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5" w:rsidRPr="00232D05" w:rsidRDefault="00264E01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11</w:t>
      </w:r>
      <w:r w:rsidR="00232D05"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Libereckého kraje dne </w:t>
      </w:r>
      <w:r w:rsidR="00264E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17. 12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2013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103965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4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0 j)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Jednání rady kraje v působnosti jediného společníka ARR – Agentura </w:t>
      </w: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regionálního rozvoje, spol. s.r.o.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GoBack"/>
      <w:bookmarkEnd w:id="0"/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</w:t>
      </w:r>
      <w:proofErr w:type="gramStart"/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usnesení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 Libereckého kraje č. 1780/13/RK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Michael Otta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regionálního rozvoje a evropských projektů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Ivana Hujerová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členka rady kraje, řízení resortu hospodářského a 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regionálního rozvoje, evropských projektů a rozvoje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venkova</w:t>
            </w:r>
          </w:p>
        </w:tc>
      </w:tr>
    </w:tbl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D94AA8" w:rsidRDefault="00D94AA8" w:rsidP="00D94A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Důvodová zpráva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1) Výroční zpráva společnosti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zpráva společnosti ARR - Agentura regionálního rozvoje, spol. s r.o., za hospodářský rok 2012 podává základní informace o činnosti společnosti v období 1. 6. 2012 – 31. 5. 2013. Společnost v uvedeném období vyvíjela aktivity v souladu se společenskou smlouvou a předměty podnikání a v souladu se svým posláním. Společnost se podílela na realizaci řady rozvojových a obecně prospěšných projektů a poskytovala poradenství a informační servis nejrůznějším subjektům v Libereckém kraji. 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700"/>
        <w:gridCol w:w="2700"/>
        <w:gridCol w:w="2880"/>
      </w:tblGrid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příjmy ARR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zakázky od LK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zakázky od LK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10.793.000,-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3.125.195,-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29 %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11.017.000,-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3.332.466,-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2005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8.352.000,-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2.470.000,-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2006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6.284.000,-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965.000,-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2007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7.820.000,-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1.560.000,-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2008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9.937.000,-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2.935.000,-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2009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13.675.798,-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2.340.359,-Kč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15.405.451,-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2.438.530,-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19.102.038,- 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1.854.970,- 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10%</w:t>
            </w:r>
          </w:p>
        </w:tc>
      </w:tr>
      <w:tr w:rsidR="00D94AA8" w:rsidRPr="00D94AA8" w:rsidTr="00675BC6">
        <w:tc>
          <w:tcPr>
            <w:tcW w:w="9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10.116.270,-Kč</w:t>
            </w:r>
          </w:p>
        </w:tc>
        <w:tc>
          <w:tcPr>
            <w:tcW w:w="270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1.230.000,-Kč</w:t>
            </w:r>
          </w:p>
        </w:tc>
        <w:tc>
          <w:tcPr>
            <w:tcW w:w="2880" w:type="dxa"/>
            <w:shd w:val="clear" w:color="auto" w:fill="auto"/>
          </w:tcPr>
          <w:p w:rsidR="00D94AA8" w:rsidRPr="00D94AA8" w:rsidRDefault="00D94AA8" w:rsidP="00D9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A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12%</w:t>
            </w:r>
          </w:p>
        </w:tc>
      </w:tr>
    </w:tbl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Komentář:</w:t>
      </w:r>
      <w:r w:rsidRPr="00D9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94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výše uvedených čísel je patrný stále pokračující pokles objemu zakázek pro Liberecký kraj, a to včetně postupně končícího projektu PAAK, ve kterém je sice smluvním partnerem ARR partnerská agentura CEP a.s. z Královehradeckého kraje, je však řešen v úzké spolupráci a koordinaci s Libereckým krajem. I přes tento trend ale zůstává Liberecký kraj z pohledu objemu zakázek největším obchodním partnerem společnosti. 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sz w:val="24"/>
          <w:szCs w:val="24"/>
          <w:lang w:eastAsia="cs-CZ"/>
        </w:rPr>
        <w:t>Naopak narůstají příjmy společnosti z dotací. ARR podává vlastní „měkké“ projekty do Evropských fondů, resp. je partnerem v rámci velkých mezinárodních projektů. V této oblasti vidíme ekonomickou budoucnost firmy a chceme ji nadále posilovat. Je nutné zdůraznit také vlastní podíl Libereckého kraje na této formě příjmů společnosti v rámci přípravy „</w:t>
      </w:r>
      <w:r w:rsidRPr="00D94A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Integrovaných strategií území místních akčních skupin působících v Libereckém kraji“. Tento úkol řeší ARR za dotační podpory ze strany Libereckého kraje v režimu „de </w:t>
      </w:r>
      <w:proofErr w:type="spellStart"/>
      <w:r w:rsidRPr="00D94A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minimis</w:t>
      </w:r>
      <w:proofErr w:type="spellEnd"/>
      <w:r w:rsidRPr="00D94A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“. V hospodářském roce 2012 dosáhla tato podpora výše 135 tis. Kč, hlavní těžiště činnosti však spadá do období po 1. 6. 2013, kdy podpora dosáhne celkové výše až 1,8 mil. Kč.</w:t>
      </w:r>
    </w:p>
    <w:p w:rsid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Příloha č. 1 : Výroční zpráva společnosti za hospodářský rok 2012</w:t>
      </w: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232D05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D94AA8" w:rsidRPr="00232D05" w:rsidSect="00092B6A">
          <w:head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B52C38" w:rsidRDefault="00B52C38"/>
    <w:sectPr w:rsidR="00B5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F8" w:rsidRDefault="005219F8">
      <w:pPr>
        <w:spacing w:after="0" w:line="240" w:lineRule="auto"/>
      </w:pPr>
      <w:r>
        <w:separator/>
      </w:r>
    </w:p>
  </w:endnote>
  <w:endnote w:type="continuationSeparator" w:id="0">
    <w:p w:rsidR="005219F8" w:rsidRDefault="0052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F8" w:rsidRDefault="005219F8">
      <w:pPr>
        <w:spacing w:after="0" w:line="240" w:lineRule="auto"/>
      </w:pPr>
      <w:r>
        <w:separator/>
      </w:r>
    </w:p>
  </w:footnote>
  <w:footnote w:type="continuationSeparator" w:id="0">
    <w:p w:rsidR="005219F8" w:rsidRDefault="0052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AB" w:rsidRDefault="005219F8">
    <w:pPr>
      <w:pStyle w:val="Zhlav"/>
    </w:pPr>
  </w:p>
  <w:p w:rsidR="001E4DAB" w:rsidRDefault="005219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92B6A"/>
    <w:rsid w:val="00103965"/>
    <w:rsid w:val="00232D05"/>
    <w:rsid w:val="00264E01"/>
    <w:rsid w:val="00414D43"/>
    <w:rsid w:val="005219F8"/>
    <w:rsid w:val="005E4830"/>
    <w:rsid w:val="006354EE"/>
    <w:rsid w:val="0092423E"/>
    <w:rsid w:val="00B52C38"/>
    <w:rsid w:val="00D236BC"/>
    <w:rsid w:val="00D94AA8"/>
    <w:rsid w:val="00E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10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10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Meszarosova Iveta</cp:lastModifiedBy>
  <cp:revision>5</cp:revision>
  <cp:lastPrinted>2013-12-04T08:45:00Z</cp:lastPrinted>
  <dcterms:created xsi:type="dcterms:W3CDTF">2013-12-02T12:07:00Z</dcterms:created>
  <dcterms:modified xsi:type="dcterms:W3CDTF">2013-12-04T08:48:00Z</dcterms:modified>
</cp:coreProperties>
</file>