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A2157F" w:rsidRDefault="00A2157F" w:rsidP="00A2157F"/>
    <w:p w:rsidR="00A2157F" w:rsidRPr="00A2157F" w:rsidRDefault="00A2157F" w:rsidP="00A2157F"/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680B2E" w:rsidRDefault="00F82275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B0FEBA4" wp14:editId="2CCFED03">
            <wp:simplePos x="0" y="0"/>
            <wp:positionH relativeFrom="column">
              <wp:posOffset>2938780</wp:posOffset>
            </wp:positionH>
            <wp:positionV relativeFrom="paragraph">
              <wp:posOffset>111760</wp:posOffset>
            </wp:positionV>
            <wp:extent cx="2714625" cy="866775"/>
            <wp:effectExtent l="0" t="0" r="9525" b="9525"/>
            <wp:wrapThrough wrapText="bothSides">
              <wp:wrapPolygon edited="0">
                <wp:start x="14552" y="0"/>
                <wp:lineTo x="0" y="7121"/>
                <wp:lineTo x="0" y="14716"/>
                <wp:lineTo x="14552" y="15191"/>
                <wp:lineTo x="14552" y="21363"/>
                <wp:lineTo x="15461" y="21363"/>
                <wp:lineTo x="15461" y="15191"/>
                <wp:lineTo x="21524" y="14716"/>
                <wp:lineTo x="21524" y="7121"/>
                <wp:lineTo x="15461" y="0"/>
                <wp:lineTo x="14552" y="0"/>
              </wp:wrapPolygon>
            </wp:wrapThrough>
            <wp:docPr id="3" name="obrázek 3" descr="SilniceLK_logo-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lniceLK_logo-barev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A64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8240" behindDoc="1" locked="0" layoutInCell="1" allowOverlap="1" wp14:anchorId="05C48124" wp14:editId="5E9AFE05">
            <wp:simplePos x="0" y="0"/>
            <wp:positionH relativeFrom="column">
              <wp:posOffset>190500</wp:posOffset>
            </wp:positionH>
            <wp:positionV relativeFrom="paragraph">
              <wp:posOffset>16510</wp:posOffset>
            </wp:positionV>
            <wp:extent cx="211455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405" y="21214"/>
                <wp:lineTo x="21405" y="0"/>
                <wp:lineTo x="0" y="0"/>
              </wp:wrapPolygon>
            </wp:wrapTight>
            <wp:docPr id="4" name="obrázek 4" descr="ořízn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říznu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C60BA3" w:rsidRDefault="00C60BA3" w:rsidP="00C60BA3"/>
    <w:p w:rsidR="00C60BA3" w:rsidRDefault="00C60BA3" w:rsidP="00C60BA3"/>
    <w:p w:rsidR="00C60BA3" w:rsidRDefault="00C60BA3" w:rsidP="00C60BA3"/>
    <w:p w:rsidR="00A2157F" w:rsidRDefault="00A2157F" w:rsidP="00C60BA3"/>
    <w:p w:rsidR="00A2157F" w:rsidRDefault="00A2157F" w:rsidP="00C60BA3"/>
    <w:p w:rsidR="00A2157F" w:rsidRPr="00C60BA3" w:rsidRDefault="00A2157F" w:rsidP="00C60BA3"/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680B2E" w:rsidRPr="00A807AC" w:rsidRDefault="00680B2E" w:rsidP="00680B2E">
      <w:pPr>
        <w:jc w:val="center"/>
        <w:rPr>
          <w:rFonts w:asciiTheme="minorHAnsi" w:hAnsiTheme="minorHAnsi" w:cstheme="minorHAnsi"/>
          <w:b/>
          <w:sz w:val="56"/>
          <w:szCs w:val="52"/>
        </w:rPr>
      </w:pPr>
      <w:r w:rsidRPr="00A807AC">
        <w:rPr>
          <w:rFonts w:asciiTheme="minorHAnsi" w:hAnsiTheme="minorHAnsi" w:cstheme="minorHAnsi"/>
          <w:b/>
          <w:sz w:val="56"/>
          <w:szCs w:val="52"/>
        </w:rPr>
        <w:t>Vyhodnocení zimní údržby</w:t>
      </w:r>
    </w:p>
    <w:p w:rsidR="00985E76" w:rsidRPr="00A807AC" w:rsidRDefault="009D57FA" w:rsidP="00680B2E">
      <w:pPr>
        <w:jc w:val="center"/>
        <w:rPr>
          <w:rFonts w:asciiTheme="minorHAnsi" w:hAnsiTheme="minorHAnsi" w:cstheme="minorHAnsi"/>
          <w:b/>
          <w:sz w:val="32"/>
          <w:szCs w:val="28"/>
        </w:rPr>
      </w:pPr>
      <w:r w:rsidRPr="00A807AC">
        <w:rPr>
          <w:rFonts w:asciiTheme="minorHAnsi" w:hAnsiTheme="minorHAnsi" w:cstheme="minorHAnsi"/>
          <w:b/>
          <w:sz w:val="32"/>
          <w:szCs w:val="28"/>
        </w:rPr>
        <w:t xml:space="preserve">silnic II. </w:t>
      </w:r>
      <w:r w:rsidR="00B05E5F" w:rsidRPr="00A807AC">
        <w:rPr>
          <w:rFonts w:asciiTheme="minorHAnsi" w:hAnsiTheme="minorHAnsi" w:cstheme="minorHAnsi"/>
          <w:b/>
          <w:sz w:val="32"/>
          <w:szCs w:val="28"/>
        </w:rPr>
        <w:t>a</w:t>
      </w:r>
      <w:r w:rsidRPr="00A807AC">
        <w:rPr>
          <w:rFonts w:asciiTheme="minorHAnsi" w:hAnsiTheme="minorHAnsi" w:cstheme="minorHAnsi"/>
          <w:b/>
          <w:sz w:val="32"/>
          <w:szCs w:val="28"/>
        </w:rPr>
        <w:t xml:space="preserve"> III. tříd</w:t>
      </w:r>
      <w:r w:rsidR="00F63475" w:rsidRPr="00A807AC">
        <w:rPr>
          <w:rFonts w:asciiTheme="minorHAnsi" w:hAnsiTheme="minorHAnsi" w:cstheme="minorHAnsi"/>
          <w:b/>
          <w:sz w:val="32"/>
          <w:szCs w:val="28"/>
        </w:rPr>
        <w:t xml:space="preserve"> na území Libereckého kraje</w:t>
      </w:r>
    </w:p>
    <w:p w:rsidR="009D57FA" w:rsidRPr="00F63475" w:rsidRDefault="009D57FA" w:rsidP="00680B2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80B2E" w:rsidRPr="00F63475" w:rsidRDefault="00680B2E" w:rsidP="00680B2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63475">
        <w:rPr>
          <w:rFonts w:asciiTheme="minorHAnsi" w:hAnsiTheme="minorHAnsi" w:cstheme="minorHAnsi"/>
          <w:b/>
          <w:sz w:val="28"/>
          <w:szCs w:val="28"/>
        </w:rPr>
        <w:t>za období listopad 20</w:t>
      </w:r>
      <w:r w:rsidR="00B21134" w:rsidRPr="00F63475">
        <w:rPr>
          <w:rFonts w:asciiTheme="minorHAnsi" w:hAnsiTheme="minorHAnsi" w:cstheme="minorHAnsi"/>
          <w:b/>
          <w:sz w:val="28"/>
          <w:szCs w:val="28"/>
        </w:rPr>
        <w:t>1</w:t>
      </w:r>
      <w:r w:rsidR="00F82275">
        <w:rPr>
          <w:rFonts w:asciiTheme="minorHAnsi" w:hAnsiTheme="minorHAnsi" w:cstheme="minorHAnsi"/>
          <w:b/>
          <w:sz w:val="28"/>
          <w:szCs w:val="28"/>
        </w:rPr>
        <w:t>2</w:t>
      </w:r>
      <w:r w:rsidRPr="00F63475"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="00F82275">
        <w:rPr>
          <w:rFonts w:asciiTheme="minorHAnsi" w:hAnsiTheme="minorHAnsi" w:cstheme="minorHAnsi"/>
          <w:b/>
          <w:sz w:val="28"/>
          <w:szCs w:val="28"/>
        </w:rPr>
        <w:t>duben</w:t>
      </w:r>
      <w:r w:rsidRPr="00F63475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B21134" w:rsidRPr="00F63475">
        <w:rPr>
          <w:rFonts w:asciiTheme="minorHAnsi" w:hAnsiTheme="minorHAnsi" w:cstheme="minorHAnsi"/>
          <w:b/>
          <w:sz w:val="28"/>
          <w:szCs w:val="28"/>
        </w:rPr>
        <w:t>1</w:t>
      </w:r>
      <w:r w:rsidR="00F82275">
        <w:rPr>
          <w:rFonts w:asciiTheme="minorHAnsi" w:hAnsiTheme="minorHAnsi" w:cstheme="minorHAnsi"/>
          <w:b/>
          <w:sz w:val="28"/>
          <w:szCs w:val="28"/>
        </w:rPr>
        <w:t>3</w:t>
      </w:r>
    </w:p>
    <w:p w:rsidR="00680B2E" w:rsidRPr="00980936" w:rsidRDefault="00680B2E" w:rsidP="00680B2E">
      <w:pPr>
        <w:jc w:val="center"/>
        <w:rPr>
          <w:sz w:val="48"/>
          <w:szCs w:val="48"/>
        </w:rPr>
      </w:pPr>
    </w:p>
    <w:p w:rsidR="00680B2E" w:rsidRDefault="00680B2E" w:rsidP="00680B2E">
      <w:pPr>
        <w:jc w:val="center"/>
        <w:rPr>
          <w:sz w:val="48"/>
        </w:rPr>
      </w:pPr>
    </w:p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680B2E" w:rsidRPr="00680B2E" w:rsidRDefault="00680B2E" w:rsidP="00680B2E"/>
    <w:p w:rsidR="00680B2E" w:rsidRPr="00680B2E" w:rsidRDefault="00680B2E" w:rsidP="00680B2E">
      <w:pPr>
        <w:tabs>
          <w:tab w:val="left" w:pos="3795"/>
        </w:tabs>
      </w:pPr>
      <w:r>
        <w:tab/>
      </w:r>
    </w:p>
    <w:p w:rsidR="004748B4" w:rsidRPr="00F63475" w:rsidRDefault="00C60BA3" w:rsidP="00985E7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63475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V</w:t>
      </w:r>
      <w:r w:rsidR="004748B4" w:rsidRPr="00F63475">
        <w:rPr>
          <w:rFonts w:asciiTheme="minorHAnsi" w:hAnsiTheme="minorHAnsi" w:cstheme="minorHAnsi"/>
          <w:b/>
          <w:sz w:val="28"/>
          <w:szCs w:val="28"/>
          <w:u w:val="single"/>
        </w:rPr>
        <w:t xml:space="preserve">yhodnocení zimní </w:t>
      </w:r>
      <w:r w:rsidR="006A6AA8" w:rsidRPr="00F63475">
        <w:rPr>
          <w:rFonts w:asciiTheme="minorHAnsi" w:hAnsiTheme="minorHAnsi" w:cstheme="minorHAnsi"/>
          <w:b/>
          <w:sz w:val="28"/>
          <w:szCs w:val="28"/>
          <w:u w:val="single"/>
        </w:rPr>
        <w:t xml:space="preserve">údržby </w:t>
      </w:r>
      <w:r w:rsidR="00985E76" w:rsidRPr="00F63475">
        <w:rPr>
          <w:rFonts w:asciiTheme="minorHAnsi" w:hAnsiTheme="minorHAnsi" w:cstheme="minorHAnsi"/>
          <w:b/>
          <w:sz w:val="28"/>
          <w:szCs w:val="28"/>
          <w:u w:val="single"/>
        </w:rPr>
        <w:t xml:space="preserve">za období </w:t>
      </w:r>
      <w:r w:rsidR="006A6AA8" w:rsidRPr="00F63475">
        <w:rPr>
          <w:rFonts w:asciiTheme="minorHAnsi" w:hAnsiTheme="minorHAnsi" w:cstheme="minorHAnsi"/>
          <w:b/>
          <w:sz w:val="28"/>
          <w:szCs w:val="28"/>
          <w:u w:val="single"/>
        </w:rPr>
        <w:t>listopad</w:t>
      </w:r>
      <w:r w:rsidR="00985E76" w:rsidRPr="00F63475">
        <w:rPr>
          <w:rFonts w:asciiTheme="minorHAnsi" w:hAnsiTheme="minorHAnsi" w:cstheme="minorHAnsi"/>
          <w:b/>
          <w:sz w:val="28"/>
          <w:szCs w:val="28"/>
          <w:u w:val="single"/>
        </w:rPr>
        <w:t xml:space="preserve"> 20</w:t>
      </w:r>
      <w:r w:rsidR="00B21134" w:rsidRPr="00F63475">
        <w:rPr>
          <w:rFonts w:asciiTheme="minorHAnsi" w:hAnsiTheme="minorHAnsi" w:cstheme="minorHAnsi"/>
          <w:b/>
          <w:sz w:val="28"/>
          <w:szCs w:val="28"/>
          <w:u w:val="single"/>
        </w:rPr>
        <w:t>1</w:t>
      </w:r>
      <w:r w:rsidR="00F82275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  <w:r w:rsidR="006A6AA8" w:rsidRPr="00F63475">
        <w:rPr>
          <w:rFonts w:asciiTheme="minorHAnsi" w:hAnsiTheme="minorHAnsi" w:cstheme="minorHAnsi"/>
          <w:b/>
          <w:sz w:val="28"/>
          <w:szCs w:val="28"/>
          <w:u w:val="single"/>
        </w:rPr>
        <w:t xml:space="preserve"> – </w:t>
      </w:r>
      <w:r w:rsidR="00F82275">
        <w:rPr>
          <w:rFonts w:asciiTheme="minorHAnsi" w:hAnsiTheme="minorHAnsi" w:cstheme="minorHAnsi"/>
          <w:b/>
          <w:sz w:val="28"/>
          <w:szCs w:val="28"/>
          <w:u w:val="single"/>
        </w:rPr>
        <w:t>duben</w:t>
      </w:r>
      <w:r w:rsidR="00985E76" w:rsidRPr="00F6347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B21134" w:rsidRPr="00F63475">
        <w:rPr>
          <w:rFonts w:asciiTheme="minorHAnsi" w:hAnsiTheme="minorHAnsi" w:cstheme="minorHAnsi"/>
          <w:b/>
          <w:sz w:val="28"/>
          <w:szCs w:val="28"/>
          <w:u w:val="single"/>
        </w:rPr>
        <w:t>201</w:t>
      </w:r>
      <w:r w:rsidR="00E033D7" w:rsidRPr="00F63475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C60BA3" w:rsidRPr="00F63475" w:rsidRDefault="00C60BA3">
      <w:pPr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0E1066" w:rsidRPr="00F63475" w:rsidRDefault="000E1066">
      <w:pPr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4748B4" w:rsidRPr="00F63475" w:rsidRDefault="00EF00BA" w:rsidP="00A05E92">
      <w:pPr>
        <w:numPr>
          <w:ilvl w:val="0"/>
          <w:numId w:val="8"/>
        </w:numPr>
        <w:tabs>
          <w:tab w:val="num" w:pos="0"/>
          <w:tab w:val="left" w:pos="360"/>
        </w:tabs>
        <w:ind w:left="0" w:firstLine="0"/>
        <w:jc w:val="both"/>
        <w:rPr>
          <w:rFonts w:asciiTheme="minorHAnsi" w:hAnsiTheme="minorHAnsi" w:cstheme="minorHAnsi"/>
          <w:b/>
        </w:rPr>
      </w:pPr>
      <w:r w:rsidRPr="00F63475">
        <w:rPr>
          <w:rFonts w:asciiTheme="minorHAnsi" w:hAnsiTheme="minorHAnsi" w:cstheme="minorHAnsi"/>
          <w:b/>
        </w:rPr>
        <w:t>Plán, ř</w:t>
      </w:r>
      <w:r w:rsidR="004748B4" w:rsidRPr="00F63475">
        <w:rPr>
          <w:rFonts w:asciiTheme="minorHAnsi" w:hAnsiTheme="minorHAnsi" w:cstheme="minorHAnsi"/>
          <w:b/>
        </w:rPr>
        <w:t>ízení a organizace zimní údržby</w:t>
      </w:r>
    </w:p>
    <w:p w:rsidR="0031185A" w:rsidRPr="00F63475" w:rsidRDefault="0031185A" w:rsidP="00137F87">
      <w:pPr>
        <w:jc w:val="both"/>
        <w:rPr>
          <w:rFonts w:asciiTheme="minorHAnsi" w:hAnsiTheme="minorHAnsi" w:cstheme="minorHAnsi"/>
          <w:b/>
        </w:rPr>
      </w:pPr>
    </w:p>
    <w:p w:rsidR="00327B72" w:rsidRPr="00F63475" w:rsidRDefault="00327B72" w:rsidP="00327B72">
      <w:pPr>
        <w:jc w:val="both"/>
        <w:rPr>
          <w:rFonts w:asciiTheme="minorHAnsi" w:hAnsiTheme="minorHAnsi" w:cstheme="minorHAnsi"/>
        </w:rPr>
      </w:pPr>
      <w:r w:rsidRPr="00F63475">
        <w:rPr>
          <w:rFonts w:asciiTheme="minorHAnsi" w:hAnsiTheme="minorHAnsi" w:cstheme="minorHAnsi"/>
        </w:rPr>
        <w:t xml:space="preserve">Zajišťování zimní údržby je prováděno v souladu s legislativními normami, zejména zákonem </w:t>
      </w:r>
      <w:r>
        <w:rPr>
          <w:rFonts w:asciiTheme="minorHAnsi" w:hAnsiTheme="minorHAnsi" w:cstheme="minorHAnsi"/>
        </w:rPr>
        <w:t xml:space="preserve">o pozemních komunikacích č. </w:t>
      </w:r>
      <w:r w:rsidRPr="00F63475">
        <w:rPr>
          <w:rFonts w:asciiTheme="minorHAnsi" w:hAnsiTheme="minorHAnsi" w:cstheme="minorHAnsi"/>
        </w:rPr>
        <w:t>13/19</w:t>
      </w:r>
      <w:r>
        <w:rPr>
          <w:rFonts w:asciiTheme="minorHAnsi" w:hAnsiTheme="minorHAnsi" w:cstheme="minorHAnsi"/>
        </w:rPr>
        <w:t xml:space="preserve">97 Sb. a vyhlášky č. </w:t>
      </w:r>
      <w:r w:rsidRPr="00F63475">
        <w:rPr>
          <w:rFonts w:asciiTheme="minorHAnsi" w:hAnsiTheme="minorHAnsi" w:cstheme="minorHAnsi"/>
        </w:rPr>
        <w:t xml:space="preserve">104/1997 Sb. v aktuální znění. Plán zimní údržby silnic byl </w:t>
      </w:r>
      <w:r>
        <w:rPr>
          <w:rFonts w:asciiTheme="minorHAnsi" w:hAnsiTheme="minorHAnsi" w:cstheme="minorHAnsi"/>
        </w:rPr>
        <w:t>vy</w:t>
      </w:r>
      <w:r w:rsidRPr="00F63475">
        <w:rPr>
          <w:rFonts w:asciiTheme="minorHAnsi" w:hAnsiTheme="minorHAnsi" w:cstheme="minorHAnsi"/>
        </w:rPr>
        <w:t xml:space="preserve">pracován společně </w:t>
      </w:r>
      <w:r>
        <w:rPr>
          <w:rFonts w:asciiTheme="minorHAnsi" w:hAnsiTheme="minorHAnsi" w:cstheme="minorHAnsi"/>
        </w:rPr>
        <w:t>pro všechny třídy silnic v Libereckém kraji</w:t>
      </w:r>
      <w:r w:rsidRPr="00F63475">
        <w:rPr>
          <w:rFonts w:asciiTheme="minorHAnsi" w:hAnsiTheme="minorHAnsi" w:cstheme="minorHAnsi"/>
        </w:rPr>
        <w:t xml:space="preserve">. Trasy jednotlivých okruhů zimní údržby jsou každoročně </w:t>
      </w:r>
      <w:r>
        <w:rPr>
          <w:rFonts w:asciiTheme="minorHAnsi" w:hAnsiTheme="minorHAnsi" w:cstheme="minorHAnsi"/>
        </w:rPr>
        <w:t>aktualizovány</w:t>
      </w:r>
      <w:r w:rsidRPr="00F63475">
        <w:rPr>
          <w:rFonts w:asciiTheme="minorHAnsi" w:hAnsiTheme="minorHAnsi" w:cstheme="minorHAnsi"/>
        </w:rPr>
        <w:t xml:space="preserve"> na základě vlastních poznatků získaných </w:t>
      </w:r>
      <w:r>
        <w:rPr>
          <w:rFonts w:asciiTheme="minorHAnsi" w:hAnsiTheme="minorHAnsi" w:cstheme="minorHAnsi"/>
        </w:rPr>
        <w:t>při zajišťování</w:t>
      </w:r>
      <w:r w:rsidRPr="00F63475">
        <w:rPr>
          <w:rFonts w:asciiTheme="minorHAnsi" w:hAnsiTheme="minorHAnsi" w:cstheme="minorHAnsi"/>
        </w:rPr>
        <w:t xml:space="preserve"> zimní údržby silnic</w:t>
      </w:r>
      <w:r>
        <w:rPr>
          <w:rFonts w:asciiTheme="minorHAnsi" w:hAnsiTheme="minorHAnsi" w:cstheme="minorHAnsi"/>
        </w:rPr>
        <w:t xml:space="preserve">, připomínek KSS LK jako správce krajských komunikací a </w:t>
      </w:r>
      <w:r w:rsidRPr="00F63475">
        <w:rPr>
          <w:rFonts w:asciiTheme="minorHAnsi" w:hAnsiTheme="minorHAnsi" w:cstheme="minorHAnsi"/>
        </w:rPr>
        <w:t>Krajského úřadu Libereckého kraje (dále jen „KÚLK“)</w:t>
      </w:r>
      <w:r>
        <w:rPr>
          <w:rFonts w:asciiTheme="minorHAnsi" w:hAnsiTheme="minorHAnsi" w:cstheme="minorHAnsi"/>
        </w:rPr>
        <w:t>.</w:t>
      </w:r>
      <w:r w:rsidRPr="00F63475">
        <w:rPr>
          <w:rFonts w:asciiTheme="minorHAnsi" w:hAnsiTheme="minorHAnsi" w:cstheme="minorHAnsi"/>
        </w:rPr>
        <w:t xml:space="preserve"> Ve své podstatě plán zimní údržby vychází z historických zvyklostí a každoročně reaguje na měnící se požadavky údržby vycházející z rozvoje jednotlivých regionů. Před začátkem zimní sezony </w:t>
      </w:r>
      <w:r>
        <w:rPr>
          <w:rFonts w:asciiTheme="minorHAnsi" w:hAnsiTheme="minorHAnsi" w:cstheme="minorHAnsi"/>
        </w:rPr>
        <w:t xml:space="preserve">byly </w:t>
      </w:r>
      <w:r w:rsidRPr="00F63475">
        <w:rPr>
          <w:rFonts w:asciiTheme="minorHAnsi" w:hAnsiTheme="minorHAnsi" w:cstheme="minorHAnsi"/>
        </w:rPr>
        <w:t>napln</w:t>
      </w:r>
      <w:r>
        <w:rPr>
          <w:rFonts w:asciiTheme="minorHAnsi" w:hAnsiTheme="minorHAnsi" w:cstheme="minorHAnsi"/>
        </w:rPr>
        <w:t>ěny</w:t>
      </w:r>
      <w:r w:rsidRPr="00F63475">
        <w:rPr>
          <w:rFonts w:asciiTheme="minorHAnsi" w:hAnsiTheme="minorHAnsi" w:cstheme="minorHAnsi"/>
        </w:rPr>
        <w:t xml:space="preserve"> všechny sklady posypových materiálů </w:t>
      </w:r>
      <w:r>
        <w:rPr>
          <w:rFonts w:asciiTheme="minorHAnsi" w:hAnsiTheme="minorHAnsi" w:cstheme="minorHAnsi"/>
        </w:rPr>
        <w:t xml:space="preserve">na </w:t>
      </w:r>
      <w:r w:rsidRPr="00F63475">
        <w:rPr>
          <w:rFonts w:asciiTheme="minorHAnsi" w:hAnsiTheme="minorHAnsi" w:cstheme="minorHAnsi"/>
        </w:rPr>
        <w:t>max</w:t>
      </w:r>
      <w:r>
        <w:rPr>
          <w:rFonts w:asciiTheme="minorHAnsi" w:hAnsiTheme="minorHAnsi" w:cstheme="minorHAnsi"/>
        </w:rPr>
        <w:t xml:space="preserve">imální </w:t>
      </w:r>
      <w:r w:rsidRPr="00F63475">
        <w:rPr>
          <w:rFonts w:asciiTheme="minorHAnsi" w:hAnsiTheme="minorHAnsi" w:cstheme="minorHAnsi"/>
        </w:rPr>
        <w:t>množství materiálu.</w:t>
      </w:r>
    </w:p>
    <w:p w:rsidR="003C739E" w:rsidRPr="00F63475" w:rsidRDefault="003C739E" w:rsidP="00141FA6">
      <w:pPr>
        <w:jc w:val="both"/>
        <w:rPr>
          <w:rFonts w:asciiTheme="minorHAnsi" w:hAnsiTheme="minorHAnsi" w:cstheme="minorHAnsi"/>
        </w:rPr>
      </w:pPr>
    </w:p>
    <w:p w:rsidR="003C739E" w:rsidRDefault="00327B72" w:rsidP="00141FA6">
      <w:pPr>
        <w:jc w:val="both"/>
        <w:rPr>
          <w:rFonts w:asciiTheme="minorHAnsi" w:hAnsiTheme="minorHAnsi" w:cstheme="minorHAnsi"/>
        </w:rPr>
      </w:pPr>
      <w:r w:rsidRPr="00F63475">
        <w:rPr>
          <w:rFonts w:asciiTheme="minorHAnsi" w:hAnsiTheme="minorHAnsi" w:cstheme="minorHAnsi"/>
        </w:rPr>
        <w:t xml:space="preserve">Plán zimní údržby silnic I. tříd </w:t>
      </w:r>
      <w:r>
        <w:rPr>
          <w:rFonts w:asciiTheme="minorHAnsi" w:hAnsiTheme="minorHAnsi" w:cstheme="minorHAnsi"/>
        </w:rPr>
        <w:t xml:space="preserve">byl schválen </w:t>
      </w:r>
      <w:r w:rsidRPr="00F63475">
        <w:rPr>
          <w:rFonts w:asciiTheme="minorHAnsi" w:hAnsiTheme="minorHAnsi" w:cstheme="minorHAnsi"/>
        </w:rPr>
        <w:t>Ministerstv</w:t>
      </w:r>
      <w:r>
        <w:rPr>
          <w:rFonts w:asciiTheme="minorHAnsi" w:hAnsiTheme="minorHAnsi" w:cstheme="minorHAnsi"/>
        </w:rPr>
        <w:t>em</w:t>
      </w:r>
      <w:r w:rsidRPr="00F63475">
        <w:rPr>
          <w:rFonts w:asciiTheme="minorHAnsi" w:hAnsiTheme="minorHAnsi" w:cstheme="minorHAnsi"/>
        </w:rPr>
        <w:t xml:space="preserve"> dopravy, pro silnice II. a III. tříd pak Krajský</w:t>
      </w:r>
      <w:r>
        <w:rPr>
          <w:rFonts w:asciiTheme="minorHAnsi" w:hAnsiTheme="minorHAnsi" w:cstheme="minorHAnsi"/>
        </w:rPr>
        <w:t>m</w:t>
      </w:r>
      <w:r w:rsidRPr="00F63475">
        <w:rPr>
          <w:rFonts w:asciiTheme="minorHAnsi" w:hAnsiTheme="minorHAnsi" w:cstheme="minorHAnsi"/>
        </w:rPr>
        <w:t xml:space="preserve"> úřad</w:t>
      </w:r>
      <w:r>
        <w:rPr>
          <w:rFonts w:asciiTheme="minorHAnsi" w:hAnsiTheme="minorHAnsi" w:cstheme="minorHAnsi"/>
        </w:rPr>
        <w:t>em</w:t>
      </w:r>
      <w:r w:rsidRPr="00F63475">
        <w:rPr>
          <w:rFonts w:asciiTheme="minorHAnsi" w:hAnsiTheme="minorHAnsi" w:cstheme="minorHAnsi"/>
        </w:rPr>
        <w:t xml:space="preserve"> Libereckého kraje</w:t>
      </w:r>
      <w:r>
        <w:rPr>
          <w:rFonts w:asciiTheme="minorHAnsi" w:hAnsiTheme="minorHAnsi" w:cstheme="minorHAnsi"/>
        </w:rPr>
        <w:t>.</w:t>
      </w:r>
    </w:p>
    <w:p w:rsidR="00327B72" w:rsidRPr="00F63475" w:rsidRDefault="00327B72" w:rsidP="00141FA6">
      <w:pPr>
        <w:jc w:val="both"/>
        <w:rPr>
          <w:rFonts w:asciiTheme="minorHAnsi" w:hAnsiTheme="minorHAnsi" w:cstheme="minorHAnsi"/>
        </w:rPr>
      </w:pPr>
    </w:p>
    <w:p w:rsidR="00141FA6" w:rsidRPr="00F63475" w:rsidRDefault="00141FA6" w:rsidP="00141FA6">
      <w:pPr>
        <w:jc w:val="both"/>
        <w:rPr>
          <w:rFonts w:asciiTheme="minorHAnsi" w:hAnsiTheme="minorHAnsi" w:cstheme="minorHAnsi"/>
        </w:rPr>
      </w:pPr>
      <w:r w:rsidRPr="00F63475">
        <w:rPr>
          <w:rFonts w:asciiTheme="minorHAnsi" w:hAnsiTheme="minorHAnsi" w:cstheme="minorHAnsi"/>
        </w:rPr>
        <w:t>Silnice</w:t>
      </w:r>
      <w:r w:rsidR="00DC5BC9" w:rsidRPr="00F63475">
        <w:rPr>
          <w:rFonts w:asciiTheme="minorHAnsi" w:hAnsiTheme="minorHAnsi" w:cstheme="minorHAnsi"/>
        </w:rPr>
        <w:t xml:space="preserve"> procházející územím CHKO nebo KRNAP,</w:t>
      </w:r>
      <w:r w:rsidRPr="00F63475">
        <w:rPr>
          <w:rFonts w:asciiTheme="minorHAnsi" w:hAnsiTheme="minorHAnsi" w:cstheme="minorHAnsi"/>
        </w:rPr>
        <w:t xml:space="preserve"> na kterých je použito </w:t>
      </w:r>
      <w:r w:rsidR="00DC5BC9" w:rsidRPr="00F63475">
        <w:rPr>
          <w:rFonts w:asciiTheme="minorHAnsi" w:hAnsiTheme="minorHAnsi" w:cstheme="minorHAnsi"/>
        </w:rPr>
        <w:t>chemických posypových materiálů,</w:t>
      </w:r>
      <w:r w:rsidRPr="00F63475">
        <w:rPr>
          <w:rFonts w:asciiTheme="minorHAnsi" w:hAnsiTheme="minorHAnsi" w:cstheme="minorHAnsi"/>
        </w:rPr>
        <w:t xml:space="preserve"> mají k použití těchto materiálů </w:t>
      </w:r>
      <w:r w:rsidR="00DC5BC9" w:rsidRPr="00F63475">
        <w:rPr>
          <w:rFonts w:asciiTheme="minorHAnsi" w:hAnsiTheme="minorHAnsi" w:cstheme="minorHAnsi"/>
        </w:rPr>
        <w:t>udělené výjimky k </w:t>
      </w:r>
      <w:r w:rsidR="00B3348A" w:rsidRPr="00F63475">
        <w:rPr>
          <w:rFonts w:asciiTheme="minorHAnsi" w:hAnsiTheme="minorHAnsi" w:cstheme="minorHAnsi"/>
        </w:rPr>
        <w:t>použití</w:t>
      </w:r>
      <w:r w:rsidR="00DC5BC9" w:rsidRPr="00F63475">
        <w:rPr>
          <w:rFonts w:asciiTheme="minorHAnsi" w:hAnsiTheme="minorHAnsi" w:cstheme="minorHAnsi"/>
        </w:rPr>
        <w:t xml:space="preserve"> chemických posypových materiálů ze zákona 114/</w:t>
      </w:r>
      <w:r w:rsidR="00B3348A" w:rsidRPr="00F63475">
        <w:rPr>
          <w:rFonts w:asciiTheme="minorHAnsi" w:hAnsiTheme="minorHAnsi" w:cstheme="minorHAnsi"/>
        </w:rPr>
        <w:t>19</w:t>
      </w:r>
      <w:r w:rsidR="00DC5BC9" w:rsidRPr="00F63475">
        <w:rPr>
          <w:rFonts w:asciiTheme="minorHAnsi" w:hAnsiTheme="minorHAnsi" w:cstheme="minorHAnsi"/>
        </w:rPr>
        <w:t>92 Sb.</w:t>
      </w:r>
      <w:r w:rsidR="00B3348A" w:rsidRPr="00F63475">
        <w:rPr>
          <w:rFonts w:asciiTheme="minorHAnsi" w:hAnsiTheme="minorHAnsi" w:cstheme="minorHAnsi"/>
        </w:rPr>
        <w:t xml:space="preserve"> v platném znění.</w:t>
      </w:r>
      <w:r w:rsidR="00327B72">
        <w:rPr>
          <w:rFonts w:asciiTheme="minorHAnsi" w:hAnsiTheme="minorHAnsi" w:cstheme="minorHAnsi"/>
        </w:rPr>
        <w:t xml:space="preserve"> Na vybraných komunikacích nebo jejich částech je udělena výjimka ze zákazu použití chemických rozmrazovacích materiálů dle zákona 114/ 1992Sb. Na ostatních komunikacích je užito inertního posypového materiálu.</w:t>
      </w:r>
    </w:p>
    <w:p w:rsidR="00DC5BC9" w:rsidRPr="00F63475" w:rsidRDefault="00DC5BC9" w:rsidP="00141FA6">
      <w:pPr>
        <w:jc w:val="both"/>
        <w:rPr>
          <w:rFonts w:asciiTheme="minorHAnsi" w:hAnsiTheme="minorHAnsi" w:cstheme="minorHAnsi"/>
        </w:rPr>
      </w:pPr>
    </w:p>
    <w:p w:rsidR="0042162F" w:rsidRDefault="0042162F" w:rsidP="00141FA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Vlastní výkon zimní údržby na</w:t>
      </w:r>
      <w:r w:rsidRPr="00F63475">
        <w:rPr>
          <w:rFonts w:asciiTheme="minorHAnsi" w:hAnsiTheme="minorHAnsi" w:cstheme="minorHAnsi"/>
        </w:rPr>
        <w:t xml:space="preserve"> silnic</w:t>
      </w:r>
      <w:r>
        <w:rPr>
          <w:rFonts w:asciiTheme="minorHAnsi" w:hAnsiTheme="minorHAnsi" w:cstheme="minorHAnsi"/>
        </w:rPr>
        <w:t>ích</w:t>
      </w:r>
      <w:r w:rsidRPr="00F63475">
        <w:rPr>
          <w:rFonts w:asciiTheme="minorHAnsi" w:hAnsiTheme="minorHAnsi" w:cstheme="minorHAnsi"/>
        </w:rPr>
        <w:t xml:space="preserve"> II. a III. tříd </w:t>
      </w:r>
      <w:r>
        <w:rPr>
          <w:rFonts w:asciiTheme="minorHAnsi" w:hAnsiTheme="minorHAnsi" w:cstheme="minorHAnsi"/>
        </w:rPr>
        <w:t xml:space="preserve">v </w:t>
      </w:r>
      <w:r w:rsidRPr="00F63475">
        <w:rPr>
          <w:rFonts w:asciiTheme="minorHAnsi" w:hAnsiTheme="minorHAnsi" w:cstheme="minorHAnsi"/>
        </w:rPr>
        <w:t xml:space="preserve">LK </w:t>
      </w:r>
      <w:r>
        <w:rPr>
          <w:rFonts w:asciiTheme="minorHAnsi" w:hAnsiTheme="minorHAnsi" w:cstheme="minorHAnsi"/>
        </w:rPr>
        <w:t>zajišťovala krajská společnost Silnice LK a.s.</w:t>
      </w:r>
    </w:p>
    <w:p w:rsidR="00C60BA3" w:rsidRPr="00F63475" w:rsidRDefault="00C60BA3" w:rsidP="00137F8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E1066" w:rsidRDefault="000E1066" w:rsidP="00137F8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2162F" w:rsidRPr="00F63475" w:rsidRDefault="0042162F" w:rsidP="00137F8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92B14" w:rsidRPr="00F63475" w:rsidRDefault="00F363FE" w:rsidP="00923C59">
      <w:pPr>
        <w:numPr>
          <w:ilvl w:val="0"/>
          <w:numId w:val="8"/>
        </w:numPr>
        <w:tabs>
          <w:tab w:val="left" w:pos="360"/>
        </w:tabs>
        <w:jc w:val="both"/>
        <w:rPr>
          <w:rFonts w:asciiTheme="minorHAnsi" w:hAnsiTheme="minorHAnsi" w:cstheme="minorHAnsi"/>
          <w:b/>
        </w:rPr>
      </w:pPr>
      <w:r w:rsidRPr="00F63475">
        <w:rPr>
          <w:rFonts w:asciiTheme="minorHAnsi" w:hAnsiTheme="minorHAnsi" w:cstheme="minorHAnsi"/>
          <w:b/>
        </w:rPr>
        <w:t>Zimní údržba vozovek</w:t>
      </w:r>
      <w:r w:rsidR="00A76642" w:rsidRPr="00F63475">
        <w:rPr>
          <w:rFonts w:asciiTheme="minorHAnsi" w:hAnsiTheme="minorHAnsi" w:cstheme="minorHAnsi"/>
          <w:b/>
        </w:rPr>
        <w:t xml:space="preserve"> </w:t>
      </w:r>
      <w:r w:rsidRPr="00F63475">
        <w:rPr>
          <w:rFonts w:asciiTheme="minorHAnsi" w:hAnsiTheme="minorHAnsi" w:cstheme="minorHAnsi"/>
          <w:b/>
        </w:rPr>
        <w:t>a ošetřování silniční sítě</w:t>
      </w:r>
    </w:p>
    <w:p w:rsidR="001F65C4" w:rsidRPr="00F63475" w:rsidRDefault="001F65C4" w:rsidP="00137F87">
      <w:pPr>
        <w:jc w:val="both"/>
        <w:rPr>
          <w:rFonts w:asciiTheme="minorHAnsi" w:hAnsiTheme="minorHAnsi" w:cstheme="minorHAnsi"/>
          <w:b/>
        </w:rPr>
      </w:pPr>
    </w:p>
    <w:p w:rsidR="005962DF" w:rsidRPr="00F63475" w:rsidRDefault="005962DF" w:rsidP="00923C59">
      <w:pPr>
        <w:numPr>
          <w:ilvl w:val="1"/>
          <w:numId w:val="8"/>
        </w:numPr>
        <w:jc w:val="both"/>
        <w:rPr>
          <w:rFonts w:asciiTheme="minorHAnsi" w:hAnsiTheme="minorHAnsi" w:cstheme="minorHAnsi"/>
          <w:b/>
        </w:rPr>
      </w:pPr>
      <w:r w:rsidRPr="00F63475">
        <w:rPr>
          <w:rFonts w:asciiTheme="minorHAnsi" w:hAnsiTheme="minorHAnsi" w:cstheme="minorHAnsi"/>
          <w:b/>
        </w:rPr>
        <w:t>Definice pojmů</w:t>
      </w:r>
    </w:p>
    <w:p w:rsidR="001F65C4" w:rsidRPr="00F63475" w:rsidRDefault="001F65C4" w:rsidP="00137F87">
      <w:pPr>
        <w:jc w:val="both"/>
        <w:rPr>
          <w:rFonts w:asciiTheme="minorHAnsi" w:hAnsiTheme="minorHAnsi" w:cstheme="minorHAnsi"/>
          <w:b/>
        </w:rPr>
      </w:pPr>
    </w:p>
    <w:p w:rsidR="005962DF" w:rsidRPr="00F63475" w:rsidRDefault="00E92B14" w:rsidP="00137F87">
      <w:pPr>
        <w:jc w:val="both"/>
        <w:rPr>
          <w:rFonts w:asciiTheme="minorHAnsi" w:hAnsiTheme="minorHAnsi" w:cstheme="minorHAnsi"/>
        </w:rPr>
      </w:pPr>
      <w:r w:rsidRPr="00F63475">
        <w:rPr>
          <w:rFonts w:asciiTheme="minorHAnsi" w:hAnsiTheme="minorHAnsi" w:cstheme="minorHAnsi"/>
          <w:b/>
          <w:u w:val="single"/>
        </w:rPr>
        <w:t>Kontrolní jízda</w:t>
      </w:r>
      <w:r w:rsidRPr="00F63475">
        <w:rPr>
          <w:rFonts w:asciiTheme="minorHAnsi" w:hAnsiTheme="minorHAnsi" w:cstheme="minorHAnsi"/>
        </w:rPr>
        <w:t xml:space="preserve"> – sypač</w:t>
      </w:r>
      <w:r w:rsidRPr="00F63475">
        <w:rPr>
          <w:rFonts w:asciiTheme="minorHAnsi" w:hAnsiTheme="minorHAnsi" w:cstheme="minorHAnsi"/>
          <w:b/>
        </w:rPr>
        <w:t xml:space="preserve"> </w:t>
      </w:r>
      <w:r w:rsidRPr="00F63475">
        <w:rPr>
          <w:rFonts w:asciiTheme="minorHAnsi" w:hAnsiTheme="minorHAnsi" w:cstheme="minorHAnsi"/>
        </w:rPr>
        <w:t>projíždí určený okruh a provádí kontrolu stavu silnice</w:t>
      </w:r>
      <w:r w:rsidR="005962DF" w:rsidRPr="00F63475">
        <w:rPr>
          <w:rFonts w:asciiTheme="minorHAnsi" w:hAnsiTheme="minorHAnsi" w:cstheme="minorHAnsi"/>
        </w:rPr>
        <w:t>, v nutné</w:t>
      </w:r>
      <w:r w:rsidR="00B05C8D" w:rsidRPr="00F63475">
        <w:rPr>
          <w:rFonts w:asciiTheme="minorHAnsi" w:hAnsiTheme="minorHAnsi" w:cstheme="minorHAnsi"/>
        </w:rPr>
        <w:t>m</w:t>
      </w:r>
      <w:r w:rsidR="005962DF" w:rsidRPr="00F63475">
        <w:rPr>
          <w:rFonts w:asciiTheme="minorHAnsi" w:hAnsiTheme="minorHAnsi" w:cstheme="minorHAnsi"/>
        </w:rPr>
        <w:t xml:space="preserve"> případě provádí posyp pouze preventivní a to jen v kritických místech.</w:t>
      </w:r>
    </w:p>
    <w:p w:rsidR="005962DF" w:rsidRPr="00F63475" w:rsidRDefault="005962DF" w:rsidP="00137F87">
      <w:pPr>
        <w:jc w:val="both"/>
        <w:rPr>
          <w:rFonts w:asciiTheme="minorHAnsi" w:hAnsiTheme="minorHAnsi" w:cstheme="minorHAnsi"/>
        </w:rPr>
      </w:pPr>
      <w:r w:rsidRPr="00F63475">
        <w:rPr>
          <w:rFonts w:asciiTheme="minorHAnsi" w:hAnsiTheme="minorHAnsi" w:cstheme="minorHAnsi"/>
          <w:b/>
          <w:u w:val="single"/>
        </w:rPr>
        <w:t>Zásahový den</w:t>
      </w:r>
      <w:r w:rsidRPr="00F63475">
        <w:rPr>
          <w:rFonts w:asciiTheme="minorHAnsi" w:hAnsiTheme="minorHAnsi" w:cstheme="minorHAnsi"/>
        </w:rPr>
        <w:t xml:space="preserve"> – vozidlo podle povětrnostní situace provádí odstraňování sněhu a posyp, nebo jen posyp na namrzlý povrch.</w:t>
      </w:r>
    </w:p>
    <w:p w:rsidR="00A76642" w:rsidRPr="00F63475" w:rsidRDefault="005962DF" w:rsidP="00137F87">
      <w:pPr>
        <w:jc w:val="both"/>
        <w:rPr>
          <w:rFonts w:asciiTheme="minorHAnsi" w:hAnsiTheme="minorHAnsi" w:cstheme="minorHAnsi"/>
          <w:b/>
        </w:rPr>
      </w:pPr>
      <w:r w:rsidRPr="00F63475">
        <w:rPr>
          <w:rFonts w:asciiTheme="minorHAnsi" w:hAnsiTheme="minorHAnsi" w:cstheme="minorHAnsi"/>
          <w:b/>
          <w:u w:val="single"/>
        </w:rPr>
        <w:t>Opakovaný zásah</w:t>
      </w:r>
      <w:r w:rsidRPr="00F63475">
        <w:rPr>
          <w:rFonts w:asciiTheme="minorHAnsi" w:hAnsiTheme="minorHAnsi" w:cstheme="minorHAnsi"/>
        </w:rPr>
        <w:t xml:space="preserve"> – ve dnech, kdy sníh padá natolik intenzivně, že je nutno jej opakovaně několikrát odstraňovat a potom provést posyp, nebo kdy opakovaně vzniká námraza, kdy je nutno posyp opakovat.</w:t>
      </w:r>
      <w:r w:rsidR="00A76642" w:rsidRPr="00F63475">
        <w:rPr>
          <w:rFonts w:asciiTheme="minorHAnsi" w:hAnsiTheme="minorHAnsi" w:cstheme="minorHAnsi"/>
          <w:b/>
        </w:rPr>
        <w:t xml:space="preserve"> </w:t>
      </w:r>
    </w:p>
    <w:p w:rsidR="00141FA6" w:rsidRPr="00F63475" w:rsidRDefault="00141FA6" w:rsidP="009F1B5E">
      <w:pPr>
        <w:jc w:val="both"/>
        <w:rPr>
          <w:rFonts w:asciiTheme="minorHAnsi" w:hAnsiTheme="minorHAnsi" w:cstheme="minorHAnsi"/>
          <w:b/>
        </w:rPr>
      </w:pPr>
      <w:r w:rsidRPr="00F63475">
        <w:rPr>
          <w:rFonts w:asciiTheme="minorHAnsi" w:hAnsiTheme="minorHAnsi" w:cstheme="minorHAnsi"/>
          <w:b/>
          <w:u w:val="single"/>
        </w:rPr>
        <w:t>Kalamitní situace</w:t>
      </w:r>
      <w:r w:rsidRPr="00F63475">
        <w:rPr>
          <w:rFonts w:asciiTheme="minorHAnsi" w:hAnsiTheme="minorHAnsi" w:cstheme="minorHAnsi"/>
        </w:rPr>
        <w:t xml:space="preserve"> (kalamita) – případy, kdy je ohroženo zajišťování sjízdnosti v důsledku mimořádných povětrnostních situací (zmírňování závad) zák</w:t>
      </w:r>
      <w:r w:rsidR="00893B58">
        <w:rPr>
          <w:rFonts w:asciiTheme="minorHAnsi" w:hAnsiTheme="minorHAnsi" w:cstheme="minorHAnsi"/>
        </w:rPr>
        <w:t xml:space="preserve">on </w:t>
      </w:r>
      <w:r w:rsidRPr="00F63475">
        <w:rPr>
          <w:rFonts w:asciiTheme="minorHAnsi" w:hAnsiTheme="minorHAnsi" w:cstheme="minorHAnsi"/>
        </w:rPr>
        <w:t>13/</w:t>
      </w:r>
      <w:r w:rsidR="00893B58">
        <w:rPr>
          <w:rFonts w:asciiTheme="minorHAnsi" w:hAnsiTheme="minorHAnsi" w:cstheme="minorHAnsi"/>
        </w:rPr>
        <w:t>19</w:t>
      </w:r>
      <w:r w:rsidRPr="00F63475">
        <w:rPr>
          <w:rFonts w:asciiTheme="minorHAnsi" w:hAnsiTheme="minorHAnsi" w:cstheme="minorHAnsi"/>
        </w:rPr>
        <w:t>97 Sb. § 26 odst.</w:t>
      </w:r>
      <w:r w:rsidR="00AD22DA" w:rsidRPr="00F63475">
        <w:rPr>
          <w:rFonts w:asciiTheme="minorHAnsi" w:hAnsiTheme="minorHAnsi" w:cstheme="minorHAnsi"/>
        </w:rPr>
        <w:t xml:space="preserve"> </w:t>
      </w:r>
      <w:r w:rsidRPr="00F63475">
        <w:rPr>
          <w:rFonts w:asciiTheme="minorHAnsi" w:hAnsiTheme="minorHAnsi" w:cstheme="minorHAnsi"/>
        </w:rPr>
        <w:t>5 a pro nasazení pracovníků je třeba přejít do režimu dle Nařízení vlády 589/2006 Sb. ve znění pozdějších předpisů.</w:t>
      </w:r>
    </w:p>
    <w:p w:rsidR="00C60BA3" w:rsidRPr="00F63475" w:rsidRDefault="00C60BA3" w:rsidP="00137F87">
      <w:pPr>
        <w:jc w:val="both"/>
        <w:rPr>
          <w:rFonts w:asciiTheme="minorHAnsi" w:hAnsiTheme="minorHAnsi" w:cstheme="minorHAnsi"/>
          <w:b/>
        </w:rPr>
      </w:pPr>
    </w:p>
    <w:p w:rsidR="00C60BA3" w:rsidRPr="00F63475" w:rsidRDefault="00C60BA3" w:rsidP="00137F87">
      <w:pPr>
        <w:jc w:val="both"/>
        <w:rPr>
          <w:rFonts w:asciiTheme="minorHAnsi" w:hAnsiTheme="minorHAnsi" w:cstheme="minorHAnsi"/>
          <w:b/>
        </w:rPr>
      </w:pPr>
    </w:p>
    <w:p w:rsidR="007174D5" w:rsidRPr="00F63475" w:rsidRDefault="007174D5" w:rsidP="00137F87">
      <w:pPr>
        <w:jc w:val="both"/>
        <w:rPr>
          <w:rFonts w:asciiTheme="minorHAnsi" w:hAnsiTheme="minorHAnsi" w:cstheme="minorHAnsi"/>
          <w:b/>
        </w:rPr>
      </w:pPr>
    </w:p>
    <w:p w:rsidR="002560AB" w:rsidRPr="00F63475" w:rsidRDefault="002560AB" w:rsidP="00923C59">
      <w:pPr>
        <w:numPr>
          <w:ilvl w:val="1"/>
          <w:numId w:val="8"/>
        </w:numPr>
        <w:jc w:val="both"/>
        <w:rPr>
          <w:rFonts w:asciiTheme="minorHAnsi" w:hAnsiTheme="minorHAnsi" w:cstheme="minorHAnsi"/>
          <w:b/>
        </w:rPr>
      </w:pPr>
      <w:r w:rsidRPr="00F63475">
        <w:rPr>
          <w:rFonts w:asciiTheme="minorHAnsi" w:hAnsiTheme="minorHAnsi" w:cstheme="minorHAnsi"/>
          <w:b/>
        </w:rPr>
        <w:t>Charakteristika zimy</w:t>
      </w:r>
    </w:p>
    <w:p w:rsidR="002560AB" w:rsidRPr="00F63475" w:rsidRDefault="002560AB" w:rsidP="00137F87">
      <w:pPr>
        <w:jc w:val="both"/>
        <w:rPr>
          <w:rFonts w:asciiTheme="minorHAnsi" w:hAnsiTheme="minorHAnsi" w:cstheme="minorHAnsi"/>
          <w:b/>
        </w:rPr>
      </w:pPr>
    </w:p>
    <w:p w:rsidR="00E02131" w:rsidRPr="00F63475" w:rsidRDefault="00327B72" w:rsidP="00C81435">
      <w:pPr>
        <w:jc w:val="both"/>
        <w:rPr>
          <w:rFonts w:asciiTheme="minorHAnsi" w:hAnsiTheme="minorHAnsi" w:cstheme="minorHAnsi"/>
        </w:rPr>
      </w:pPr>
      <w:r w:rsidRPr="00F63475">
        <w:rPr>
          <w:rFonts w:asciiTheme="minorHAnsi" w:hAnsiTheme="minorHAnsi" w:cstheme="minorHAnsi"/>
        </w:rPr>
        <w:t>Zimní období 201</w:t>
      </w:r>
      <w:r>
        <w:rPr>
          <w:rFonts w:asciiTheme="minorHAnsi" w:hAnsiTheme="minorHAnsi" w:cstheme="minorHAnsi"/>
        </w:rPr>
        <w:t>2</w:t>
      </w:r>
      <w:r w:rsidRPr="00F63475">
        <w:rPr>
          <w:rFonts w:asciiTheme="minorHAnsi" w:hAnsiTheme="minorHAnsi" w:cstheme="minorHAnsi"/>
        </w:rPr>
        <w:t xml:space="preserve"> – 201</w:t>
      </w:r>
      <w:r>
        <w:rPr>
          <w:rFonts w:asciiTheme="minorHAnsi" w:hAnsiTheme="minorHAnsi" w:cstheme="minorHAnsi"/>
        </w:rPr>
        <w:t>3</w:t>
      </w:r>
      <w:r w:rsidRPr="00F63475">
        <w:rPr>
          <w:rFonts w:asciiTheme="minorHAnsi" w:hAnsiTheme="minorHAnsi" w:cstheme="minorHAnsi"/>
        </w:rPr>
        <w:t xml:space="preserve"> bylo svým průběhem</w:t>
      </w:r>
      <w:r>
        <w:rPr>
          <w:rFonts w:asciiTheme="minorHAnsi" w:hAnsiTheme="minorHAnsi" w:cstheme="minorHAnsi"/>
        </w:rPr>
        <w:t xml:space="preserve"> teplotně průměrné, ovšem nadprůměrné co do četnosti sněhových nebo smíšených srážek ve všech nadmořských výškách LK a tak i do počtu zásahových dnů. Díky přetrvávajícím nízkým teplotám a spadu sněhu na začátku dubna 2013 vydržela sněhová pokrývka ve středních polohách do 1. poloviny měsíce dubna</w:t>
      </w:r>
      <w:r w:rsidRPr="00F63475">
        <w:rPr>
          <w:rFonts w:asciiTheme="minorHAnsi" w:hAnsiTheme="minorHAnsi" w:cstheme="minorHAnsi"/>
        </w:rPr>
        <w:t>. Spadem sněhu byla zimní sezona 201</w:t>
      </w:r>
      <w:r>
        <w:rPr>
          <w:rFonts w:asciiTheme="minorHAnsi" w:hAnsiTheme="minorHAnsi" w:cstheme="minorHAnsi"/>
        </w:rPr>
        <w:t xml:space="preserve">2 </w:t>
      </w:r>
      <w:r w:rsidRPr="00F63475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F63475">
        <w:rPr>
          <w:rFonts w:asciiTheme="minorHAnsi" w:hAnsiTheme="minorHAnsi" w:cstheme="minorHAnsi"/>
        </w:rPr>
        <w:t>201</w:t>
      </w:r>
      <w:r>
        <w:rPr>
          <w:rFonts w:asciiTheme="minorHAnsi" w:hAnsiTheme="minorHAnsi" w:cstheme="minorHAnsi"/>
        </w:rPr>
        <w:t>3</w:t>
      </w:r>
      <w:r w:rsidRPr="00F63475">
        <w:rPr>
          <w:rFonts w:asciiTheme="minorHAnsi" w:hAnsiTheme="minorHAnsi" w:cstheme="minorHAnsi"/>
        </w:rPr>
        <w:t xml:space="preserve"> v nižších polohách kraje </w:t>
      </w:r>
      <w:r>
        <w:rPr>
          <w:rFonts w:asciiTheme="minorHAnsi" w:hAnsiTheme="minorHAnsi" w:cstheme="minorHAnsi"/>
        </w:rPr>
        <w:t>velmi nad</w:t>
      </w:r>
      <w:r w:rsidRPr="00F63475">
        <w:rPr>
          <w:rFonts w:asciiTheme="minorHAnsi" w:hAnsiTheme="minorHAnsi" w:cstheme="minorHAnsi"/>
        </w:rPr>
        <w:t>průměrná</w:t>
      </w:r>
      <w:r>
        <w:rPr>
          <w:rFonts w:asciiTheme="minorHAnsi" w:hAnsiTheme="minorHAnsi" w:cstheme="minorHAnsi"/>
        </w:rPr>
        <w:t>,</w:t>
      </w:r>
      <w:r w:rsidRPr="00F63475">
        <w:rPr>
          <w:rFonts w:asciiTheme="minorHAnsi" w:hAnsiTheme="minorHAnsi" w:cstheme="minorHAnsi"/>
        </w:rPr>
        <w:t xml:space="preserve"> ve</w:t>
      </w:r>
      <w:r>
        <w:rPr>
          <w:rFonts w:asciiTheme="minorHAnsi" w:hAnsiTheme="minorHAnsi" w:cstheme="minorHAnsi"/>
        </w:rPr>
        <w:t xml:space="preserve"> vyšších či horských oblastech obvyklá. S ohledem na teploty a sněhové srážky ve všech nadmořských výškách Libereckého kraje patří zimní období 2012 - 2013 finančně vysoce nadprůměrné až extrémní.</w:t>
      </w:r>
    </w:p>
    <w:p w:rsidR="001C1C71" w:rsidRPr="00F63475" w:rsidRDefault="001C1C71" w:rsidP="00C81435">
      <w:pPr>
        <w:jc w:val="both"/>
        <w:rPr>
          <w:rFonts w:asciiTheme="minorHAnsi" w:hAnsiTheme="minorHAnsi" w:cstheme="minorHAnsi"/>
          <w:b/>
          <w:i/>
        </w:rPr>
      </w:pPr>
    </w:p>
    <w:p w:rsidR="007174D5" w:rsidRPr="00F63475" w:rsidRDefault="007174D5" w:rsidP="00C81435">
      <w:pPr>
        <w:jc w:val="both"/>
        <w:rPr>
          <w:rFonts w:asciiTheme="minorHAnsi" w:hAnsiTheme="minorHAnsi" w:cstheme="minorHAnsi"/>
          <w:b/>
          <w:i/>
        </w:rPr>
      </w:pPr>
    </w:p>
    <w:p w:rsidR="007174D5" w:rsidRPr="00F63475" w:rsidRDefault="007174D5" w:rsidP="007174D5">
      <w:pPr>
        <w:jc w:val="both"/>
        <w:rPr>
          <w:rFonts w:asciiTheme="minorHAnsi" w:hAnsiTheme="minorHAnsi" w:cstheme="minorHAnsi"/>
        </w:rPr>
      </w:pPr>
      <w:r w:rsidRPr="00F63475">
        <w:rPr>
          <w:rFonts w:asciiTheme="minorHAnsi" w:hAnsiTheme="minorHAnsi" w:cstheme="minorHAnsi"/>
          <w:b/>
          <w:i/>
        </w:rPr>
        <w:t>Listopad 201</w:t>
      </w:r>
      <w:r w:rsidR="005075AC">
        <w:rPr>
          <w:rFonts w:asciiTheme="minorHAnsi" w:hAnsiTheme="minorHAnsi" w:cstheme="minorHAnsi"/>
          <w:b/>
          <w:i/>
        </w:rPr>
        <w:t>2</w:t>
      </w:r>
    </w:p>
    <w:p w:rsidR="00A2157F" w:rsidRDefault="00A2157F" w:rsidP="00F63475">
      <w:pPr>
        <w:jc w:val="both"/>
        <w:rPr>
          <w:rFonts w:asciiTheme="minorHAnsi" w:hAnsiTheme="minorHAnsi" w:cstheme="minorHAnsi"/>
        </w:rPr>
      </w:pPr>
    </w:p>
    <w:p w:rsidR="005075AC" w:rsidRPr="00A2157F" w:rsidRDefault="005075AC" w:rsidP="005075AC">
      <w:pPr>
        <w:jc w:val="both"/>
        <w:rPr>
          <w:rFonts w:asciiTheme="minorHAnsi" w:hAnsiTheme="minorHAnsi" w:cstheme="minorHAnsi"/>
          <w:b/>
        </w:rPr>
      </w:pPr>
      <w:r w:rsidRPr="00A2157F">
        <w:rPr>
          <w:rFonts w:asciiTheme="minorHAnsi" w:hAnsiTheme="minorHAnsi" w:cstheme="minorHAnsi"/>
          <w:b/>
        </w:rPr>
        <w:t>T</w:t>
      </w:r>
      <w:r>
        <w:rPr>
          <w:rFonts w:asciiTheme="minorHAnsi" w:hAnsiTheme="minorHAnsi" w:cstheme="minorHAnsi"/>
          <w:b/>
        </w:rPr>
        <w:t>eploty od -4° do +8°C</w:t>
      </w:r>
    </w:p>
    <w:p w:rsidR="005075AC" w:rsidRPr="00A2157F" w:rsidRDefault="005075AC" w:rsidP="005075AC">
      <w:pPr>
        <w:jc w:val="both"/>
        <w:rPr>
          <w:rFonts w:asciiTheme="minorHAnsi" w:hAnsiTheme="minorHAnsi" w:cstheme="minorHAnsi"/>
          <w:b/>
        </w:rPr>
      </w:pPr>
      <w:r w:rsidRPr="00A2157F">
        <w:rPr>
          <w:rFonts w:asciiTheme="minorHAnsi" w:hAnsiTheme="minorHAnsi" w:cstheme="minorHAnsi"/>
          <w:b/>
        </w:rPr>
        <w:t xml:space="preserve">Zásahových dnů </w:t>
      </w:r>
      <w:r>
        <w:rPr>
          <w:rFonts w:asciiTheme="minorHAnsi" w:hAnsiTheme="minorHAnsi" w:cstheme="minorHAnsi"/>
          <w:b/>
        </w:rPr>
        <w:t>5</w:t>
      </w:r>
    </w:p>
    <w:p w:rsidR="005075AC" w:rsidRPr="00F63475" w:rsidRDefault="005075AC" w:rsidP="005075AC">
      <w:pPr>
        <w:jc w:val="both"/>
        <w:rPr>
          <w:rFonts w:asciiTheme="minorHAnsi" w:hAnsiTheme="minorHAnsi" w:cstheme="minorHAnsi"/>
        </w:rPr>
      </w:pPr>
      <w:r w:rsidRPr="00A2157F">
        <w:rPr>
          <w:rFonts w:asciiTheme="minorHAnsi" w:hAnsiTheme="minorHAnsi" w:cstheme="minorHAnsi"/>
          <w:b/>
        </w:rPr>
        <w:t>Popis období:</w:t>
      </w:r>
      <w:r w:rsidRPr="00F6347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Teplotně nadprůměrný měsíc, první sněhové srážky 7. 11. 2012 v horských polohách okresu JN a SM</w:t>
      </w:r>
      <w:r w:rsidRPr="00F63475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k výraznějšímu ochlazení a spadu sněhu došlo až v samém závěru měsíce.</w:t>
      </w:r>
    </w:p>
    <w:p w:rsidR="007174D5" w:rsidRDefault="007174D5" w:rsidP="007174D5">
      <w:pPr>
        <w:jc w:val="both"/>
        <w:rPr>
          <w:rFonts w:asciiTheme="minorHAnsi" w:hAnsiTheme="minorHAnsi" w:cstheme="minorHAnsi"/>
          <w:b/>
          <w:i/>
        </w:rPr>
      </w:pPr>
    </w:p>
    <w:p w:rsidR="00F63475" w:rsidRPr="00F63475" w:rsidRDefault="00F63475" w:rsidP="007174D5">
      <w:pPr>
        <w:jc w:val="both"/>
        <w:rPr>
          <w:rFonts w:asciiTheme="minorHAnsi" w:hAnsiTheme="minorHAnsi" w:cstheme="minorHAnsi"/>
          <w:b/>
          <w:i/>
        </w:rPr>
      </w:pPr>
    </w:p>
    <w:p w:rsidR="007174D5" w:rsidRPr="00F63475" w:rsidRDefault="005075AC" w:rsidP="007174D5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i/>
        </w:rPr>
        <w:t>Prosinec 2012</w:t>
      </w:r>
      <w:r w:rsidR="007174D5" w:rsidRPr="00F63475">
        <w:rPr>
          <w:rFonts w:asciiTheme="minorHAnsi" w:hAnsiTheme="minorHAnsi" w:cstheme="minorHAnsi"/>
          <w:b/>
          <w:i/>
        </w:rPr>
        <w:t xml:space="preserve"> </w:t>
      </w:r>
      <w:r w:rsidR="007174D5" w:rsidRPr="00F63475">
        <w:rPr>
          <w:rFonts w:asciiTheme="minorHAnsi" w:hAnsiTheme="minorHAnsi" w:cstheme="minorHAnsi"/>
          <w:i/>
        </w:rPr>
        <w:t xml:space="preserve"> </w:t>
      </w:r>
    </w:p>
    <w:p w:rsidR="007174D5" w:rsidRPr="00F63475" w:rsidRDefault="007174D5" w:rsidP="007174D5">
      <w:pPr>
        <w:jc w:val="both"/>
        <w:rPr>
          <w:rFonts w:asciiTheme="minorHAnsi" w:hAnsiTheme="minorHAnsi" w:cstheme="minorHAnsi"/>
          <w:i/>
        </w:rPr>
      </w:pPr>
    </w:p>
    <w:p w:rsidR="005075AC" w:rsidRPr="00A2157F" w:rsidRDefault="005075AC" w:rsidP="005075AC">
      <w:pPr>
        <w:jc w:val="both"/>
        <w:rPr>
          <w:rFonts w:asciiTheme="minorHAnsi" w:hAnsiTheme="minorHAnsi" w:cstheme="minorHAnsi"/>
          <w:b/>
        </w:rPr>
      </w:pPr>
      <w:r w:rsidRPr="00A2157F">
        <w:rPr>
          <w:rFonts w:asciiTheme="minorHAnsi" w:hAnsiTheme="minorHAnsi" w:cstheme="minorHAnsi"/>
          <w:b/>
        </w:rPr>
        <w:t>Teploty od -</w:t>
      </w:r>
      <w:r>
        <w:rPr>
          <w:rFonts w:asciiTheme="minorHAnsi" w:hAnsiTheme="minorHAnsi" w:cstheme="minorHAnsi"/>
          <w:b/>
        </w:rPr>
        <w:t>12</w:t>
      </w:r>
      <w:r w:rsidRPr="00A2157F">
        <w:rPr>
          <w:rFonts w:asciiTheme="minorHAnsi" w:hAnsiTheme="minorHAnsi" w:cstheme="minorHAnsi"/>
          <w:b/>
        </w:rPr>
        <w:t>° do +</w:t>
      </w:r>
      <w:r>
        <w:rPr>
          <w:rFonts w:asciiTheme="minorHAnsi" w:hAnsiTheme="minorHAnsi" w:cstheme="minorHAnsi"/>
          <w:b/>
        </w:rPr>
        <w:t>3</w:t>
      </w:r>
      <w:r w:rsidRPr="00A2157F">
        <w:rPr>
          <w:rFonts w:asciiTheme="minorHAnsi" w:hAnsiTheme="minorHAnsi" w:cstheme="minorHAnsi"/>
          <w:b/>
        </w:rPr>
        <w:t xml:space="preserve">°C, </w:t>
      </w:r>
    </w:p>
    <w:p w:rsidR="005075AC" w:rsidRPr="00A2157F" w:rsidRDefault="005075AC" w:rsidP="005075AC">
      <w:pPr>
        <w:jc w:val="both"/>
        <w:rPr>
          <w:rFonts w:asciiTheme="minorHAnsi" w:hAnsiTheme="minorHAnsi" w:cstheme="minorHAnsi"/>
          <w:b/>
        </w:rPr>
      </w:pPr>
      <w:r w:rsidRPr="00A2157F">
        <w:rPr>
          <w:rFonts w:asciiTheme="minorHAnsi" w:hAnsiTheme="minorHAnsi" w:cstheme="minorHAnsi"/>
          <w:b/>
        </w:rPr>
        <w:t xml:space="preserve">Zásahových dnů </w:t>
      </w:r>
      <w:r>
        <w:rPr>
          <w:rFonts w:asciiTheme="minorHAnsi" w:hAnsiTheme="minorHAnsi" w:cstheme="minorHAnsi"/>
          <w:b/>
        </w:rPr>
        <w:t>31</w:t>
      </w:r>
    </w:p>
    <w:p w:rsidR="005075AC" w:rsidRPr="00F63475" w:rsidRDefault="005075AC" w:rsidP="005075AC">
      <w:pPr>
        <w:jc w:val="both"/>
        <w:rPr>
          <w:rFonts w:asciiTheme="minorHAnsi" w:hAnsiTheme="minorHAnsi" w:cstheme="minorHAnsi"/>
        </w:rPr>
      </w:pPr>
      <w:r w:rsidRPr="00A2157F">
        <w:rPr>
          <w:rFonts w:asciiTheme="minorHAnsi" w:hAnsiTheme="minorHAnsi" w:cstheme="minorHAnsi"/>
          <w:b/>
        </w:rPr>
        <w:t>Popis období:</w:t>
      </w:r>
      <w:r w:rsidRPr="00F6347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Teplotně </w:t>
      </w:r>
      <w:r w:rsidRPr="00F63475">
        <w:rPr>
          <w:rFonts w:asciiTheme="minorHAnsi" w:hAnsiTheme="minorHAnsi" w:cstheme="minorHAnsi"/>
        </w:rPr>
        <w:t>průměrný</w:t>
      </w:r>
      <w:r>
        <w:rPr>
          <w:rFonts w:asciiTheme="minorHAnsi" w:hAnsiTheme="minorHAnsi" w:cstheme="minorHAnsi"/>
        </w:rPr>
        <w:t xml:space="preserve"> měsíc, průměrné sněhové srážky</w:t>
      </w:r>
      <w:r w:rsidRPr="00F6347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 v nízkých polohách Libereckého kraje. Maximální výška sněhové pokrývky dosáhla až 50 cm, která ke konci měsíce díky oteplení odtávala.</w:t>
      </w:r>
      <w:r w:rsidRPr="00F63475">
        <w:rPr>
          <w:rFonts w:asciiTheme="minorHAnsi" w:hAnsiTheme="minorHAnsi" w:cstheme="minorHAnsi"/>
        </w:rPr>
        <w:t xml:space="preserve"> </w:t>
      </w:r>
    </w:p>
    <w:p w:rsidR="00F63475" w:rsidRPr="00F63475" w:rsidRDefault="00F63475" w:rsidP="00F63475">
      <w:pPr>
        <w:jc w:val="both"/>
        <w:rPr>
          <w:rFonts w:asciiTheme="minorHAnsi" w:hAnsiTheme="minorHAnsi" w:cstheme="minorHAnsi"/>
        </w:rPr>
      </w:pPr>
    </w:p>
    <w:p w:rsidR="00A2157F" w:rsidRDefault="00A2157F" w:rsidP="007174D5">
      <w:pPr>
        <w:jc w:val="both"/>
        <w:rPr>
          <w:rFonts w:asciiTheme="minorHAnsi" w:hAnsiTheme="minorHAnsi" w:cstheme="minorHAnsi"/>
        </w:rPr>
      </w:pPr>
    </w:p>
    <w:p w:rsidR="007174D5" w:rsidRPr="00F63475" w:rsidRDefault="007174D5" w:rsidP="007174D5">
      <w:pPr>
        <w:jc w:val="both"/>
        <w:rPr>
          <w:rFonts w:asciiTheme="minorHAnsi" w:hAnsiTheme="minorHAnsi" w:cstheme="minorHAnsi"/>
          <w:b/>
          <w:i/>
        </w:rPr>
      </w:pPr>
      <w:r w:rsidRPr="00F63475">
        <w:rPr>
          <w:rFonts w:asciiTheme="minorHAnsi" w:hAnsiTheme="minorHAnsi" w:cstheme="minorHAnsi"/>
          <w:b/>
          <w:i/>
        </w:rPr>
        <w:t>Leden 20</w:t>
      </w:r>
      <w:r w:rsidR="005075AC">
        <w:rPr>
          <w:rFonts w:asciiTheme="minorHAnsi" w:hAnsiTheme="minorHAnsi" w:cstheme="minorHAnsi"/>
          <w:b/>
          <w:i/>
        </w:rPr>
        <w:t>13</w:t>
      </w:r>
    </w:p>
    <w:p w:rsidR="007174D5" w:rsidRPr="00F63475" w:rsidRDefault="007174D5" w:rsidP="007174D5">
      <w:pPr>
        <w:jc w:val="both"/>
        <w:rPr>
          <w:rFonts w:asciiTheme="minorHAnsi" w:hAnsiTheme="minorHAnsi" w:cstheme="minorHAnsi"/>
        </w:rPr>
      </w:pPr>
    </w:p>
    <w:p w:rsidR="005075AC" w:rsidRPr="00A2157F" w:rsidRDefault="005075AC" w:rsidP="005075AC">
      <w:pPr>
        <w:jc w:val="both"/>
        <w:rPr>
          <w:rFonts w:asciiTheme="minorHAnsi" w:hAnsiTheme="minorHAnsi" w:cstheme="minorHAnsi"/>
          <w:b/>
        </w:rPr>
      </w:pPr>
      <w:r w:rsidRPr="00A2157F">
        <w:rPr>
          <w:rFonts w:asciiTheme="minorHAnsi" w:hAnsiTheme="minorHAnsi" w:cstheme="minorHAnsi"/>
          <w:b/>
        </w:rPr>
        <w:t>Teploty od -1</w:t>
      </w:r>
      <w:r>
        <w:rPr>
          <w:rFonts w:asciiTheme="minorHAnsi" w:hAnsiTheme="minorHAnsi" w:cstheme="minorHAnsi"/>
          <w:b/>
        </w:rPr>
        <w:t>2</w:t>
      </w:r>
      <w:r w:rsidRPr="00A2157F">
        <w:rPr>
          <w:rFonts w:asciiTheme="minorHAnsi" w:hAnsiTheme="minorHAnsi" w:cstheme="minorHAnsi"/>
          <w:b/>
        </w:rPr>
        <w:t xml:space="preserve">° do +5°C, </w:t>
      </w:r>
    </w:p>
    <w:p w:rsidR="005075AC" w:rsidRPr="00A2157F" w:rsidRDefault="005075AC" w:rsidP="005075AC">
      <w:pPr>
        <w:jc w:val="both"/>
        <w:rPr>
          <w:rFonts w:asciiTheme="minorHAnsi" w:hAnsiTheme="minorHAnsi" w:cstheme="minorHAnsi"/>
          <w:b/>
        </w:rPr>
      </w:pPr>
      <w:r w:rsidRPr="00A2157F">
        <w:rPr>
          <w:rFonts w:asciiTheme="minorHAnsi" w:hAnsiTheme="minorHAnsi" w:cstheme="minorHAnsi"/>
          <w:b/>
        </w:rPr>
        <w:t>Zásahových dnů 31</w:t>
      </w:r>
    </w:p>
    <w:p w:rsidR="005075AC" w:rsidRPr="00F63475" w:rsidRDefault="005075AC" w:rsidP="005075AC">
      <w:pPr>
        <w:jc w:val="both"/>
        <w:rPr>
          <w:rFonts w:asciiTheme="minorHAnsi" w:hAnsiTheme="minorHAnsi" w:cstheme="minorHAnsi"/>
        </w:rPr>
      </w:pPr>
      <w:r w:rsidRPr="00A2157F">
        <w:rPr>
          <w:rFonts w:asciiTheme="minorHAnsi" w:hAnsiTheme="minorHAnsi" w:cstheme="minorHAnsi"/>
          <w:b/>
        </w:rPr>
        <w:t>Popis období:</w:t>
      </w:r>
      <w:r w:rsidRPr="00F6347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</w:t>
      </w:r>
      <w:r w:rsidRPr="00F63475">
        <w:rPr>
          <w:rFonts w:asciiTheme="minorHAnsi" w:hAnsiTheme="minorHAnsi" w:cstheme="minorHAnsi"/>
        </w:rPr>
        <w:t xml:space="preserve"> první </w:t>
      </w:r>
      <w:r>
        <w:rPr>
          <w:rFonts w:asciiTheme="minorHAnsi" w:hAnsiTheme="minorHAnsi" w:cstheme="minorHAnsi"/>
        </w:rPr>
        <w:t>třetina</w:t>
      </w:r>
      <w:r w:rsidRPr="00F63475">
        <w:rPr>
          <w:rFonts w:asciiTheme="minorHAnsi" w:hAnsiTheme="minorHAnsi" w:cstheme="minorHAnsi"/>
        </w:rPr>
        <w:t xml:space="preserve"> měsíce byla teplotně </w:t>
      </w:r>
      <w:r>
        <w:rPr>
          <w:rFonts w:asciiTheme="minorHAnsi" w:hAnsiTheme="minorHAnsi" w:cstheme="minorHAnsi"/>
        </w:rPr>
        <w:t>nad</w:t>
      </w:r>
      <w:r w:rsidRPr="00F63475">
        <w:rPr>
          <w:rFonts w:asciiTheme="minorHAnsi" w:hAnsiTheme="minorHAnsi" w:cstheme="minorHAnsi"/>
        </w:rPr>
        <w:t>průměrná, v</w:t>
      </w:r>
      <w:r>
        <w:rPr>
          <w:rFonts w:asciiTheme="minorHAnsi" w:hAnsiTheme="minorHAnsi" w:cstheme="minorHAnsi"/>
        </w:rPr>
        <w:t>e</w:t>
      </w:r>
      <w:r w:rsidRPr="00F63475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všech</w:t>
      </w:r>
      <w:r w:rsidRPr="00F63475">
        <w:rPr>
          <w:rFonts w:asciiTheme="minorHAnsi" w:hAnsiTheme="minorHAnsi" w:cstheme="minorHAnsi"/>
        </w:rPr>
        <w:t xml:space="preserve"> polohách docházelo po oteplení k odtávání sněhov</w:t>
      </w:r>
      <w:r>
        <w:rPr>
          <w:rFonts w:asciiTheme="minorHAnsi" w:hAnsiTheme="minorHAnsi" w:cstheme="minorHAnsi"/>
        </w:rPr>
        <w:t>ých</w:t>
      </w:r>
      <w:r w:rsidRPr="00F63475">
        <w:rPr>
          <w:rFonts w:asciiTheme="minorHAnsi" w:hAnsiTheme="minorHAnsi" w:cstheme="minorHAnsi"/>
        </w:rPr>
        <w:t xml:space="preserve"> vrst</w:t>
      </w:r>
      <w:r>
        <w:rPr>
          <w:rFonts w:asciiTheme="minorHAnsi" w:hAnsiTheme="minorHAnsi" w:cstheme="minorHAnsi"/>
        </w:rPr>
        <w:t>ev.</w:t>
      </w:r>
      <w:r w:rsidRPr="00F6347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</w:t>
      </w:r>
      <w:r w:rsidRPr="00F63475">
        <w:rPr>
          <w:rFonts w:asciiTheme="minorHAnsi" w:hAnsiTheme="minorHAnsi" w:cstheme="minorHAnsi"/>
        </w:rPr>
        <w:t xml:space="preserve"> druhé </w:t>
      </w:r>
      <w:r>
        <w:rPr>
          <w:rFonts w:asciiTheme="minorHAnsi" w:hAnsiTheme="minorHAnsi" w:cstheme="minorHAnsi"/>
        </w:rPr>
        <w:t>třetině ledna</w:t>
      </w:r>
      <w:r w:rsidRPr="00F63475">
        <w:rPr>
          <w:rFonts w:asciiTheme="minorHAnsi" w:hAnsiTheme="minorHAnsi" w:cstheme="minorHAnsi"/>
        </w:rPr>
        <w:t xml:space="preserve"> došlo k ochlazení, kdy </w:t>
      </w:r>
      <w:r>
        <w:rPr>
          <w:rFonts w:asciiTheme="minorHAnsi" w:hAnsiTheme="minorHAnsi" w:cstheme="minorHAnsi"/>
        </w:rPr>
        <w:t>se</w:t>
      </w:r>
      <w:r w:rsidRPr="00F63475">
        <w:rPr>
          <w:rFonts w:asciiTheme="minorHAnsi" w:hAnsiTheme="minorHAnsi" w:cstheme="minorHAnsi"/>
        </w:rPr>
        <w:t xml:space="preserve"> teploty </w:t>
      </w:r>
      <w:r>
        <w:rPr>
          <w:rFonts w:asciiTheme="minorHAnsi" w:hAnsiTheme="minorHAnsi" w:cstheme="minorHAnsi"/>
        </w:rPr>
        <w:t>pohybovaly</w:t>
      </w:r>
      <w:r w:rsidRPr="00F6347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od </w:t>
      </w:r>
      <w:r w:rsidRPr="00F63475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9</w:t>
      </w:r>
      <w:r w:rsidRPr="00F63475">
        <w:rPr>
          <w:rFonts w:asciiTheme="minorHAnsi" w:hAnsiTheme="minorHAnsi" w:cstheme="minorHAnsi"/>
          <w:vertAlign w:val="superscript"/>
        </w:rPr>
        <w:t>o</w:t>
      </w:r>
      <w:r>
        <w:rPr>
          <w:rFonts w:asciiTheme="minorHAnsi" w:hAnsiTheme="minorHAnsi" w:cstheme="minorHAnsi"/>
          <w:vertAlign w:val="superscript"/>
        </w:rPr>
        <w:t xml:space="preserve"> </w:t>
      </w:r>
      <w:r>
        <w:rPr>
          <w:rFonts w:asciiTheme="minorHAnsi" w:hAnsiTheme="minorHAnsi" w:cstheme="minorHAnsi"/>
        </w:rPr>
        <w:t>do -4</w:t>
      </w:r>
      <w:r>
        <w:rPr>
          <w:rFonts w:asciiTheme="minorHAnsi" w:hAnsiTheme="minorHAnsi" w:cstheme="minorHAnsi"/>
          <w:vertAlign w:val="superscript"/>
        </w:rPr>
        <w:t>o</w:t>
      </w:r>
      <w:r>
        <w:rPr>
          <w:rFonts w:asciiTheme="minorHAnsi" w:hAnsiTheme="minorHAnsi" w:cstheme="minorHAnsi"/>
        </w:rPr>
        <w:t>C.</w:t>
      </w:r>
      <w:r w:rsidRPr="00AF41E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 závěru měsíce došlo k ochlazení až k -12</w:t>
      </w:r>
      <w:r>
        <w:rPr>
          <w:rFonts w:asciiTheme="minorHAnsi" w:hAnsiTheme="minorHAnsi" w:cstheme="minorHAnsi"/>
          <w:vertAlign w:val="superscript"/>
        </w:rPr>
        <w:t xml:space="preserve">o </w:t>
      </w:r>
      <w:r>
        <w:rPr>
          <w:rFonts w:asciiTheme="minorHAnsi" w:hAnsiTheme="minorHAnsi" w:cstheme="minorHAnsi"/>
        </w:rPr>
        <w:t xml:space="preserve"> C a následnému oteplení. Sněhová pokrývka dosahovala až 30 cm.  </w:t>
      </w:r>
    </w:p>
    <w:p w:rsidR="00F63475" w:rsidRDefault="007174D5" w:rsidP="007174D5">
      <w:pPr>
        <w:rPr>
          <w:rFonts w:asciiTheme="minorHAnsi" w:hAnsiTheme="minorHAnsi" w:cstheme="minorHAnsi"/>
        </w:rPr>
      </w:pPr>
      <w:r w:rsidRPr="00F63475">
        <w:rPr>
          <w:rFonts w:asciiTheme="minorHAnsi" w:hAnsiTheme="minorHAnsi" w:cstheme="minorHAnsi"/>
        </w:rPr>
        <w:t xml:space="preserve">  </w:t>
      </w:r>
    </w:p>
    <w:p w:rsidR="007174D5" w:rsidRPr="00F63475" w:rsidRDefault="007174D5" w:rsidP="007174D5">
      <w:pPr>
        <w:rPr>
          <w:rFonts w:asciiTheme="minorHAnsi" w:hAnsiTheme="minorHAnsi" w:cstheme="minorHAnsi"/>
        </w:rPr>
      </w:pPr>
      <w:r w:rsidRPr="00F63475">
        <w:rPr>
          <w:rFonts w:asciiTheme="minorHAnsi" w:hAnsiTheme="minorHAnsi" w:cstheme="minorHAnsi"/>
        </w:rPr>
        <w:t xml:space="preserve"> </w:t>
      </w:r>
    </w:p>
    <w:p w:rsidR="007174D5" w:rsidRPr="00F63475" w:rsidRDefault="007174D5" w:rsidP="007174D5">
      <w:pPr>
        <w:jc w:val="both"/>
        <w:rPr>
          <w:rFonts w:asciiTheme="minorHAnsi" w:hAnsiTheme="minorHAnsi" w:cstheme="minorHAnsi"/>
          <w:b/>
          <w:i/>
        </w:rPr>
      </w:pPr>
      <w:r w:rsidRPr="00F63475">
        <w:rPr>
          <w:rFonts w:asciiTheme="minorHAnsi" w:hAnsiTheme="minorHAnsi" w:cstheme="minorHAnsi"/>
          <w:b/>
          <w:i/>
        </w:rPr>
        <w:t>Únor</w:t>
      </w:r>
      <w:r w:rsidRPr="00F63475">
        <w:rPr>
          <w:rFonts w:asciiTheme="minorHAnsi" w:hAnsiTheme="minorHAnsi" w:cstheme="minorHAnsi"/>
        </w:rPr>
        <w:t xml:space="preserve"> </w:t>
      </w:r>
      <w:r w:rsidR="005075AC">
        <w:rPr>
          <w:rFonts w:asciiTheme="minorHAnsi" w:hAnsiTheme="minorHAnsi" w:cstheme="minorHAnsi"/>
          <w:b/>
          <w:i/>
        </w:rPr>
        <w:t>2013</w:t>
      </w:r>
    </w:p>
    <w:p w:rsidR="007174D5" w:rsidRPr="00F63475" w:rsidRDefault="007174D5" w:rsidP="007174D5">
      <w:pPr>
        <w:jc w:val="both"/>
        <w:rPr>
          <w:rFonts w:asciiTheme="minorHAnsi" w:hAnsiTheme="minorHAnsi" w:cstheme="minorHAnsi"/>
          <w:b/>
          <w:i/>
        </w:rPr>
      </w:pPr>
    </w:p>
    <w:p w:rsidR="005075AC" w:rsidRPr="00A2157F" w:rsidRDefault="005075AC" w:rsidP="005075AC">
      <w:pPr>
        <w:jc w:val="both"/>
        <w:rPr>
          <w:rFonts w:asciiTheme="minorHAnsi" w:hAnsiTheme="minorHAnsi" w:cstheme="minorHAnsi"/>
          <w:b/>
        </w:rPr>
      </w:pPr>
      <w:r w:rsidRPr="00A2157F">
        <w:rPr>
          <w:rFonts w:asciiTheme="minorHAnsi" w:hAnsiTheme="minorHAnsi" w:cstheme="minorHAnsi"/>
          <w:b/>
        </w:rPr>
        <w:t>T</w:t>
      </w:r>
      <w:r>
        <w:rPr>
          <w:rFonts w:asciiTheme="minorHAnsi" w:hAnsiTheme="minorHAnsi" w:cstheme="minorHAnsi"/>
          <w:b/>
        </w:rPr>
        <w:t>eploty od -1</w:t>
      </w:r>
      <w:r w:rsidRPr="00A2157F">
        <w:rPr>
          <w:rFonts w:asciiTheme="minorHAnsi" w:hAnsiTheme="minorHAnsi" w:cstheme="minorHAnsi"/>
          <w:b/>
        </w:rPr>
        <w:t>0° do +</w:t>
      </w:r>
      <w:r>
        <w:rPr>
          <w:rFonts w:asciiTheme="minorHAnsi" w:hAnsiTheme="minorHAnsi" w:cstheme="minorHAnsi"/>
          <w:b/>
        </w:rPr>
        <w:t>2</w:t>
      </w:r>
      <w:r w:rsidRPr="00A2157F">
        <w:rPr>
          <w:rFonts w:asciiTheme="minorHAnsi" w:hAnsiTheme="minorHAnsi" w:cstheme="minorHAnsi"/>
          <w:b/>
        </w:rPr>
        <w:t xml:space="preserve">°C, </w:t>
      </w:r>
    </w:p>
    <w:p w:rsidR="005075AC" w:rsidRPr="00A2157F" w:rsidRDefault="005075AC" w:rsidP="005075AC">
      <w:pPr>
        <w:jc w:val="both"/>
        <w:rPr>
          <w:rFonts w:asciiTheme="minorHAnsi" w:hAnsiTheme="minorHAnsi" w:cstheme="minorHAnsi"/>
          <w:b/>
        </w:rPr>
      </w:pPr>
      <w:r w:rsidRPr="00A2157F">
        <w:rPr>
          <w:rFonts w:asciiTheme="minorHAnsi" w:hAnsiTheme="minorHAnsi" w:cstheme="minorHAnsi"/>
          <w:b/>
        </w:rPr>
        <w:t xml:space="preserve">Zásahových dnů </w:t>
      </w:r>
      <w:r>
        <w:rPr>
          <w:rFonts w:asciiTheme="minorHAnsi" w:hAnsiTheme="minorHAnsi" w:cstheme="minorHAnsi"/>
          <w:b/>
        </w:rPr>
        <w:t>28</w:t>
      </w:r>
    </w:p>
    <w:p w:rsidR="005075AC" w:rsidRPr="00F63475" w:rsidRDefault="005075AC" w:rsidP="005075AC">
      <w:pPr>
        <w:jc w:val="both"/>
        <w:rPr>
          <w:rFonts w:asciiTheme="minorHAnsi" w:hAnsiTheme="minorHAnsi" w:cstheme="minorHAnsi"/>
        </w:rPr>
      </w:pPr>
      <w:r w:rsidRPr="00A2157F">
        <w:rPr>
          <w:rFonts w:asciiTheme="minorHAnsi" w:hAnsiTheme="minorHAnsi" w:cstheme="minorHAnsi"/>
          <w:b/>
        </w:rPr>
        <w:lastRenderedPageBreak/>
        <w:t>Popis období:</w:t>
      </w:r>
      <w:r w:rsidRPr="00F6347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Teplotně průměrný měsíc, nejnižší teploty byly naměřeny po 20. 2., kdy následně došlo k oteplení nad bod mrazu. Denní sněhové srážky dosahovaly maximálně  5 - 10 cm.</w:t>
      </w:r>
    </w:p>
    <w:p w:rsidR="007174D5" w:rsidRPr="00F63475" w:rsidRDefault="007174D5" w:rsidP="007174D5">
      <w:pPr>
        <w:jc w:val="both"/>
        <w:rPr>
          <w:rFonts w:asciiTheme="minorHAnsi" w:hAnsiTheme="minorHAnsi" w:cstheme="minorHAnsi"/>
        </w:rPr>
      </w:pPr>
    </w:p>
    <w:p w:rsidR="007174D5" w:rsidRPr="00F63475" w:rsidRDefault="007174D5" w:rsidP="007174D5">
      <w:pPr>
        <w:jc w:val="both"/>
        <w:rPr>
          <w:rFonts w:asciiTheme="minorHAnsi" w:hAnsiTheme="minorHAnsi" w:cstheme="minorHAnsi"/>
        </w:rPr>
      </w:pPr>
    </w:p>
    <w:p w:rsidR="007174D5" w:rsidRPr="00F63475" w:rsidRDefault="007174D5" w:rsidP="007174D5">
      <w:pPr>
        <w:jc w:val="both"/>
        <w:rPr>
          <w:rFonts w:asciiTheme="minorHAnsi" w:hAnsiTheme="minorHAnsi" w:cstheme="minorHAnsi"/>
          <w:b/>
          <w:i/>
        </w:rPr>
      </w:pPr>
      <w:r w:rsidRPr="00F63475">
        <w:rPr>
          <w:rFonts w:asciiTheme="minorHAnsi" w:hAnsiTheme="minorHAnsi" w:cstheme="minorHAnsi"/>
          <w:b/>
          <w:i/>
        </w:rPr>
        <w:t>Březen 20</w:t>
      </w:r>
      <w:r w:rsidR="005075AC">
        <w:rPr>
          <w:rFonts w:asciiTheme="minorHAnsi" w:hAnsiTheme="minorHAnsi" w:cstheme="minorHAnsi"/>
          <w:b/>
          <w:i/>
        </w:rPr>
        <w:t>13</w:t>
      </w:r>
    </w:p>
    <w:p w:rsidR="007174D5" w:rsidRPr="00F63475" w:rsidRDefault="007174D5" w:rsidP="007174D5">
      <w:pPr>
        <w:jc w:val="both"/>
        <w:rPr>
          <w:rFonts w:asciiTheme="minorHAnsi" w:hAnsiTheme="minorHAnsi" w:cstheme="minorHAnsi"/>
          <w:b/>
          <w:i/>
        </w:rPr>
      </w:pPr>
    </w:p>
    <w:p w:rsidR="005075AC" w:rsidRPr="00A2157F" w:rsidRDefault="005075AC" w:rsidP="005075AC">
      <w:pPr>
        <w:jc w:val="both"/>
        <w:rPr>
          <w:rFonts w:asciiTheme="minorHAnsi" w:hAnsiTheme="minorHAnsi" w:cstheme="minorHAnsi"/>
          <w:b/>
        </w:rPr>
      </w:pPr>
      <w:r w:rsidRPr="00A2157F">
        <w:rPr>
          <w:rFonts w:asciiTheme="minorHAnsi" w:hAnsiTheme="minorHAnsi" w:cstheme="minorHAnsi"/>
          <w:b/>
        </w:rPr>
        <w:t>Teploty od -10° do +</w:t>
      </w:r>
      <w:r>
        <w:rPr>
          <w:rFonts w:asciiTheme="minorHAnsi" w:hAnsiTheme="minorHAnsi" w:cstheme="minorHAnsi"/>
          <w:b/>
        </w:rPr>
        <w:t>4</w:t>
      </w:r>
      <w:r w:rsidRPr="00A2157F">
        <w:rPr>
          <w:rFonts w:asciiTheme="minorHAnsi" w:hAnsiTheme="minorHAnsi" w:cstheme="minorHAnsi"/>
          <w:b/>
        </w:rPr>
        <w:t xml:space="preserve">°C, </w:t>
      </w:r>
    </w:p>
    <w:p w:rsidR="005075AC" w:rsidRPr="00A2157F" w:rsidRDefault="005075AC" w:rsidP="005075AC">
      <w:pPr>
        <w:jc w:val="both"/>
        <w:rPr>
          <w:rFonts w:asciiTheme="minorHAnsi" w:hAnsiTheme="minorHAnsi" w:cstheme="minorHAnsi"/>
          <w:b/>
        </w:rPr>
      </w:pPr>
      <w:r w:rsidRPr="00A2157F">
        <w:rPr>
          <w:rFonts w:asciiTheme="minorHAnsi" w:hAnsiTheme="minorHAnsi" w:cstheme="minorHAnsi"/>
          <w:b/>
        </w:rPr>
        <w:t xml:space="preserve">Zásahových dnů </w:t>
      </w:r>
      <w:r>
        <w:rPr>
          <w:rFonts w:asciiTheme="minorHAnsi" w:hAnsiTheme="minorHAnsi" w:cstheme="minorHAnsi"/>
          <w:b/>
        </w:rPr>
        <w:t>28</w:t>
      </w:r>
    </w:p>
    <w:p w:rsidR="005075AC" w:rsidRDefault="005075AC" w:rsidP="005075AC">
      <w:pPr>
        <w:jc w:val="both"/>
        <w:rPr>
          <w:rFonts w:asciiTheme="minorHAnsi" w:hAnsiTheme="minorHAnsi" w:cstheme="minorHAnsi"/>
        </w:rPr>
      </w:pPr>
      <w:r w:rsidRPr="00A2157F">
        <w:rPr>
          <w:rFonts w:asciiTheme="minorHAnsi" w:hAnsiTheme="minorHAnsi" w:cstheme="minorHAnsi"/>
          <w:b/>
        </w:rPr>
        <w:t>Popis období:</w:t>
      </w:r>
      <w:r w:rsidRPr="00F6347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F63475">
        <w:rPr>
          <w:rFonts w:asciiTheme="minorHAnsi" w:hAnsiTheme="minorHAnsi" w:cstheme="minorHAnsi"/>
        </w:rPr>
        <w:t xml:space="preserve">eplotně </w:t>
      </w:r>
      <w:r>
        <w:rPr>
          <w:rFonts w:asciiTheme="minorHAnsi" w:hAnsiTheme="minorHAnsi" w:cstheme="minorHAnsi"/>
        </w:rPr>
        <w:t>pod</w:t>
      </w:r>
      <w:r w:rsidRPr="00F63475">
        <w:rPr>
          <w:rFonts w:asciiTheme="minorHAnsi" w:hAnsiTheme="minorHAnsi" w:cstheme="minorHAnsi"/>
        </w:rPr>
        <w:t xml:space="preserve">průměrný měsíc, </w:t>
      </w:r>
      <w:r>
        <w:rPr>
          <w:rFonts w:asciiTheme="minorHAnsi" w:hAnsiTheme="minorHAnsi" w:cstheme="minorHAnsi"/>
        </w:rPr>
        <w:t>na začátku měsíce se oteplilo ke +4</w:t>
      </w:r>
      <w:r>
        <w:rPr>
          <w:rFonts w:asciiTheme="minorHAnsi" w:hAnsiTheme="minorHAnsi" w:cstheme="minorHAnsi"/>
          <w:vertAlign w:val="superscript"/>
        </w:rPr>
        <w:t xml:space="preserve">o </w:t>
      </w:r>
      <w:r>
        <w:rPr>
          <w:rFonts w:asciiTheme="minorHAnsi" w:hAnsiTheme="minorHAnsi" w:cstheme="minorHAnsi"/>
        </w:rPr>
        <w:t>C, kdy bylo nutné strhávat najeté sněhové vrstvy v horských polohách pomocí šípových pluhů a grejdrů, následné ochlazení vydrželo až do dubna</w:t>
      </w:r>
      <w:r w:rsidRPr="00F63475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v průběhu celého měsíce byly nutné zásahy na celém Libereckém kraji kvůli sněžení a k ošetření namrzajících silnic.</w:t>
      </w:r>
    </w:p>
    <w:p w:rsidR="005075AC" w:rsidRDefault="005075AC" w:rsidP="007174D5">
      <w:pPr>
        <w:jc w:val="both"/>
        <w:rPr>
          <w:rFonts w:asciiTheme="minorHAnsi" w:hAnsiTheme="minorHAnsi" w:cstheme="minorHAnsi"/>
          <w:b/>
          <w:i/>
        </w:rPr>
      </w:pPr>
    </w:p>
    <w:p w:rsidR="005075AC" w:rsidRDefault="005075AC" w:rsidP="005075AC">
      <w:pPr>
        <w:jc w:val="both"/>
        <w:rPr>
          <w:rFonts w:asciiTheme="minorHAnsi" w:hAnsiTheme="minorHAnsi" w:cstheme="minorHAnsi"/>
        </w:rPr>
      </w:pPr>
    </w:p>
    <w:p w:rsidR="005075AC" w:rsidRPr="00F63475" w:rsidRDefault="005075AC" w:rsidP="005075AC">
      <w:pPr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Duben</w:t>
      </w:r>
      <w:r w:rsidRPr="00F63475">
        <w:rPr>
          <w:rFonts w:asciiTheme="minorHAnsi" w:hAnsiTheme="minorHAnsi" w:cstheme="minorHAnsi"/>
          <w:b/>
          <w:i/>
        </w:rPr>
        <w:t xml:space="preserve"> </w:t>
      </w:r>
      <w:r>
        <w:rPr>
          <w:rFonts w:asciiTheme="minorHAnsi" w:hAnsiTheme="minorHAnsi" w:cstheme="minorHAnsi"/>
          <w:b/>
          <w:i/>
        </w:rPr>
        <w:t>2013</w:t>
      </w:r>
    </w:p>
    <w:p w:rsidR="005075AC" w:rsidRPr="00F63475" w:rsidRDefault="005075AC" w:rsidP="005075AC">
      <w:pPr>
        <w:jc w:val="both"/>
        <w:rPr>
          <w:rFonts w:asciiTheme="minorHAnsi" w:hAnsiTheme="minorHAnsi" w:cstheme="minorHAnsi"/>
          <w:b/>
          <w:i/>
        </w:rPr>
      </w:pPr>
    </w:p>
    <w:p w:rsidR="005075AC" w:rsidRPr="00A2157F" w:rsidRDefault="005075AC" w:rsidP="005075AC">
      <w:pPr>
        <w:jc w:val="both"/>
        <w:rPr>
          <w:rFonts w:asciiTheme="minorHAnsi" w:hAnsiTheme="minorHAnsi" w:cstheme="minorHAnsi"/>
          <w:b/>
        </w:rPr>
      </w:pPr>
      <w:r w:rsidRPr="00A2157F">
        <w:rPr>
          <w:rFonts w:asciiTheme="minorHAnsi" w:hAnsiTheme="minorHAnsi" w:cstheme="minorHAnsi"/>
          <w:b/>
        </w:rPr>
        <w:t>Teploty od -</w:t>
      </w:r>
      <w:r>
        <w:rPr>
          <w:rFonts w:asciiTheme="minorHAnsi" w:hAnsiTheme="minorHAnsi" w:cstheme="minorHAnsi"/>
          <w:b/>
        </w:rPr>
        <w:t>5</w:t>
      </w:r>
      <w:r w:rsidRPr="00A2157F">
        <w:rPr>
          <w:rFonts w:asciiTheme="minorHAnsi" w:hAnsiTheme="minorHAnsi" w:cstheme="minorHAnsi"/>
          <w:b/>
        </w:rPr>
        <w:t>° do +</w:t>
      </w:r>
      <w:r>
        <w:rPr>
          <w:rFonts w:asciiTheme="minorHAnsi" w:hAnsiTheme="minorHAnsi" w:cstheme="minorHAnsi"/>
          <w:b/>
        </w:rPr>
        <w:t>17</w:t>
      </w:r>
      <w:r w:rsidRPr="00A2157F">
        <w:rPr>
          <w:rFonts w:asciiTheme="minorHAnsi" w:hAnsiTheme="minorHAnsi" w:cstheme="minorHAnsi"/>
          <w:b/>
        </w:rPr>
        <w:t xml:space="preserve">°C, </w:t>
      </w:r>
    </w:p>
    <w:p w:rsidR="005075AC" w:rsidRPr="00A2157F" w:rsidRDefault="005075AC" w:rsidP="005075AC">
      <w:pPr>
        <w:jc w:val="both"/>
        <w:rPr>
          <w:rFonts w:asciiTheme="minorHAnsi" w:hAnsiTheme="minorHAnsi" w:cstheme="minorHAnsi"/>
          <w:b/>
        </w:rPr>
      </w:pPr>
      <w:r w:rsidRPr="00A2157F">
        <w:rPr>
          <w:rFonts w:asciiTheme="minorHAnsi" w:hAnsiTheme="minorHAnsi" w:cstheme="minorHAnsi"/>
          <w:b/>
        </w:rPr>
        <w:t xml:space="preserve">Zásahových dnů </w:t>
      </w:r>
      <w:r w:rsidRPr="005075AC">
        <w:rPr>
          <w:rFonts w:asciiTheme="minorHAnsi" w:hAnsiTheme="minorHAnsi" w:cstheme="minorHAnsi"/>
          <w:b/>
        </w:rPr>
        <w:t>8</w:t>
      </w:r>
    </w:p>
    <w:p w:rsidR="005075AC" w:rsidRDefault="005075AC" w:rsidP="005075AC">
      <w:pPr>
        <w:jc w:val="both"/>
        <w:rPr>
          <w:rFonts w:asciiTheme="minorHAnsi" w:hAnsiTheme="minorHAnsi" w:cstheme="minorHAnsi"/>
        </w:rPr>
      </w:pPr>
      <w:r w:rsidRPr="00A2157F">
        <w:rPr>
          <w:rFonts w:asciiTheme="minorHAnsi" w:hAnsiTheme="minorHAnsi" w:cstheme="minorHAnsi"/>
          <w:b/>
        </w:rPr>
        <w:t>Popis období:</w:t>
      </w:r>
      <w:r w:rsidRPr="00F6347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F63475">
        <w:rPr>
          <w:rFonts w:asciiTheme="minorHAnsi" w:hAnsiTheme="minorHAnsi" w:cstheme="minorHAnsi"/>
        </w:rPr>
        <w:t xml:space="preserve">eplotně </w:t>
      </w:r>
      <w:r>
        <w:rPr>
          <w:rFonts w:asciiTheme="minorHAnsi" w:hAnsiTheme="minorHAnsi" w:cstheme="minorHAnsi"/>
        </w:rPr>
        <w:t>pod</w:t>
      </w:r>
      <w:r w:rsidRPr="00F63475">
        <w:rPr>
          <w:rFonts w:asciiTheme="minorHAnsi" w:hAnsiTheme="minorHAnsi" w:cstheme="minorHAnsi"/>
        </w:rPr>
        <w:t xml:space="preserve">průměrný měsíc, </w:t>
      </w:r>
      <w:r>
        <w:rPr>
          <w:rFonts w:asciiTheme="minorHAnsi" w:hAnsiTheme="minorHAnsi" w:cstheme="minorHAnsi"/>
        </w:rPr>
        <w:t>v průběhu první poloviny měsíce byly nutné zásahy k likvidaci sněhu a námrazy na silnicích.</w:t>
      </w:r>
    </w:p>
    <w:p w:rsidR="005075AC" w:rsidRDefault="005075AC" w:rsidP="007174D5">
      <w:pPr>
        <w:jc w:val="both"/>
        <w:rPr>
          <w:rFonts w:asciiTheme="minorHAnsi" w:hAnsiTheme="minorHAnsi" w:cstheme="minorHAnsi"/>
          <w:b/>
          <w:i/>
        </w:rPr>
      </w:pPr>
    </w:p>
    <w:p w:rsidR="005075AC" w:rsidRPr="00F63475" w:rsidRDefault="005075AC" w:rsidP="007174D5">
      <w:pPr>
        <w:jc w:val="both"/>
        <w:rPr>
          <w:rFonts w:asciiTheme="minorHAnsi" w:hAnsiTheme="minorHAnsi" w:cstheme="minorHAnsi"/>
          <w:b/>
          <w:i/>
        </w:rPr>
      </w:pPr>
    </w:p>
    <w:p w:rsidR="000E1066" w:rsidRPr="00F63475" w:rsidRDefault="000E1066" w:rsidP="000E1066">
      <w:pPr>
        <w:jc w:val="both"/>
        <w:rPr>
          <w:rFonts w:asciiTheme="minorHAnsi" w:hAnsiTheme="minorHAnsi" w:cstheme="minorHAnsi"/>
        </w:rPr>
      </w:pPr>
    </w:p>
    <w:p w:rsidR="000E1066" w:rsidRPr="00F63475" w:rsidRDefault="000E1066" w:rsidP="00923C59">
      <w:pPr>
        <w:numPr>
          <w:ilvl w:val="1"/>
          <w:numId w:val="8"/>
        </w:numPr>
        <w:rPr>
          <w:rFonts w:asciiTheme="minorHAnsi" w:hAnsiTheme="minorHAnsi" w:cstheme="minorHAnsi"/>
          <w:b/>
        </w:rPr>
      </w:pPr>
      <w:r w:rsidRPr="00F63475">
        <w:rPr>
          <w:rFonts w:asciiTheme="minorHAnsi" w:hAnsiTheme="minorHAnsi" w:cstheme="minorHAnsi"/>
          <w:b/>
        </w:rPr>
        <w:t xml:space="preserve">Rozsah udržované sítě: </w:t>
      </w:r>
    </w:p>
    <w:p w:rsidR="000E1066" w:rsidRPr="00F63475" w:rsidRDefault="000E1066" w:rsidP="000E1066">
      <w:pPr>
        <w:rPr>
          <w:rFonts w:asciiTheme="minorHAnsi" w:hAnsiTheme="minorHAnsi" w:cstheme="minorHAnsi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074"/>
        <w:gridCol w:w="967"/>
        <w:gridCol w:w="1037"/>
        <w:gridCol w:w="941"/>
        <w:gridCol w:w="1075"/>
        <w:gridCol w:w="1231"/>
        <w:gridCol w:w="953"/>
        <w:gridCol w:w="956"/>
      </w:tblGrid>
      <w:tr w:rsidR="00893B58" w:rsidRPr="005F0900" w:rsidTr="008A4417">
        <w:trPr>
          <w:trHeight w:val="30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58" w:rsidRPr="005F0900" w:rsidRDefault="00893B58" w:rsidP="008A44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Třída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58" w:rsidRPr="005F0900" w:rsidRDefault="00893B58" w:rsidP="008A44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Celkem km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58" w:rsidRPr="005F0900" w:rsidRDefault="00893B58" w:rsidP="008A44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Technologie posypu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58" w:rsidRPr="005F0900" w:rsidRDefault="00893B58" w:rsidP="008A44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Neudrž.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58" w:rsidRPr="005F0900" w:rsidRDefault="00893B58" w:rsidP="008A44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Předané</w:t>
            </w:r>
          </w:p>
        </w:tc>
      </w:tr>
      <w:tr w:rsidR="00893B58" w:rsidRPr="005F0900" w:rsidTr="008A4417">
        <w:trPr>
          <w:trHeight w:val="300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58" w:rsidRPr="005F0900" w:rsidRDefault="00893B58" w:rsidP="008A441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58" w:rsidRPr="005F0900" w:rsidRDefault="00893B58" w:rsidP="008A441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58" w:rsidRPr="005F0900" w:rsidRDefault="00893B58" w:rsidP="008A44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(km posypu)</w:t>
            </w: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58" w:rsidRPr="005F0900" w:rsidRDefault="00893B58" w:rsidP="008A441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58" w:rsidRPr="005F0900" w:rsidRDefault="00893B58" w:rsidP="008A441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893B58" w:rsidRPr="005F0900" w:rsidTr="008A4417">
        <w:trPr>
          <w:trHeight w:val="900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58" w:rsidRPr="005F0900" w:rsidRDefault="00893B58" w:rsidP="008A441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58" w:rsidRPr="005F0900" w:rsidRDefault="00893B58" w:rsidP="008A441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58" w:rsidRPr="005F0900" w:rsidRDefault="00893B58" w:rsidP="008A44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Chemickými rozmrazovacími materiály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58" w:rsidRPr="005F0900" w:rsidRDefault="00893B58" w:rsidP="008A44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proofErr w:type="spellStart"/>
            <w:r w:rsidRPr="005F090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Zdrsňovacími</w:t>
            </w:r>
            <w:proofErr w:type="spellEnd"/>
            <w:r w:rsidRPr="005F090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mat.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58" w:rsidRPr="005F0900" w:rsidRDefault="00893B58" w:rsidP="008A44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Jen pluhováním</w:t>
            </w: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58" w:rsidRPr="005F0900" w:rsidRDefault="00893B58" w:rsidP="008A441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58" w:rsidRPr="005F0900" w:rsidRDefault="00893B58" w:rsidP="008A441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893B58" w:rsidRPr="005F0900" w:rsidTr="008A4417">
        <w:trPr>
          <w:trHeight w:val="585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58" w:rsidRPr="005F0900" w:rsidRDefault="00893B58" w:rsidP="008A441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58" w:rsidRPr="005F0900" w:rsidRDefault="00893B58" w:rsidP="008A441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58" w:rsidRPr="005F0900" w:rsidRDefault="00893B58" w:rsidP="008A441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bez zvlhčení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58" w:rsidRPr="005F0900" w:rsidRDefault="00893B58" w:rsidP="008A441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 zvlhčením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58" w:rsidRPr="005F0900" w:rsidRDefault="00893B58" w:rsidP="008A441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struska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58" w:rsidRPr="005F0900" w:rsidRDefault="00893B58" w:rsidP="008A441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drť/písek</w:t>
            </w: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58" w:rsidRPr="005F0900" w:rsidRDefault="00893B58" w:rsidP="008A441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58" w:rsidRPr="005F0900" w:rsidRDefault="00893B58" w:rsidP="008A441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58" w:rsidRPr="005F0900" w:rsidRDefault="00893B58" w:rsidP="008A441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893B58" w:rsidRPr="005F0900" w:rsidTr="008A4417">
        <w:trPr>
          <w:trHeight w:val="300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58" w:rsidRPr="005F0900" w:rsidRDefault="00893B58" w:rsidP="008A441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58" w:rsidRPr="005F0900" w:rsidRDefault="00893B58" w:rsidP="008A441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58" w:rsidRPr="005F0900" w:rsidRDefault="00893B58" w:rsidP="008A441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58" w:rsidRPr="005F0900" w:rsidRDefault="00893B58" w:rsidP="008A441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58" w:rsidRPr="005F0900" w:rsidRDefault="00893B58" w:rsidP="008A441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58" w:rsidRPr="005F0900" w:rsidRDefault="00893B58" w:rsidP="008A441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58" w:rsidRPr="005F0900" w:rsidRDefault="00893B58" w:rsidP="008A441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58" w:rsidRPr="005F0900" w:rsidRDefault="00893B58" w:rsidP="008A441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58" w:rsidRPr="005F0900" w:rsidRDefault="00893B58" w:rsidP="008A441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893B58" w:rsidRPr="005F0900" w:rsidTr="008A4417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ind w:firstLineChars="8" w:firstLine="18"/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395,436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395,436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0,000</w:t>
            </w:r>
          </w:p>
        </w:tc>
      </w:tr>
      <w:tr w:rsidR="00893B58" w:rsidRPr="005F0900" w:rsidTr="008A4417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II.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488,870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129,276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192,460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151,218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14,337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1,579</w:t>
            </w:r>
          </w:p>
        </w:tc>
      </w:tr>
      <w:tr w:rsidR="00893B58" w:rsidRPr="005F0900" w:rsidTr="008A4417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III.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1 607,028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12,696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244,316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1 238,710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37,785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61,505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12,016</w:t>
            </w:r>
          </w:p>
        </w:tc>
      </w:tr>
      <w:tr w:rsidR="00893B58" w:rsidRPr="005F0900" w:rsidTr="008A4417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CELKEM  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2 491,334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141,972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832,212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1 389,928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37,785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75,842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13,595</w:t>
            </w:r>
          </w:p>
        </w:tc>
      </w:tr>
      <w:tr w:rsidR="00893B58" w:rsidRPr="005F0900" w:rsidTr="008A4417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Dodavatelsky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2 491,334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141,972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832,212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1 389,928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37,785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75,842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13,595</w:t>
            </w:r>
          </w:p>
        </w:tc>
      </w:tr>
      <w:tr w:rsidR="00893B58" w:rsidRPr="005F0900" w:rsidTr="008A4417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Vlast. </w:t>
            </w:r>
            <w:proofErr w:type="spellStart"/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zaměst</w:t>
            </w:r>
            <w:proofErr w:type="spellEnd"/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B58" w:rsidRPr="005F0900" w:rsidRDefault="00893B58" w:rsidP="008A441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F0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0,000</w:t>
            </w:r>
          </w:p>
        </w:tc>
      </w:tr>
    </w:tbl>
    <w:p w:rsidR="00A2157F" w:rsidRDefault="00A2157F" w:rsidP="00A2157F">
      <w:pPr>
        <w:rPr>
          <w:rFonts w:asciiTheme="minorHAnsi" w:hAnsiTheme="minorHAnsi" w:cstheme="minorHAnsi"/>
          <w:b/>
          <w:bCs/>
        </w:rPr>
      </w:pPr>
    </w:p>
    <w:p w:rsidR="00A2157F" w:rsidRPr="00A2157F" w:rsidRDefault="00A2157F" w:rsidP="00A2157F">
      <w:pPr>
        <w:ind w:left="792"/>
        <w:rPr>
          <w:rFonts w:asciiTheme="minorHAnsi" w:hAnsiTheme="minorHAnsi" w:cstheme="minorHAnsi"/>
          <w:b/>
          <w:bCs/>
        </w:rPr>
      </w:pPr>
    </w:p>
    <w:p w:rsidR="000E1066" w:rsidRPr="00F63475" w:rsidRDefault="000E1066" w:rsidP="00923C59">
      <w:pPr>
        <w:numPr>
          <w:ilvl w:val="1"/>
          <w:numId w:val="8"/>
        </w:numPr>
        <w:rPr>
          <w:rFonts w:asciiTheme="minorHAnsi" w:hAnsiTheme="minorHAnsi" w:cstheme="minorHAnsi"/>
          <w:b/>
          <w:bCs/>
        </w:rPr>
      </w:pPr>
      <w:r w:rsidRPr="00F63475">
        <w:rPr>
          <w:rFonts w:asciiTheme="minorHAnsi" w:hAnsiTheme="minorHAnsi" w:cstheme="minorHAnsi"/>
          <w:b/>
        </w:rPr>
        <w:t>Finanční náklady</w:t>
      </w:r>
      <w:r w:rsidRPr="00F63475">
        <w:rPr>
          <w:rFonts w:asciiTheme="minorHAnsi" w:hAnsiTheme="minorHAnsi" w:cstheme="minorHAnsi"/>
        </w:rPr>
        <w:t xml:space="preserve"> </w:t>
      </w:r>
      <w:r w:rsidR="00E4500E" w:rsidRPr="00F63475">
        <w:rPr>
          <w:rFonts w:asciiTheme="minorHAnsi" w:hAnsiTheme="minorHAnsi" w:cstheme="minorHAnsi"/>
        </w:rPr>
        <w:t>včetně</w:t>
      </w:r>
      <w:r w:rsidRPr="00F63475">
        <w:rPr>
          <w:rFonts w:asciiTheme="minorHAnsi" w:hAnsiTheme="minorHAnsi" w:cstheme="minorHAnsi"/>
        </w:rPr>
        <w:t xml:space="preserve"> DPH</w:t>
      </w:r>
      <w:r w:rsidR="007A2873" w:rsidRPr="00F63475">
        <w:rPr>
          <w:rFonts w:asciiTheme="minorHAnsi" w:hAnsiTheme="minorHAnsi" w:cstheme="minorHAnsi"/>
        </w:rPr>
        <w:t xml:space="preserve"> (pouze silnice II. a III. tříd v LK)</w:t>
      </w:r>
    </w:p>
    <w:p w:rsidR="000E1066" w:rsidRPr="00F63475" w:rsidRDefault="000E1066" w:rsidP="000E1066">
      <w:pPr>
        <w:rPr>
          <w:rFonts w:asciiTheme="minorHAnsi" w:hAnsiTheme="minorHAnsi" w:cstheme="minorHAnsi"/>
          <w:b/>
          <w:bCs/>
        </w:rPr>
      </w:pPr>
    </w:p>
    <w:tbl>
      <w:tblPr>
        <w:tblW w:w="46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52"/>
        <w:gridCol w:w="980"/>
        <w:gridCol w:w="980"/>
        <w:gridCol w:w="980"/>
        <w:gridCol w:w="881"/>
        <w:gridCol w:w="881"/>
        <w:gridCol w:w="881"/>
        <w:gridCol w:w="881"/>
        <w:gridCol w:w="1068"/>
      </w:tblGrid>
      <w:tr w:rsidR="00C24A85" w:rsidRPr="00F63475" w:rsidTr="00DF3F6E">
        <w:trPr>
          <w:jc w:val="center"/>
        </w:trPr>
        <w:tc>
          <w:tcPr>
            <w:tcW w:w="613" w:type="pct"/>
          </w:tcPr>
          <w:p w:rsidR="00C24A85" w:rsidRPr="00F63475" w:rsidRDefault="00C24A85" w:rsidP="00CF0EE6">
            <w:pPr>
              <w:ind w:right="-108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sz w:val="20"/>
                <w:szCs w:val="22"/>
              </w:rPr>
              <w:t>Měsíc</w:t>
            </w:r>
          </w:p>
        </w:tc>
        <w:tc>
          <w:tcPr>
            <w:tcW w:w="571" w:type="pct"/>
          </w:tcPr>
          <w:p w:rsidR="00C24A85" w:rsidRPr="00F63475" w:rsidRDefault="00C24A85" w:rsidP="001B2204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sz w:val="20"/>
                <w:szCs w:val="22"/>
              </w:rPr>
              <w:t>10/201</w:t>
            </w:r>
            <w:r w:rsidR="001B2204">
              <w:rPr>
                <w:rFonts w:asciiTheme="minorHAnsi" w:hAnsiTheme="minorHAnsi" w:cstheme="minorHAnsi"/>
                <w:b/>
                <w:sz w:val="20"/>
                <w:szCs w:val="22"/>
              </w:rPr>
              <w:t>2</w:t>
            </w:r>
          </w:p>
        </w:tc>
        <w:tc>
          <w:tcPr>
            <w:tcW w:w="571" w:type="pct"/>
            <w:vAlign w:val="center"/>
          </w:tcPr>
          <w:p w:rsidR="00C24A85" w:rsidRPr="00F63475" w:rsidRDefault="00C24A85" w:rsidP="00AE6F23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sz w:val="20"/>
                <w:szCs w:val="22"/>
              </w:rPr>
              <w:t>11/201</w:t>
            </w:r>
            <w:r w:rsidR="001B2204">
              <w:rPr>
                <w:rFonts w:asciiTheme="minorHAnsi" w:hAnsiTheme="minorHAnsi" w:cstheme="minorHAnsi"/>
                <w:b/>
                <w:sz w:val="20"/>
                <w:szCs w:val="22"/>
              </w:rPr>
              <w:t>2</w:t>
            </w:r>
          </w:p>
        </w:tc>
        <w:tc>
          <w:tcPr>
            <w:tcW w:w="571" w:type="pct"/>
            <w:vAlign w:val="center"/>
          </w:tcPr>
          <w:p w:rsidR="00C24A85" w:rsidRPr="00F63475" w:rsidRDefault="00C24A85" w:rsidP="00AE6F23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sz w:val="20"/>
                <w:szCs w:val="22"/>
              </w:rPr>
              <w:t>12/201</w:t>
            </w:r>
            <w:r w:rsidR="001B2204">
              <w:rPr>
                <w:rFonts w:asciiTheme="minorHAnsi" w:hAnsiTheme="minorHAnsi" w:cstheme="minorHAnsi"/>
                <w:b/>
                <w:sz w:val="20"/>
                <w:szCs w:val="22"/>
              </w:rPr>
              <w:t>2</w:t>
            </w:r>
          </w:p>
        </w:tc>
        <w:tc>
          <w:tcPr>
            <w:tcW w:w="513" w:type="pct"/>
            <w:vAlign w:val="center"/>
          </w:tcPr>
          <w:p w:rsidR="00C24A85" w:rsidRPr="00F63475" w:rsidRDefault="00C24A85" w:rsidP="00AE6F23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sz w:val="20"/>
                <w:szCs w:val="22"/>
              </w:rPr>
              <w:t>1/201</w:t>
            </w:r>
            <w:r w:rsidR="001B2204">
              <w:rPr>
                <w:rFonts w:asciiTheme="minorHAnsi" w:hAnsiTheme="minorHAnsi" w:cstheme="minorHAnsi"/>
                <w:b/>
                <w:sz w:val="20"/>
                <w:szCs w:val="22"/>
              </w:rPr>
              <w:t>3</w:t>
            </w:r>
          </w:p>
        </w:tc>
        <w:tc>
          <w:tcPr>
            <w:tcW w:w="513" w:type="pct"/>
            <w:vAlign w:val="center"/>
          </w:tcPr>
          <w:p w:rsidR="00C24A85" w:rsidRPr="00F63475" w:rsidRDefault="00C24A85" w:rsidP="00AE6F23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sz w:val="20"/>
                <w:szCs w:val="22"/>
              </w:rPr>
              <w:t>2/201</w:t>
            </w:r>
            <w:r w:rsidR="001B2204">
              <w:rPr>
                <w:rFonts w:asciiTheme="minorHAnsi" w:hAnsiTheme="minorHAnsi" w:cstheme="minorHAnsi"/>
                <w:b/>
                <w:sz w:val="20"/>
                <w:szCs w:val="22"/>
              </w:rPr>
              <w:t>3</w:t>
            </w:r>
          </w:p>
        </w:tc>
        <w:tc>
          <w:tcPr>
            <w:tcW w:w="513" w:type="pct"/>
            <w:vAlign w:val="center"/>
          </w:tcPr>
          <w:p w:rsidR="00C24A85" w:rsidRPr="00F63475" w:rsidRDefault="00C24A85" w:rsidP="00AE6F23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sz w:val="20"/>
                <w:szCs w:val="22"/>
              </w:rPr>
              <w:t>3/201</w:t>
            </w:r>
            <w:r w:rsidR="001B2204">
              <w:rPr>
                <w:rFonts w:asciiTheme="minorHAnsi" w:hAnsiTheme="minorHAnsi" w:cstheme="minorHAnsi"/>
                <w:b/>
                <w:sz w:val="20"/>
                <w:szCs w:val="22"/>
              </w:rPr>
              <w:t>3</w:t>
            </w:r>
          </w:p>
        </w:tc>
        <w:tc>
          <w:tcPr>
            <w:tcW w:w="513" w:type="pct"/>
            <w:vAlign w:val="center"/>
          </w:tcPr>
          <w:p w:rsidR="00C24A85" w:rsidRPr="00F63475" w:rsidRDefault="00C24A85" w:rsidP="00AE6F23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sz w:val="20"/>
                <w:szCs w:val="22"/>
              </w:rPr>
              <w:t>4/201</w:t>
            </w:r>
            <w:r w:rsidR="001B2204">
              <w:rPr>
                <w:rFonts w:asciiTheme="minorHAnsi" w:hAnsiTheme="minorHAnsi" w:cstheme="minorHAnsi"/>
                <w:b/>
                <w:sz w:val="20"/>
                <w:szCs w:val="22"/>
              </w:rPr>
              <w:t>3</w:t>
            </w:r>
          </w:p>
        </w:tc>
        <w:tc>
          <w:tcPr>
            <w:tcW w:w="623" w:type="pct"/>
          </w:tcPr>
          <w:p w:rsidR="00C24A85" w:rsidRPr="00F63475" w:rsidRDefault="00C24A85" w:rsidP="00CF0EE6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sz w:val="20"/>
                <w:szCs w:val="22"/>
              </w:rPr>
              <w:t>Celkem</w:t>
            </w:r>
          </w:p>
        </w:tc>
      </w:tr>
      <w:tr w:rsidR="00C24A85" w:rsidRPr="00F63475" w:rsidTr="00DF3F6E">
        <w:trPr>
          <w:jc w:val="center"/>
        </w:trPr>
        <w:tc>
          <w:tcPr>
            <w:tcW w:w="613" w:type="pct"/>
          </w:tcPr>
          <w:p w:rsidR="00C24A85" w:rsidRPr="00F63475" w:rsidRDefault="00C24A85" w:rsidP="00CF0EE6">
            <w:pPr>
              <w:ind w:right="-108"/>
              <w:rPr>
                <w:rFonts w:asciiTheme="minorHAnsi" w:hAnsiTheme="minorHAnsi" w:cstheme="minorHAnsi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sz w:val="20"/>
                <w:szCs w:val="22"/>
              </w:rPr>
              <w:t>Náklady</w:t>
            </w:r>
          </w:p>
        </w:tc>
        <w:tc>
          <w:tcPr>
            <w:tcW w:w="571" w:type="pct"/>
          </w:tcPr>
          <w:p w:rsidR="00C24A85" w:rsidRPr="00F63475" w:rsidRDefault="001B2204" w:rsidP="001B220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1,789</w:t>
            </w:r>
          </w:p>
        </w:tc>
        <w:tc>
          <w:tcPr>
            <w:tcW w:w="571" w:type="pct"/>
            <w:vAlign w:val="bottom"/>
          </w:tcPr>
          <w:p w:rsidR="00C24A85" w:rsidRPr="00F63475" w:rsidRDefault="001B2204" w:rsidP="001B2204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</w:pPr>
            <w:r w:rsidRPr="001B2204"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  <w:t>3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  <w:t>,</w:t>
            </w:r>
            <w:r w:rsidRPr="001B2204"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  <w:t>327</w:t>
            </w:r>
          </w:p>
        </w:tc>
        <w:tc>
          <w:tcPr>
            <w:tcW w:w="571" w:type="pct"/>
            <w:vAlign w:val="bottom"/>
          </w:tcPr>
          <w:p w:rsidR="00C24A85" w:rsidRPr="00F63475" w:rsidRDefault="001B2204" w:rsidP="001B2204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</w:pPr>
            <w:r w:rsidRPr="001B2204"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  <w:t>43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  <w:t>,</w:t>
            </w:r>
            <w:r w:rsidRPr="001B2204"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  <w:t>347</w:t>
            </w:r>
          </w:p>
        </w:tc>
        <w:tc>
          <w:tcPr>
            <w:tcW w:w="513" w:type="pct"/>
            <w:vAlign w:val="bottom"/>
          </w:tcPr>
          <w:p w:rsidR="00C24A85" w:rsidRPr="00F63475" w:rsidRDefault="001B2204" w:rsidP="001B2204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</w:pPr>
            <w:r w:rsidRPr="001B2204"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  <w:t>38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  <w:t>,</w:t>
            </w:r>
            <w:r w:rsidRPr="001B2204"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  <w:t>457</w:t>
            </w:r>
          </w:p>
        </w:tc>
        <w:tc>
          <w:tcPr>
            <w:tcW w:w="513" w:type="pct"/>
            <w:vAlign w:val="bottom"/>
          </w:tcPr>
          <w:p w:rsidR="00C24A85" w:rsidRPr="00F63475" w:rsidRDefault="001B2204" w:rsidP="001B2204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</w:pPr>
            <w:r w:rsidRPr="001B2204"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  <w:t>42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  <w:t>,</w:t>
            </w:r>
            <w:r w:rsidRPr="001B2204"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  <w:t>3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  <w:t>40</w:t>
            </w:r>
          </w:p>
        </w:tc>
        <w:tc>
          <w:tcPr>
            <w:tcW w:w="513" w:type="pct"/>
            <w:vAlign w:val="bottom"/>
          </w:tcPr>
          <w:p w:rsidR="00C24A85" w:rsidRPr="00F63475" w:rsidRDefault="001B2204" w:rsidP="001B2204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  <w:t>21,</w:t>
            </w:r>
            <w:r w:rsidRPr="001B2204"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  <w:t>60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  <w:t>6</w:t>
            </w:r>
          </w:p>
        </w:tc>
        <w:tc>
          <w:tcPr>
            <w:tcW w:w="513" w:type="pct"/>
            <w:vAlign w:val="center"/>
          </w:tcPr>
          <w:p w:rsidR="00C24A85" w:rsidRPr="00F63475" w:rsidRDefault="001B2204" w:rsidP="001B2204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1B2204">
              <w:rPr>
                <w:rFonts w:asciiTheme="minorHAnsi" w:hAnsiTheme="minorHAnsi" w:cstheme="minorHAnsi"/>
                <w:sz w:val="20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,</w:t>
            </w:r>
            <w:r w:rsidRPr="001B2204">
              <w:rPr>
                <w:rFonts w:asciiTheme="minorHAnsi" w:hAnsiTheme="minorHAnsi" w:cstheme="minorHAnsi"/>
                <w:sz w:val="20"/>
                <w:szCs w:val="22"/>
              </w:rPr>
              <w:t>68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5</w:t>
            </w:r>
          </w:p>
        </w:tc>
        <w:tc>
          <w:tcPr>
            <w:tcW w:w="623" w:type="pct"/>
          </w:tcPr>
          <w:p w:rsidR="00C24A85" w:rsidRPr="00F63475" w:rsidRDefault="001B2204" w:rsidP="006C3CAF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153,551</w:t>
            </w:r>
          </w:p>
        </w:tc>
      </w:tr>
    </w:tbl>
    <w:p w:rsidR="000E1066" w:rsidRPr="00F63475" w:rsidRDefault="000E1066" w:rsidP="000E1066">
      <w:pPr>
        <w:rPr>
          <w:rFonts w:asciiTheme="minorHAnsi" w:hAnsiTheme="minorHAnsi" w:cstheme="minorHAnsi"/>
        </w:rPr>
      </w:pPr>
    </w:p>
    <w:p w:rsidR="000E1066" w:rsidRPr="00F63475" w:rsidRDefault="000E1066" w:rsidP="000E1066">
      <w:pPr>
        <w:rPr>
          <w:rFonts w:asciiTheme="minorHAnsi" w:hAnsiTheme="minorHAnsi" w:cstheme="minorHAnsi"/>
        </w:rPr>
      </w:pPr>
    </w:p>
    <w:p w:rsidR="000E1066" w:rsidRPr="00F63475" w:rsidRDefault="000E1066" w:rsidP="00923C59">
      <w:pPr>
        <w:numPr>
          <w:ilvl w:val="1"/>
          <w:numId w:val="8"/>
        </w:numPr>
        <w:rPr>
          <w:rFonts w:asciiTheme="minorHAnsi" w:hAnsiTheme="minorHAnsi" w:cstheme="minorHAnsi"/>
          <w:b/>
          <w:bCs/>
        </w:rPr>
      </w:pPr>
      <w:r w:rsidRPr="00F63475">
        <w:rPr>
          <w:rFonts w:asciiTheme="minorHAnsi" w:hAnsiTheme="minorHAnsi" w:cstheme="minorHAnsi"/>
          <w:b/>
        </w:rPr>
        <w:t xml:space="preserve">Spotřeba posypových hmot </w:t>
      </w:r>
      <w:r w:rsidR="007A2873" w:rsidRPr="00F63475">
        <w:rPr>
          <w:rFonts w:asciiTheme="minorHAnsi" w:hAnsiTheme="minorHAnsi" w:cstheme="minorHAnsi"/>
        </w:rPr>
        <w:t>(pouze silnice II. a III. tříd v LK)</w:t>
      </w:r>
    </w:p>
    <w:p w:rsidR="000E1066" w:rsidRPr="00F63475" w:rsidRDefault="000E1066" w:rsidP="000E1066">
      <w:pPr>
        <w:rPr>
          <w:rFonts w:asciiTheme="minorHAnsi" w:hAnsiTheme="minorHAnsi" w:cstheme="minorHAnsi"/>
          <w:b/>
          <w:bCs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992"/>
        <w:gridCol w:w="1134"/>
        <w:gridCol w:w="1134"/>
        <w:gridCol w:w="1134"/>
        <w:gridCol w:w="992"/>
        <w:gridCol w:w="993"/>
        <w:gridCol w:w="1134"/>
      </w:tblGrid>
      <w:tr w:rsidR="00C24A85" w:rsidRPr="00F63475" w:rsidTr="00353BDF">
        <w:trPr>
          <w:trHeight w:val="315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24A85" w:rsidRPr="00F63475" w:rsidRDefault="00C24A85" w:rsidP="00C24A8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Měsíc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24A85" w:rsidRPr="00F63475" w:rsidRDefault="00C24A85" w:rsidP="00C24A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10/201</w:t>
            </w:r>
            <w:r w:rsidR="001B220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4A85" w:rsidRPr="00F63475" w:rsidRDefault="001B2204" w:rsidP="001B22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11/20</w:t>
            </w:r>
            <w:r w:rsidR="00C24A85" w:rsidRPr="00F634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24A85" w:rsidRPr="00F63475" w:rsidRDefault="00C24A85" w:rsidP="001B22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12/201</w:t>
            </w:r>
            <w:r w:rsidR="001B220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24A85" w:rsidRPr="00F63475" w:rsidRDefault="00C24A85" w:rsidP="001B22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01/201</w:t>
            </w:r>
            <w:r w:rsidR="001B220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24A85" w:rsidRPr="00F63475" w:rsidRDefault="00C24A85" w:rsidP="00C24A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02/201</w:t>
            </w:r>
            <w:r w:rsidR="001B220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4A85" w:rsidRPr="00F63475" w:rsidRDefault="00C24A85" w:rsidP="00C24A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03/201</w:t>
            </w:r>
            <w:r w:rsidR="001B220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24A85" w:rsidRPr="00F63475" w:rsidRDefault="00C24A85" w:rsidP="001B22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04/201</w:t>
            </w:r>
            <w:r w:rsidR="001B220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24A85" w:rsidRPr="00F63475" w:rsidRDefault="00C24A85" w:rsidP="00C24A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Celkem</w:t>
            </w:r>
          </w:p>
        </w:tc>
      </w:tr>
      <w:tr w:rsidR="00353BDF" w:rsidRPr="00F63475" w:rsidTr="00353BDF">
        <w:trPr>
          <w:trHeight w:val="300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53BDF" w:rsidRPr="00F63475" w:rsidRDefault="00353BDF" w:rsidP="00C24A8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Cs/>
                <w:color w:val="000000"/>
                <w:sz w:val="20"/>
                <w:szCs w:val="22"/>
              </w:rPr>
              <w:t>Spotřeba sůl [t]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53BDF" w:rsidRPr="00F63475" w:rsidRDefault="00353BDF" w:rsidP="00353BDF">
            <w:pPr>
              <w:ind w:firstLineChars="100" w:firstLine="200"/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205,3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BDF" w:rsidRPr="00F63475" w:rsidRDefault="00353BDF" w:rsidP="00353BDF">
            <w:pPr>
              <w:ind w:firstLineChars="100" w:firstLine="200"/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312,1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53BDF" w:rsidRPr="00F63475" w:rsidRDefault="00353BDF" w:rsidP="00353BDF">
            <w:pPr>
              <w:ind w:firstLineChars="100" w:firstLine="200"/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3912,4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53BDF" w:rsidRPr="00F63475" w:rsidRDefault="00353BDF" w:rsidP="00353BDF">
            <w:pPr>
              <w:ind w:firstLineChars="100" w:firstLine="200"/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3465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53BDF" w:rsidRPr="00F63475" w:rsidRDefault="00353BDF" w:rsidP="00353BDF">
            <w:pPr>
              <w:ind w:firstLineChars="100" w:firstLine="200"/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3883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BDF" w:rsidRPr="00F63475" w:rsidRDefault="00353BDF" w:rsidP="00353BDF">
            <w:pPr>
              <w:ind w:firstLineChars="100" w:firstLine="200"/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1595,8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53BDF" w:rsidRPr="00F63475" w:rsidRDefault="00353BDF" w:rsidP="00353BDF">
            <w:pPr>
              <w:ind w:firstLineChars="100" w:firstLine="200"/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149,8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53BDF" w:rsidRPr="00F63475" w:rsidRDefault="00353BDF" w:rsidP="00BC2631">
            <w:pPr>
              <w:ind w:firstLineChars="100" w:firstLine="20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13523,4</w:t>
            </w:r>
          </w:p>
        </w:tc>
      </w:tr>
      <w:tr w:rsidR="00353BDF" w:rsidRPr="00F63475" w:rsidTr="00353BDF">
        <w:trPr>
          <w:trHeight w:val="300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53BDF" w:rsidRPr="00F63475" w:rsidRDefault="00353BDF" w:rsidP="00C24A8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Cs/>
                <w:color w:val="000000"/>
                <w:sz w:val="20"/>
                <w:szCs w:val="22"/>
              </w:rPr>
              <w:t>Spotřeba solanka [t]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53BDF" w:rsidRPr="00F63475" w:rsidRDefault="00353BDF" w:rsidP="00353BDF">
            <w:pPr>
              <w:ind w:firstLineChars="100" w:firstLine="200"/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6600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BDF" w:rsidRPr="00F63475" w:rsidRDefault="00353BDF" w:rsidP="00353BDF">
            <w:pPr>
              <w:ind w:firstLineChars="100" w:firstLine="200"/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44954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53BDF" w:rsidRPr="00F63475" w:rsidRDefault="00353BDF" w:rsidP="00353BDF">
            <w:pPr>
              <w:ind w:firstLineChars="100" w:firstLine="200"/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668634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53BDF" w:rsidRPr="00F63475" w:rsidRDefault="00353BDF" w:rsidP="00353BDF">
            <w:pPr>
              <w:ind w:firstLineChars="100" w:firstLine="200"/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554435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53BDF" w:rsidRPr="00F63475" w:rsidRDefault="00353BDF" w:rsidP="00353BDF">
            <w:pPr>
              <w:ind w:firstLineChars="100" w:firstLine="200"/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681262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BDF" w:rsidRPr="00F63475" w:rsidRDefault="00353BDF" w:rsidP="00353BDF">
            <w:pPr>
              <w:ind w:firstLineChars="100" w:firstLine="200"/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285662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53BDF" w:rsidRPr="00F63475" w:rsidRDefault="00353BDF" w:rsidP="00353BDF">
            <w:pPr>
              <w:ind w:firstLineChars="100" w:firstLine="200"/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26434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53BDF" w:rsidRPr="00F63475" w:rsidRDefault="00353BDF" w:rsidP="00BC2631">
            <w:pPr>
              <w:ind w:firstLineChars="100" w:firstLine="20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2267981</w:t>
            </w:r>
          </w:p>
        </w:tc>
      </w:tr>
      <w:tr w:rsidR="00353BDF" w:rsidRPr="00F63475" w:rsidTr="00353BDF">
        <w:trPr>
          <w:trHeight w:val="300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53BDF" w:rsidRPr="00F63475" w:rsidRDefault="00353BDF" w:rsidP="00C24A8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Cs/>
                <w:color w:val="000000"/>
                <w:sz w:val="20"/>
                <w:szCs w:val="22"/>
              </w:rPr>
              <w:t>Spotřeba písek [t]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53BDF" w:rsidRPr="00F63475" w:rsidRDefault="00353BDF" w:rsidP="00353BDF">
            <w:pPr>
              <w:ind w:firstLineChars="100" w:firstLine="200"/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205,6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BDF" w:rsidRPr="00F63475" w:rsidRDefault="00353BDF" w:rsidP="00353BDF">
            <w:pPr>
              <w:ind w:firstLineChars="100" w:firstLine="200"/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200,6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53BDF" w:rsidRPr="00F63475" w:rsidRDefault="00353BDF" w:rsidP="00353BDF">
            <w:pPr>
              <w:ind w:firstLineChars="100" w:firstLine="200"/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4946,1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53BDF" w:rsidRPr="00F63475" w:rsidRDefault="00353BDF" w:rsidP="00353BDF">
            <w:pPr>
              <w:ind w:firstLineChars="100" w:firstLine="200"/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3851,8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53BDF" w:rsidRPr="00F63475" w:rsidRDefault="00353BDF" w:rsidP="00353BDF">
            <w:pPr>
              <w:ind w:firstLineChars="100" w:firstLine="200"/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3884,5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BDF" w:rsidRPr="00F63475" w:rsidRDefault="00353BDF" w:rsidP="00353BDF">
            <w:pPr>
              <w:ind w:firstLineChars="100" w:firstLine="200"/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1458,3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53BDF" w:rsidRPr="00F63475" w:rsidRDefault="00353BDF" w:rsidP="00353BDF">
            <w:pPr>
              <w:ind w:firstLineChars="100" w:firstLine="200"/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156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53BDF" w:rsidRPr="00F63475" w:rsidRDefault="00353BDF" w:rsidP="00BC2631">
            <w:pPr>
              <w:ind w:firstLineChars="100" w:firstLine="20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14703,0</w:t>
            </w:r>
          </w:p>
        </w:tc>
      </w:tr>
      <w:tr w:rsidR="00353BDF" w:rsidRPr="00F63475" w:rsidTr="00353BDF">
        <w:trPr>
          <w:trHeight w:val="300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53BDF" w:rsidRPr="00F63475" w:rsidRDefault="00353BDF" w:rsidP="00C24A8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Cs/>
                <w:color w:val="000000"/>
                <w:sz w:val="20"/>
                <w:szCs w:val="22"/>
              </w:rPr>
              <w:t>Spotřeba drtě [t]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53BDF" w:rsidRPr="00F63475" w:rsidRDefault="00353BDF" w:rsidP="00353BDF">
            <w:pPr>
              <w:ind w:firstLineChars="100" w:firstLine="200"/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72,5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BDF" w:rsidRPr="00F63475" w:rsidRDefault="00353BDF" w:rsidP="00353BDF">
            <w:pPr>
              <w:ind w:firstLineChars="100" w:firstLine="200"/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95,7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53BDF" w:rsidRPr="00F63475" w:rsidRDefault="00353BDF" w:rsidP="00353BDF">
            <w:pPr>
              <w:ind w:firstLineChars="100" w:firstLine="200"/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3142,8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53BDF" w:rsidRPr="00F63475" w:rsidRDefault="00353BDF" w:rsidP="00353BDF">
            <w:pPr>
              <w:ind w:firstLineChars="100" w:firstLine="200"/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3318,7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53BDF" w:rsidRPr="00F63475" w:rsidRDefault="00353BDF" w:rsidP="00353BDF">
            <w:pPr>
              <w:ind w:firstLineChars="100" w:firstLine="200"/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4098,9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BDF" w:rsidRPr="00F63475" w:rsidRDefault="00353BDF" w:rsidP="00353BDF">
            <w:pPr>
              <w:ind w:firstLineChars="100" w:firstLine="200"/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1535,5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53BDF" w:rsidRPr="00F63475" w:rsidRDefault="00353BDF" w:rsidP="00353BDF">
            <w:pPr>
              <w:ind w:firstLineChars="100" w:firstLine="200"/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150,2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53BDF" w:rsidRPr="00F63475" w:rsidRDefault="00353BDF" w:rsidP="00BC2631">
            <w:pPr>
              <w:ind w:firstLineChars="100" w:firstLine="20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12414,3</w:t>
            </w:r>
          </w:p>
        </w:tc>
      </w:tr>
    </w:tbl>
    <w:p w:rsidR="007A2873" w:rsidRPr="00F63475" w:rsidRDefault="007A2873" w:rsidP="000E1066">
      <w:pPr>
        <w:rPr>
          <w:rFonts w:asciiTheme="minorHAnsi" w:hAnsiTheme="minorHAnsi" w:cstheme="minorHAnsi"/>
          <w:b/>
          <w:bCs/>
          <w:sz w:val="22"/>
        </w:rPr>
      </w:pPr>
    </w:p>
    <w:p w:rsidR="000E1066" w:rsidRDefault="000E1066" w:rsidP="000E1066">
      <w:pPr>
        <w:rPr>
          <w:rFonts w:asciiTheme="minorHAnsi" w:hAnsiTheme="minorHAnsi" w:cstheme="minorHAnsi"/>
        </w:rPr>
      </w:pPr>
      <w:r w:rsidRPr="00F63475">
        <w:rPr>
          <w:rFonts w:asciiTheme="minorHAnsi" w:hAnsiTheme="minorHAnsi" w:cstheme="minorHAnsi"/>
        </w:rPr>
        <w:t xml:space="preserve"> </w:t>
      </w:r>
    </w:p>
    <w:p w:rsidR="00A807AC" w:rsidRPr="00F63475" w:rsidRDefault="00A807AC" w:rsidP="000E1066">
      <w:pPr>
        <w:rPr>
          <w:rFonts w:asciiTheme="minorHAnsi" w:hAnsiTheme="minorHAnsi" w:cstheme="minorHAnsi"/>
        </w:rPr>
      </w:pPr>
    </w:p>
    <w:p w:rsidR="000E1066" w:rsidRPr="00F63475" w:rsidRDefault="000E1066" w:rsidP="00923C59">
      <w:pPr>
        <w:numPr>
          <w:ilvl w:val="1"/>
          <w:numId w:val="8"/>
        </w:numPr>
        <w:rPr>
          <w:rFonts w:asciiTheme="minorHAnsi" w:hAnsiTheme="minorHAnsi" w:cstheme="minorHAnsi"/>
          <w:b/>
          <w:bCs/>
        </w:rPr>
      </w:pPr>
      <w:r w:rsidRPr="00F63475">
        <w:rPr>
          <w:rFonts w:asciiTheme="minorHAnsi" w:hAnsiTheme="minorHAnsi" w:cstheme="minorHAnsi"/>
          <w:b/>
        </w:rPr>
        <w:t xml:space="preserve">Počet zásahových dní </w:t>
      </w:r>
      <w:r w:rsidR="00E4500E" w:rsidRPr="00F63475">
        <w:rPr>
          <w:rFonts w:asciiTheme="minorHAnsi" w:hAnsiTheme="minorHAnsi" w:cstheme="minorHAnsi"/>
        </w:rPr>
        <w:t>(pouze silnice II. a III. tříd v LK)</w:t>
      </w:r>
    </w:p>
    <w:p w:rsidR="000E1066" w:rsidRPr="00F63475" w:rsidRDefault="000E1066" w:rsidP="000E1066">
      <w:pPr>
        <w:rPr>
          <w:rFonts w:asciiTheme="minorHAnsi" w:hAnsiTheme="minorHAnsi" w:cstheme="minorHAnsi"/>
        </w:rPr>
      </w:pP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896"/>
        <w:gridCol w:w="993"/>
        <w:gridCol w:w="1134"/>
        <w:gridCol w:w="1140"/>
        <w:gridCol w:w="1128"/>
        <w:gridCol w:w="1002"/>
        <w:gridCol w:w="896"/>
        <w:gridCol w:w="1159"/>
      </w:tblGrid>
      <w:tr w:rsidR="001B2204" w:rsidRPr="00F63475" w:rsidTr="00DF3F6E">
        <w:trPr>
          <w:trHeight w:val="315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1B2204" w:rsidRPr="00F63475" w:rsidRDefault="001B2204" w:rsidP="00B75CA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Měsíc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:rsidR="001B2204" w:rsidRPr="00F63475" w:rsidRDefault="001B2204" w:rsidP="008A44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10/201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B2204" w:rsidRPr="00F63475" w:rsidRDefault="001B2204" w:rsidP="008A44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11/20</w:t>
            </w:r>
            <w:r w:rsidRPr="00F634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B2204" w:rsidRPr="00F63475" w:rsidRDefault="001B2204" w:rsidP="008A44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12/201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2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1B2204" w:rsidRPr="00F63475" w:rsidRDefault="001B2204" w:rsidP="008A44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01/201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1B2204" w:rsidRPr="00F63475" w:rsidRDefault="001B2204" w:rsidP="008A44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02/201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1B2204" w:rsidRPr="00F63475" w:rsidRDefault="001B2204" w:rsidP="008A44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03/201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:rsidR="001B2204" w:rsidRPr="00F63475" w:rsidRDefault="001B2204" w:rsidP="008A44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04/201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1B2204" w:rsidRPr="00F63475" w:rsidRDefault="001B2204" w:rsidP="00B75CA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Celkem</w:t>
            </w:r>
          </w:p>
        </w:tc>
      </w:tr>
      <w:tr w:rsidR="00353BDF" w:rsidRPr="00F63475" w:rsidTr="001B2204">
        <w:trPr>
          <w:trHeight w:val="315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353BDF" w:rsidRPr="00F63475" w:rsidRDefault="00353BDF" w:rsidP="00B75CA8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Cs/>
                <w:color w:val="000000"/>
                <w:sz w:val="20"/>
                <w:szCs w:val="22"/>
              </w:rPr>
              <w:t>Počet zásahových dnů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353BDF" w:rsidRPr="00F63475" w:rsidRDefault="00353BDF" w:rsidP="00B01316">
            <w:pPr>
              <w:ind w:firstLineChars="100" w:firstLine="200"/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53BDF" w:rsidRPr="00F63475" w:rsidRDefault="00353BDF" w:rsidP="00B01316">
            <w:pPr>
              <w:ind w:firstLineChars="100" w:firstLine="200"/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53BDF" w:rsidRPr="00F63475" w:rsidRDefault="00353BDF" w:rsidP="00B01316">
            <w:pPr>
              <w:ind w:firstLineChars="100" w:firstLine="200"/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31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353BDF" w:rsidRPr="00F63475" w:rsidRDefault="00353BDF" w:rsidP="00B01316">
            <w:pPr>
              <w:ind w:firstLineChars="100" w:firstLine="200"/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31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353BDF" w:rsidRPr="00F63475" w:rsidRDefault="00353BDF" w:rsidP="00B01316">
            <w:pPr>
              <w:ind w:firstLineChars="100" w:firstLine="200"/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28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353BDF" w:rsidRPr="00F63475" w:rsidRDefault="00353BDF" w:rsidP="00B01316">
            <w:pPr>
              <w:ind w:firstLineChars="100" w:firstLine="200"/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28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353BDF" w:rsidRPr="00F63475" w:rsidRDefault="00353BDF" w:rsidP="00B01316">
            <w:pPr>
              <w:ind w:firstLineChars="100" w:firstLine="200"/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8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353BDF" w:rsidRPr="00F63475" w:rsidRDefault="00353BDF" w:rsidP="00BC2631">
            <w:pPr>
              <w:ind w:firstLineChars="100" w:firstLine="20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137</w:t>
            </w:r>
          </w:p>
        </w:tc>
      </w:tr>
    </w:tbl>
    <w:p w:rsidR="000E1066" w:rsidRDefault="000E1066" w:rsidP="000E1066">
      <w:pPr>
        <w:rPr>
          <w:rFonts w:asciiTheme="minorHAnsi" w:hAnsiTheme="minorHAnsi" w:cstheme="minorHAnsi"/>
        </w:rPr>
      </w:pPr>
    </w:p>
    <w:p w:rsidR="00D350BD" w:rsidRPr="00F63475" w:rsidRDefault="00D350BD" w:rsidP="000E1066">
      <w:pPr>
        <w:rPr>
          <w:rFonts w:asciiTheme="minorHAnsi" w:hAnsiTheme="minorHAnsi" w:cstheme="minorHAnsi"/>
        </w:rPr>
      </w:pPr>
    </w:p>
    <w:p w:rsidR="00E31BD7" w:rsidRDefault="00E31BD7" w:rsidP="000E1066">
      <w:pPr>
        <w:rPr>
          <w:rFonts w:asciiTheme="minorHAnsi" w:hAnsiTheme="minorHAnsi" w:cstheme="minorHAnsi"/>
        </w:rPr>
      </w:pPr>
    </w:p>
    <w:p w:rsidR="000E1066" w:rsidRPr="00F63475" w:rsidRDefault="000E1066" w:rsidP="00923C59">
      <w:pPr>
        <w:numPr>
          <w:ilvl w:val="1"/>
          <w:numId w:val="8"/>
        </w:numPr>
        <w:rPr>
          <w:rFonts w:asciiTheme="minorHAnsi" w:hAnsiTheme="minorHAnsi" w:cstheme="minorHAnsi"/>
          <w:b/>
          <w:bCs/>
        </w:rPr>
      </w:pPr>
      <w:r w:rsidRPr="00F63475">
        <w:rPr>
          <w:rFonts w:asciiTheme="minorHAnsi" w:hAnsiTheme="minorHAnsi" w:cstheme="minorHAnsi"/>
          <w:b/>
          <w:bCs/>
        </w:rPr>
        <w:t xml:space="preserve">Technika pro zimní údržbu </w:t>
      </w:r>
      <w:r w:rsidRPr="00F63475">
        <w:rPr>
          <w:rFonts w:asciiTheme="minorHAnsi" w:hAnsiTheme="minorHAnsi" w:cstheme="minorHAnsi"/>
        </w:rPr>
        <w:t>(</w:t>
      </w:r>
      <w:r w:rsidR="00F466AF" w:rsidRPr="00F63475">
        <w:rPr>
          <w:rFonts w:asciiTheme="minorHAnsi" w:hAnsiTheme="minorHAnsi" w:cstheme="minorHAnsi"/>
        </w:rPr>
        <w:t>silnice I., II. a III. třídy v LK</w:t>
      </w:r>
      <w:r w:rsidRPr="00F63475">
        <w:rPr>
          <w:rFonts w:asciiTheme="minorHAnsi" w:hAnsiTheme="minorHAnsi" w:cstheme="minorHAnsi"/>
        </w:rPr>
        <w:t>)</w:t>
      </w:r>
    </w:p>
    <w:p w:rsidR="00A807AC" w:rsidRPr="00F63475" w:rsidRDefault="00A807AC" w:rsidP="000E1066">
      <w:pPr>
        <w:rPr>
          <w:rFonts w:asciiTheme="minorHAnsi" w:hAnsiTheme="minorHAnsi" w:cstheme="minorHAnsi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92"/>
        <w:gridCol w:w="4671"/>
        <w:gridCol w:w="1559"/>
        <w:gridCol w:w="1701"/>
      </w:tblGrid>
      <w:tr w:rsidR="00892C7B" w:rsidRPr="00F63475" w:rsidTr="00DF3F6E">
        <w:trPr>
          <w:trHeight w:val="315"/>
        </w:trPr>
        <w:tc>
          <w:tcPr>
            <w:tcW w:w="6663" w:type="dxa"/>
            <w:gridSpan w:val="2"/>
            <w:noWrap/>
            <w:vAlign w:val="center"/>
          </w:tcPr>
          <w:p w:rsidR="00892C7B" w:rsidRPr="00F63475" w:rsidRDefault="00892C7B" w:rsidP="008160B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Počty mechanismů a zařízení pro výkon zimní služby</w:t>
            </w:r>
          </w:p>
        </w:tc>
        <w:tc>
          <w:tcPr>
            <w:tcW w:w="1559" w:type="dxa"/>
            <w:noWrap/>
            <w:vAlign w:val="center"/>
          </w:tcPr>
          <w:p w:rsidR="00892C7B" w:rsidRPr="00F63475" w:rsidRDefault="00892C7B" w:rsidP="008160B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Vlastní</w:t>
            </w:r>
          </w:p>
        </w:tc>
        <w:tc>
          <w:tcPr>
            <w:tcW w:w="1701" w:type="dxa"/>
            <w:noWrap/>
            <w:vAlign w:val="center"/>
          </w:tcPr>
          <w:p w:rsidR="00892C7B" w:rsidRPr="00F63475" w:rsidRDefault="00892C7B" w:rsidP="008160B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Dodavatelské</w:t>
            </w:r>
          </w:p>
        </w:tc>
      </w:tr>
      <w:tr w:rsidR="00353BDF" w:rsidRPr="00F63475" w:rsidTr="0082096F">
        <w:trPr>
          <w:trHeight w:val="300"/>
        </w:trPr>
        <w:tc>
          <w:tcPr>
            <w:tcW w:w="1992" w:type="dxa"/>
            <w:vMerge w:val="restart"/>
            <w:noWrap/>
            <w:vAlign w:val="center"/>
          </w:tcPr>
          <w:p w:rsidR="00353BDF" w:rsidRPr="00F63475" w:rsidRDefault="00353BDF" w:rsidP="008160BA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Sypače vozovek</w:t>
            </w:r>
          </w:p>
        </w:tc>
        <w:tc>
          <w:tcPr>
            <w:tcW w:w="4671" w:type="dxa"/>
            <w:noWrap/>
            <w:vAlign w:val="bottom"/>
          </w:tcPr>
          <w:p w:rsidR="00353BDF" w:rsidRPr="00F63475" w:rsidRDefault="00353BDF" w:rsidP="008160BA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Suchá sůl</w:t>
            </w:r>
          </w:p>
        </w:tc>
        <w:tc>
          <w:tcPr>
            <w:tcW w:w="1559" w:type="dxa"/>
            <w:noWrap/>
            <w:vAlign w:val="center"/>
          </w:tcPr>
          <w:p w:rsidR="00353BDF" w:rsidRDefault="00353BDF" w:rsidP="00B013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noWrap/>
            <w:vAlign w:val="center"/>
          </w:tcPr>
          <w:p w:rsidR="00353BDF" w:rsidRDefault="00353BDF" w:rsidP="00B013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353BDF" w:rsidRPr="00F63475" w:rsidTr="0082096F">
        <w:trPr>
          <w:trHeight w:val="300"/>
        </w:trPr>
        <w:tc>
          <w:tcPr>
            <w:tcW w:w="1992" w:type="dxa"/>
            <w:vMerge/>
            <w:vAlign w:val="center"/>
          </w:tcPr>
          <w:p w:rsidR="00353BDF" w:rsidRPr="00F63475" w:rsidRDefault="00353BDF" w:rsidP="008160BA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4671" w:type="dxa"/>
            <w:noWrap/>
            <w:vAlign w:val="bottom"/>
          </w:tcPr>
          <w:p w:rsidR="00353BDF" w:rsidRPr="00F63475" w:rsidRDefault="00353BDF" w:rsidP="008160BA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Vlhčená sůl</w:t>
            </w:r>
          </w:p>
        </w:tc>
        <w:tc>
          <w:tcPr>
            <w:tcW w:w="1559" w:type="dxa"/>
            <w:noWrap/>
            <w:vAlign w:val="center"/>
          </w:tcPr>
          <w:p w:rsidR="00353BDF" w:rsidRDefault="00353BDF" w:rsidP="00B013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noWrap/>
            <w:vAlign w:val="center"/>
          </w:tcPr>
          <w:p w:rsidR="00353BDF" w:rsidRDefault="00353BDF" w:rsidP="00B013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</w:tr>
      <w:tr w:rsidR="00353BDF" w:rsidRPr="00F63475" w:rsidTr="0082096F">
        <w:trPr>
          <w:trHeight w:val="300"/>
        </w:trPr>
        <w:tc>
          <w:tcPr>
            <w:tcW w:w="1992" w:type="dxa"/>
            <w:vMerge/>
            <w:vAlign w:val="center"/>
          </w:tcPr>
          <w:p w:rsidR="00353BDF" w:rsidRPr="00F63475" w:rsidRDefault="00353BDF" w:rsidP="008160BA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4671" w:type="dxa"/>
            <w:noWrap/>
            <w:vAlign w:val="bottom"/>
          </w:tcPr>
          <w:p w:rsidR="00353BDF" w:rsidRPr="00F63475" w:rsidRDefault="00353BDF" w:rsidP="008160BA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Zdrsňující materiál</w:t>
            </w:r>
          </w:p>
        </w:tc>
        <w:tc>
          <w:tcPr>
            <w:tcW w:w="1559" w:type="dxa"/>
            <w:noWrap/>
            <w:vAlign w:val="center"/>
          </w:tcPr>
          <w:p w:rsidR="00353BDF" w:rsidRDefault="00353BDF" w:rsidP="00B013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1" w:type="dxa"/>
            <w:noWrap/>
            <w:vAlign w:val="center"/>
          </w:tcPr>
          <w:p w:rsidR="00353BDF" w:rsidRDefault="00353BDF" w:rsidP="00B013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353BDF" w:rsidRPr="00F63475" w:rsidTr="0082096F">
        <w:trPr>
          <w:trHeight w:val="315"/>
        </w:trPr>
        <w:tc>
          <w:tcPr>
            <w:tcW w:w="1992" w:type="dxa"/>
            <w:vMerge/>
            <w:vAlign w:val="center"/>
          </w:tcPr>
          <w:p w:rsidR="00353BDF" w:rsidRPr="00F63475" w:rsidRDefault="00353BDF" w:rsidP="008160BA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4671" w:type="dxa"/>
            <w:noWrap/>
            <w:vAlign w:val="bottom"/>
          </w:tcPr>
          <w:p w:rsidR="00353BDF" w:rsidRPr="00F63475" w:rsidRDefault="00353BDF" w:rsidP="008160BA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Kombinované (dvoukomorové)</w:t>
            </w:r>
          </w:p>
        </w:tc>
        <w:tc>
          <w:tcPr>
            <w:tcW w:w="1559" w:type="dxa"/>
            <w:noWrap/>
            <w:vAlign w:val="center"/>
          </w:tcPr>
          <w:p w:rsidR="00353BDF" w:rsidRDefault="00353BDF" w:rsidP="00B013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noWrap/>
            <w:vAlign w:val="center"/>
          </w:tcPr>
          <w:p w:rsidR="00353BDF" w:rsidRDefault="00353BDF" w:rsidP="00B013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353BDF" w:rsidRPr="00F63475" w:rsidTr="0082096F">
        <w:trPr>
          <w:trHeight w:val="300"/>
        </w:trPr>
        <w:tc>
          <w:tcPr>
            <w:tcW w:w="1992" w:type="dxa"/>
            <w:vMerge w:val="restart"/>
            <w:noWrap/>
            <w:vAlign w:val="center"/>
          </w:tcPr>
          <w:p w:rsidR="00353BDF" w:rsidRPr="00F63475" w:rsidRDefault="00353BDF" w:rsidP="008160BA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Radlice, pluhy</w:t>
            </w:r>
          </w:p>
        </w:tc>
        <w:tc>
          <w:tcPr>
            <w:tcW w:w="4671" w:type="dxa"/>
            <w:noWrap/>
            <w:vAlign w:val="bottom"/>
          </w:tcPr>
          <w:p w:rsidR="00353BDF" w:rsidRPr="00F63475" w:rsidRDefault="00353BDF" w:rsidP="008160BA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Předsazené</w:t>
            </w:r>
          </w:p>
        </w:tc>
        <w:tc>
          <w:tcPr>
            <w:tcW w:w="1559" w:type="dxa"/>
            <w:noWrap/>
            <w:vAlign w:val="center"/>
          </w:tcPr>
          <w:p w:rsidR="00353BDF" w:rsidRDefault="00353BDF" w:rsidP="00B013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noWrap/>
            <w:vAlign w:val="center"/>
          </w:tcPr>
          <w:p w:rsidR="00353BDF" w:rsidRDefault="00353BDF" w:rsidP="00B013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</w:tr>
      <w:tr w:rsidR="00353BDF" w:rsidRPr="00F63475" w:rsidTr="0082096F">
        <w:trPr>
          <w:trHeight w:val="300"/>
        </w:trPr>
        <w:tc>
          <w:tcPr>
            <w:tcW w:w="1992" w:type="dxa"/>
            <w:vMerge/>
            <w:vAlign w:val="center"/>
          </w:tcPr>
          <w:p w:rsidR="00353BDF" w:rsidRPr="00F63475" w:rsidRDefault="00353BDF" w:rsidP="008160BA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4671" w:type="dxa"/>
            <w:noWrap/>
            <w:vAlign w:val="bottom"/>
          </w:tcPr>
          <w:p w:rsidR="00353BDF" w:rsidRPr="00F63475" w:rsidRDefault="00353BDF" w:rsidP="008160BA">
            <w:pPr>
              <w:ind w:left="708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z toho segmentové</w:t>
            </w:r>
          </w:p>
        </w:tc>
        <w:tc>
          <w:tcPr>
            <w:tcW w:w="1559" w:type="dxa"/>
            <w:noWrap/>
            <w:vAlign w:val="center"/>
          </w:tcPr>
          <w:p w:rsidR="00353BDF" w:rsidRDefault="00353BDF" w:rsidP="00B013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1" w:type="dxa"/>
            <w:noWrap/>
            <w:vAlign w:val="center"/>
          </w:tcPr>
          <w:p w:rsidR="00353BDF" w:rsidRDefault="00353BDF" w:rsidP="00B013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353BDF" w:rsidRPr="00F63475" w:rsidTr="0082096F">
        <w:trPr>
          <w:trHeight w:val="300"/>
        </w:trPr>
        <w:tc>
          <w:tcPr>
            <w:tcW w:w="1992" w:type="dxa"/>
            <w:vMerge/>
            <w:vAlign w:val="center"/>
          </w:tcPr>
          <w:p w:rsidR="00353BDF" w:rsidRPr="00F63475" w:rsidRDefault="00353BDF" w:rsidP="008160BA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4671" w:type="dxa"/>
            <w:noWrap/>
            <w:vAlign w:val="bottom"/>
          </w:tcPr>
          <w:p w:rsidR="00353BDF" w:rsidRPr="00F63475" w:rsidRDefault="00353BDF" w:rsidP="008160BA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Závěsné radličky</w:t>
            </w:r>
          </w:p>
        </w:tc>
        <w:tc>
          <w:tcPr>
            <w:tcW w:w="1559" w:type="dxa"/>
            <w:noWrap/>
            <w:vAlign w:val="center"/>
          </w:tcPr>
          <w:p w:rsidR="00353BDF" w:rsidRDefault="00353BDF" w:rsidP="00B013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noWrap/>
            <w:vAlign w:val="center"/>
          </w:tcPr>
          <w:p w:rsidR="00353BDF" w:rsidRDefault="00353BDF" w:rsidP="00B013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</w:tr>
      <w:tr w:rsidR="00353BDF" w:rsidRPr="00F63475" w:rsidTr="0082096F">
        <w:trPr>
          <w:trHeight w:val="315"/>
        </w:trPr>
        <w:tc>
          <w:tcPr>
            <w:tcW w:w="1992" w:type="dxa"/>
            <w:vMerge/>
            <w:vAlign w:val="center"/>
          </w:tcPr>
          <w:p w:rsidR="00353BDF" w:rsidRPr="00F63475" w:rsidRDefault="00353BDF" w:rsidP="008160BA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4671" w:type="dxa"/>
            <w:noWrap/>
            <w:vAlign w:val="bottom"/>
          </w:tcPr>
          <w:p w:rsidR="00353BDF" w:rsidRPr="00F63475" w:rsidRDefault="00353BDF" w:rsidP="008160BA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Šípové pluhy</w:t>
            </w:r>
          </w:p>
        </w:tc>
        <w:tc>
          <w:tcPr>
            <w:tcW w:w="1559" w:type="dxa"/>
            <w:noWrap/>
            <w:vAlign w:val="center"/>
          </w:tcPr>
          <w:p w:rsidR="00353BDF" w:rsidRDefault="00353BDF" w:rsidP="00B013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noWrap/>
            <w:vAlign w:val="center"/>
          </w:tcPr>
          <w:p w:rsidR="00353BDF" w:rsidRDefault="00353BDF" w:rsidP="00B013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353BDF" w:rsidRPr="00F63475" w:rsidTr="0082096F">
        <w:trPr>
          <w:trHeight w:val="315"/>
        </w:trPr>
        <w:tc>
          <w:tcPr>
            <w:tcW w:w="6663" w:type="dxa"/>
            <w:gridSpan w:val="2"/>
            <w:noWrap/>
            <w:vAlign w:val="bottom"/>
          </w:tcPr>
          <w:p w:rsidR="00353BDF" w:rsidRPr="00F63475" w:rsidRDefault="00353BDF" w:rsidP="008160BA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Sněhové frézy, metače</w:t>
            </w:r>
          </w:p>
        </w:tc>
        <w:tc>
          <w:tcPr>
            <w:tcW w:w="1559" w:type="dxa"/>
            <w:noWrap/>
            <w:vAlign w:val="bottom"/>
          </w:tcPr>
          <w:p w:rsidR="00353BDF" w:rsidRPr="00F63475" w:rsidRDefault="00353BDF" w:rsidP="008160B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8</w:t>
            </w:r>
          </w:p>
        </w:tc>
        <w:tc>
          <w:tcPr>
            <w:tcW w:w="1701" w:type="dxa"/>
            <w:noWrap/>
            <w:vAlign w:val="center"/>
          </w:tcPr>
          <w:p w:rsidR="00353BDF" w:rsidRDefault="00353BDF" w:rsidP="00B013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353BDF" w:rsidRPr="00F63475" w:rsidTr="0082096F">
        <w:trPr>
          <w:trHeight w:val="315"/>
        </w:trPr>
        <w:tc>
          <w:tcPr>
            <w:tcW w:w="6663" w:type="dxa"/>
            <w:gridSpan w:val="2"/>
            <w:noWrap/>
            <w:vAlign w:val="bottom"/>
          </w:tcPr>
          <w:p w:rsidR="00353BDF" w:rsidRPr="00F63475" w:rsidRDefault="00353BDF" w:rsidP="008160BA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Nakladače</w:t>
            </w:r>
          </w:p>
        </w:tc>
        <w:tc>
          <w:tcPr>
            <w:tcW w:w="1559" w:type="dxa"/>
            <w:noWrap/>
            <w:vAlign w:val="bottom"/>
          </w:tcPr>
          <w:p w:rsidR="00353BDF" w:rsidRPr="00F63475" w:rsidRDefault="00353BDF" w:rsidP="008160B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16</w:t>
            </w:r>
          </w:p>
        </w:tc>
        <w:tc>
          <w:tcPr>
            <w:tcW w:w="1701" w:type="dxa"/>
            <w:noWrap/>
            <w:vAlign w:val="center"/>
          </w:tcPr>
          <w:p w:rsidR="00353BDF" w:rsidRDefault="00353BDF" w:rsidP="00B013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</w:tr>
      <w:tr w:rsidR="00353BDF" w:rsidRPr="00F63475" w:rsidTr="0082096F">
        <w:trPr>
          <w:trHeight w:val="300"/>
        </w:trPr>
        <w:tc>
          <w:tcPr>
            <w:tcW w:w="1992" w:type="dxa"/>
            <w:vMerge w:val="restart"/>
            <w:vAlign w:val="center"/>
          </w:tcPr>
          <w:p w:rsidR="00353BDF" w:rsidRPr="00F63475" w:rsidRDefault="00353BDF" w:rsidP="008160BA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proofErr w:type="spellStart"/>
            <w:r w:rsidRPr="00F63475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Solankové</w:t>
            </w:r>
            <w:proofErr w:type="spellEnd"/>
            <w:r w:rsidRPr="00F63475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 xml:space="preserve"> hospodářství</w:t>
            </w:r>
          </w:p>
        </w:tc>
        <w:tc>
          <w:tcPr>
            <w:tcW w:w="4671" w:type="dxa"/>
            <w:noWrap/>
            <w:vAlign w:val="bottom"/>
          </w:tcPr>
          <w:p w:rsidR="00353BDF" w:rsidRPr="00F63475" w:rsidRDefault="00353BDF" w:rsidP="008160BA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Výrobník - mísící zařízení</w:t>
            </w:r>
          </w:p>
        </w:tc>
        <w:tc>
          <w:tcPr>
            <w:tcW w:w="1559" w:type="dxa"/>
            <w:noWrap/>
            <w:vAlign w:val="center"/>
          </w:tcPr>
          <w:p w:rsidR="00353BDF" w:rsidRDefault="00353BDF" w:rsidP="00B013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noWrap/>
            <w:vAlign w:val="center"/>
          </w:tcPr>
          <w:p w:rsidR="00353BDF" w:rsidRDefault="00353BDF" w:rsidP="00B013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353BDF" w:rsidRPr="00F63475" w:rsidTr="0082096F">
        <w:trPr>
          <w:trHeight w:val="315"/>
        </w:trPr>
        <w:tc>
          <w:tcPr>
            <w:tcW w:w="1992" w:type="dxa"/>
            <w:vMerge/>
            <w:vAlign w:val="center"/>
          </w:tcPr>
          <w:p w:rsidR="00353BDF" w:rsidRPr="00F63475" w:rsidRDefault="00353BDF" w:rsidP="008160BA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4671" w:type="dxa"/>
            <w:noWrap/>
            <w:vAlign w:val="bottom"/>
          </w:tcPr>
          <w:p w:rsidR="00353BDF" w:rsidRPr="00F63475" w:rsidRDefault="00353BDF" w:rsidP="008160BA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Skladovací nádrže     ks/m3</w:t>
            </w:r>
          </w:p>
        </w:tc>
        <w:tc>
          <w:tcPr>
            <w:tcW w:w="1559" w:type="dxa"/>
            <w:noWrap/>
            <w:vAlign w:val="center"/>
          </w:tcPr>
          <w:p w:rsidR="00353BDF" w:rsidRDefault="00353BDF" w:rsidP="00B013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9/211</w:t>
            </w:r>
          </w:p>
        </w:tc>
        <w:tc>
          <w:tcPr>
            <w:tcW w:w="1701" w:type="dxa"/>
            <w:noWrap/>
            <w:vAlign w:val="center"/>
          </w:tcPr>
          <w:p w:rsidR="00353BDF" w:rsidRDefault="00353BDF" w:rsidP="00B013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5/250</w:t>
            </w:r>
          </w:p>
        </w:tc>
      </w:tr>
      <w:tr w:rsidR="00353BDF" w:rsidRPr="00F63475" w:rsidTr="0082096F">
        <w:trPr>
          <w:trHeight w:val="315"/>
        </w:trPr>
        <w:tc>
          <w:tcPr>
            <w:tcW w:w="6663" w:type="dxa"/>
            <w:gridSpan w:val="2"/>
            <w:noWrap/>
            <w:vAlign w:val="bottom"/>
          </w:tcPr>
          <w:p w:rsidR="00353BDF" w:rsidRPr="00F63475" w:rsidRDefault="00353BDF" w:rsidP="008160BA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Silniční hlásiče náledí (</w:t>
            </w:r>
            <w:proofErr w:type="spellStart"/>
            <w:r w:rsidRPr="00F63475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meteostanice</w:t>
            </w:r>
            <w:proofErr w:type="spellEnd"/>
            <w:r w:rsidRPr="00F63475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)</w:t>
            </w:r>
          </w:p>
        </w:tc>
        <w:tc>
          <w:tcPr>
            <w:tcW w:w="1559" w:type="dxa"/>
            <w:noWrap/>
            <w:vAlign w:val="bottom"/>
          </w:tcPr>
          <w:p w:rsidR="00353BDF" w:rsidRPr="00F63475" w:rsidRDefault="00353BDF" w:rsidP="008160B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0</w:t>
            </w:r>
          </w:p>
        </w:tc>
        <w:tc>
          <w:tcPr>
            <w:tcW w:w="1701" w:type="dxa"/>
            <w:noWrap/>
            <w:vAlign w:val="center"/>
          </w:tcPr>
          <w:p w:rsidR="00353BDF" w:rsidRDefault="00353BDF" w:rsidP="00B013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</w:tbl>
    <w:p w:rsidR="000E1066" w:rsidRDefault="000E1066" w:rsidP="000E1066">
      <w:pPr>
        <w:rPr>
          <w:rStyle w:val="slostrnky"/>
          <w:rFonts w:asciiTheme="minorHAnsi" w:hAnsiTheme="minorHAnsi" w:cstheme="minorHAnsi"/>
        </w:rPr>
      </w:pPr>
    </w:p>
    <w:p w:rsidR="00A2157F" w:rsidRDefault="00A2157F" w:rsidP="000E1066">
      <w:pPr>
        <w:rPr>
          <w:rStyle w:val="slostrnky"/>
          <w:rFonts w:asciiTheme="minorHAnsi" w:hAnsiTheme="minorHAnsi" w:cstheme="minorHAnsi"/>
        </w:rPr>
      </w:pPr>
    </w:p>
    <w:p w:rsidR="0007139E" w:rsidRPr="00F63475" w:rsidRDefault="0007139E" w:rsidP="000E1066">
      <w:pPr>
        <w:rPr>
          <w:rStyle w:val="slostrnky"/>
          <w:rFonts w:asciiTheme="minorHAnsi" w:hAnsiTheme="minorHAnsi" w:cstheme="minorHAnsi"/>
        </w:rPr>
      </w:pPr>
    </w:p>
    <w:p w:rsidR="00E02131" w:rsidRPr="00F63475" w:rsidRDefault="006A5EB4" w:rsidP="00923C59">
      <w:pPr>
        <w:numPr>
          <w:ilvl w:val="0"/>
          <w:numId w:val="8"/>
        </w:numPr>
        <w:jc w:val="both"/>
        <w:rPr>
          <w:rFonts w:asciiTheme="minorHAnsi" w:hAnsiTheme="minorHAnsi" w:cstheme="minorHAnsi"/>
          <w:b/>
        </w:rPr>
      </w:pPr>
      <w:r w:rsidRPr="00F63475">
        <w:rPr>
          <w:rFonts w:asciiTheme="minorHAnsi" w:hAnsiTheme="minorHAnsi" w:cstheme="minorHAnsi"/>
          <w:b/>
        </w:rPr>
        <w:t xml:space="preserve">Závěr </w:t>
      </w:r>
    </w:p>
    <w:p w:rsidR="006A5EB4" w:rsidRDefault="006A5EB4" w:rsidP="006A5EB4">
      <w:pPr>
        <w:tabs>
          <w:tab w:val="left" w:pos="0"/>
        </w:tabs>
        <w:ind w:left="60"/>
        <w:rPr>
          <w:rFonts w:asciiTheme="minorHAnsi" w:hAnsiTheme="minorHAnsi" w:cstheme="minorHAnsi"/>
          <w:b/>
        </w:rPr>
      </w:pPr>
    </w:p>
    <w:p w:rsidR="0007139E" w:rsidRDefault="0007139E" w:rsidP="0007139E">
      <w:pPr>
        <w:jc w:val="both"/>
        <w:rPr>
          <w:rFonts w:asciiTheme="minorHAnsi" w:hAnsiTheme="minorHAnsi" w:cstheme="minorHAnsi"/>
        </w:rPr>
      </w:pPr>
      <w:r w:rsidRPr="00F63475">
        <w:rPr>
          <w:rFonts w:asciiTheme="minorHAnsi" w:hAnsiTheme="minorHAnsi" w:cstheme="minorHAnsi"/>
        </w:rPr>
        <w:t>Zimní sezona 201</w:t>
      </w:r>
      <w:r>
        <w:rPr>
          <w:rFonts w:asciiTheme="minorHAnsi" w:hAnsiTheme="minorHAnsi" w:cstheme="minorHAnsi"/>
        </w:rPr>
        <w:t>2</w:t>
      </w:r>
      <w:r w:rsidRPr="00F63475">
        <w:rPr>
          <w:rFonts w:asciiTheme="minorHAnsi" w:hAnsiTheme="minorHAnsi" w:cstheme="minorHAnsi"/>
        </w:rPr>
        <w:t xml:space="preserve"> - 201</w:t>
      </w:r>
      <w:r>
        <w:rPr>
          <w:rFonts w:asciiTheme="minorHAnsi" w:hAnsiTheme="minorHAnsi" w:cstheme="minorHAnsi"/>
        </w:rPr>
        <w:t>3</w:t>
      </w:r>
      <w:r w:rsidRPr="00F63475">
        <w:rPr>
          <w:rFonts w:asciiTheme="minorHAnsi" w:hAnsiTheme="minorHAnsi" w:cstheme="minorHAnsi"/>
        </w:rPr>
        <w:t xml:space="preserve"> byla co do množství spadlého sněhu </w:t>
      </w:r>
      <w:r>
        <w:rPr>
          <w:rFonts w:asciiTheme="minorHAnsi" w:hAnsiTheme="minorHAnsi" w:cstheme="minorHAnsi"/>
        </w:rPr>
        <w:t>mírně podprůměrná</w:t>
      </w:r>
      <w:r w:rsidRPr="00F63475">
        <w:rPr>
          <w:rFonts w:asciiTheme="minorHAnsi" w:hAnsiTheme="minorHAnsi" w:cstheme="minorHAnsi"/>
        </w:rPr>
        <w:t xml:space="preserve">, ale </w:t>
      </w:r>
      <w:r>
        <w:rPr>
          <w:rFonts w:asciiTheme="minorHAnsi" w:hAnsiTheme="minorHAnsi" w:cstheme="minorHAnsi"/>
        </w:rPr>
        <w:t>co do délky nadprůměrná</w:t>
      </w:r>
      <w:r w:rsidRPr="00F63475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Počty zásahových dnů ve všech nadmořských výškách Libereckého kraje byly podobné. Toto mělo za následek výrazné navýšení finančních nákladů na zajištění sjízdnosti. </w:t>
      </w:r>
    </w:p>
    <w:p w:rsidR="0007139E" w:rsidRDefault="0007139E" w:rsidP="0007139E">
      <w:pPr>
        <w:tabs>
          <w:tab w:val="left" w:pos="0"/>
        </w:tabs>
        <w:rPr>
          <w:rFonts w:asciiTheme="minorHAnsi" w:hAnsiTheme="minorHAnsi" w:cstheme="minorHAnsi"/>
        </w:rPr>
      </w:pPr>
    </w:p>
    <w:p w:rsidR="0007139E" w:rsidRPr="00F63475" w:rsidRDefault="0007139E" w:rsidP="0007139E">
      <w:pPr>
        <w:tabs>
          <w:tab w:val="left" w:pos="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lastRenderedPageBreak/>
        <w:t>Délka zimní sezóny, dlouhodobé a prudké střídání teplot mají za následek vyšší degradaci živičných povrchů a celkově negativní vliv na krajskou silniční sít.</w:t>
      </w:r>
    </w:p>
    <w:p w:rsidR="00B01855" w:rsidRPr="00F63475" w:rsidRDefault="00B01855" w:rsidP="00214F7E">
      <w:pPr>
        <w:jc w:val="both"/>
        <w:rPr>
          <w:rFonts w:asciiTheme="minorHAnsi" w:hAnsiTheme="minorHAnsi" w:cstheme="minorHAnsi"/>
        </w:rPr>
      </w:pPr>
    </w:p>
    <w:p w:rsidR="00214F7E" w:rsidRPr="00F63475" w:rsidRDefault="00327B72" w:rsidP="00214F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průběhu roku 2012</w:t>
      </w:r>
      <w:r w:rsidR="00C21721">
        <w:rPr>
          <w:rFonts w:asciiTheme="minorHAnsi" w:hAnsiTheme="minorHAnsi" w:cstheme="minorHAnsi"/>
        </w:rPr>
        <w:t xml:space="preserve"> společnost Silnice LK a.s. nepořídila žádnou novou techniku na zajištění ZÚ</w:t>
      </w:r>
      <w:r w:rsidR="00C235BD" w:rsidRPr="00F63475">
        <w:rPr>
          <w:rFonts w:asciiTheme="minorHAnsi" w:hAnsiTheme="minorHAnsi" w:cstheme="minorHAnsi"/>
        </w:rPr>
        <w:t xml:space="preserve">. </w:t>
      </w:r>
      <w:r w:rsidR="00C21721">
        <w:rPr>
          <w:rFonts w:asciiTheme="minorHAnsi" w:hAnsiTheme="minorHAnsi" w:cstheme="minorHAnsi"/>
        </w:rPr>
        <w:t>I proto se technický stav a staří vozového parku (techniky) na zajištění ZÚ zhoršuje resp. zvyšuje. V blízké budoucnosti j</w:t>
      </w:r>
      <w:r w:rsidR="00B01855" w:rsidRPr="00F63475">
        <w:rPr>
          <w:rFonts w:asciiTheme="minorHAnsi" w:hAnsiTheme="minorHAnsi" w:cstheme="minorHAnsi"/>
        </w:rPr>
        <w:t xml:space="preserve">e nutné </w:t>
      </w:r>
      <w:r w:rsidR="00C21721">
        <w:rPr>
          <w:rFonts w:asciiTheme="minorHAnsi" w:hAnsiTheme="minorHAnsi" w:cstheme="minorHAnsi"/>
        </w:rPr>
        <w:t>zahájit</w:t>
      </w:r>
      <w:r w:rsidR="00C32CCC" w:rsidRPr="00F63475">
        <w:rPr>
          <w:rFonts w:asciiTheme="minorHAnsi" w:hAnsiTheme="minorHAnsi" w:cstheme="minorHAnsi"/>
        </w:rPr>
        <w:t xml:space="preserve"> </w:t>
      </w:r>
      <w:r w:rsidR="00B01855" w:rsidRPr="00F63475">
        <w:rPr>
          <w:rFonts w:asciiTheme="minorHAnsi" w:hAnsiTheme="minorHAnsi" w:cstheme="minorHAnsi"/>
        </w:rPr>
        <w:t>zásadní obměn</w:t>
      </w:r>
      <w:r w:rsidR="00C21721">
        <w:rPr>
          <w:rFonts w:asciiTheme="minorHAnsi" w:hAnsiTheme="minorHAnsi" w:cstheme="minorHAnsi"/>
        </w:rPr>
        <w:t>u</w:t>
      </w:r>
      <w:r w:rsidR="00B01855" w:rsidRPr="00F63475">
        <w:rPr>
          <w:rFonts w:asciiTheme="minorHAnsi" w:hAnsiTheme="minorHAnsi" w:cstheme="minorHAnsi"/>
        </w:rPr>
        <w:t xml:space="preserve"> vozového parku</w:t>
      </w:r>
      <w:r w:rsidR="00C21721">
        <w:rPr>
          <w:rFonts w:asciiTheme="minorHAnsi" w:hAnsiTheme="minorHAnsi" w:cstheme="minorHAnsi"/>
        </w:rPr>
        <w:t xml:space="preserve"> v návaznosti na možnosti společnosti Silnice LK a.s.</w:t>
      </w:r>
      <w:r>
        <w:rPr>
          <w:rFonts w:asciiTheme="minorHAnsi" w:hAnsiTheme="minorHAnsi" w:cstheme="minorHAnsi"/>
        </w:rPr>
        <w:t xml:space="preserve"> a plány Libereckého kraje na zajištění údržby silnic II. a III. třídy LK.</w:t>
      </w:r>
    </w:p>
    <w:p w:rsidR="00C32CCC" w:rsidRPr="00F63475" w:rsidRDefault="00C32CCC" w:rsidP="00214F7E">
      <w:pPr>
        <w:jc w:val="both"/>
        <w:rPr>
          <w:rFonts w:asciiTheme="minorHAnsi" w:hAnsiTheme="minorHAnsi" w:cstheme="minorHAnsi"/>
        </w:rPr>
      </w:pPr>
    </w:p>
    <w:p w:rsidR="00214F7E" w:rsidRPr="00F63475" w:rsidRDefault="00B01855" w:rsidP="00214F7E">
      <w:pPr>
        <w:jc w:val="both"/>
        <w:rPr>
          <w:rFonts w:asciiTheme="minorHAnsi" w:hAnsiTheme="minorHAnsi" w:cstheme="minorHAnsi"/>
        </w:rPr>
      </w:pPr>
      <w:r w:rsidRPr="00F63475">
        <w:rPr>
          <w:rFonts w:asciiTheme="minorHAnsi" w:hAnsiTheme="minorHAnsi" w:cstheme="minorHAnsi"/>
        </w:rPr>
        <w:t xml:space="preserve">V rámci snižování nákladů na zimní údržbu se jeví jako optimální </w:t>
      </w:r>
      <w:r w:rsidR="00327B72">
        <w:rPr>
          <w:rFonts w:asciiTheme="minorHAnsi" w:hAnsiTheme="minorHAnsi" w:cstheme="minorHAnsi"/>
        </w:rPr>
        <w:t>postupné dovybavení</w:t>
      </w:r>
      <w:r w:rsidR="00C32CCC" w:rsidRPr="00F63475">
        <w:rPr>
          <w:rFonts w:asciiTheme="minorHAnsi" w:hAnsiTheme="minorHAnsi" w:cstheme="minorHAnsi"/>
        </w:rPr>
        <w:t xml:space="preserve"> silniční sítě </w:t>
      </w:r>
      <w:r w:rsidR="00032B79" w:rsidRPr="00F63475">
        <w:rPr>
          <w:rFonts w:asciiTheme="minorHAnsi" w:hAnsiTheme="minorHAnsi" w:cstheme="minorHAnsi"/>
        </w:rPr>
        <w:t>meteorologický</w:t>
      </w:r>
      <w:r w:rsidR="00C32CCC" w:rsidRPr="00F63475">
        <w:rPr>
          <w:rFonts w:asciiTheme="minorHAnsi" w:hAnsiTheme="minorHAnsi" w:cstheme="minorHAnsi"/>
        </w:rPr>
        <w:t>mi</w:t>
      </w:r>
      <w:r w:rsidR="00032B79" w:rsidRPr="00F63475">
        <w:rPr>
          <w:rFonts w:asciiTheme="minorHAnsi" w:hAnsiTheme="minorHAnsi" w:cstheme="minorHAnsi"/>
        </w:rPr>
        <w:t xml:space="preserve"> </w:t>
      </w:r>
      <w:r w:rsidR="007A6AED" w:rsidRPr="00F63475">
        <w:rPr>
          <w:rFonts w:asciiTheme="minorHAnsi" w:hAnsiTheme="minorHAnsi" w:cstheme="minorHAnsi"/>
        </w:rPr>
        <w:t>stanicemi, čidly</w:t>
      </w:r>
      <w:r w:rsidR="00032B79" w:rsidRPr="00F63475">
        <w:rPr>
          <w:rFonts w:asciiTheme="minorHAnsi" w:hAnsiTheme="minorHAnsi" w:cstheme="minorHAnsi"/>
        </w:rPr>
        <w:t xml:space="preserve"> a kamer</w:t>
      </w:r>
      <w:r w:rsidR="00C32CCC" w:rsidRPr="00F63475">
        <w:rPr>
          <w:rFonts w:asciiTheme="minorHAnsi" w:hAnsiTheme="minorHAnsi" w:cstheme="minorHAnsi"/>
        </w:rPr>
        <w:t>ami</w:t>
      </w:r>
      <w:r w:rsidR="00032B79" w:rsidRPr="00F63475">
        <w:rPr>
          <w:rFonts w:asciiTheme="minorHAnsi" w:hAnsiTheme="minorHAnsi" w:cstheme="minorHAnsi"/>
        </w:rPr>
        <w:t>.</w:t>
      </w:r>
      <w:r w:rsidR="00214F7E" w:rsidRPr="00F63475">
        <w:rPr>
          <w:rFonts w:asciiTheme="minorHAnsi" w:hAnsiTheme="minorHAnsi" w:cstheme="minorHAnsi"/>
        </w:rPr>
        <w:t xml:space="preserve"> </w:t>
      </w:r>
    </w:p>
    <w:p w:rsidR="006D1675" w:rsidRPr="00F63475" w:rsidRDefault="006D1675" w:rsidP="00E02131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:rsidR="00892C7B" w:rsidRPr="00F82275" w:rsidRDefault="00AD22DA" w:rsidP="00F82275">
      <w:pPr>
        <w:rPr>
          <w:rFonts w:asciiTheme="minorHAnsi" w:hAnsiTheme="minorHAnsi"/>
        </w:rPr>
      </w:pPr>
      <w:r w:rsidRPr="00F82275">
        <w:rPr>
          <w:rFonts w:asciiTheme="minorHAnsi" w:hAnsiTheme="minorHAnsi"/>
        </w:rPr>
        <w:t>Z</w:t>
      </w:r>
      <w:r w:rsidR="000C38BC" w:rsidRPr="00F82275">
        <w:rPr>
          <w:rFonts w:asciiTheme="minorHAnsi" w:hAnsiTheme="minorHAnsi"/>
        </w:rPr>
        <w:t>pracoval:</w:t>
      </w:r>
      <w:r w:rsidR="00892C7B" w:rsidRPr="00F82275">
        <w:rPr>
          <w:rFonts w:asciiTheme="minorHAnsi" w:hAnsiTheme="minorHAnsi"/>
        </w:rPr>
        <w:tab/>
      </w:r>
      <w:r w:rsidR="001B2204">
        <w:rPr>
          <w:rFonts w:asciiTheme="minorHAnsi" w:hAnsiTheme="minorHAnsi"/>
        </w:rPr>
        <w:t>Ing. Pavel Oleníček</w:t>
      </w:r>
      <w:r w:rsidR="00892C7B" w:rsidRPr="00F82275">
        <w:rPr>
          <w:rFonts w:asciiTheme="minorHAnsi" w:hAnsiTheme="minorHAnsi"/>
        </w:rPr>
        <w:t xml:space="preserve"> </w:t>
      </w:r>
      <w:r w:rsidR="001B2204">
        <w:rPr>
          <w:rFonts w:asciiTheme="minorHAnsi" w:hAnsiTheme="minorHAnsi"/>
        </w:rPr>
        <w:t>–</w:t>
      </w:r>
      <w:r w:rsidR="000C38BC" w:rsidRPr="00F82275">
        <w:rPr>
          <w:rFonts w:asciiTheme="minorHAnsi" w:hAnsiTheme="minorHAnsi"/>
        </w:rPr>
        <w:t xml:space="preserve"> </w:t>
      </w:r>
      <w:r w:rsidR="001B2204">
        <w:rPr>
          <w:rFonts w:asciiTheme="minorHAnsi" w:hAnsiTheme="minorHAnsi"/>
        </w:rPr>
        <w:t xml:space="preserve">vedoucí oddělení inspekce silniční sítě KSS LK </w:t>
      </w:r>
      <w:proofErr w:type="spellStart"/>
      <w:proofErr w:type="gramStart"/>
      <w:r w:rsidR="001B2204">
        <w:rPr>
          <w:rFonts w:asciiTheme="minorHAnsi" w:hAnsiTheme="minorHAnsi"/>
        </w:rPr>
        <w:t>p.o</w:t>
      </w:r>
      <w:proofErr w:type="spellEnd"/>
      <w:r w:rsidR="001B2204">
        <w:rPr>
          <w:rFonts w:asciiTheme="minorHAnsi" w:hAnsiTheme="minorHAnsi"/>
        </w:rPr>
        <w:t>.</w:t>
      </w:r>
      <w:proofErr w:type="gramEnd"/>
      <w:r w:rsidR="00892C7B" w:rsidRPr="00F82275">
        <w:rPr>
          <w:rFonts w:asciiTheme="minorHAnsi" w:hAnsiTheme="minorHAnsi"/>
        </w:rPr>
        <w:t xml:space="preserve"> </w:t>
      </w:r>
    </w:p>
    <w:p w:rsidR="00F375A9" w:rsidRDefault="007E52B6" w:rsidP="00F82275">
      <w:pPr>
        <w:rPr>
          <w:rFonts w:asciiTheme="minorHAnsi" w:hAnsiTheme="minorHAnsi"/>
        </w:rPr>
      </w:pPr>
      <w:r w:rsidRPr="00F82275">
        <w:rPr>
          <w:rFonts w:asciiTheme="minorHAnsi" w:hAnsiTheme="minorHAnsi"/>
        </w:rPr>
        <w:tab/>
      </w:r>
      <w:r w:rsidRPr="00F82275">
        <w:rPr>
          <w:rFonts w:asciiTheme="minorHAnsi" w:hAnsiTheme="minorHAnsi"/>
        </w:rPr>
        <w:tab/>
      </w:r>
      <w:r w:rsidRPr="00F82275">
        <w:rPr>
          <w:rFonts w:asciiTheme="minorHAnsi" w:hAnsiTheme="minorHAnsi"/>
        </w:rPr>
        <w:tab/>
        <w:t>Pavel Pospíšil -</w:t>
      </w:r>
      <w:r w:rsidR="00892C7B" w:rsidRPr="00F82275">
        <w:rPr>
          <w:rFonts w:asciiTheme="minorHAnsi" w:hAnsiTheme="minorHAnsi"/>
        </w:rPr>
        <w:t xml:space="preserve"> hlavní dispečer KSS LK</w:t>
      </w:r>
      <w:r w:rsidR="001B2204">
        <w:rPr>
          <w:rFonts w:asciiTheme="minorHAnsi" w:hAnsiTheme="minorHAnsi"/>
        </w:rPr>
        <w:t xml:space="preserve"> </w:t>
      </w:r>
      <w:proofErr w:type="spellStart"/>
      <w:proofErr w:type="gramStart"/>
      <w:r w:rsidR="001B2204">
        <w:rPr>
          <w:rFonts w:asciiTheme="minorHAnsi" w:hAnsiTheme="minorHAnsi"/>
        </w:rPr>
        <w:t>p.o</w:t>
      </w:r>
      <w:proofErr w:type="spellEnd"/>
      <w:r w:rsidR="001B2204">
        <w:rPr>
          <w:rFonts w:asciiTheme="minorHAnsi" w:hAnsiTheme="minorHAnsi"/>
        </w:rPr>
        <w:t>.</w:t>
      </w:r>
      <w:proofErr w:type="gramEnd"/>
    </w:p>
    <w:p w:rsidR="001B2204" w:rsidRDefault="001B2204" w:rsidP="00F82275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Bc. Michal Hanč – vedoucí oddělení provozně-technického Silnice LK a.s.</w:t>
      </w:r>
    </w:p>
    <w:p w:rsidR="00327B72" w:rsidRPr="00F82275" w:rsidRDefault="00327B72" w:rsidP="00327B72">
      <w:pPr>
        <w:ind w:left="794" w:firstLine="397"/>
        <w:rPr>
          <w:rFonts w:asciiTheme="minorHAnsi" w:hAnsiTheme="minorHAnsi"/>
        </w:rPr>
      </w:pPr>
      <w:r>
        <w:rPr>
          <w:rFonts w:asciiTheme="minorHAnsi" w:hAnsiTheme="minorHAnsi"/>
        </w:rPr>
        <w:t>Ing. Petr Šén – generální ředitel Silnice LK a.s.</w:t>
      </w:r>
    </w:p>
    <w:p w:rsidR="000C38BC" w:rsidRPr="00F82275" w:rsidRDefault="000C38BC" w:rsidP="00F82275">
      <w:pPr>
        <w:rPr>
          <w:rFonts w:asciiTheme="minorHAnsi" w:hAnsiTheme="minorHAnsi"/>
          <w:b/>
        </w:rPr>
      </w:pPr>
    </w:p>
    <w:p w:rsidR="000C38BC" w:rsidRPr="00F82275" w:rsidRDefault="000C38BC" w:rsidP="00F82275">
      <w:pPr>
        <w:rPr>
          <w:rFonts w:asciiTheme="minorHAnsi" w:hAnsiTheme="minorHAnsi"/>
          <w:b/>
        </w:rPr>
      </w:pPr>
    </w:p>
    <w:p w:rsidR="00A807AC" w:rsidRPr="00F82275" w:rsidRDefault="006A5EB4" w:rsidP="00F82275">
      <w:pPr>
        <w:rPr>
          <w:rFonts w:asciiTheme="minorHAnsi" w:hAnsiTheme="minorHAnsi"/>
        </w:rPr>
      </w:pPr>
      <w:r w:rsidRPr="00F82275">
        <w:rPr>
          <w:rFonts w:asciiTheme="minorHAnsi" w:hAnsiTheme="minorHAnsi"/>
        </w:rPr>
        <w:t>V </w:t>
      </w:r>
      <w:r w:rsidR="009D57FA" w:rsidRPr="00F82275">
        <w:rPr>
          <w:rFonts w:asciiTheme="minorHAnsi" w:hAnsiTheme="minorHAnsi"/>
        </w:rPr>
        <w:t>Jablonci</w:t>
      </w:r>
      <w:r w:rsidRPr="00F82275">
        <w:rPr>
          <w:rFonts w:asciiTheme="minorHAnsi" w:hAnsiTheme="minorHAnsi"/>
        </w:rPr>
        <w:t xml:space="preserve"> </w:t>
      </w:r>
      <w:r w:rsidR="00327B72">
        <w:rPr>
          <w:rFonts w:asciiTheme="minorHAnsi" w:hAnsiTheme="minorHAnsi"/>
        </w:rPr>
        <w:t>30</w:t>
      </w:r>
      <w:r w:rsidR="006E1A36" w:rsidRPr="00F82275">
        <w:rPr>
          <w:rFonts w:asciiTheme="minorHAnsi" w:hAnsiTheme="minorHAnsi"/>
        </w:rPr>
        <w:t>.</w:t>
      </w:r>
      <w:r w:rsidR="00AD22DA" w:rsidRPr="00F82275">
        <w:rPr>
          <w:rFonts w:asciiTheme="minorHAnsi" w:hAnsiTheme="minorHAnsi"/>
        </w:rPr>
        <w:t xml:space="preserve"> </w:t>
      </w:r>
      <w:r w:rsidR="00892C7B" w:rsidRPr="00F82275">
        <w:rPr>
          <w:rFonts w:asciiTheme="minorHAnsi" w:hAnsiTheme="minorHAnsi"/>
        </w:rPr>
        <w:t>4</w:t>
      </w:r>
      <w:r w:rsidR="006E1A36" w:rsidRPr="00F82275">
        <w:rPr>
          <w:rFonts w:asciiTheme="minorHAnsi" w:hAnsiTheme="minorHAnsi"/>
        </w:rPr>
        <w:t>.</w:t>
      </w:r>
      <w:r w:rsidR="00AD22DA" w:rsidRPr="00F82275">
        <w:rPr>
          <w:rFonts w:asciiTheme="minorHAnsi" w:hAnsiTheme="minorHAnsi"/>
        </w:rPr>
        <w:t xml:space="preserve"> </w:t>
      </w:r>
      <w:r w:rsidR="006E1A36" w:rsidRPr="00F82275">
        <w:rPr>
          <w:rFonts w:asciiTheme="minorHAnsi" w:hAnsiTheme="minorHAnsi"/>
        </w:rPr>
        <w:t>20</w:t>
      </w:r>
      <w:r w:rsidR="00F82275">
        <w:rPr>
          <w:rFonts w:asciiTheme="minorHAnsi" w:hAnsiTheme="minorHAnsi"/>
        </w:rPr>
        <w:t>13</w:t>
      </w:r>
      <w:r w:rsidR="00F375A9" w:rsidRPr="00F82275">
        <w:rPr>
          <w:rFonts w:asciiTheme="minorHAnsi" w:hAnsiTheme="minorHAnsi"/>
        </w:rPr>
        <w:tab/>
      </w:r>
      <w:r w:rsidR="00F375A9" w:rsidRPr="00F82275">
        <w:rPr>
          <w:rFonts w:asciiTheme="minorHAnsi" w:hAnsiTheme="minorHAnsi"/>
        </w:rPr>
        <w:tab/>
      </w:r>
    </w:p>
    <w:p w:rsidR="00A807AC" w:rsidRDefault="00A807AC" w:rsidP="00F82275">
      <w:pPr>
        <w:rPr>
          <w:rFonts w:asciiTheme="minorHAnsi" w:hAnsiTheme="minorHAnsi"/>
        </w:rPr>
      </w:pPr>
    </w:p>
    <w:p w:rsidR="001B2204" w:rsidRDefault="001B2204" w:rsidP="00F82275">
      <w:pPr>
        <w:rPr>
          <w:rFonts w:asciiTheme="minorHAnsi" w:hAnsiTheme="minorHAnsi"/>
        </w:rPr>
      </w:pPr>
    </w:p>
    <w:p w:rsidR="001B2204" w:rsidRPr="00F82275" w:rsidRDefault="001B2204" w:rsidP="00F82275">
      <w:pPr>
        <w:rPr>
          <w:rFonts w:asciiTheme="minorHAnsi" w:hAnsi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2976"/>
      </w:tblGrid>
      <w:tr w:rsidR="00F82275" w:rsidRPr="00F82275" w:rsidTr="00F82275">
        <w:tc>
          <w:tcPr>
            <w:tcW w:w="2943" w:type="dxa"/>
            <w:vAlign w:val="center"/>
          </w:tcPr>
          <w:p w:rsidR="00F82275" w:rsidRPr="00F82275" w:rsidRDefault="00F82275" w:rsidP="00F82275">
            <w:pPr>
              <w:jc w:val="center"/>
              <w:rPr>
                <w:rFonts w:asciiTheme="minorHAnsi" w:hAnsiTheme="minorHAnsi"/>
              </w:rPr>
            </w:pPr>
            <w:r w:rsidRPr="00F82275">
              <w:rPr>
                <w:rFonts w:asciiTheme="minorHAnsi" w:hAnsiTheme="minorHAnsi"/>
              </w:rPr>
              <w:t>……………………..</w:t>
            </w:r>
          </w:p>
        </w:tc>
        <w:tc>
          <w:tcPr>
            <w:tcW w:w="2694" w:type="dxa"/>
            <w:vAlign w:val="center"/>
          </w:tcPr>
          <w:p w:rsidR="00F82275" w:rsidRPr="00F82275" w:rsidRDefault="00F82275" w:rsidP="00F8227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76" w:type="dxa"/>
            <w:vAlign w:val="center"/>
          </w:tcPr>
          <w:p w:rsidR="00F82275" w:rsidRPr="00F82275" w:rsidRDefault="00F82275" w:rsidP="00F82275">
            <w:pPr>
              <w:jc w:val="center"/>
              <w:rPr>
                <w:rFonts w:asciiTheme="minorHAnsi" w:hAnsiTheme="minorHAnsi"/>
              </w:rPr>
            </w:pPr>
            <w:r w:rsidRPr="00F82275">
              <w:rPr>
                <w:rFonts w:asciiTheme="minorHAnsi" w:hAnsiTheme="minorHAnsi"/>
              </w:rPr>
              <w:t>……………………..</w:t>
            </w:r>
          </w:p>
        </w:tc>
      </w:tr>
      <w:tr w:rsidR="00F82275" w:rsidRPr="00F82275" w:rsidTr="00F82275">
        <w:tc>
          <w:tcPr>
            <w:tcW w:w="2943" w:type="dxa"/>
            <w:vAlign w:val="center"/>
          </w:tcPr>
          <w:p w:rsidR="00F82275" w:rsidRPr="00F82275" w:rsidRDefault="00F82275" w:rsidP="00F82275">
            <w:pPr>
              <w:jc w:val="center"/>
              <w:rPr>
                <w:rFonts w:asciiTheme="minorHAnsi" w:hAnsiTheme="minorHAnsi"/>
                <w:b/>
              </w:rPr>
            </w:pPr>
            <w:r w:rsidRPr="00F82275">
              <w:rPr>
                <w:rFonts w:asciiTheme="minorHAnsi" w:hAnsiTheme="minorHAnsi"/>
                <w:b/>
              </w:rPr>
              <w:t>Ing. Jan Růžička</w:t>
            </w:r>
          </w:p>
        </w:tc>
        <w:tc>
          <w:tcPr>
            <w:tcW w:w="2694" w:type="dxa"/>
            <w:vAlign w:val="center"/>
          </w:tcPr>
          <w:p w:rsidR="00F82275" w:rsidRPr="00F82275" w:rsidRDefault="00F82275" w:rsidP="00F8227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76" w:type="dxa"/>
            <w:vAlign w:val="center"/>
          </w:tcPr>
          <w:p w:rsidR="00F82275" w:rsidRPr="00F82275" w:rsidRDefault="00F82275" w:rsidP="00F82275">
            <w:pPr>
              <w:jc w:val="center"/>
              <w:rPr>
                <w:rFonts w:asciiTheme="minorHAnsi" w:hAnsiTheme="minorHAnsi"/>
                <w:b/>
              </w:rPr>
            </w:pPr>
            <w:r w:rsidRPr="00F82275">
              <w:rPr>
                <w:rFonts w:asciiTheme="minorHAnsi" w:hAnsiTheme="minorHAnsi"/>
                <w:b/>
              </w:rPr>
              <w:t>Ing. Petr Šén</w:t>
            </w:r>
          </w:p>
        </w:tc>
      </w:tr>
      <w:tr w:rsidR="00F82275" w:rsidRPr="00F82275" w:rsidTr="00F82275">
        <w:tc>
          <w:tcPr>
            <w:tcW w:w="2943" w:type="dxa"/>
            <w:vAlign w:val="center"/>
          </w:tcPr>
          <w:p w:rsidR="00F82275" w:rsidRPr="00F82275" w:rsidRDefault="00F82275" w:rsidP="00F8227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ředitel</w:t>
            </w:r>
          </w:p>
        </w:tc>
        <w:tc>
          <w:tcPr>
            <w:tcW w:w="2694" w:type="dxa"/>
            <w:vAlign w:val="center"/>
          </w:tcPr>
          <w:p w:rsidR="00F82275" w:rsidRPr="00F82275" w:rsidRDefault="00F82275" w:rsidP="00F8227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76" w:type="dxa"/>
            <w:vAlign w:val="center"/>
          </w:tcPr>
          <w:p w:rsidR="00F82275" w:rsidRPr="00F82275" w:rsidRDefault="00F82275" w:rsidP="00F82275">
            <w:pPr>
              <w:jc w:val="center"/>
              <w:rPr>
                <w:rFonts w:asciiTheme="minorHAnsi" w:hAnsiTheme="minorHAnsi"/>
              </w:rPr>
            </w:pPr>
            <w:r w:rsidRPr="00F82275">
              <w:rPr>
                <w:rFonts w:asciiTheme="minorHAnsi" w:hAnsiTheme="minorHAnsi"/>
              </w:rPr>
              <w:t>generální ředitel</w:t>
            </w:r>
          </w:p>
        </w:tc>
      </w:tr>
      <w:tr w:rsidR="00F82275" w:rsidRPr="00F82275" w:rsidTr="00F82275">
        <w:tc>
          <w:tcPr>
            <w:tcW w:w="2943" w:type="dxa"/>
            <w:vAlign w:val="center"/>
          </w:tcPr>
          <w:p w:rsidR="00F82275" w:rsidRPr="00F82275" w:rsidRDefault="00F82275" w:rsidP="00F82275">
            <w:pPr>
              <w:jc w:val="center"/>
              <w:rPr>
                <w:rFonts w:asciiTheme="minorHAnsi" w:hAnsiTheme="minorHAnsi"/>
              </w:rPr>
            </w:pPr>
            <w:r w:rsidRPr="00F82275">
              <w:rPr>
                <w:rFonts w:asciiTheme="minorHAnsi" w:hAnsiTheme="minorHAnsi"/>
              </w:rPr>
              <w:t xml:space="preserve">KSS LK </w:t>
            </w:r>
            <w:proofErr w:type="spellStart"/>
            <w:proofErr w:type="gramStart"/>
            <w:r w:rsidRPr="00F82275">
              <w:rPr>
                <w:rFonts w:asciiTheme="minorHAnsi" w:hAnsiTheme="minorHAnsi"/>
              </w:rPr>
              <w:t>p.o</w:t>
            </w:r>
            <w:proofErr w:type="spellEnd"/>
            <w:r w:rsidRPr="00F82275">
              <w:rPr>
                <w:rFonts w:asciiTheme="minorHAnsi" w:hAnsiTheme="minorHAnsi"/>
              </w:rPr>
              <w:t>.</w:t>
            </w:r>
            <w:proofErr w:type="gramEnd"/>
          </w:p>
        </w:tc>
        <w:tc>
          <w:tcPr>
            <w:tcW w:w="2694" w:type="dxa"/>
            <w:vAlign w:val="center"/>
          </w:tcPr>
          <w:p w:rsidR="00F82275" w:rsidRPr="00F82275" w:rsidRDefault="00F82275" w:rsidP="00F8227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76" w:type="dxa"/>
            <w:vAlign w:val="center"/>
          </w:tcPr>
          <w:p w:rsidR="00F82275" w:rsidRPr="00F82275" w:rsidRDefault="00F82275" w:rsidP="00F8227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Silnice LK a.s.</w:t>
            </w:r>
          </w:p>
        </w:tc>
      </w:tr>
    </w:tbl>
    <w:p w:rsidR="00F82275" w:rsidRPr="00F82275" w:rsidRDefault="00F82275" w:rsidP="00F82275">
      <w:pPr>
        <w:rPr>
          <w:rFonts w:asciiTheme="minorHAnsi" w:hAnsiTheme="minorHAnsi"/>
        </w:rPr>
      </w:pPr>
    </w:p>
    <w:sectPr w:rsidR="00F82275" w:rsidRPr="00F82275" w:rsidSect="00B21134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7FD" w:rsidRDefault="001147FD">
      <w:r>
        <w:separator/>
      </w:r>
    </w:p>
    <w:p w:rsidR="001147FD" w:rsidRDefault="001147FD"/>
  </w:endnote>
  <w:endnote w:type="continuationSeparator" w:id="0">
    <w:p w:rsidR="001147FD" w:rsidRDefault="001147FD">
      <w:r>
        <w:continuationSeparator/>
      </w:r>
    </w:p>
    <w:p w:rsidR="001147FD" w:rsidRDefault="001147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23F" w:rsidRDefault="00DA78B2" w:rsidP="00680B2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9023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9023F" w:rsidRDefault="00A9023F">
    <w:pPr>
      <w:pStyle w:val="Zpat"/>
    </w:pPr>
  </w:p>
  <w:p w:rsidR="00A9023F" w:rsidRDefault="00A9023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34" w:rsidRDefault="00B21134" w:rsidP="00B21134">
    <w:pPr>
      <w:pBdr>
        <w:top w:val="single" w:sz="4" w:space="1" w:color="auto"/>
      </w:pBdr>
      <w:jc w:val="right"/>
      <w:rPr>
        <w:rFonts w:ascii="Tahoma" w:hAnsi="Tahoma" w:cs="Tahoma"/>
        <w:sz w:val="16"/>
      </w:rPr>
    </w:pPr>
  </w:p>
  <w:p w:rsidR="00B21134" w:rsidRPr="00B21134" w:rsidRDefault="00B21134" w:rsidP="00B21134">
    <w:pPr>
      <w:pBdr>
        <w:top w:val="single" w:sz="4" w:space="1" w:color="auto"/>
      </w:pBdr>
      <w:jc w:val="right"/>
      <w:rPr>
        <w:rFonts w:ascii="Tahoma" w:hAnsi="Tahoma" w:cs="Tahoma"/>
        <w:sz w:val="16"/>
      </w:rPr>
    </w:pPr>
    <w:r w:rsidRPr="00B21134">
      <w:rPr>
        <w:rFonts w:ascii="Tahoma" w:hAnsi="Tahoma" w:cs="Tahoma"/>
        <w:sz w:val="16"/>
      </w:rPr>
      <w:t xml:space="preserve">Strana </w:t>
    </w:r>
    <w:r w:rsidR="00DA78B2">
      <w:rPr>
        <w:rFonts w:ascii="Tahoma" w:hAnsi="Tahoma" w:cs="Tahoma"/>
        <w:sz w:val="16"/>
      </w:rPr>
      <w:fldChar w:fldCharType="begin"/>
    </w:r>
    <w:r w:rsidR="00AD22DA">
      <w:rPr>
        <w:rFonts w:ascii="Tahoma" w:hAnsi="Tahoma" w:cs="Tahoma"/>
        <w:sz w:val="16"/>
      </w:rPr>
      <w:instrText xml:space="preserve"> PAGE   \* MERGEFORMAT </w:instrText>
    </w:r>
    <w:r w:rsidR="00DA78B2">
      <w:rPr>
        <w:rFonts w:ascii="Tahoma" w:hAnsi="Tahoma" w:cs="Tahoma"/>
        <w:sz w:val="16"/>
      </w:rPr>
      <w:fldChar w:fldCharType="separate"/>
    </w:r>
    <w:r w:rsidR="00BC2631">
      <w:rPr>
        <w:rFonts w:ascii="Tahoma" w:hAnsi="Tahoma" w:cs="Tahoma"/>
        <w:noProof/>
        <w:sz w:val="16"/>
      </w:rPr>
      <w:t>6</w:t>
    </w:r>
    <w:r w:rsidR="00DA78B2">
      <w:rPr>
        <w:rFonts w:ascii="Tahoma" w:hAnsi="Tahoma" w:cs="Tahoma"/>
        <w:sz w:val="16"/>
      </w:rPr>
      <w:fldChar w:fldCharType="end"/>
    </w:r>
    <w:r w:rsidRPr="00B21134">
      <w:rPr>
        <w:rFonts w:ascii="Tahoma" w:hAnsi="Tahoma" w:cs="Tahoma"/>
        <w:sz w:val="16"/>
      </w:rPr>
      <w:t xml:space="preserve"> z</w:t>
    </w:r>
    <w:r>
      <w:rPr>
        <w:rFonts w:ascii="Tahoma" w:hAnsi="Tahoma" w:cs="Tahoma"/>
        <w:sz w:val="16"/>
      </w:rPr>
      <w:t> </w:t>
    </w:r>
    <w:r w:rsidR="001147FD">
      <w:fldChar w:fldCharType="begin"/>
    </w:r>
    <w:r w:rsidR="001147FD">
      <w:instrText xml:space="preserve"> NUMPAGES   \* MERGEFORMAT </w:instrText>
    </w:r>
    <w:r w:rsidR="001147FD">
      <w:fldChar w:fldCharType="separate"/>
    </w:r>
    <w:r w:rsidR="00BC2631" w:rsidRPr="00BC2631">
      <w:rPr>
        <w:rFonts w:ascii="Tahoma" w:hAnsi="Tahoma" w:cs="Tahoma"/>
        <w:noProof/>
        <w:sz w:val="16"/>
      </w:rPr>
      <w:t>6</w:t>
    </w:r>
    <w:r w:rsidR="001147FD">
      <w:rPr>
        <w:rFonts w:ascii="Tahoma" w:hAnsi="Tahoma" w:cs="Tahoma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7FD" w:rsidRDefault="001147FD">
      <w:r>
        <w:separator/>
      </w:r>
    </w:p>
    <w:p w:rsidR="001147FD" w:rsidRDefault="001147FD"/>
  </w:footnote>
  <w:footnote w:type="continuationSeparator" w:id="0">
    <w:p w:rsidR="001147FD" w:rsidRDefault="001147FD">
      <w:r>
        <w:continuationSeparator/>
      </w:r>
    </w:p>
    <w:p w:rsidR="001147FD" w:rsidRDefault="001147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23F" w:rsidRPr="00F63475" w:rsidRDefault="00A9023F" w:rsidP="00B21134">
    <w:pPr>
      <w:pStyle w:val="Zhlav"/>
      <w:jc w:val="right"/>
      <w:rPr>
        <w:rFonts w:asciiTheme="minorHAnsi" w:hAnsiTheme="minorHAnsi" w:cstheme="minorHAnsi"/>
        <w:sz w:val="16"/>
        <w:szCs w:val="20"/>
      </w:rPr>
    </w:pPr>
    <w:r w:rsidRPr="00F63475">
      <w:rPr>
        <w:rFonts w:asciiTheme="minorHAnsi" w:hAnsiTheme="minorHAnsi" w:cstheme="minorHAnsi"/>
        <w:sz w:val="16"/>
        <w:szCs w:val="20"/>
      </w:rPr>
      <w:t>Vyhodnocení zimní údržby</w:t>
    </w:r>
    <w:r w:rsidR="00F82275">
      <w:rPr>
        <w:rFonts w:asciiTheme="minorHAnsi" w:hAnsiTheme="minorHAnsi" w:cstheme="minorHAnsi"/>
        <w:sz w:val="16"/>
        <w:szCs w:val="20"/>
      </w:rPr>
      <w:t xml:space="preserve"> II. a III. tř. LK</w:t>
    </w:r>
    <w:r w:rsidRPr="00F63475">
      <w:rPr>
        <w:rFonts w:asciiTheme="minorHAnsi" w:hAnsiTheme="minorHAnsi" w:cstheme="minorHAnsi"/>
        <w:sz w:val="16"/>
        <w:szCs w:val="20"/>
      </w:rPr>
      <w:t xml:space="preserve"> za období listopad </w:t>
    </w:r>
    <w:proofErr w:type="gramStart"/>
    <w:r w:rsidRPr="00F63475">
      <w:rPr>
        <w:rFonts w:asciiTheme="minorHAnsi" w:hAnsiTheme="minorHAnsi" w:cstheme="minorHAnsi"/>
        <w:sz w:val="16"/>
        <w:szCs w:val="20"/>
      </w:rPr>
      <w:t>20</w:t>
    </w:r>
    <w:r w:rsidR="00B21134" w:rsidRPr="00F63475">
      <w:rPr>
        <w:rFonts w:asciiTheme="minorHAnsi" w:hAnsiTheme="minorHAnsi" w:cstheme="minorHAnsi"/>
        <w:sz w:val="16"/>
        <w:szCs w:val="20"/>
      </w:rPr>
      <w:t>1</w:t>
    </w:r>
    <w:r w:rsidR="00F82275">
      <w:rPr>
        <w:rFonts w:asciiTheme="minorHAnsi" w:hAnsiTheme="minorHAnsi" w:cstheme="minorHAnsi"/>
        <w:sz w:val="16"/>
        <w:szCs w:val="20"/>
      </w:rPr>
      <w:t>2</w:t>
    </w:r>
    <w:proofErr w:type="gramEnd"/>
    <w:r w:rsidR="00B21134" w:rsidRPr="00F63475">
      <w:rPr>
        <w:rFonts w:asciiTheme="minorHAnsi" w:hAnsiTheme="minorHAnsi" w:cstheme="minorHAnsi"/>
        <w:sz w:val="16"/>
        <w:szCs w:val="20"/>
      </w:rPr>
      <w:t xml:space="preserve"> –</w:t>
    </w:r>
    <w:proofErr w:type="gramStart"/>
    <w:r w:rsidR="00F82275">
      <w:rPr>
        <w:rFonts w:asciiTheme="minorHAnsi" w:hAnsiTheme="minorHAnsi" w:cstheme="minorHAnsi"/>
        <w:sz w:val="16"/>
        <w:szCs w:val="20"/>
      </w:rPr>
      <w:t>duben</w:t>
    </w:r>
    <w:proofErr w:type="gramEnd"/>
    <w:r w:rsidR="00B21134" w:rsidRPr="00F63475">
      <w:rPr>
        <w:rFonts w:asciiTheme="minorHAnsi" w:hAnsiTheme="minorHAnsi" w:cstheme="minorHAnsi"/>
        <w:sz w:val="16"/>
        <w:szCs w:val="20"/>
      </w:rPr>
      <w:t xml:space="preserve"> 201</w:t>
    </w:r>
    <w:r w:rsidR="00F82275">
      <w:rPr>
        <w:rFonts w:asciiTheme="minorHAnsi" w:hAnsiTheme="minorHAnsi" w:cstheme="minorHAnsi"/>
        <w:sz w:val="16"/>
        <w:szCs w:val="20"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23F" w:rsidRDefault="00BC2631" w:rsidP="00BC2631">
    <w:pPr>
      <w:pStyle w:val="Nadpis1"/>
      <w:ind w:left="4330" w:firstLine="37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>050_m_P01_vyhodnocení zimní údržby</w:t>
    </w:r>
  </w:p>
  <w:p w:rsidR="00A9023F" w:rsidRDefault="00A9023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0B1"/>
    <w:multiLevelType w:val="hybridMultilevel"/>
    <w:tmpl w:val="EDE40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D2CF0"/>
    <w:multiLevelType w:val="multilevel"/>
    <w:tmpl w:val="7950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A4D87"/>
    <w:multiLevelType w:val="hybridMultilevel"/>
    <w:tmpl w:val="0658D422"/>
    <w:lvl w:ilvl="0" w:tplc="38A2040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12E4F"/>
    <w:multiLevelType w:val="hybridMultilevel"/>
    <w:tmpl w:val="40BAA7D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A97C0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AA0509D"/>
    <w:multiLevelType w:val="hybridMultilevel"/>
    <w:tmpl w:val="394EE10E"/>
    <w:lvl w:ilvl="0" w:tplc="1FE639AE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7929D1"/>
    <w:multiLevelType w:val="hybridMultilevel"/>
    <w:tmpl w:val="0838A7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0F5A78"/>
    <w:multiLevelType w:val="hybridMultilevel"/>
    <w:tmpl w:val="01A8DC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E001654"/>
    <w:multiLevelType w:val="hybridMultilevel"/>
    <w:tmpl w:val="A014D06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56B6462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601451E"/>
    <w:multiLevelType w:val="hybridMultilevel"/>
    <w:tmpl w:val="1E8E9C60"/>
    <w:lvl w:ilvl="0" w:tplc="89FE4D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2B1AB5"/>
    <w:multiLevelType w:val="multilevel"/>
    <w:tmpl w:val="86DE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8"/>
  </w:num>
  <w:num w:numId="5">
    <w:abstractNumId w:val="7"/>
  </w:num>
  <w:num w:numId="6">
    <w:abstractNumId w:val="1"/>
  </w:num>
  <w:num w:numId="7">
    <w:abstractNumId w:val="11"/>
  </w:num>
  <w:num w:numId="8">
    <w:abstractNumId w:val="4"/>
  </w:num>
  <w:num w:numId="9">
    <w:abstractNumId w:val="9"/>
  </w:num>
  <w:num w:numId="10">
    <w:abstractNumId w:val="5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642"/>
    <w:rsid w:val="00000AA7"/>
    <w:rsid w:val="00012379"/>
    <w:rsid w:val="000127B6"/>
    <w:rsid w:val="00013627"/>
    <w:rsid w:val="00014531"/>
    <w:rsid w:val="00023023"/>
    <w:rsid w:val="00025BC6"/>
    <w:rsid w:val="00031126"/>
    <w:rsid w:val="00032B79"/>
    <w:rsid w:val="000379E3"/>
    <w:rsid w:val="00040EF4"/>
    <w:rsid w:val="00041412"/>
    <w:rsid w:val="00041C64"/>
    <w:rsid w:val="000651C1"/>
    <w:rsid w:val="00065EA7"/>
    <w:rsid w:val="0007139E"/>
    <w:rsid w:val="00080D35"/>
    <w:rsid w:val="00081DA8"/>
    <w:rsid w:val="00083116"/>
    <w:rsid w:val="000856B3"/>
    <w:rsid w:val="000867D0"/>
    <w:rsid w:val="000B0D9F"/>
    <w:rsid w:val="000C38BC"/>
    <w:rsid w:val="000D1DA3"/>
    <w:rsid w:val="000E1066"/>
    <w:rsid w:val="000E3215"/>
    <w:rsid w:val="000E35AF"/>
    <w:rsid w:val="000E4515"/>
    <w:rsid w:val="000F5FF1"/>
    <w:rsid w:val="00100201"/>
    <w:rsid w:val="00114058"/>
    <w:rsid w:val="001147FD"/>
    <w:rsid w:val="001155B3"/>
    <w:rsid w:val="001306DB"/>
    <w:rsid w:val="0013302A"/>
    <w:rsid w:val="00137F87"/>
    <w:rsid w:val="00141FA6"/>
    <w:rsid w:val="00151D49"/>
    <w:rsid w:val="00151DDB"/>
    <w:rsid w:val="00165206"/>
    <w:rsid w:val="0017329F"/>
    <w:rsid w:val="00182E78"/>
    <w:rsid w:val="001862EB"/>
    <w:rsid w:val="0019220E"/>
    <w:rsid w:val="00197218"/>
    <w:rsid w:val="001972ED"/>
    <w:rsid w:val="001A0DAB"/>
    <w:rsid w:val="001A1081"/>
    <w:rsid w:val="001A32B0"/>
    <w:rsid w:val="001A7BE3"/>
    <w:rsid w:val="001B2204"/>
    <w:rsid w:val="001C1C71"/>
    <w:rsid w:val="001C3F2D"/>
    <w:rsid w:val="001D410B"/>
    <w:rsid w:val="001D5CF3"/>
    <w:rsid w:val="001E0EB1"/>
    <w:rsid w:val="001E657D"/>
    <w:rsid w:val="001F2E55"/>
    <w:rsid w:val="001F65C4"/>
    <w:rsid w:val="0020489E"/>
    <w:rsid w:val="00206D72"/>
    <w:rsid w:val="002134C5"/>
    <w:rsid w:val="00214F7E"/>
    <w:rsid w:val="0021524E"/>
    <w:rsid w:val="00225E0C"/>
    <w:rsid w:val="002275AC"/>
    <w:rsid w:val="0023086B"/>
    <w:rsid w:val="00234425"/>
    <w:rsid w:val="00251BD1"/>
    <w:rsid w:val="002560AB"/>
    <w:rsid w:val="002578F1"/>
    <w:rsid w:val="00260A1C"/>
    <w:rsid w:val="002736A3"/>
    <w:rsid w:val="00273A05"/>
    <w:rsid w:val="00284F33"/>
    <w:rsid w:val="00292011"/>
    <w:rsid w:val="002A2CEF"/>
    <w:rsid w:val="002B6E11"/>
    <w:rsid w:val="002C16A8"/>
    <w:rsid w:val="002D5FDB"/>
    <w:rsid w:val="002E368F"/>
    <w:rsid w:val="002F0183"/>
    <w:rsid w:val="002F25BF"/>
    <w:rsid w:val="00300BE1"/>
    <w:rsid w:val="0031185A"/>
    <w:rsid w:val="00312817"/>
    <w:rsid w:val="00312C61"/>
    <w:rsid w:val="003222E1"/>
    <w:rsid w:val="00327558"/>
    <w:rsid w:val="00327B72"/>
    <w:rsid w:val="0033605B"/>
    <w:rsid w:val="00336E1E"/>
    <w:rsid w:val="00353BDF"/>
    <w:rsid w:val="00370193"/>
    <w:rsid w:val="00376813"/>
    <w:rsid w:val="00385DFB"/>
    <w:rsid w:val="00391AAB"/>
    <w:rsid w:val="003923D3"/>
    <w:rsid w:val="00392F17"/>
    <w:rsid w:val="00393261"/>
    <w:rsid w:val="00394FA5"/>
    <w:rsid w:val="003B5B48"/>
    <w:rsid w:val="003B6609"/>
    <w:rsid w:val="003C0B8A"/>
    <w:rsid w:val="003C2DD7"/>
    <w:rsid w:val="003C59D0"/>
    <w:rsid w:val="003C739E"/>
    <w:rsid w:val="003D65F3"/>
    <w:rsid w:val="003E0892"/>
    <w:rsid w:val="003F7039"/>
    <w:rsid w:val="003F7E3E"/>
    <w:rsid w:val="0042162F"/>
    <w:rsid w:val="0042582B"/>
    <w:rsid w:val="0042606F"/>
    <w:rsid w:val="00446F17"/>
    <w:rsid w:val="00450DAB"/>
    <w:rsid w:val="00456364"/>
    <w:rsid w:val="0046126D"/>
    <w:rsid w:val="004748B4"/>
    <w:rsid w:val="004845B5"/>
    <w:rsid w:val="00490232"/>
    <w:rsid w:val="00490DB6"/>
    <w:rsid w:val="00495761"/>
    <w:rsid w:val="00497C27"/>
    <w:rsid w:val="004A1763"/>
    <w:rsid w:val="004A5545"/>
    <w:rsid w:val="004B3384"/>
    <w:rsid w:val="004B5CA5"/>
    <w:rsid w:val="004B5E54"/>
    <w:rsid w:val="004C5938"/>
    <w:rsid w:val="004C6A8B"/>
    <w:rsid w:val="004E3E77"/>
    <w:rsid w:val="004E426A"/>
    <w:rsid w:val="004E5311"/>
    <w:rsid w:val="00502002"/>
    <w:rsid w:val="005075AC"/>
    <w:rsid w:val="00521F8D"/>
    <w:rsid w:val="00526D3E"/>
    <w:rsid w:val="00531398"/>
    <w:rsid w:val="00531767"/>
    <w:rsid w:val="00544FB1"/>
    <w:rsid w:val="005468C0"/>
    <w:rsid w:val="00560205"/>
    <w:rsid w:val="00586D0C"/>
    <w:rsid w:val="005962DF"/>
    <w:rsid w:val="005967F9"/>
    <w:rsid w:val="00597583"/>
    <w:rsid w:val="005A0FAF"/>
    <w:rsid w:val="005A60F7"/>
    <w:rsid w:val="005A6DC4"/>
    <w:rsid w:val="005D09D5"/>
    <w:rsid w:val="005D14EE"/>
    <w:rsid w:val="005D3F44"/>
    <w:rsid w:val="005D4FF3"/>
    <w:rsid w:val="005D5915"/>
    <w:rsid w:val="005E3C0F"/>
    <w:rsid w:val="005F5144"/>
    <w:rsid w:val="00604774"/>
    <w:rsid w:val="00604948"/>
    <w:rsid w:val="006053AE"/>
    <w:rsid w:val="0060621E"/>
    <w:rsid w:val="00615B0C"/>
    <w:rsid w:val="00616754"/>
    <w:rsid w:val="00616A41"/>
    <w:rsid w:val="00624B7B"/>
    <w:rsid w:val="00636716"/>
    <w:rsid w:val="00654FCF"/>
    <w:rsid w:val="00661E48"/>
    <w:rsid w:val="006642B7"/>
    <w:rsid w:val="006674D3"/>
    <w:rsid w:val="006755F2"/>
    <w:rsid w:val="0067667E"/>
    <w:rsid w:val="00680B2E"/>
    <w:rsid w:val="00681D7B"/>
    <w:rsid w:val="00682615"/>
    <w:rsid w:val="00684513"/>
    <w:rsid w:val="00690A8F"/>
    <w:rsid w:val="0069684C"/>
    <w:rsid w:val="006A33F2"/>
    <w:rsid w:val="006A40DE"/>
    <w:rsid w:val="006A5EB4"/>
    <w:rsid w:val="006A6AA8"/>
    <w:rsid w:val="006A6E79"/>
    <w:rsid w:val="006B42D1"/>
    <w:rsid w:val="006C2BE9"/>
    <w:rsid w:val="006C3CAF"/>
    <w:rsid w:val="006D1675"/>
    <w:rsid w:val="006E1464"/>
    <w:rsid w:val="006E1A36"/>
    <w:rsid w:val="006E430E"/>
    <w:rsid w:val="0070572D"/>
    <w:rsid w:val="007174D5"/>
    <w:rsid w:val="0071784F"/>
    <w:rsid w:val="007328DD"/>
    <w:rsid w:val="00734000"/>
    <w:rsid w:val="00751565"/>
    <w:rsid w:val="007535C7"/>
    <w:rsid w:val="00756FFF"/>
    <w:rsid w:val="00757050"/>
    <w:rsid w:val="00773BBB"/>
    <w:rsid w:val="007775E9"/>
    <w:rsid w:val="007822AE"/>
    <w:rsid w:val="00790CCA"/>
    <w:rsid w:val="007921E1"/>
    <w:rsid w:val="00793CD1"/>
    <w:rsid w:val="007977FF"/>
    <w:rsid w:val="007A0931"/>
    <w:rsid w:val="007A2873"/>
    <w:rsid w:val="007A5678"/>
    <w:rsid w:val="007A6AED"/>
    <w:rsid w:val="007B5D79"/>
    <w:rsid w:val="007B6C3A"/>
    <w:rsid w:val="007D262D"/>
    <w:rsid w:val="007D3631"/>
    <w:rsid w:val="007D5305"/>
    <w:rsid w:val="007E3E55"/>
    <w:rsid w:val="007E52B6"/>
    <w:rsid w:val="007E6C60"/>
    <w:rsid w:val="007F65A6"/>
    <w:rsid w:val="008148E2"/>
    <w:rsid w:val="0082004D"/>
    <w:rsid w:val="008227A5"/>
    <w:rsid w:val="0082612D"/>
    <w:rsid w:val="00826354"/>
    <w:rsid w:val="008513C2"/>
    <w:rsid w:val="00854805"/>
    <w:rsid w:val="00855F6B"/>
    <w:rsid w:val="00860616"/>
    <w:rsid w:val="0086144D"/>
    <w:rsid w:val="00872CB5"/>
    <w:rsid w:val="00876826"/>
    <w:rsid w:val="008829BF"/>
    <w:rsid w:val="00890A48"/>
    <w:rsid w:val="00892C7B"/>
    <w:rsid w:val="00892DBF"/>
    <w:rsid w:val="00893B58"/>
    <w:rsid w:val="008A1EDA"/>
    <w:rsid w:val="008A60A4"/>
    <w:rsid w:val="008B4B89"/>
    <w:rsid w:val="008B6D44"/>
    <w:rsid w:val="008C075D"/>
    <w:rsid w:val="008C1913"/>
    <w:rsid w:val="008C4255"/>
    <w:rsid w:val="008E0146"/>
    <w:rsid w:val="008E1B26"/>
    <w:rsid w:val="00901AD1"/>
    <w:rsid w:val="00906542"/>
    <w:rsid w:val="00906CF6"/>
    <w:rsid w:val="009160BF"/>
    <w:rsid w:val="009160D3"/>
    <w:rsid w:val="00923C59"/>
    <w:rsid w:val="00934C69"/>
    <w:rsid w:val="009427D1"/>
    <w:rsid w:val="00944D42"/>
    <w:rsid w:val="00957C3F"/>
    <w:rsid w:val="00975EE3"/>
    <w:rsid w:val="00985E76"/>
    <w:rsid w:val="009A3EF1"/>
    <w:rsid w:val="009A4020"/>
    <w:rsid w:val="009B05E5"/>
    <w:rsid w:val="009C53E8"/>
    <w:rsid w:val="009D08C9"/>
    <w:rsid w:val="009D57FA"/>
    <w:rsid w:val="009E03A0"/>
    <w:rsid w:val="009E1B38"/>
    <w:rsid w:val="009E5D22"/>
    <w:rsid w:val="009F06E3"/>
    <w:rsid w:val="009F1B5E"/>
    <w:rsid w:val="009F45F4"/>
    <w:rsid w:val="009F4CF9"/>
    <w:rsid w:val="00A05E92"/>
    <w:rsid w:val="00A06A5E"/>
    <w:rsid w:val="00A10D65"/>
    <w:rsid w:val="00A15A2F"/>
    <w:rsid w:val="00A2157F"/>
    <w:rsid w:val="00A407C1"/>
    <w:rsid w:val="00A4273C"/>
    <w:rsid w:val="00A51F8E"/>
    <w:rsid w:val="00A52D6E"/>
    <w:rsid w:val="00A747E1"/>
    <w:rsid w:val="00A76642"/>
    <w:rsid w:val="00A77F31"/>
    <w:rsid w:val="00A807AC"/>
    <w:rsid w:val="00A819BD"/>
    <w:rsid w:val="00A827DC"/>
    <w:rsid w:val="00A85FC1"/>
    <w:rsid w:val="00A85FFC"/>
    <w:rsid w:val="00A9023F"/>
    <w:rsid w:val="00A9149A"/>
    <w:rsid w:val="00A975BC"/>
    <w:rsid w:val="00AA3F8E"/>
    <w:rsid w:val="00AB3013"/>
    <w:rsid w:val="00AB4933"/>
    <w:rsid w:val="00AB5031"/>
    <w:rsid w:val="00AB6D50"/>
    <w:rsid w:val="00AD22DA"/>
    <w:rsid w:val="00AE0761"/>
    <w:rsid w:val="00AE2FEE"/>
    <w:rsid w:val="00AE6F23"/>
    <w:rsid w:val="00AF13A7"/>
    <w:rsid w:val="00AF5D4F"/>
    <w:rsid w:val="00AF679B"/>
    <w:rsid w:val="00B01855"/>
    <w:rsid w:val="00B05C8D"/>
    <w:rsid w:val="00B05E5F"/>
    <w:rsid w:val="00B060FC"/>
    <w:rsid w:val="00B13427"/>
    <w:rsid w:val="00B17567"/>
    <w:rsid w:val="00B21134"/>
    <w:rsid w:val="00B22DA2"/>
    <w:rsid w:val="00B26BCC"/>
    <w:rsid w:val="00B3348A"/>
    <w:rsid w:val="00B430C3"/>
    <w:rsid w:val="00B46B15"/>
    <w:rsid w:val="00B5011C"/>
    <w:rsid w:val="00B5382C"/>
    <w:rsid w:val="00B569C8"/>
    <w:rsid w:val="00B5760B"/>
    <w:rsid w:val="00B578AF"/>
    <w:rsid w:val="00B66983"/>
    <w:rsid w:val="00B76160"/>
    <w:rsid w:val="00B960AE"/>
    <w:rsid w:val="00BA4E74"/>
    <w:rsid w:val="00BA571E"/>
    <w:rsid w:val="00BC2631"/>
    <w:rsid w:val="00BC3EDC"/>
    <w:rsid w:val="00BC4895"/>
    <w:rsid w:val="00BC6027"/>
    <w:rsid w:val="00BD6BDA"/>
    <w:rsid w:val="00BE143D"/>
    <w:rsid w:val="00BE48C0"/>
    <w:rsid w:val="00BE5473"/>
    <w:rsid w:val="00BE6765"/>
    <w:rsid w:val="00BE69AC"/>
    <w:rsid w:val="00C036F9"/>
    <w:rsid w:val="00C06403"/>
    <w:rsid w:val="00C21721"/>
    <w:rsid w:val="00C235BD"/>
    <w:rsid w:val="00C24A85"/>
    <w:rsid w:val="00C25CCD"/>
    <w:rsid w:val="00C32CCC"/>
    <w:rsid w:val="00C36DBC"/>
    <w:rsid w:val="00C46DA0"/>
    <w:rsid w:val="00C50D09"/>
    <w:rsid w:val="00C550C1"/>
    <w:rsid w:val="00C60BA3"/>
    <w:rsid w:val="00C61E91"/>
    <w:rsid w:val="00C81364"/>
    <w:rsid w:val="00C81435"/>
    <w:rsid w:val="00CB5D6B"/>
    <w:rsid w:val="00CB6C3F"/>
    <w:rsid w:val="00CB7099"/>
    <w:rsid w:val="00CC63CB"/>
    <w:rsid w:val="00CC65FB"/>
    <w:rsid w:val="00CD17C0"/>
    <w:rsid w:val="00CE05B1"/>
    <w:rsid w:val="00CE7C28"/>
    <w:rsid w:val="00D00CC3"/>
    <w:rsid w:val="00D035EF"/>
    <w:rsid w:val="00D13512"/>
    <w:rsid w:val="00D17DF3"/>
    <w:rsid w:val="00D17F68"/>
    <w:rsid w:val="00D207DF"/>
    <w:rsid w:val="00D33D6F"/>
    <w:rsid w:val="00D350BD"/>
    <w:rsid w:val="00D641AE"/>
    <w:rsid w:val="00D80418"/>
    <w:rsid w:val="00D82557"/>
    <w:rsid w:val="00D83DDC"/>
    <w:rsid w:val="00D87772"/>
    <w:rsid w:val="00DA78B2"/>
    <w:rsid w:val="00DB3308"/>
    <w:rsid w:val="00DB48D4"/>
    <w:rsid w:val="00DB4FED"/>
    <w:rsid w:val="00DC2AB5"/>
    <w:rsid w:val="00DC5BC9"/>
    <w:rsid w:val="00DC7656"/>
    <w:rsid w:val="00DF1A4E"/>
    <w:rsid w:val="00DF3F6E"/>
    <w:rsid w:val="00DF5D52"/>
    <w:rsid w:val="00E00422"/>
    <w:rsid w:val="00E02131"/>
    <w:rsid w:val="00E033D7"/>
    <w:rsid w:val="00E06125"/>
    <w:rsid w:val="00E1753F"/>
    <w:rsid w:val="00E21C90"/>
    <w:rsid w:val="00E22252"/>
    <w:rsid w:val="00E26A29"/>
    <w:rsid w:val="00E31BD7"/>
    <w:rsid w:val="00E3289E"/>
    <w:rsid w:val="00E357D2"/>
    <w:rsid w:val="00E36150"/>
    <w:rsid w:val="00E36A46"/>
    <w:rsid w:val="00E3721F"/>
    <w:rsid w:val="00E42747"/>
    <w:rsid w:val="00E4500E"/>
    <w:rsid w:val="00E454D4"/>
    <w:rsid w:val="00E524B7"/>
    <w:rsid w:val="00E55DC9"/>
    <w:rsid w:val="00E65DEA"/>
    <w:rsid w:val="00E72BE1"/>
    <w:rsid w:val="00E73667"/>
    <w:rsid w:val="00E84036"/>
    <w:rsid w:val="00E85B1B"/>
    <w:rsid w:val="00E92B14"/>
    <w:rsid w:val="00E972E6"/>
    <w:rsid w:val="00EA067E"/>
    <w:rsid w:val="00EA563E"/>
    <w:rsid w:val="00EB016E"/>
    <w:rsid w:val="00EB4C82"/>
    <w:rsid w:val="00EB4F37"/>
    <w:rsid w:val="00EB6630"/>
    <w:rsid w:val="00EC4A64"/>
    <w:rsid w:val="00EE45D6"/>
    <w:rsid w:val="00EE50B9"/>
    <w:rsid w:val="00EF00BA"/>
    <w:rsid w:val="00EF2B74"/>
    <w:rsid w:val="00EF4C81"/>
    <w:rsid w:val="00EF602D"/>
    <w:rsid w:val="00F039DD"/>
    <w:rsid w:val="00F07CE7"/>
    <w:rsid w:val="00F10311"/>
    <w:rsid w:val="00F12D74"/>
    <w:rsid w:val="00F21178"/>
    <w:rsid w:val="00F26F9F"/>
    <w:rsid w:val="00F35F2A"/>
    <w:rsid w:val="00F363FE"/>
    <w:rsid w:val="00F375A9"/>
    <w:rsid w:val="00F37993"/>
    <w:rsid w:val="00F466AF"/>
    <w:rsid w:val="00F46720"/>
    <w:rsid w:val="00F5505B"/>
    <w:rsid w:val="00F55CE9"/>
    <w:rsid w:val="00F63475"/>
    <w:rsid w:val="00F74038"/>
    <w:rsid w:val="00F8202B"/>
    <w:rsid w:val="00F82275"/>
    <w:rsid w:val="00F829FC"/>
    <w:rsid w:val="00F8476C"/>
    <w:rsid w:val="00F956CF"/>
    <w:rsid w:val="00F9664E"/>
    <w:rsid w:val="00F9756D"/>
    <w:rsid w:val="00F97F06"/>
    <w:rsid w:val="00FA0E2B"/>
    <w:rsid w:val="00FA7C76"/>
    <w:rsid w:val="00FC2AE0"/>
    <w:rsid w:val="00FC3737"/>
    <w:rsid w:val="00FC3B18"/>
    <w:rsid w:val="00FD005D"/>
    <w:rsid w:val="00FD4759"/>
    <w:rsid w:val="00FE21AF"/>
    <w:rsid w:val="00FE2A28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59D0"/>
    <w:rPr>
      <w:sz w:val="24"/>
      <w:szCs w:val="24"/>
    </w:rPr>
  </w:style>
  <w:style w:type="paragraph" w:styleId="Nadpis1">
    <w:name w:val="heading 1"/>
    <w:basedOn w:val="Normln"/>
    <w:next w:val="Normln"/>
    <w:qFormat/>
    <w:rsid w:val="00680B2E"/>
    <w:pPr>
      <w:keepNext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E42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E426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06A5E"/>
  </w:style>
  <w:style w:type="table" w:styleId="Mkatabulky">
    <w:name w:val="Table Grid"/>
    <w:basedOn w:val="Normlntabulka"/>
    <w:rsid w:val="008C42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patChar">
    <w:name w:val="Zápatí Char"/>
    <w:basedOn w:val="Standardnpsmoodstavce"/>
    <w:link w:val="Zpat"/>
    <w:uiPriority w:val="99"/>
    <w:rsid w:val="00B2113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1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13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C739E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B22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22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220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22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22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59D0"/>
    <w:rPr>
      <w:sz w:val="24"/>
      <w:szCs w:val="24"/>
    </w:rPr>
  </w:style>
  <w:style w:type="paragraph" w:styleId="Nadpis1">
    <w:name w:val="heading 1"/>
    <w:basedOn w:val="Normln"/>
    <w:next w:val="Normln"/>
    <w:qFormat/>
    <w:rsid w:val="00680B2E"/>
    <w:pPr>
      <w:keepNext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E42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E426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06A5E"/>
  </w:style>
  <w:style w:type="table" w:styleId="Mkatabulky">
    <w:name w:val="Table Grid"/>
    <w:basedOn w:val="Normlntabulka"/>
    <w:rsid w:val="008C42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patChar">
    <w:name w:val="Zápatí Char"/>
    <w:basedOn w:val="Standardnpsmoodstavce"/>
    <w:link w:val="Zpat"/>
    <w:uiPriority w:val="99"/>
    <w:rsid w:val="00B2113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1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13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C739E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B22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22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220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22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22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92DFD-4473-4E90-8FB4-287006FFC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1202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Vyhodnoceni zimni udrzby</vt:lpstr>
    </vt:vector>
  </TitlesOfParts>
  <Company>KSSLK</Company>
  <LinksUpToDate>false</LinksUpToDate>
  <CharactersWithSpaces>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Vyhodnoceni zimni udrzby</dc:title>
  <dc:creator>Ing. Petr Šén</dc:creator>
  <cp:lastModifiedBy>Vyhlidalova Dagmar</cp:lastModifiedBy>
  <cp:revision>12</cp:revision>
  <cp:lastPrinted>2013-06-05T14:34:00Z</cp:lastPrinted>
  <dcterms:created xsi:type="dcterms:W3CDTF">2013-04-28T19:44:00Z</dcterms:created>
  <dcterms:modified xsi:type="dcterms:W3CDTF">2013-06-05T14:34:00Z</dcterms:modified>
</cp:coreProperties>
</file>