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1E0" w:rsidRPr="00375309" w:rsidRDefault="006271E0" w:rsidP="006271E0">
      <w:pPr>
        <w:spacing w:line="276" w:lineRule="auto"/>
        <w:jc w:val="right"/>
      </w:pPr>
    </w:p>
    <w:p w:rsidR="00375309" w:rsidRDefault="00375309" w:rsidP="006271E0">
      <w:pPr>
        <w:spacing w:line="276" w:lineRule="auto"/>
        <w:jc w:val="right"/>
        <w:rPr>
          <w:b/>
          <w:sz w:val="32"/>
          <w:szCs w:val="32"/>
        </w:rPr>
      </w:pPr>
    </w:p>
    <w:p w:rsidR="006B0AC7" w:rsidRPr="00CF590B" w:rsidRDefault="0096686C" w:rsidP="00CF590B">
      <w:pPr>
        <w:spacing w:line="276" w:lineRule="auto"/>
        <w:jc w:val="center"/>
        <w:rPr>
          <w:b/>
          <w:sz w:val="32"/>
          <w:szCs w:val="32"/>
        </w:rPr>
      </w:pPr>
      <w:r w:rsidRPr="00CF590B">
        <w:rPr>
          <w:b/>
          <w:sz w:val="32"/>
          <w:szCs w:val="32"/>
        </w:rPr>
        <w:t xml:space="preserve">Dodatek č. 1 </w:t>
      </w:r>
    </w:p>
    <w:p w:rsidR="00BA43F4" w:rsidRPr="00CF590B" w:rsidRDefault="00CF590B" w:rsidP="00CF590B">
      <w:pPr>
        <w:spacing w:line="276" w:lineRule="auto"/>
        <w:jc w:val="center"/>
        <w:rPr>
          <w:b/>
        </w:rPr>
      </w:pPr>
      <w:r w:rsidRPr="00CF590B">
        <w:rPr>
          <w:b/>
        </w:rPr>
        <w:t xml:space="preserve">ke smlouvě o poskytnutí </w:t>
      </w:r>
      <w:r w:rsidR="00BA43F4" w:rsidRPr="00CF590B">
        <w:rPr>
          <w:b/>
        </w:rPr>
        <w:t xml:space="preserve">účelové </w:t>
      </w:r>
      <w:r w:rsidR="00BA43F4" w:rsidRPr="00AB681E">
        <w:rPr>
          <w:b/>
        </w:rPr>
        <w:t>investiční</w:t>
      </w:r>
      <w:r w:rsidR="00BA43F4" w:rsidRPr="00AC26CF">
        <w:rPr>
          <w:b/>
        </w:rPr>
        <w:t xml:space="preserve"> d</w:t>
      </w:r>
      <w:r w:rsidR="00BA43F4" w:rsidRPr="00CF590B">
        <w:rPr>
          <w:b/>
        </w:rPr>
        <w:t>otace z rozpočtu Libereckého kraje</w:t>
      </w:r>
      <w:r w:rsidR="00BA43F4" w:rsidRPr="00CF590B">
        <w:rPr>
          <w:b/>
        </w:rPr>
        <w:br/>
      </w:r>
      <w:r w:rsidR="00BA43F4">
        <w:rPr>
          <w:b/>
          <w:sz w:val="28"/>
          <w:szCs w:val="28"/>
        </w:rPr>
        <w:t xml:space="preserve"> </w:t>
      </w:r>
      <w:r w:rsidR="0096686C" w:rsidRPr="00CF590B">
        <w:rPr>
          <w:b/>
        </w:rPr>
        <w:t>č. OLP/2724</w:t>
      </w:r>
      <w:r w:rsidR="0040143B" w:rsidRPr="00CF590B">
        <w:rPr>
          <w:b/>
        </w:rPr>
        <w:t>/2013</w:t>
      </w:r>
    </w:p>
    <w:p w:rsidR="0096686C" w:rsidRPr="00CF590B" w:rsidRDefault="0096686C" w:rsidP="00CF590B">
      <w:pPr>
        <w:spacing w:line="276" w:lineRule="auto"/>
        <w:jc w:val="center"/>
        <w:rPr>
          <w:b/>
        </w:rPr>
      </w:pPr>
      <w:r w:rsidRPr="00CF590B">
        <w:rPr>
          <w:b/>
        </w:rPr>
        <w:t>č. 7/12/0060</w:t>
      </w:r>
    </w:p>
    <w:p w:rsidR="00BA43F4" w:rsidRPr="00CC7779" w:rsidRDefault="00CC7779" w:rsidP="00CC7779">
      <w:pPr>
        <w:spacing w:before="120" w:line="276" w:lineRule="auto"/>
        <w:jc w:val="both"/>
      </w:pPr>
      <w:r>
        <w:t>uzavřený mezi těmito smluvními stranami:</w:t>
      </w:r>
    </w:p>
    <w:p w:rsidR="005160D6" w:rsidRDefault="005160D6" w:rsidP="009C1DA8">
      <w:pPr>
        <w:jc w:val="both"/>
      </w:pPr>
    </w:p>
    <w:p w:rsidR="00BA43F4" w:rsidRPr="00D06CA1" w:rsidRDefault="00BA43F4" w:rsidP="00CC7779">
      <w:pPr>
        <w:spacing w:before="120" w:line="276" w:lineRule="auto"/>
        <w:jc w:val="both"/>
        <w:rPr>
          <w:b/>
          <w:u w:val="single"/>
        </w:rPr>
      </w:pPr>
      <w:r w:rsidRPr="00D06CA1">
        <w:rPr>
          <w:b/>
          <w:u w:val="single"/>
        </w:rPr>
        <w:t>Liberecký kraj</w:t>
      </w:r>
    </w:p>
    <w:p w:rsidR="00BA43F4" w:rsidRPr="006F593E" w:rsidRDefault="00BA43F4" w:rsidP="00CC7779">
      <w:pPr>
        <w:spacing w:before="120" w:line="276" w:lineRule="auto"/>
        <w:jc w:val="both"/>
      </w:pPr>
      <w:r w:rsidRPr="006F593E">
        <w:t>se sídlem U Jezu 642/2a, 461 80 Liberec 2</w:t>
      </w:r>
    </w:p>
    <w:p w:rsidR="00BA43F4" w:rsidRPr="006F593E" w:rsidRDefault="00BA43F4" w:rsidP="00CC7779">
      <w:pPr>
        <w:spacing w:before="120" w:line="276" w:lineRule="auto"/>
        <w:jc w:val="both"/>
      </w:pPr>
      <w:r w:rsidRPr="006F593E">
        <w:t>zas</w:t>
      </w:r>
      <w:r>
        <w:t xml:space="preserve">toupený </w:t>
      </w:r>
      <w:r w:rsidR="0040143B">
        <w:t>Martinem Půtou</w:t>
      </w:r>
      <w:r>
        <w:t>, hejtmanem</w:t>
      </w:r>
    </w:p>
    <w:p w:rsidR="00BA43F4" w:rsidRPr="006F593E" w:rsidRDefault="00BA43F4" w:rsidP="00CC7779">
      <w:pPr>
        <w:spacing w:before="120" w:line="276" w:lineRule="auto"/>
        <w:jc w:val="both"/>
      </w:pPr>
      <w:r w:rsidRPr="006F593E">
        <w:t>IČ: 70891508</w:t>
      </w:r>
    </w:p>
    <w:p w:rsidR="00BA43F4" w:rsidRPr="006F593E" w:rsidRDefault="00CC7779" w:rsidP="00CC7779">
      <w:pPr>
        <w:spacing w:before="120" w:line="276" w:lineRule="auto"/>
        <w:jc w:val="both"/>
      </w:pPr>
      <w:r>
        <w:t>Bankovní spojení</w:t>
      </w:r>
      <w:r w:rsidR="00BA43F4" w:rsidRPr="006F593E">
        <w:t>: Komerční banka, a.</w:t>
      </w:r>
      <w:r>
        <w:t xml:space="preserve"> </w:t>
      </w:r>
      <w:r w:rsidR="00BA43F4" w:rsidRPr="006F593E">
        <w:t xml:space="preserve">s      </w:t>
      </w:r>
    </w:p>
    <w:p w:rsidR="00BA43F4" w:rsidRPr="006F593E" w:rsidRDefault="00BA43F4" w:rsidP="00CC7779">
      <w:pPr>
        <w:spacing w:before="120" w:line="276" w:lineRule="auto"/>
        <w:jc w:val="both"/>
      </w:pPr>
      <w:r w:rsidRPr="006F593E">
        <w:t xml:space="preserve">Číslo účtu: 19-7964000277/0100    </w:t>
      </w:r>
    </w:p>
    <w:p w:rsidR="00BA43F4" w:rsidRPr="006B0AC7" w:rsidRDefault="00BA43F4" w:rsidP="00CC7779">
      <w:pPr>
        <w:spacing w:before="120" w:line="276" w:lineRule="auto"/>
        <w:jc w:val="both"/>
      </w:pPr>
      <w:r w:rsidRPr="00CC7779">
        <w:t>dále jen „poskytovatel</w:t>
      </w:r>
      <w:r w:rsidR="00CC7779" w:rsidRPr="00CC7779">
        <w:t>“</w:t>
      </w:r>
    </w:p>
    <w:p w:rsidR="00BA43F4" w:rsidRPr="006B0AC7" w:rsidRDefault="00BA43F4" w:rsidP="00CC7779">
      <w:pPr>
        <w:spacing w:before="120" w:line="276" w:lineRule="auto"/>
        <w:jc w:val="both"/>
      </w:pPr>
      <w:r>
        <w:t>a</w:t>
      </w:r>
    </w:p>
    <w:p w:rsidR="00BA43F4" w:rsidRPr="00D06CA1" w:rsidRDefault="00BA43F4" w:rsidP="00CC7779">
      <w:pPr>
        <w:spacing w:before="120" w:line="276" w:lineRule="auto"/>
        <w:jc w:val="both"/>
        <w:rPr>
          <w:u w:val="single"/>
        </w:rPr>
      </w:pPr>
      <w:r w:rsidRPr="00D06CA1">
        <w:rPr>
          <w:b/>
          <w:u w:val="single"/>
        </w:rPr>
        <w:t>Statutární město Liberec</w:t>
      </w:r>
    </w:p>
    <w:p w:rsidR="00BA43F4" w:rsidRPr="00385329" w:rsidRDefault="00BA43F4" w:rsidP="00CC7779">
      <w:pPr>
        <w:spacing w:before="120" w:line="276" w:lineRule="auto"/>
        <w:jc w:val="both"/>
      </w:pPr>
      <w:r w:rsidRPr="00385329">
        <w:t xml:space="preserve">se sídlem </w:t>
      </w:r>
      <w:r w:rsidR="0001676D">
        <w:t>n</w:t>
      </w:r>
      <w:r>
        <w:t>ám. Dr.</w:t>
      </w:r>
      <w:r w:rsidR="00BF64A9">
        <w:t xml:space="preserve"> </w:t>
      </w:r>
      <w:r>
        <w:t>E. Beneše 1, 460 59 Liberec 1</w:t>
      </w:r>
    </w:p>
    <w:p w:rsidR="00BA43F4" w:rsidRPr="00385329" w:rsidRDefault="00BA43F4" w:rsidP="00CC7779">
      <w:pPr>
        <w:spacing w:before="120" w:line="276" w:lineRule="auto"/>
        <w:jc w:val="both"/>
      </w:pPr>
      <w:r w:rsidRPr="00385329">
        <w:t>zastoupen</w:t>
      </w:r>
      <w:r>
        <w:t>é</w:t>
      </w:r>
      <w:r w:rsidR="00CC7779">
        <w:t xml:space="preserve"> </w:t>
      </w:r>
      <w:r>
        <w:t xml:space="preserve">Bc. Martinou Rosenbergovou, primátorkou </w:t>
      </w:r>
    </w:p>
    <w:p w:rsidR="00BA43F4" w:rsidRPr="00385329" w:rsidRDefault="00BA43F4" w:rsidP="00CC7779">
      <w:pPr>
        <w:spacing w:before="120" w:line="276" w:lineRule="auto"/>
        <w:jc w:val="both"/>
      </w:pPr>
      <w:r w:rsidRPr="00385329">
        <w:t xml:space="preserve">IČ: </w:t>
      </w:r>
      <w:r>
        <w:t>00262978</w:t>
      </w:r>
    </w:p>
    <w:p w:rsidR="00BA43F4" w:rsidRPr="00227498" w:rsidRDefault="00CC7779" w:rsidP="00CC7779">
      <w:pPr>
        <w:spacing w:before="120" w:line="276" w:lineRule="auto"/>
        <w:jc w:val="both"/>
      </w:pPr>
      <w:r>
        <w:t>Bankovní spojení</w:t>
      </w:r>
      <w:r w:rsidR="00BA43F4" w:rsidRPr="00227498">
        <w:t>: Česká spořitelna</w:t>
      </w:r>
      <w:r w:rsidR="00BA43F4">
        <w:t>, a.</w:t>
      </w:r>
      <w:r>
        <w:t xml:space="preserve"> </w:t>
      </w:r>
      <w:r w:rsidR="00BA43F4">
        <w:t>s.</w:t>
      </w:r>
    </w:p>
    <w:p w:rsidR="00BA43F4" w:rsidRPr="00385329" w:rsidRDefault="00CC7779" w:rsidP="00CC7779">
      <w:pPr>
        <w:spacing w:before="120" w:line="276" w:lineRule="auto"/>
        <w:jc w:val="both"/>
      </w:pPr>
      <w:r>
        <w:t>Číslo účtu</w:t>
      </w:r>
      <w:r w:rsidR="00BA43F4" w:rsidRPr="00385329">
        <w:t xml:space="preserve">: </w:t>
      </w:r>
      <w:r w:rsidR="00BA43F4">
        <w:t>1089692/0800</w:t>
      </w:r>
    </w:p>
    <w:p w:rsidR="00BA43F4" w:rsidRPr="00CC7779" w:rsidRDefault="00BA43F4" w:rsidP="00CC7779">
      <w:pPr>
        <w:spacing w:before="120" w:line="276" w:lineRule="auto"/>
        <w:jc w:val="both"/>
      </w:pPr>
      <w:r w:rsidRPr="00CC7779">
        <w:t>dále jen „příjemce</w:t>
      </w:r>
      <w:r w:rsidR="00CC7779" w:rsidRPr="00CC7779">
        <w:t>“</w:t>
      </w:r>
    </w:p>
    <w:p w:rsidR="005160D6" w:rsidRDefault="005160D6" w:rsidP="00682F6A">
      <w:pPr>
        <w:jc w:val="both"/>
      </w:pPr>
    </w:p>
    <w:p w:rsidR="00F81698" w:rsidRDefault="00F81698" w:rsidP="00682F6A">
      <w:pPr>
        <w:jc w:val="both"/>
      </w:pPr>
    </w:p>
    <w:p w:rsidR="00F81698" w:rsidRDefault="00F81698" w:rsidP="0029555D"/>
    <w:p w:rsidR="00BA43F4" w:rsidRPr="00A2183F" w:rsidRDefault="00CC7779" w:rsidP="006B0AC7">
      <w:pPr>
        <w:jc w:val="center"/>
      </w:pPr>
      <w:r>
        <w:t>takto:</w:t>
      </w:r>
    </w:p>
    <w:p w:rsidR="00BA43F4" w:rsidRDefault="00BA43F4" w:rsidP="005160D6">
      <w:pPr>
        <w:rPr>
          <w:b/>
        </w:rPr>
      </w:pPr>
    </w:p>
    <w:p w:rsidR="00F81698" w:rsidRDefault="00F81698" w:rsidP="005160D6">
      <w:pPr>
        <w:rPr>
          <w:b/>
        </w:rPr>
      </w:pPr>
    </w:p>
    <w:p w:rsidR="00901867" w:rsidRDefault="00901867" w:rsidP="00682F6A">
      <w:pPr>
        <w:jc w:val="center"/>
      </w:pPr>
      <w:r w:rsidRPr="00901867">
        <w:rPr>
          <w:b/>
          <w:u w:val="single"/>
        </w:rPr>
        <w:t>Úvodní ustanovení</w:t>
      </w:r>
    </w:p>
    <w:p w:rsidR="00901867" w:rsidRDefault="00901867" w:rsidP="00901867">
      <w:pPr>
        <w:numPr>
          <w:ilvl w:val="0"/>
          <w:numId w:val="35"/>
        </w:numPr>
        <w:spacing w:before="120" w:line="276" w:lineRule="auto"/>
        <w:ind w:left="425" w:hanging="425"/>
        <w:jc w:val="both"/>
      </w:pPr>
      <w:r w:rsidRPr="00470AA0">
        <w:t>Smluvní strany uzavřely dne 12.</w:t>
      </w:r>
      <w:r w:rsidR="00F0567D">
        <w:t xml:space="preserve"> </w:t>
      </w:r>
      <w:r w:rsidRPr="00470AA0">
        <w:t>11.</w:t>
      </w:r>
      <w:r w:rsidR="00F0567D">
        <w:t xml:space="preserve"> </w:t>
      </w:r>
      <w:r w:rsidRPr="00470AA0">
        <w:t xml:space="preserve">2012 smlouvu o poskytnutí </w:t>
      </w:r>
      <w:r w:rsidRPr="00473E1B">
        <w:t>účelové investiční dotace</w:t>
      </w:r>
      <w:r w:rsidRPr="00470AA0">
        <w:t xml:space="preserve"> z rozpočtu Libereckého kraje č. OLP/2724/2012, </w:t>
      </w:r>
      <w:r w:rsidR="0021648E">
        <w:t xml:space="preserve">č. </w:t>
      </w:r>
      <w:r w:rsidRPr="00470AA0">
        <w:t>7/12/0060 (dále jen „smlouva“).</w:t>
      </w:r>
      <w:r>
        <w:t xml:space="preserve"> </w:t>
      </w:r>
    </w:p>
    <w:p w:rsidR="00901867" w:rsidRPr="00473E1B" w:rsidRDefault="00901867" w:rsidP="00901867">
      <w:pPr>
        <w:pStyle w:val="Odstavecseseznamem"/>
        <w:numPr>
          <w:ilvl w:val="0"/>
          <w:numId w:val="35"/>
        </w:numPr>
        <w:spacing w:before="120" w:line="276" w:lineRule="auto"/>
        <w:ind w:left="425" w:hanging="425"/>
        <w:contextualSpacing w:val="0"/>
        <w:jc w:val="both"/>
      </w:pPr>
      <w:r>
        <w:t xml:space="preserve">Smluvní strany se </w:t>
      </w:r>
      <w:r w:rsidR="0021648E">
        <w:t xml:space="preserve">zejména </w:t>
      </w:r>
      <w:r>
        <w:t xml:space="preserve">s ohledem na změnu </w:t>
      </w:r>
      <w:r w:rsidRPr="00473E1B">
        <w:t xml:space="preserve">výše </w:t>
      </w:r>
      <w:r w:rsidR="00035093" w:rsidRPr="00473E1B">
        <w:t xml:space="preserve">a charakteru </w:t>
      </w:r>
      <w:r w:rsidRPr="00473E1B">
        <w:t>dotace na projekt dohodly na níže uvedených úpravách smlouvy.</w:t>
      </w:r>
    </w:p>
    <w:p w:rsidR="005160D6" w:rsidRDefault="005160D6" w:rsidP="006D2841">
      <w:pPr>
        <w:jc w:val="center"/>
        <w:rPr>
          <w:b/>
        </w:rPr>
      </w:pPr>
    </w:p>
    <w:p w:rsidR="00F81698" w:rsidRDefault="00F81698" w:rsidP="006D2841">
      <w:pPr>
        <w:jc w:val="center"/>
        <w:rPr>
          <w:b/>
        </w:rPr>
      </w:pPr>
    </w:p>
    <w:p w:rsidR="00F81698" w:rsidRDefault="00F81698" w:rsidP="006D2841">
      <w:pPr>
        <w:jc w:val="center"/>
        <w:rPr>
          <w:b/>
        </w:rPr>
      </w:pPr>
    </w:p>
    <w:p w:rsidR="00F81698" w:rsidRDefault="00F81698" w:rsidP="006D2841">
      <w:pPr>
        <w:jc w:val="center"/>
        <w:rPr>
          <w:b/>
        </w:rPr>
      </w:pPr>
    </w:p>
    <w:p w:rsidR="00F81698" w:rsidRDefault="00F81698" w:rsidP="006D2841">
      <w:pPr>
        <w:jc w:val="center"/>
        <w:rPr>
          <w:b/>
        </w:rPr>
      </w:pPr>
    </w:p>
    <w:p w:rsidR="00F81698" w:rsidRDefault="00F81698" w:rsidP="006D2841">
      <w:pPr>
        <w:jc w:val="center"/>
        <w:rPr>
          <w:b/>
        </w:rPr>
      </w:pPr>
    </w:p>
    <w:p w:rsidR="00BA43F4" w:rsidRPr="005869D7" w:rsidRDefault="00BA43F4" w:rsidP="006D2841">
      <w:pPr>
        <w:jc w:val="center"/>
        <w:rPr>
          <w:b/>
        </w:rPr>
      </w:pPr>
      <w:r w:rsidRPr="005869D7">
        <w:rPr>
          <w:b/>
        </w:rPr>
        <w:t>Článek I.</w:t>
      </w:r>
    </w:p>
    <w:p w:rsidR="00BA43F4" w:rsidRPr="005869D7" w:rsidRDefault="00043943" w:rsidP="00901867">
      <w:pPr>
        <w:jc w:val="center"/>
        <w:rPr>
          <w:b/>
          <w:u w:val="single"/>
        </w:rPr>
      </w:pPr>
      <w:r w:rsidRPr="005869D7">
        <w:rPr>
          <w:b/>
          <w:u w:val="single"/>
        </w:rPr>
        <w:t xml:space="preserve">Úprava výše </w:t>
      </w:r>
      <w:r w:rsidR="00473E1B" w:rsidRPr="005869D7">
        <w:rPr>
          <w:b/>
          <w:u w:val="single"/>
        </w:rPr>
        <w:t xml:space="preserve">a charakteru </w:t>
      </w:r>
      <w:r w:rsidRPr="005869D7">
        <w:rPr>
          <w:b/>
          <w:u w:val="single"/>
        </w:rPr>
        <w:t>dotace a způsob</w:t>
      </w:r>
      <w:r w:rsidR="00901867" w:rsidRPr="005869D7">
        <w:rPr>
          <w:b/>
          <w:u w:val="single"/>
        </w:rPr>
        <w:t xml:space="preserve"> jejího uvolnění</w:t>
      </w:r>
    </w:p>
    <w:p w:rsidR="000934B3" w:rsidRPr="005869D7" w:rsidRDefault="000934B3" w:rsidP="00043943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</w:pPr>
      <w:r w:rsidRPr="005869D7">
        <w:t xml:space="preserve">Smluvní strany se dohodly na změně charakteru dotace poskytnuté na projekt, a to z </w:t>
      </w:r>
      <w:r w:rsidRPr="005869D7">
        <w:rPr>
          <w:i/>
        </w:rPr>
        <w:t>„účelové investiční dotace“</w:t>
      </w:r>
      <w:r w:rsidRPr="005869D7">
        <w:t xml:space="preserve"> na </w:t>
      </w:r>
      <w:r w:rsidRPr="005869D7">
        <w:rPr>
          <w:i/>
        </w:rPr>
        <w:t>„účelovou dotaci“</w:t>
      </w:r>
      <w:r w:rsidRPr="005869D7">
        <w:t>. Z tohoto důvodu se sm</w:t>
      </w:r>
      <w:r w:rsidR="00AB681E" w:rsidRPr="005869D7">
        <w:t>luvní strany dohodly na to</w:t>
      </w:r>
      <w:r w:rsidR="00B8233A" w:rsidRPr="005869D7">
        <w:t>m</w:t>
      </w:r>
      <w:r w:rsidR="00AB681E" w:rsidRPr="005869D7">
        <w:t xml:space="preserve">, že se </w:t>
      </w:r>
      <w:r w:rsidR="00B8233A" w:rsidRPr="005869D7">
        <w:t xml:space="preserve">v celé smlouvě ruší bez dalšího </w:t>
      </w:r>
      <w:r w:rsidR="00AB681E" w:rsidRPr="005869D7">
        <w:t xml:space="preserve">slovo </w:t>
      </w:r>
      <w:r w:rsidR="00AB681E" w:rsidRPr="005869D7">
        <w:rPr>
          <w:i/>
        </w:rPr>
        <w:t>„investiční“</w:t>
      </w:r>
      <w:r w:rsidR="00AB681E" w:rsidRPr="005869D7">
        <w:t>.</w:t>
      </w:r>
    </w:p>
    <w:p w:rsidR="00C04096" w:rsidRPr="0021648E" w:rsidRDefault="006B0AC7" w:rsidP="00043943">
      <w:pPr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jc w:val="both"/>
      </w:pPr>
      <w:r>
        <w:t xml:space="preserve">Smluvní strany se dohodly na </w:t>
      </w:r>
      <w:r w:rsidR="00901867">
        <w:t>úpravě</w:t>
      </w:r>
      <w:r>
        <w:t xml:space="preserve"> </w:t>
      </w:r>
      <w:r w:rsidR="00C43C02" w:rsidRPr="00901867">
        <w:t>Článku II</w:t>
      </w:r>
      <w:r w:rsidR="00901867" w:rsidRPr="00901867">
        <w:t xml:space="preserve">. odst. 1 </w:t>
      </w:r>
      <w:r w:rsidRPr="00901867">
        <w:t>smlouvy</w:t>
      </w:r>
      <w:r w:rsidR="00901867" w:rsidRPr="00901867">
        <w:t>, který nově zní:</w:t>
      </w:r>
      <w:r w:rsidR="00901867">
        <w:rPr>
          <w:b/>
        </w:rPr>
        <w:t xml:space="preserve"> </w:t>
      </w:r>
      <w:r w:rsidR="00C43C02">
        <w:t xml:space="preserve"> </w:t>
      </w:r>
    </w:p>
    <w:p w:rsidR="00C04096" w:rsidRPr="00043943" w:rsidRDefault="00043943" w:rsidP="00043943">
      <w:pPr>
        <w:spacing w:before="120" w:line="276" w:lineRule="auto"/>
        <w:ind w:left="426"/>
        <w:jc w:val="both"/>
        <w:rPr>
          <w:i/>
        </w:rPr>
      </w:pPr>
      <w:r w:rsidRPr="00043943">
        <w:rPr>
          <w:i/>
        </w:rPr>
        <w:t>„</w:t>
      </w:r>
      <w:r w:rsidR="00C04096" w:rsidRPr="00043943">
        <w:rPr>
          <w:i/>
        </w:rPr>
        <w:t xml:space="preserve">Celková výše účelové dotace z rozpočtu </w:t>
      </w:r>
      <w:r w:rsidRPr="00043943">
        <w:rPr>
          <w:i/>
        </w:rPr>
        <w:t>poskytovatele</w:t>
      </w:r>
      <w:r w:rsidR="00C04096" w:rsidRPr="00043943">
        <w:rPr>
          <w:i/>
        </w:rPr>
        <w:t xml:space="preserve"> může činit až 100 % z celkových způsobilých výdajů na účel dle Článku I. odst. 1., maximálně </w:t>
      </w:r>
      <w:proofErr w:type="gramStart"/>
      <w:r w:rsidR="00C04096" w:rsidRPr="00043943">
        <w:rPr>
          <w:i/>
        </w:rPr>
        <w:t xml:space="preserve">však  </w:t>
      </w:r>
      <w:r w:rsidR="00C04096" w:rsidRPr="00043943">
        <w:rPr>
          <w:b/>
          <w:i/>
        </w:rPr>
        <w:t>55.645.03</w:t>
      </w:r>
      <w:r w:rsidR="00F0567D">
        <w:rPr>
          <w:b/>
          <w:i/>
        </w:rPr>
        <w:t>1</w:t>
      </w:r>
      <w:r w:rsidRPr="00043943">
        <w:rPr>
          <w:b/>
          <w:i/>
        </w:rPr>
        <w:t>,</w:t>
      </w:r>
      <w:r w:rsidR="00F0567D">
        <w:rPr>
          <w:b/>
          <w:i/>
        </w:rPr>
        <w:t>56</w:t>
      </w:r>
      <w:proofErr w:type="gramEnd"/>
      <w:r w:rsidR="00F0567D">
        <w:rPr>
          <w:b/>
          <w:i/>
        </w:rPr>
        <w:t xml:space="preserve"> </w:t>
      </w:r>
      <w:r w:rsidR="00C04096" w:rsidRPr="00043943">
        <w:rPr>
          <w:i/>
        </w:rPr>
        <w:t>Kč</w:t>
      </w:r>
      <w:r w:rsidRPr="00043943">
        <w:rPr>
          <w:i/>
        </w:rPr>
        <w:t xml:space="preserve"> </w:t>
      </w:r>
      <w:r w:rsidR="00C04096" w:rsidRPr="00043943">
        <w:rPr>
          <w:i/>
        </w:rPr>
        <w:t xml:space="preserve">(slovy: </w:t>
      </w:r>
      <w:proofErr w:type="spellStart"/>
      <w:r w:rsidR="00C04096" w:rsidRPr="00043943">
        <w:rPr>
          <w:i/>
        </w:rPr>
        <w:t>padesátpětmiliónů</w:t>
      </w:r>
      <w:proofErr w:type="spellEnd"/>
      <w:r w:rsidRPr="00043943">
        <w:rPr>
          <w:i/>
        </w:rPr>
        <w:t xml:space="preserve"> </w:t>
      </w:r>
      <w:proofErr w:type="spellStart"/>
      <w:r w:rsidR="00C04096" w:rsidRPr="00043943">
        <w:rPr>
          <w:i/>
        </w:rPr>
        <w:t>šestsetčtyřicetpěttisíc</w:t>
      </w:r>
      <w:proofErr w:type="spellEnd"/>
      <w:r w:rsidRPr="00043943">
        <w:rPr>
          <w:i/>
        </w:rPr>
        <w:t xml:space="preserve"> </w:t>
      </w:r>
      <w:proofErr w:type="spellStart"/>
      <w:r w:rsidR="00F0567D">
        <w:rPr>
          <w:i/>
        </w:rPr>
        <w:t>třicetjedna</w:t>
      </w:r>
      <w:proofErr w:type="spellEnd"/>
      <w:r w:rsidRPr="00043943">
        <w:rPr>
          <w:i/>
        </w:rPr>
        <w:t xml:space="preserve"> </w:t>
      </w:r>
      <w:r w:rsidR="00C04096" w:rsidRPr="00043943">
        <w:rPr>
          <w:i/>
        </w:rPr>
        <w:t>korun</w:t>
      </w:r>
      <w:r w:rsidRPr="00043943">
        <w:rPr>
          <w:i/>
        </w:rPr>
        <w:t xml:space="preserve"> </w:t>
      </w:r>
      <w:r w:rsidR="00C04096" w:rsidRPr="00043943">
        <w:rPr>
          <w:i/>
        </w:rPr>
        <w:t>českých</w:t>
      </w:r>
      <w:r w:rsidR="00F0567D">
        <w:rPr>
          <w:i/>
        </w:rPr>
        <w:t xml:space="preserve"> </w:t>
      </w:r>
      <w:proofErr w:type="spellStart"/>
      <w:r w:rsidR="00F0567D">
        <w:rPr>
          <w:i/>
        </w:rPr>
        <w:t>padesátšest</w:t>
      </w:r>
      <w:proofErr w:type="spellEnd"/>
      <w:r w:rsidR="00F0567D">
        <w:rPr>
          <w:i/>
        </w:rPr>
        <w:t xml:space="preserve"> haléřů</w:t>
      </w:r>
      <w:r w:rsidR="00C04096" w:rsidRPr="00043943">
        <w:rPr>
          <w:i/>
        </w:rPr>
        <w:t>).</w:t>
      </w:r>
      <w:r w:rsidRPr="00043943">
        <w:rPr>
          <w:i/>
        </w:rPr>
        <w:t>“</w:t>
      </w:r>
    </w:p>
    <w:p w:rsidR="00C04096" w:rsidRPr="00975ED8" w:rsidRDefault="00043943" w:rsidP="00043943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contextualSpacing w:val="0"/>
        <w:jc w:val="both"/>
      </w:pPr>
      <w:r w:rsidRPr="00975ED8">
        <w:t xml:space="preserve">Smluvní strany potvrzují, že finanční prostředky </w:t>
      </w:r>
      <w:r w:rsidR="00C04096" w:rsidRPr="00975ED8">
        <w:rPr>
          <w:snapToGrid w:val="0"/>
        </w:rPr>
        <w:t xml:space="preserve">ve výši </w:t>
      </w:r>
      <w:r w:rsidR="00C04096" w:rsidRPr="00975ED8">
        <w:rPr>
          <w:b/>
          <w:snapToGrid w:val="0"/>
        </w:rPr>
        <w:t>15.000.000</w:t>
      </w:r>
      <w:r w:rsidR="00DF303A" w:rsidRPr="00975ED8">
        <w:rPr>
          <w:b/>
          <w:snapToGrid w:val="0"/>
        </w:rPr>
        <w:t>,-</w:t>
      </w:r>
      <w:r w:rsidR="00C04096" w:rsidRPr="00975ED8">
        <w:rPr>
          <w:b/>
          <w:snapToGrid w:val="0"/>
        </w:rPr>
        <w:t xml:space="preserve"> Kč</w:t>
      </w:r>
      <w:r w:rsidR="00C04096" w:rsidRPr="00975ED8">
        <w:rPr>
          <w:snapToGrid w:val="0"/>
        </w:rPr>
        <w:t xml:space="preserve"> </w:t>
      </w:r>
      <w:r w:rsidRPr="00975ED8">
        <w:rPr>
          <w:snapToGrid w:val="0"/>
        </w:rPr>
        <w:t>byly</w:t>
      </w:r>
      <w:r w:rsidR="00C04096" w:rsidRPr="00975ED8">
        <w:rPr>
          <w:snapToGrid w:val="0"/>
        </w:rPr>
        <w:t xml:space="preserve"> příjemci </w:t>
      </w:r>
      <w:r w:rsidR="00E522AF">
        <w:rPr>
          <w:snapToGrid w:val="0"/>
        </w:rPr>
        <w:t>poskytnuty</w:t>
      </w:r>
      <w:r w:rsidR="00C04096" w:rsidRPr="00975ED8">
        <w:rPr>
          <w:snapToGrid w:val="0"/>
        </w:rPr>
        <w:t xml:space="preserve"> </w:t>
      </w:r>
      <w:r w:rsidR="00DF303A" w:rsidRPr="00975ED8">
        <w:rPr>
          <w:snapToGrid w:val="0"/>
        </w:rPr>
        <w:t xml:space="preserve">dne </w:t>
      </w:r>
      <w:r w:rsidR="00E522AF">
        <w:rPr>
          <w:snapToGrid w:val="0"/>
        </w:rPr>
        <w:t>19</w:t>
      </w:r>
      <w:r w:rsidR="00975ED8" w:rsidRPr="00975ED8">
        <w:rPr>
          <w:snapToGrid w:val="0"/>
        </w:rPr>
        <w:t>.</w:t>
      </w:r>
      <w:r w:rsidR="00A06A8C">
        <w:rPr>
          <w:snapToGrid w:val="0"/>
        </w:rPr>
        <w:t xml:space="preserve"> </w:t>
      </w:r>
      <w:r w:rsidR="00E522AF">
        <w:rPr>
          <w:snapToGrid w:val="0"/>
        </w:rPr>
        <w:t>11.</w:t>
      </w:r>
      <w:r w:rsidR="00A06A8C">
        <w:rPr>
          <w:snapToGrid w:val="0"/>
        </w:rPr>
        <w:t xml:space="preserve"> </w:t>
      </w:r>
      <w:r w:rsidR="00E522AF">
        <w:rPr>
          <w:snapToGrid w:val="0"/>
        </w:rPr>
        <w:t>2012.</w:t>
      </w:r>
    </w:p>
    <w:p w:rsidR="00043943" w:rsidRPr="00043943" w:rsidRDefault="00043943" w:rsidP="00043943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contextualSpacing w:val="0"/>
        <w:jc w:val="both"/>
      </w:pPr>
      <w:r w:rsidRPr="00043943">
        <w:rPr>
          <w:snapToGrid w:val="0"/>
        </w:rPr>
        <w:t xml:space="preserve">Smluvní strany se dále dohodly na tom, že finanční prostředky </w:t>
      </w:r>
      <w:r w:rsidR="00C04096" w:rsidRPr="00043943">
        <w:rPr>
          <w:snapToGrid w:val="0"/>
        </w:rPr>
        <w:t xml:space="preserve">ve výši </w:t>
      </w:r>
      <w:r w:rsidR="00C04096" w:rsidRPr="00043943">
        <w:rPr>
          <w:b/>
          <w:snapToGrid w:val="0"/>
        </w:rPr>
        <w:t>25.000.000</w:t>
      </w:r>
      <w:r w:rsidR="00DF303A" w:rsidRPr="00043943">
        <w:rPr>
          <w:b/>
          <w:snapToGrid w:val="0"/>
        </w:rPr>
        <w:t>,-</w:t>
      </w:r>
      <w:r w:rsidR="00C04096" w:rsidRPr="00043943">
        <w:rPr>
          <w:b/>
          <w:snapToGrid w:val="0"/>
        </w:rPr>
        <w:t xml:space="preserve"> Kč</w:t>
      </w:r>
      <w:r w:rsidR="00C04096" w:rsidRPr="00043943">
        <w:rPr>
          <w:snapToGrid w:val="0"/>
        </w:rPr>
        <w:t xml:space="preserve"> budou příjemci </w:t>
      </w:r>
      <w:r w:rsidRPr="00043943">
        <w:rPr>
          <w:snapToGrid w:val="0"/>
        </w:rPr>
        <w:t xml:space="preserve">uvolněny do 30 dnů od uzavření tohoto dodatku </w:t>
      </w:r>
      <w:r w:rsidR="00C04096" w:rsidRPr="00043943">
        <w:rPr>
          <w:snapToGrid w:val="0"/>
        </w:rPr>
        <w:t>na účet příjemce uvedený v tomto dodatku</w:t>
      </w:r>
      <w:r w:rsidRPr="00043943">
        <w:rPr>
          <w:snapToGrid w:val="0"/>
        </w:rPr>
        <w:t>.</w:t>
      </w:r>
    </w:p>
    <w:p w:rsidR="00C04096" w:rsidRPr="00507C74" w:rsidRDefault="00043943" w:rsidP="00043943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contextualSpacing w:val="0"/>
        <w:jc w:val="both"/>
      </w:pPr>
      <w:r w:rsidRPr="00507C74">
        <w:rPr>
          <w:snapToGrid w:val="0"/>
        </w:rPr>
        <w:t>Smluvní strany se dále dohodly, že f</w:t>
      </w:r>
      <w:r w:rsidR="00C04096" w:rsidRPr="00507C74">
        <w:rPr>
          <w:snapToGrid w:val="0"/>
        </w:rPr>
        <w:t xml:space="preserve">inanční prostředky do výše maximálně </w:t>
      </w:r>
      <w:r w:rsidR="00F0567D">
        <w:rPr>
          <w:b/>
          <w:snapToGrid w:val="0"/>
        </w:rPr>
        <w:t>15.645.031</w:t>
      </w:r>
      <w:r w:rsidRPr="00507C74">
        <w:rPr>
          <w:b/>
          <w:snapToGrid w:val="0"/>
        </w:rPr>
        <w:t>,</w:t>
      </w:r>
      <w:r w:rsidR="00F0567D">
        <w:rPr>
          <w:b/>
          <w:snapToGrid w:val="0"/>
        </w:rPr>
        <w:t>56</w:t>
      </w:r>
      <w:r w:rsidR="00C04096" w:rsidRPr="00507C74">
        <w:rPr>
          <w:b/>
          <w:snapToGrid w:val="0"/>
        </w:rPr>
        <w:t xml:space="preserve"> Kč</w:t>
      </w:r>
      <w:r w:rsidR="00C04096" w:rsidRPr="00507C74">
        <w:rPr>
          <w:snapToGrid w:val="0"/>
        </w:rPr>
        <w:t xml:space="preserve"> budou poskytnuty příjemci do 30 dnů po předložení Oznámení o výsledku administrativní kontroly projektu Regionální radou regionu soudržnosti Severovýchod a Avíza o platbě dotace </w:t>
      </w:r>
      <w:r w:rsidRPr="00507C74">
        <w:rPr>
          <w:snapToGrid w:val="0"/>
        </w:rPr>
        <w:t>příjemci</w:t>
      </w:r>
      <w:r w:rsidR="00C04096" w:rsidRPr="00507C74">
        <w:rPr>
          <w:snapToGrid w:val="0"/>
        </w:rPr>
        <w:t xml:space="preserve"> na projekt </w:t>
      </w:r>
      <w:r w:rsidR="00C04096" w:rsidRPr="00507C74">
        <w:t>„Revitalizace městských lázní na galerijní objekt“</w:t>
      </w:r>
      <w:r w:rsidR="000C5061">
        <w:t xml:space="preserve"> poskytovateli</w:t>
      </w:r>
      <w:r w:rsidR="00C04096" w:rsidRPr="00507C74">
        <w:t>.</w:t>
      </w:r>
    </w:p>
    <w:p w:rsidR="00217FAC" w:rsidRDefault="0021648E" w:rsidP="00C04096">
      <w:pPr>
        <w:pStyle w:val="Odstavecseseznamem"/>
        <w:numPr>
          <w:ilvl w:val="0"/>
          <w:numId w:val="8"/>
        </w:numPr>
        <w:tabs>
          <w:tab w:val="clear" w:pos="720"/>
          <w:tab w:val="num" w:pos="426"/>
        </w:tabs>
        <w:spacing w:before="120" w:line="276" w:lineRule="auto"/>
        <w:ind w:left="426" w:hanging="426"/>
        <w:contextualSpacing w:val="0"/>
        <w:jc w:val="both"/>
      </w:pPr>
      <w:r>
        <w:rPr>
          <w:snapToGrid w:val="0"/>
        </w:rPr>
        <w:t>O</w:t>
      </w:r>
      <w:r w:rsidRPr="00043943">
        <w:rPr>
          <w:snapToGrid w:val="0"/>
        </w:rPr>
        <w:t xml:space="preserve"> uvolněných finančních prostředcích </w:t>
      </w:r>
      <w:r>
        <w:rPr>
          <w:snapToGrid w:val="0"/>
        </w:rPr>
        <w:t xml:space="preserve">bude ze strany poskytovatele, </w:t>
      </w:r>
      <w:r w:rsidR="00C04096" w:rsidRPr="00043943">
        <w:rPr>
          <w:snapToGrid w:val="0"/>
        </w:rPr>
        <w:t>resp. příkazce finanční operace</w:t>
      </w:r>
      <w:r>
        <w:rPr>
          <w:snapToGrid w:val="0"/>
        </w:rPr>
        <w:t>,</w:t>
      </w:r>
      <w:r w:rsidR="00C04096" w:rsidRPr="00043943">
        <w:rPr>
          <w:snapToGrid w:val="0"/>
        </w:rPr>
        <w:t xml:space="preserve"> příjemci zaslán průvodní dopis.</w:t>
      </w:r>
    </w:p>
    <w:p w:rsidR="00F81698" w:rsidRDefault="00F81698" w:rsidP="00043943">
      <w:pPr>
        <w:jc w:val="center"/>
        <w:rPr>
          <w:b/>
        </w:rPr>
      </w:pPr>
    </w:p>
    <w:p w:rsidR="00F81698" w:rsidRDefault="00F81698" w:rsidP="00043943">
      <w:pPr>
        <w:jc w:val="center"/>
        <w:rPr>
          <w:b/>
        </w:rPr>
      </w:pPr>
    </w:p>
    <w:p w:rsidR="00C04096" w:rsidRPr="00043943" w:rsidRDefault="00043943" w:rsidP="00043943">
      <w:pPr>
        <w:jc w:val="center"/>
        <w:rPr>
          <w:b/>
        </w:rPr>
      </w:pPr>
      <w:r w:rsidRPr="00043943">
        <w:rPr>
          <w:b/>
        </w:rPr>
        <w:t>Článek II.</w:t>
      </w:r>
    </w:p>
    <w:p w:rsidR="00043943" w:rsidRPr="00043943" w:rsidRDefault="00043943" w:rsidP="00043943">
      <w:pPr>
        <w:jc w:val="center"/>
        <w:rPr>
          <w:b/>
          <w:u w:val="single"/>
        </w:rPr>
      </w:pPr>
      <w:r w:rsidRPr="00043943">
        <w:rPr>
          <w:b/>
          <w:u w:val="single"/>
        </w:rPr>
        <w:t>Úprava povinností příjemce</w:t>
      </w:r>
      <w:r w:rsidR="0093755F">
        <w:rPr>
          <w:b/>
          <w:u w:val="single"/>
        </w:rPr>
        <w:t xml:space="preserve"> a podmínek čerpání dotace</w:t>
      </w:r>
    </w:p>
    <w:p w:rsidR="003C73D1" w:rsidRPr="00A06A8C" w:rsidRDefault="00043943" w:rsidP="00217FAC">
      <w:pPr>
        <w:pStyle w:val="Odstavecseseznamem"/>
        <w:numPr>
          <w:ilvl w:val="0"/>
          <w:numId w:val="36"/>
        </w:numPr>
        <w:spacing w:before="120" w:line="276" w:lineRule="auto"/>
        <w:ind w:left="426" w:hanging="426"/>
        <w:contextualSpacing w:val="0"/>
        <w:jc w:val="both"/>
      </w:pPr>
      <w:r>
        <w:t>Smluvní strany se dohodly na</w:t>
      </w:r>
      <w:r w:rsidR="0073784C">
        <w:t xml:space="preserve"> úpravě Článku III. odst. 7 </w:t>
      </w:r>
      <w:r w:rsidR="00A75493">
        <w:t xml:space="preserve">a </w:t>
      </w:r>
      <w:r w:rsidR="00A75493" w:rsidRPr="00A06A8C">
        <w:t>odst</w:t>
      </w:r>
      <w:r w:rsidR="00D25F58" w:rsidRPr="00A06A8C">
        <w:t xml:space="preserve">. 10 </w:t>
      </w:r>
      <w:r w:rsidRPr="00A06A8C">
        <w:t>smlouvy.</w:t>
      </w:r>
    </w:p>
    <w:p w:rsidR="00043943" w:rsidRDefault="00043943" w:rsidP="00217FAC">
      <w:pPr>
        <w:pStyle w:val="Odstavecseseznamem"/>
        <w:numPr>
          <w:ilvl w:val="0"/>
          <w:numId w:val="36"/>
        </w:numPr>
        <w:spacing w:before="120" w:line="276" w:lineRule="auto"/>
        <w:ind w:left="426" w:hanging="426"/>
        <w:contextualSpacing w:val="0"/>
        <w:jc w:val="both"/>
      </w:pPr>
      <w:r>
        <w:t>Článek III. odst. 7</w:t>
      </w:r>
      <w:r w:rsidR="006B2CAC">
        <w:t xml:space="preserve"> smlouvy</w:t>
      </w:r>
      <w:r>
        <w:t xml:space="preserve"> nově zní:</w:t>
      </w:r>
    </w:p>
    <w:p w:rsidR="00D379FD" w:rsidRDefault="000C5061" w:rsidP="00217FAC">
      <w:pPr>
        <w:spacing w:before="120" w:line="276" w:lineRule="auto"/>
        <w:ind w:left="426"/>
        <w:jc w:val="both"/>
        <w:rPr>
          <w:i/>
        </w:rPr>
      </w:pPr>
      <w:r>
        <w:t>„</w:t>
      </w:r>
      <w:r w:rsidR="008F4B3A" w:rsidRPr="0086357D">
        <w:rPr>
          <w:i/>
        </w:rPr>
        <w:t>A</w:t>
      </w:r>
      <w:r w:rsidR="003A5615" w:rsidRPr="0086357D">
        <w:rPr>
          <w:i/>
        </w:rPr>
        <w:t xml:space="preserve">kce musí být vyúčtována nejpozději do 50 kalendářních dnů po ukončení realizace, tj. do 19. 2. </w:t>
      </w:r>
      <w:smartTag w:uri="urn:schemas-microsoft-com:office:smarttags" w:element="metricconverter">
        <w:smartTagPr>
          <w:attr w:name="ProductID" w:val="2014, a"/>
        </w:smartTagPr>
        <w:r w:rsidR="003A5615" w:rsidRPr="0086357D">
          <w:rPr>
            <w:i/>
          </w:rPr>
          <w:t>2014, a</w:t>
        </w:r>
      </w:smartTag>
      <w:r w:rsidR="003A5615" w:rsidRPr="0086357D">
        <w:rPr>
          <w:i/>
        </w:rPr>
        <w:t xml:space="preserve"> to formou závěrečného vyúčtování na příslušném formuláři uvedeného v příloze č. 1 této smlouvy, který musí být v termínu pro vyúčtování předložen odboru kultury, památkové péče a cestovního ruchu Krajského úřadu Libereckého kraje. Závěrečné vyúčtování není vyžadováno v případě, že projekt nebyl realizován a veškeré poskytnuté prostředky byly příjemcem vráceny zpět na účet poskytovatele, v termínu dle čl. III. odst. 9., event., kdy příjemci nebyly finanční prostředky zaslány a to ani části. </w:t>
      </w:r>
      <w:r w:rsidR="001251A4" w:rsidRPr="0086357D">
        <w:rPr>
          <w:i/>
        </w:rPr>
        <w:t xml:space="preserve">Do 15. 12. 2013 </w:t>
      </w:r>
      <w:r w:rsidR="00FE60AD" w:rsidRPr="0086357D">
        <w:rPr>
          <w:i/>
        </w:rPr>
        <w:t>předlo</w:t>
      </w:r>
      <w:r w:rsidR="007326EE" w:rsidRPr="0086357D">
        <w:rPr>
          <w:i/>
        </w:rPr>
        <w:t>ží příjemce P</w:t>
      </w:r>
      <w:r w:rsidR="00FE60AD" w:rsidRPr="0086357D">
        <w:rPr>
          <w:i/>
        </w:rPr>
        <w:t>růběžnou</w:t>
      </w:r>
      <w:r w:rsidR="0001611A" w:rsidRPr="0086357D">
        <w:rPr>
          <w:i/>
        </w:rPr>
        <w:t>/závěrečnou</w:t>
      </w:r>
      <w:r w:rsidR="007326EE" w:rsidRPr="0086357D">
        <w:rPr>
          <w:i/>
        </w:rPr>
        <w:t xml:space="preserve"> </w:t>
      </w:r>
      <w:r w:rsidR="00FE60AD" w:rsidRPr="0086357D">
        <w:rPr>
          <w:i/>
        </w:rPr>
        <w:t xml:space="preserve">zprávu </w:t>
      </w:r>
      <w:r w:rsidR="001251A4" w:rsidRPr="0086357D">
        <w:rPr>
          <w:i/>
        </w:rPr>
        <w:t>o realizaci projektu</w:t>
      </w:r>
      <w:r w:rsidR="005245D4" w:rsidRPr="0086357D">
        <w:rPr>
          <w:i/>
        </w:rPr>
        <w:t xml:space="preserve"> na formuláři uvedeném v příloze </w:t>
      </w:r>
      <w:r w:rsidR="009E5205" w:rsidRPr="0086357D">
        <w:rPr>
          <w:i/>
        </w:rPr>
        <w:t xml:space="preserve">č. 2 </w:t>
      </w:r>
      <w:proofErr w:type="gramStart"/>
      <w:r w:rsidR="009E5205" w:rsidRPr="0086357D">
        <w:rPr>
          <w:i/>
        </w:rPr>
        <w:t>této</w:t>
      </w:r>
      <w:proofErr w:type="gramEnd"/>
      <w:r w:rsidR="009E5205" w:rsidRPr="0086357D">
        <w:rPr>
          <w:i/>
        </w:rPr>
        <w:t xml:space="preserve"> </w:t>
      </w:r>
      <w:r w:rsidR="00BC33B6" w:rsidRPr="0086357D">
        <w:rPr>
          <w:i/>
        </w:rPr>
        <w:t>smlouvy</w:t>
      </w:r>
      <w:r w:rsidR="007326EE" w:rsidRPr="0086357D">
        <w:rPr>
          <w:i/>
        </w:rPr>
        <w:t>.</w:t>
      </w:r>
      <w:r w:rsidR="006B2CAC" w:rsidRPr="0086357D">
        <w:rPr>
          <w:i/>
        </w:rPr>
        <w:t>“</w:t>
      </w:r>
    </w:p>
    <w:p w:rsidR="0029555D" w:rsidRPr="0086357D" w:rsidRDefault="0029555D" w:rsidP="00217FAC">
      <w:pPr>
        <w:spacing w:before="120" w:line="276" w:lineRule="auto"/>
        <w:ind w:left="426"/>
        <w:jc w:val="both"/>
        <w:rPr>
          <w:i/>
        </w:rPr>
      </w:pPr>
    </w:p>
    <w:p w:rsidR="0029555D" w:rsidRDefault="0029555D" w:rsidP="0029555D">
      <w:pPr>
        <w:pStyle w:val="Odstavecseseznamem"/>
        <w:spacing w:before="120" w:line="276" w:lineRule="auto"/>
        <w:ind w:left="426"/>
        <w:contextualSpacing w:val="0"/>
        <w:jc w:val="both"/>
      </w:pPr>
    </w:p>
    <w:p w:rsidR="00BC33B6" w:rsidRDefault="00BC33B6" w:rsidP="00217FAC">
      <w:pPr>
        <w:pStyle w:val="Odstavecseseznamem"/>
        <w:numPr>
          <w:ilvl w:val="0"/>
          <w:numId w:val="36"/>
        </w:numPr>
        <w:spacing w:before="120" w:line="276" w:lineRule="auto"/>
        <w:ind w:left="426" w:hanging="426"/>
        <w:contextualSpacing w:val="0"/>
        <w:jc w:val="both"/>
      </w:pPr>
      <w:r>
        <w:t xml:space="preserve">S ohledem na výše uvedenou úpravu Článku III. odst. 7 smlouvy se smluvní strany dohodly na doplnění smlouvy o přílohu č. 2, kterou tvoří formulář </w:t>
      </w:r>
      <w:r w:rsidRPr="00BC33B6">
        <w:t>P</w:t>
      </w:r>
      <w:r>
        <w:t>růběžné/závěrečné</w:t>
      </w:r>
      <w:r w:rsidRPr="00BC33B6">
        <w:t xml:space="preserve"> </w:t>
      </w:r>
      <w:r>
        <w:t>zprávy. Znění přílohy č. 2 smlouvy je přílohou tohoto dodatku.</w:t>
      </w:r>
    </w:p>
    <w:p w:rsidR="00D25F58" w:rsidRPr="00A06A8C" w:rsidRDefault="00D25F58" w:rsidP="00D25F58">
      <w:pPr>
        <w:pStyle w:val="Odstavecseseznamem"/>
        <w:numPr>
          <w:ilvl w:val="0"/>
          <w:numId w:val="36"/>
        </w:numPr>
        <w:spacing w:before="120" w:line="276" w:lineRule="auto"/>
        <w:ind w:left="426" w:hanging="426"/>
        <w:contextualSpacing w:val="0"/>
        <w:jc w:val="both"/>
      </w:pPr>
      <w:r w:rsidRPr="00A06A8C">
        <w:t>Článek III. odst. 10 smlouvy nově zní:</w:t>
      </w:r>
    </w:p>
    <w:p w:rsidR="00D25F58" w:rsidRDefault="00A75493" w:rsidP="00A75493">
      <w:pPr>
        <w:pStyle w:val="Odstavecseseznamem"/>
        <w:spacing w:before="120" w:line="276" w:lineRule="auto"/>
        <w:ind w:left="426"/>
        <w:contextualSpacing w:val="0"/>
        <w:jc w:val="both"/>
        <w:rPr>
          <w:bCs/>
          <w:i/>
        </w:rPr>
      </w:pPr>
      <w:r w:rsidRPr="00A06A8C">
        <w:rPr>
          <w:bCs/>
          <w:i/>
        </w:rPr>
        <w:t>„</w:t>
      </w:r>
      <w:r w:rsidR="009F5369" w:rsidRPr="00A06A8C">
        <w:rPr>
          <w:bCs/>
          <w:i/>
        </w:rPr>
        <w:t xml:space="preserve">Příjemce se zavazuje poskytnutou dotaci </w:t>
      </w:r>
      <w:r w:rsidRPr="00A06A8C">
        <w:rPr>
          <w:bCs/>
          <w:i/>
        </w:rPr>
        <w:t>poskytovateli</w:t>
      </w:r>
      <w:r w:rsidR="009F5369" w:rsidRPr="00A06A8C">
        <w:rPr>
          <w:bCs/>
          <w:i/>
        </w:rPr>
        <w:t xml:space="preserve"> vrátit, nedojde-li k vkladu vlastnického práva </w:t>
      </w:r>
      <w:r w:rsidRPr="00A06A8C">
        <w:rPr>
          <w:bCs/>
          <w:i/>
        </w:rPr>
        <w:t>poskytovatele</w:t>
      </w:r>
      <w:r w:rsidR="009F5369" w:rsidRPr="00A06A8C">
        <w:rPr>
          <w:bCs/>
          <w:i/>
        </w:rPr>
        <w:t xml:space="preserve"> k nemovitostem </w:t>
      </w:r>
      <w:r w:rsidRPr="00A06A8C">
        <w:rPr>
          <w:bCs/>
          <w:i/>
        </w:rPr>
        <w:t>příjemce</w:t>
      </w:r>
      <w:r w:rsidR="009F5369" w:rsidRPr="00A06A8C">
        <w:rPr>
          <w:bCs/>
          <w:i/>
        </w:rPr>
        <w:t xml:space="preserve">, tak jak jsou definovány v čl. II. smlouvy č. </w:t>
      </w:r>
      <w:r w:rsidRPr="00A06A8C">
        <w:rPr>
          <w:bCs/>
          <w:i/>
        </w:rPr>
        <w:t>OLP/686/2010 ze dne 29. 4. 2010,</w:t>
      </w:r>
      <w:r w:rsidR="009F5369" w:rsidRPr="00A06A8C">
        <w:rPr>
          <w:bCs/>
          <w:i/>
        </w:rPr>
        <w:t xml:space="preserve"> do katastru nemovitostí nejpozději do jednoho roku od uplynutí doby udržitelnosti projektu</w:t>
      </w:r>
      <w:r w:rsidRPr="00A06A8C">
        <w:rPr>
          <w:bCs/>
          <w:i/>
        </w:rPr>
        <w:t>, nebo p</w:t>
      </w:r>
      <w:r w:rsidR="009F5369" w:rsidRPr="00A06A8C">
        <w:rPr>
          <w:bCs/>
          <w:i/>
        </w:rPr>
        <w:t xml:space="preserve">říjemce </w:t>
      </w:r>
      <w:r w:rsidRPr="00A06A8C">
        <w:rPr>
          <w:bCs/>
          <w:i/>
        </w:rPr>
        <w:t xml:space="preserve">přestane být </w:t>
      </w:r>
      <w:r w:rsidR="00E532CB" w:rsidRPr="00A06A8C">
        <w:rPr>
          <w:bCs/>
          <w:i/>
        </w:rPr>
        <w:t xml:space="preserve">kdykoli </w:t>
      </w:r>
      <w:r w:rsidRPr="00A06A8C">
        <w:rPr>
          <w:bCs/>
          <w:i/>
        </w:rPr>
        <w:t xml:space="preserve">v době udržitelnosti projektu </w:t>
      </w:r>
      <w:r w:rsidR="009F5369" w:rsidRPr="00A06A8C">
        <w:rPr>
          <w:bCs/>
          <w:i/>
        </w:rPr>
        <w:t>výlučným vlastníkem nemovitostí, tak jak jsou definovány v čl. II. smlouvy č. OLP/686/2010 ze dne 29. 4. 2010.</w:t>
      </w:r>
      <w:r w:rsidR="000B1263" w:rsidRPr="00A06A8C">
        <w:rPr>
          <w:bCs/>
          <w:i/>
        </w:rPr>
        <w:t xml:space="preserve"> </w:t>
      </w:r>
      <w:r w:rsidR="00AD0954" w:rsidRPr="00A06A8C">
        <w:rPr>
          <w:bCs/>
          <w:i/>
        </w:rPr>
        <w:t xml:space="preserve">Příjemce je povinen nejpozději do </w:t>
      </w:r>
      <w:r w:rsidR="00A06A8C">
        <w:rPr>
          <w:bCs/>
          <w:i/>
        </w:rPr>
        <w:t>60</w:t>
      </w:r>
      <w:r w:rsidR="00AD0954" w:rsidRPr="00A06A8C">
        <w:rPr>
          <w:bCs/>
          <w:i/>
        </w:rPr>
        <w:t xml:space="preserve"> kalendářních dnů ode dne kdy nastane rozhodná skutečnost dle tohoto odstavce smlouvy vrátit veškeré poskytnuté finanční prostředky na účet pos</w:t>
      </w:r>
      <w:r w:rsidR="00312F9B">
        <w:rPr>
          <w:bCs/>
          <w:i/>
        </w:rPr>
        <w:t xml:space="preserve">kytovatele číslo </w:t>
      </w:r>
      <w:r w:rsidR="00312F9B">
        <w:rPr>
          <w:bCs/>
          <w:i/>
        </w:rPr>
        <w:br/>
        <w:t>19-7964000277</w:t>
      </w:r>
      <w:r w:rsidR="00AD0954" w:rsidRPr="00A06A8C">
        <w:rPr>
          <w:bCs/>
          <w:i/>
        </w:rPr>
        <w:t>/0100, pod variabilním symbolem č. 0750032001. Rozhodným dnem pro vrácení finančních prostředků výše uvedených je den, kdy je platba připsána na účet poskytovatele dotace</w:t>
      </w:r>
      <w:r w:rsidRPr="00A06A8C">
        <w:rPr>
          <w:bCs/>
          <w:i/>
        </w:rPr>
        <w:t>“</w:t>
      </w:r>
      <w:r w:rsidR="009F5369" w:rsidRPr="00A06A8C">
        <w:rPr>
          <w:bCs/>
          <w:i/>
        </w:rPr>
        <w:t xml:space="preserve"> </w:t>
      </w:r>
    </w:p>
    <w:p w:rsidR="0029555D" w:rsidRPr="00A06A8C" w:rsidRDefault="0029555D" w:rsidP="00A75493">
      <w:pPr>
        <w:pStyle w:val="Odstavecseseznamem"/>
        <w:spacing w:before="120" w:line="276" w:lineRule="auto"/>
        <w:ind w:left="426"/>
        <w:contextualSpacing w:val="0"/>
        <w:jc w:val="both"/>
        <w:rPr>
          <w:i/>
        </w:rPr>
      </w:pPr>
    </w:p>
    <w:p w:rsidR="00F81698" w:rsidRDefault="00F81698" w:rsidP="0029555D">
      <w:pPr>
        <w:rPr>
          <w:b/>
        </w:rPr>
      </w:pPr>
    </w:p>
    <w:p w:rsidR="0073784C" w:rsidRDefault="0073784C" w:rsidP="00E532CB">
      <w:pPr>
        <w:jc w:val="center"/>
        <w:rPr>
          <w:b/>
        </w:rPr>
      </w:pPr>
      <w:r w:rsidRPr="00043943">
        <w:rPr>
          <w:b/>
        </w:rPr>
        <w:t xml:space="preserve">Článek </w:t>
      </w:r>
      <w:r>
        <w:rPr>
          <w:b/>
        </w:rPr>
        <w:t>I</w:t>
      </w:r>
      <w:r w:rsidRPr="00043943">
        <w:rPr>
          <w:b/>
        </w:rPr>
        <w:t>II.</w:t>
      </w:r>
    </w:p>
    <w:p w:rsidR="001502DB" w:rsidRPr="001502DB" w:rsidRDefault="0093755F" w:rsidP="0086357D">
      <w:pPr>
        <w:jc w:val="center"/>
        <w:rPr>
          <w:b/>
          <w:u w:val="single"/>
        </w:rPr>
      </w:pPr>
      <w:r>
        <w:rPr>
          <w:b/>
          <w:u w:val="single"/>
        </w:rPr>
        <w:t>Úprava kontroly hospodaření a sankcí</w:t>
      </w:r>
      <w:r w:rsidR="0073784C" w:rsidRPr="001502DB">
        <w:rPr>
          <w:b/>
          <w:u w:val="single"/>
        </w:rPr>
        <w:t xml:space="preserve"> za nedodržení účelu a podmínek smlouvy</w:t>
      </w:r>
    </w:p>
    <w:p w:rsidR="0073784C" w:rsidRDefault="0073784C" w:rsidP="0086357D">
      <w:pPr>
        <w:pStyle w:val="Odstavecseseznamem"/>
        <w:numPr>
          <w:ilvl w:val="0"/>
          <w:numId w:val="38"/>
        </w:numPr>
        <w:tabs>
          <w:tab w:val="left" w:pos="426"/>
        </w:tabs>
        <w:spacing w:before="120" w:line="276" w:lineRule="auto"/>
        <w:ind w:left="426" w:hanging="426"/>
        <w:contextualSpacing w:val="0"/>
      </w:pPr>
      <w:r>
        <w:t xml:space="preserve">Smluvní strany se dohodly na úpravě </w:t>
      </w:r>
      <w:r w:rsidR="001502DB">
        <w:t>Článku IV</w:t>
      </w:r>
      <w:r w:rsidR="0086357D">
        <w:t>. smlouvy</w:t>
      </w:r>
      <w:r w:rsidR="001502DB">
        <w:t xml:space="preserve">. </w:t>
      </w:r>
    </w:p>
    <w:p w:rsidR="0086357D" w:rsidRDefault="0073784C" w:rsidP="0086357D">
      <w:pPr>
        <w:pStyle w:val="Odstavecseseznamem"/>
        <w:numPr>
          <w:ilvl w:val="0"/>
          <w:numId w:val="38"/>
        </w:numPr>
        <w:tabs>
          <w:tab w:val="left" w:pos="426"/>
        </w:tabs>
        <w:spacing w:before="120" w:line="276" w:lineRule="auto"/>
        <w:ind w:left="426" w:hanging="426"/>
        <w:contextualSpacing w:val="0"/>
      </w:pPr>
      <w:r>
        <w:t>Článek IV</w:t>
      </w:r>
      <w:r w:rsidRPr="0086357D">
        <w:t xml:space="preserve">. </w:t>
      </w:r>
      <w:r w:rsidR="001502DB" w:rsidRPr="0086357D">
        <w:t xml:space="preserve">odst. 3 </w:t>
      </w:r>
      <w:r w:rsidRPr="0086357D">
        <w:t>smlouvy</w:t>
      </w:r>
      <w:r w:rsidR="0093755F" w:rsidRPr="0086357D">
        <w:t xml:space="preserve"> </w:t>
      </w:r>
      <w:r w:rsidRPr="0086357D">
        <w:t>nově</w:t>
      </w:r>
      <w:r>
        <w:t xml:space="preserve"> zní</w:t>
      </w:r>
      <w:r w:rsidR="001502DB">
        <w:t>:</w:t>
      </w:r>
    </w:p>
    <w:p w:rsidR="00FE60AD" w:rsidRPr="0086357D" w:rsidRDefault="0086357D" w:rsidP="0086357D">
      <w:pPr>
        <w:spacing w:before="120" w:line="276" w:lineRule="auto"/>
        <w:jc w:val="both"/>
        <w:rPr>
          <w:i/>
        </w:rPr>
      </w:pPr>
      <w:r w:rsidRPr="0086357D">
        <w:rPr>
          <w:i/>
        </w:rPr>
        <w:t>„</w:t>
      </w:r>
      <w:r w:rsidR="00FE60AD" w:rsidRPr="0086357D">
        <w:rPr>
          <w:i/>
        </w:rPr>
        <w:t>Za porušení méně závažných povinností, vyplývajících z této smlouvy, které je porušením rozpočtové kázně, se v souladu s § 22 odst. 5 zákona č. 250/2000 Sb., o rozpočtových pravidlech územních rozpočtů, stanoví následující snížené sazby odvodu za porušení rozpočtové kázně:</w:t>
      </w:r>
    </w:p>
    <w:p w:rsidR="00FE60AD" w:rsidRPr="0086357D" w:rsidRDefault="00FE60AD" w:rsidP="0086357D">
      <w:pPr>
        <w:numPr>
          <w:ilvl w:val="1"/>
          <w:numId w:val="6"/>
        </w:numPr>
        <w:spacing w:before="120" w:line="276" w:lineRule="auto"/>
        <w:jc w:val="both"/>
        <w:rPr>
          <w:i/>
        </w:rPr>
      </w:pPr>
      <w:r w:rsidRPr="0086357D">
        <w:rPr>
          <w:i/>
        </w:rPr>
        <w:t>Za opožděné dodání</w:t>
      </w:r>
      <w:r w:rsidR="00CA3E34" w:rsidRPr="0086357D">
        <w:rPr>
          <w:i/>
        </w:rPr>
        <w:t xml:space="preserve"> vyúčtování dle čl. III. odst. 7</w:t>
      </w:r>
      <w:r w:rsidR="0033212C" w:rsidRPr="0086357D">
        <w:rPr>
          <w:i/>
        </w:rPr>
        <w:t xml:space="preserve"> této smlouvy nejvýše o 30</w:t>
      </w:r>
      <w:r w:rsidRPr="0086357D">
        <w:rPr>
          <w:i/>
        </w:rPr>
        <w:t xml:space="preserve"> dní činí odvod 1 - 3% z poskytnuté dotace.</w:t>
      </w:r>
    </w:p>
    <w:p w:rsidR="00FE60AD" w:rsidRPr="0086357D" w:rsidRDefault="00FE60AD" w:rsidP="0086357D">
      <w:pPr>
        <w:numPr>
          <w:ilvl w:val="1"/>
          <w:numId w:val="6"/>
        </w:numPr>
        <w:spacing w:before="120" w:line="276" w:lineRule="auto"/>
        <w:jc w:val="both"/>
        <w:rPr>
          <w:i/>
        </w:rPr>
      </w:pPr>
      <w:r w:rsidRPr="0086357D">
        <w:rPr>
          <w:i/>
        </w:rPr>
        <w:t>Za vrácení nevyčerpaných resp. neprofinancovaných poskytnutých finančních</w:t>
      </w:r>
      <w:r w:rsidR="00CA3E34" w:rsidRPr="0086357D">
        <w:rPr>
          <w:i/>
        </w:rPr>
        <w:t xml:space="preserve"> prostředků dle čl. III, odst. 9</w:t>
      </w:r>
      <w:r w:rsidRPr="0086357D">
        <w:rPr>
          <w:i/>
        </w:rPr>
        <w:t xml:space="preserve"> po lhůtě 15-ti dnů od termínu vyúčtování</w:t>
      </w:r>
      <w:r w:rsidR="0033212C" w:rsidRPr="0086357D">
        <w:rPr>
          <w:i/>
        </w:rPr>
        <w:t>, nejpozději však do 30 dnů od termínu vyúčtování,</w:t>
      </w:r>
      <w:r w:rsidRPr="0086357D">
        <w:rPr>
          <w:i/>
        </w:rPr>
        <w:t xml:space="preserve"> na účet poskytovatele činí odvod 1 - 2 % z poskytnuté dotace.</w:t>
      </w:r>
    </w:p>
    <w:p w:rsidR="00FE60AD" w:rsidRPr="0086357D" w:rsidRDefault="00FE60AD" w:rsidP="0086357D">
      <w:pPr>
        <w:numPr>
          <w:ilvl w:val="1"/>
          <w:numId w:val="6"/>
        </w:numPr>
        <w:spacing w:before="120" w:line="276" w:lineRule="auto"/>
        <w:jc w:val="both"/>
        <w:rPr>
          <w:i/>
        </w:rPr>
      </w:pPr>
      <w:r w:rsidRPr="0086357D">
        <w:rPr>
          <w:i/>
        </w:rPr>
        <w:t>Za předložení neúplného vyúčtování posk</w:t>
      </w:r>
      <w:r w:rsidR="0086357D">
        <w:rPr>
          <w:i/>
        </w:rPr>
        <w:t xml:space="preserve">ytnutých finančních prostředků </w:t>
      </w:r>
      <w:r w:rsidRPr="0086357D">
        <w:rPr>
          <w:i/>
        </w:rPr>
        <w:t xml:space="preserve">v termínu vyúčtování, kdy chybějící doklady příjemce předloží </w:t>
      </w:r>
      <w:r w:rsidR="001502DB" w:rsidRPr="0086357D">
        <w:rPr>
          <w:i/>
        </w:rPr>
        <w:t>nejpozději do 30 dnů od</w:t>
      </w:r>
      <w:r w:rsidRPr="0086357D">
        <w:rPr>
          <w:i/>
        </w:rPr>
        <w:t xml:space="preserve"> termínu vyúčtová</w:t>
      </w:r>
      <w:r w:rsidR="001502DB" w:rsidRPr="0086357D">
        <w:rPr>
          <w:i/>
        </w:rPr>
        <w:t xml:space="preserve">ní, činí odvod 1 – 2 % </w:t>
      </w:r>
      <w:r w:rsidRPr="0086357D">
        <w:rPr>
          <w:i/>
        </w:rPr>
        <w:t>z poskytnut</w:t>
      </w:r>
      <w:r w:rsidR="00FF0DE8" w:rsidRPr="0086357D">
        <w:rPr>
          <w:i/>
        </w:rPr>
        <w:t>é</w:t>
      </w:r>
      <w:r w:rsidRPr="0086357D">
        <w:rPr>
          <w:i/>
        </w:rPr>
        <w:t xml:space="preserve"> dotace.</w:t>
      </w:r>
      <w:r w:rsidR="0086357D" w:rsidRPr="0086357D">
        <w:rPr>
          <w:i/>
        </w:rPr>
        <w:t>“</w:t>
      </w:r>
    </w:p>
    <w:p w:rsidR="0086357D" w:rsidRPr="005869D7" w:rsidRDefault="0086357D" w:rsidP="0086357D">
      <w:pPr>
        <w:pStyle w:val="Odstavecseseznamem"/>
        <w:numPr>
          <w:ilvl w:val="0"/>
          <w:numId w:val="38"/>
        </w:numPr>
        <w:spacing w:before="120" w:line="276" w:lineRule="auto"/>
        <w:ind w:left="426" w:hanging="426"/>
        <w:jc w:val="both"/>
        <w:rPr>
          <w:bCs/>
        </w:rPr>
      </w:pPr>
      <w:r w:rsidRPr="005869D7">
        <w:rPr>
          <w:bCs/>
        </w:rPr>
        <w:t>Dosavadní odstavec 3 článku IV. smlouvy se označuje jako odst. 4.</w:t>
      </w:r>
    </w:p>
    <w:p w:rsidR="00F81698" w:rsidRDefault="00F81698" w:rsidP="0029555D">
      <w:pPr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29555D" w:rsidRDefault="0029555D" w:rsidP="00385329">
      <w:pPr>
        <w:jc w:val="center"/>
        <w:rPr>
          <w:b/>
        </w:rPr>
      </w:pPr>
    </w:p>
    <w:p w:rsidR="00BA43F4" w:rsidRDefault="00BA43F4" w:rsidP="00385329">
      <w:pPr>
        <w:jc w:val="center"/>
        <w:rPr>
          <w:b/>
        </w:rPr>
      </w:pPr>
      <w:r>
        <w:rPr>
          <w:b/>
        </w:rPr>
        <w:t xml:space="preserve">Článek </w:t>
      </w:r>
      <w:r w:rsidR="00D379FD">
        <w:rPr>
          <w:b/>
        </w:rPr>
        <w:t>I</w:t>
      </w:r>
      <w:r w:rsidR="005D34A9">
        <w:rPr>
          <w:b/>
        </w:rPr>
        <w:t>V</w:t>
      </w:r>
      <w:r>
        <w:rPr>
          <w:b/>
        </w:rPr>
        <w:t>.</w:t>
      </w:r>
    </w:p>
    <w:p w:rsidR="00BA43F4" w:rsidRPr="006B2CAC" w:rsidRDefault="00BA43F4" w:rsidP="006B2CAC">
      <w:pPr>
        <w:jc w:val="center"/>
        <w:rPr>
          <w:b/>
          <w:u w:val="single"/>
        </w:rPr>
      </w:pPr>
      <w:r w:rsidRPr="006B2CAC">
        <w:rPr>
          <w:b/>
          <w:u w:val="single"/>
        </w:rPr>
        <w:t>Závěrečná ustanovení</w:t>
      </w:r>
    </w:p>
    <w:p w:rsidR="00D379FD" w:rsidRPr="006B2CAC" w:rsidRDefault="005E110A" w:rsidP="004A54E7">
      <w:pPr>
        <w:pStyle w:val="Seznam"/>
        <w:numPr>
          <w:ilvl w:val="0"/>
          <w:numId w:val="14"/>
        </w:numPr>
        <w:tabs>
          <w:tab w:val="clear" w:pos="720"/>
          <w:tab w:val="num" w:pos="392"/>
          <w:tab w:val="left" w:pos="7560"/>
        </w:tabs>
        <w:spacing w:before="120" w:line="276" w:lineRule="auto"/>
        <w:ind w:left="350" w:hanging="350"/>
        <w:jc w:val="both"/>
        <w:rPr>
          <w:szCs w:val="24"/>
        </w:rPr>
      </w:pPr>
      <w:r>
        <w:rPr>
          <w:szCs w:val="24"/>
        </w:rPr>
        <w:t>Ustanovení</w:t>
      </w:r>
      <w:r w:rsidR="00D379FD" w:rsidRPr="006B2CAC">
        <w:rPr>
          <w:szCs w:val="24"/>
        </w:rPr>
        <w:t xml:space="preserve"> smlouvy </w:t>
      </w:r>
      <w:r>
        <w:rPr>
          <w:szCs w:val="24"/>
        </w:rPr>
        <w:t>tímto dodatkem</w:t>
      </w:r>
      <w:r w:rsidR="00D379FD" w:rsidRPr="006B2CAC">
        <w:rPr>
          <w:szCs w:val="24"/>
        </w:rPr>
        <w:t xml:space="preserve"> </w:t>
      </w:r>
      <w:r>
        <w:rPr>
          <w:szCs w:val="24"/>
        </w:rPr>
        <w:t>nedotčené</w:t>
      </w:r>
      <w:r w:rsidR="00D379FD" w:rsidRPr="006B2CAC">
        <w:rPr>
          <w:szCs w:val="24"/>
        </w:rPr>
        <w:t xml:space="preserve"> se nemění a zůstávají v platnosti.</w:t>
      </w:r>
    </w:p>
    <w:p w:rsidR="00BA43F4" w:rsidRPr="006B2CAC" w:rsidRDefault="00692684" w:rsidP="006B2CAC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 w:rsidRPr="006B2CAC">
        <w:t xml:space="preserve">Tento dodatek </w:t>
      </w:r>
      <w:r w:rsidR="00BA43F4" w:rsidRPr="006B2CAC">
        <w:t>nabývá účinnosti dnem podpi</w:t>
      </w:r>
      <w:r w:rsidRPr="006B2CAC">
        <w:t xml:space="preserve">su obou smluvních stran. </w:t>
      </w:r>
    </w:p>
    <w:p w:rsidR="00A06A8C" w:rsidRPr="006B2CAC" w:rsidRDefault="005869D7" w:rsidP="0029555D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>
        <w:t>Tento</w:t>
      </w:r>
      <w:r w:rsidR="00692684" w:rsidRPr="006B2CAC">
        <w:t xml:space="preserve"> dodatek</w:t>
      </w:r>
      <w:r>
        <w:t xml:space="preserve"> je vyhotoven</w:t>
      </w:r>
      <w:r w:rsidR="00BA43F4" w:rsidRPr="006B2CAC">
        <w:t xml:space="preserve"> ve třech stejnopisech, z nichž dvě vyhotovení si ponechá po</w:t>
      </w:r>
      <w:r w:rsidR="006B2CAC">
        <w:t xml:space="preserve">skytovatel a jedno vyhotovení </w:t>
      </w:r>
      <w:r w:rsidR="00BA43F4" w:rsidRPr="006B2CAC">
        <w:t>obdrží příjemce.</w:t>
      </w:r>
    </w:p>
    <w:p w:rsidR="00BA43F4" w:rsidRPr="006B2CAC" w:rsidRDefault="00BA43F4" w:rsidP="006B2CAC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 w:rsidRPr="006B2CAC">
        <w:t>Smluvní strany proh</w:t>
      </w:r>
      <w:r w:rsidR="00692684" w:rsidRPr="006B2CAC">
        <w:t xml:space="preserve">lašují, že se s obsahem dodatku seznámily, porozuměly mu a dodatek </w:t>
      </w:r>
      <w:r w:rsidRPr="006B2CAC">
        <w:t>plně vyjadřuje jejich svobodnou a vážnou vůli.</w:t>
      </w:r>
    </w:p>
    <w:p w:rsidR="00BA43F4" w:rsidRPr="006B2CAC" w:rsidRDefault="00692684" w:rsidP="006B2CAC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 w:rsidRPr="006B2CAC">
        <w:t>Dodatek byl schválen</w:t>
      </w:r>
      <w:r w:rsidR="00BA43F4" w:rsidRPr="006B2CAC">
        <w:t xml:space="preserve"> Radou Libereckého kraje usne</w:t>
      </w:r>
      <w:r w:rsidR="0040143B" w:rsidRPr="006B2CAC">
        <w:t>sením č. …</w:t>
      </w:r>
      <w:proofErr w:type="gramStart"/>
      <w:r w:rsidR="0040143B" w:rsidRPr="006B2CAC">
        <w:t>…... ze</w:t>
      </w:r>
      <w:proofErr w:type="gramEnd"/>
      <w:r w:rsidR="0040143B" w:rsidRPr="006B2CAC">
        <w:t xml:space="preserve"> dne 1</w:t>
      </w:r>
      <w:r w:rsidR="003D067F">
        <w:t>4</w:t>
      </w:r>
      <w:bookmarkStart w:id="0" w:name="_GoBack"/>
      <w:bookmarkEnd w:id="0"/>
      <w:r w:rsidR="0040143B" w:rsidRPr="006B2CAC">
        <w:t>. 8. 2013</w:t>
      </w:r>
      <w:r w:rsidR="006B2CAC">
        <w:t>.</w:t>
      </w:r>
    </w:p>
    <w:p w:rsidR="00BA43F4" w:rsidRPr="006B2CAC" w:rsidRDefault="006B2CAC" w:rsidP="006B2CAC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>
        <w:t>O změně výše d</w:t>
      </w:r>
      <w:r w:rsidR="00BA43F4" w:rsidRPr="006B2CAC">
        <w:t xml:space="preserve">otace </w:t>
      </w:r>
      <w:r>
        <w:t>rozhodlo Zastupitelstvo</w:t>
      </w:r>
      <w:r w:rsidR="00BA43F4" w:rsidRPr="006B2CAC">
        <w:t xml:space="preserve"> Libereckého kraje usne</w:t>
      </w:r>
      <w:r w:rsidR="00692684" w:rsidRPr="006B2CAC">
        <w:t>sením č. ………. ze dne 27. 8. 2013</w:t>
      </w:r>
    </w:p>
    <w:p w:rsidR="00692684" w:rsidRPr="006B2CAC" w:rsidRDefault="00692684" w:rsidP="006B2CAC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 w:rsidRPr="006B2CAC">
        <w:t>Dodatek byl schválen Radou statutárního města Liberec usnesením č. …………… ze dne…</w:t>
      </w:r>
    </w:p>
    <w:p w:rsidR="00BA43F4" w:rsidRPr="006B2CAC" w:rsidRDefault="00BA43F4" w:rsidP="006B2CAC">
      <w:pPr>
        <w:numPr>
          <w:ilvl w:val="0"/>
          <w:numId w:val="14"/>
        </w:numPr>
        <w:tabs>
          <w:tab w:val="clear" w:pos="720"/>
          <w:tab w:val="num" w:pos="360"/>
        </w:tabs>
        <w:spacing w:before="120" w:line="276" w:lineRule="auto"/>
        <w:ind w:left="360"/>
        <w:jc w:val="both"/>
      </w:pPr>
      <w:r w:rsidRPr="006B2CAC">
        <w:t xml:space="preserve">Přijetí dotace </w:t>
      </w:r>
      <w:r w:rsidR="00692684" w:rsidRPr="006B2CAC">
        <w:t>bylo schváleno Zastupitelstvem s</w:t>
      </w:r>
      <w:r w:rsidRPr="006B2CAC">
        <w:t xml:space="preserve">tatutárního města Liberec usnesením č. ………. ze dne ………… </w:t>
      </w:r>
    </w:p>
    <w:p w:rsidR="00BA43F4" w:rsidRDefault="00BA43F4" w:rsidP="00385329">
      <w:pPr>
        <w:jc w:val="both"/>
      </w:pPr>
    </w:p>
    <w:p w:rsidR="00BA43F4" w:rsidRDefault="00BA43F4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A06A8C" w:rsidRDefault="00A06A8C" w:rsidP="00385329">
      <w:pPr>
        <w:jc w:val="both"/>
      </w:pPr>
    </w:p>
    <w:p w:rsidR="00BA43F4" w:rsidRDefault="006B2CAC" w:rsidP="006B2CAC">
      <w:pPr>
        <w:tabs>
          <w:tab w:val="left" w:pos="5529"/>
        </w:tabs>
        <w:jc w:val="both"/>
      </w:pPr>
      <w:r>
        <w:t>V Liberci dne:</w:t>
      </w:r>
      <w:r>
        <w:tab/>
        <w:t>V Liberci dne</w:t>
      </w:r>
      <w:r w:rsidR="00BA43F4">
        <w:t xml:space="preserve">: </w:t>
      </w:r>
    </w:p>
    <w:p w:rsidR="00BA43F4" w:rsidRDefault="00BA43F4" w:rsidP="00682F6A">
      <w:pPr>
        <w:jc w:val="both"/>
      </w:pPr>
    </w:p>
    <w:p w:rsidR="009C1DA8" w:rsidRDefault="009C1DA8" w:rsidP="006B2CAC">
      <w:pPr>
        <w:tabs>
          <w:tab w:val="left" w:pos="5529"/>
        </w:tabs>
        <w:jc w:val="both"/>
        <w:rPr>
          <w:u w:val="single"/>
        </w:rPr>
      </w:pPr>
    </w:p>
    <w:p w:rsidR="00F81698" w:rsidRDefault="00F81698" w:rsidP="006B2CAC">
      <w:pPr>
        <w:tabs>
          <w:tab w:val="left" w:pos="5529"/>
        </w:tabs>
        <w:jc w:val="both"/>
        <w:rPr>
          <w:u w:val="single"/>
        </w:rPr>
      </w:pPr>
    </w:p>
    <w:p w:rsidR="00BA43F4" w:rsidRDefault="006B2CAC" w:rsidP="006B2CAC">
      <w:pPr>
        <w:tabs>
          <w:tab w:val="left" w:pos="5529"/>
        </w:tabs>
        <w:jc w:val="both"/>
      </w:pPr>
      <w:r w:rsidRPr="005E110A">
        <w:rPr>
          <w:u w:val="single"/>
        </w:rPr>
        <w:t>Za p</w:t>
      </w:r>
      <w:r w:rsidR="00BA43F4" w:rsidRPr="005E110A">
        <w:rPr>
          <w:u w:val="single"/>
        </w:rPr>
        <w:t>oskytovatel</w:t>
      </w:r>
      <w:r w:rsidRPr="005E110A">
        <w:rPr>
          <w:u w:val="single"/>
        </w:rPr>
        <w:t>e</w:t>
      </w:r>
      <w:r w:rsidR="00BA43F4" w:rsidRPr="005E110A">
        <w:rPr>
          <w:u w:val="single"/>
        </w:rPr>
        <w:t>:</w:t>
      </w:r>
      <w:r>
        <w:tab/>
      </w:r>
      <w:r w:rsidRPr="005E110A">
        <w:rPr>
          <w:u w:val="single"/>
        </w:rPr>
        <w:t>Za příjemce</w:t>
      </w:r>
      <w:r w:rsidR="00BA43F4" w:rsidRPr="005E110A">
        <w:rPr>
          <w:u w:val="single"/>
        </w:rPr>
        <w:t>:</w:t>
      </w:r>
    </w:p>
    <w:p w:rsidR="00BA43F4" w:rsidRDefault="00BA43F4" w:rsidP="00682F6A">
      <w:pPr>
        <w:jc w:val="both"/>
      </w:pPr>
    </w:p>
    <w:p w:rsidR="00BA43F4" w:rsidRDefault="00BA43F4" w:rsidP="00682F6A">
      <w:pPr>
        <w:jc w:val="both"/>
      </w:pPr>
    </w:p>
    <w:p w:rsidR="00BA43F4" w:rsidRPr="002E575C" w:rsidRDefault="00BA43F4" w:rsidP="00682F6A">
      <w:pPr>
        <w:jc w:val="both"/>
      </w:pPr>
    </w:p>
    <w:p w:rsidR="005E110A" w:rsidRDefault="005E110A" w:rsidP="00682F6A">
      <w:pPr>
        <w:jc w:val="both"/>
      </w:pPr>
    </w:p>
    <w:p w:rsidR="00F81698" w:rsidRDefault="00F81698" w:rsidP="00AB44F2">
      <w:pPr>
        <w:tabs>
          <w:tab w:val="left" w:pos="5529"/>
        </w:tabs>
        <w:jc w:val="both"/>
      </w:pPr>
    </w:p>
    <w:p w:rsidR="00F81698" w:rsidRDefault="00F81698" w:rsidP="00AB44F2">
      <w:pPr>
        <w:tabs>
          <w:tab w:val="left" w:pos="5529"/>
        </w:tabs>
        <w:jc w:val="both"/>
      </w:pPr>
    </w:p>
    <w:p w:rsidR="00BA43F4" w:rsidRPr="002E575C" w:rsidRDefault="00BA43F4" w:rsidP="00AB44F2">
      <w:pPr>
        <w:tabs>
          <w:tab w:val="left" w:pos="5529"/>
        </w:tabs>
        <w:jc w:val="both"/>
      </w:pPr>
      <w:r w:rsidRPr="002E575C">
        <w:t>…………………………….</w:t>
      </w:r>
      <w:r w:rsidR="00AB44F2">
        <w:tab/>
      </w:r>
      <w:r w:rsidRPr="002E575C">
        <w:t>…………………………………</w:t>
      </w:r>
    </w:p>
    <w:p w:rsidR="00BA43F4" w:rsidRPr="00385329" w:rsidRDefault="00BA43F4" w:rsidP="00212F75">
      <w:pPr>
        <w:tabs>
          <w:tab w:val="left" w:pos="7320"/>
        </w:tabs>
        <w:jc w:val="both"/>
      </w:pPr>
      <w:r w:rsidRPr="00385329">
        <w:t xml:space="preserve">    </w:t>
      </w:r>
      <w:r w:rsidR="0040143B">
        <w:t xml:space="preserve">      </w:t>
      </w:r>
      <w:r w:rsidR="00AB44F2">
        <w:t xml:space="preserve">  </w:t>
      </w:r>
      <w:r w:rsidR="0040143B">
        <w:t xml:space="preserve">Martin Půta  </w:t>
      </w:r>
      <w:r w:rsidRPr="00385329">
        <w:t xml:space="preserve">                                                       </w:t>
      </w:r>
      <w:r w:rsidR="0040143B">
        <w:t xml:space="preserve">         </w:t>
      </w:r>
      <w:r>
        <w:t>Bc. Martina Rosenbergová</w:t>
      </w:r>
      <w:r w:rsidRPr="00385329">
        <w:t xml:space="preserve">                </w:t>
      </w:r>
    </w:p>
    <w:p w:rsidR="005160D6" w:rsidRDefault="00BA43F4" w:rsidP="005160D6">
      <w:pPr>
        <w:jc w:val="both"/>
      </w:pPr>
      <w:r w:rsidRPr="00385329">
        <w:t xml:space="preserve">            </w:t>
      </w:r>
      <w:r w:rsidR="005E110A">
        <w:t xml:space="preserve"> </w:t>
      </w:r>
      <w:r w:rsidR="00AB44F2">
        <w:t xml:space="preserve"> </w:t>
      </w:r>
      <w:r w:rsidRPr="00385329">
        <w:t xml:space="preserve">hejtman </w:t>
      </w:r>
      <w:r w:rsidRPr="00385329">
        <w:tab/>
      </w:r>
      <w:r w:rsidRPr="00385329">
        <w:tab/>
      </w:r>
      <w:r w:rsidRPr="00385329">
        <w:tab/>
      </w:r>
      <w:r w:rsidRPr="00385329">
        <w:tab/>
      </w:r>
      <w:r w:rsidRPr="00385329">
        <w:tab/>
        <w:t xml:space="preserve">                           </w:t>
      </w:r>
      <w:r>
        <w:t>primátorka</w:t>
      </w:r>
      <w:r w:rsidRPr="00385329">
        <w:br w:type="page"/>
      </w:r>
    </w:p>
    <w:p w:rsidR="005016DE" w:rsidRPr="005160D6" w:rsidRDefault="005016DE" w:rsidP="005160D6">
      <w:pPr>
        <w:jc w:val="both"/>
      </w:pPr>
      <w:r w:rsidRPr="005016DE">
        <w:rPr>
          <w:sz w:val="20"/>
          <w:szCs w:val="20"/>
        </w:rPr>
        <w:lastRenderedPageBreak/>
        <w:t>Příloha dodatku č. 1 ke smlouvě č. OLP/2724/2013</w:t>
      </w:r>
    </w:p>
    <w:p w:rsidR="005160D6" w:rsidRDefault="005160D6" w:rsidP="00D379F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</w:p>
    <w:p w:rsidR="00D379FD" w:rsidRDefault="00D379FD" w:rsidP="00D379F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D379FD" w:rsidTr="00D379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Program </w:t>
            </w:r>
          </w:p>
          <w:p w:rsidR="00D379FD" w:rsidRDefault="00D379FD">
            <w:pPr>
              <w:pStyle w:val="Zhlav"/>
              <w:tabs>
                <w:tab w:val="left" w:pos="708"/>
              </w:tabs>
            </w:pPr>
            <w:r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482168">
            <w:pPr>
              <w:pStyle w:val="Zhlav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379FD" w:rsidTr="00D379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Podprogram</w:t>
            </w:r>
          </w:p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482168">
            <w:pPr>
              <w:pStyle w:val="Zhlav"/>
              <w:tabs>
                <w:tab w:val="left" w:pos="708"/>
              </w:tabs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D379FD" w:rsidTr="00D379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D379FD" w:rsidTr="00D379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D379FD" w:rsidTr="00D379FD"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D379FD" w:rsidTr="00D379FD">
        <w:trPr>
          <w:trHeight w:val="265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Forma podpory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482168" w:rsidP="004E32C8">
            <w:pPr>
              <w:pStyle w:val="Zhlav"/>
              <w:tabs>
                <w:tab w:val="left" w:pos="708"/>
              </w:tabs>
              <w:jc w:val="center"/>
            </w:pPr>
            <w:r>
              <w:t xml:space="preserve">účelová </w:t>
            </w:r>
            <w:r w:rsidR="00D379FD">
              <w:t>dotace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</w:p>
        </w:tc>
      </w:tr>
      <w:tr w:rsidR="00D379FD" w:rsidTr="00D379FD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</w:pPr>
            <w:r>
              <w:t>…………………………….Kč</w:t>
            </w:r>
          </w:p>
        </w:tc>
      </w:tr>
      <w:tr w:rsidR="00D379FD" w:rsidTr="00D379FD">
        <w:trPr>
          <w:trHeight w:val="278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 w:rsidP="00482168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Celková výše dotace 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</w:pPr>
            <w:r>
              <w:t xml:space="preserve">……….Kč, </w:t>
            </w:r>
            <w:proofErr w:type="spellStart"/>
            <w:r>
              <w:t>tj</w:t>
            </w:r>
            <w:proofErr w:type="spellEnd"/>
            <w:r>
              <w:t xml:space="preserve">……………% na celkových skutečných </w:t>
            </w:r>
          </w:p>
          <w:p w:rsidR="00D379FD" w:rsidRDefault="00D379FD">
            <w:pPr>
              <w:pStyle w:val="Zhlav"/>
              <w:tabs>
                <w:tab w:val="left" w:pos="708"/>
              </w:tabs>
            </w:pPr>
            <w:r>
              <w:t xml:space="preserve">                                              nákladech projektu</w:t>
            </w:r>
          </w:p>
        </w:tc>
      </w:tr>
      <w:tr w:rsidR="00D379FD" w:rsidTr="00D379FD">
        <w:trPr>
          <w:trHeight w:val="278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zahájení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ukončení</w:t>
            </w:r>
          </w:p>
        </w:tc>
      </w:tr>
      <w:tr w:rsidR="00D379FD" w:rsidTr="00D379FD">
        <w:trPr>
          <w:trHeight w:val="277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  <w:tr w:rsidR="00D379FD" w:rsidTr="00D379FD">
        <w:trPr>
          <w:trHeight w:val="277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  <w:r>
              <w:rPr>
                <w:b/>
                <w:bCs/>
              </w:rPr>
              <w:t>částka</w:t>
            </w:r>
          </w:p>
        </w:tc>
      </w:tr>
      <w:tr w:rsidR="00D379FD" w:rsidTr="00D379FD">
        <w:trPr>
          <w:trHeight w:val="278"/>
        </w:trPr>
        <w:tc>
          <w:tcPr>
            <w:tcW w:w="3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  <w:r>
              <w:rPr>
                <w:b/>
                <w:bCs/>
              </w:rPr>
              <w:t>Skutečná výše dotace pos</w:t>
            </w:r>
            <w:r w:rsidR="00482168">
              <w:rPr>
                <w:b/>
                <w:bCs/>
              </w:rPr>
              <w:t>kytnutá z rozpočtu LK</w:t>
            </w:r>
          </w:p>
          <w:p w:rsidR="00D379FD" w:rsidRDefault="00D379FD">
            <w:pPr>
              <w:pStyle w:val="Zhlav"/>
              <w:tabs>
                <w:tab w:val="left" w:pos="708"/>
              </w:tabs>
              <w:rPr>
                <w:b/>
                <w:bCs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absolutní výše dotace v Kč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výše dotace v jednotlivých letech</w:t>
            </w:r>
          </w:p>
        </w:tc>
      </w:tr>
      <w:tr w:rsidR="00D379FD" w:rsidTr="00D379FD">
        <w:trPr>
          <w:trHeight w:val="277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rPr>
                <w:b/>
                <w:bCs/>
              </w:rPr>
            </w:pPr>
          </w:p>
        </w:tc>
        <w:tc>
          <w:tcPr>
            <w:tcW w:w="5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ind w:right="-468" w:hanging="108"/>
            </w:pPr>
            <w:r>
              <w:t xml:space="preserve">  2012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2013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2014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pStyle w:val="Zhlav"/>
              <w:tabs>
                <w:tab w:val="left" w:pos="708"/>
              </w:tabs>
              <w:jc w:val="center"/>
            </w:pPr>
            <w:r>
              <w:t>2015</w:t>
            </w:r>
          </w:p>
        </w:tc>
      </w:tr>
      <w:tr w:rsidR="00D379FD" w:rsidTr="00D379FD">
        <w:trPr>
          <w:trHeight w:val="277"/>
        </w:trPr>
        <w:tc>
          <w:tcPr>
            <w:tcW w:w="3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9FD" w:rsidRDefault="00D379FD">
            <w:pPr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  <w:spacing w:line="360" w:lineRule="auto"/>
            </w:pPr>
          </w:p>
        </w:tc>
      </w:tr>
    </w:tbl>
    <w:p w:rsidR="00D379FD" w:rsidRDefault="00D379FD" w:rsidP="00D379FD">
      <w:pPr>
        <w:pStyle w:val="Zhlav"/>
        <w:tabs>
          <w:tab w:val="left" w:pos="708"/>
        </w:tabs>
        <w:rPr>
          <w:i/>
          <w:iCs/>
          <w:sz w:val="20"/>
          <w:szCs w:val="20"/>
        </w:rPr>
      </w:pPr>
      <w:r>
        <w:rPr>
          <w:i/>
          <w:iCs/>
        </w:rPr>
        <w:t>* nehodící se škrtněte</w:t>
      </w:r>
    </w:p>
    <w:p w:rsidR="00D379FD" w:rsidRDefault="00D379FD" w:rsidP="00D379FD">
      <w:pPr>
        <w:pStyle w:val="Zhlav"/>
        <w:tabs>
          <w:tab w:val="left" w:pos="708"/>
        </w:tabs>
        <w:rPr>
          <w:i/>
          <w:iCs/>
        </w:rPr>
      </w:pPr>
    </w:p>
    <w:p w:rsidR="00D379FD" w:rsidRDefault="00D379FD" w:rsidP="00D379FD">
      <w:pPr>
        <w:pStyle w:val="Zhlav"/>
        <w:tabs>
          <w:tab w:val="left" w:pos="708"/>
        </w:tabs>
        <w:rPr>
          <w:b/>
          <w:bCs/>
        </w:rPr>
      </w:pPr>
      <w:r>
        <w:rPr>
          <w:b/>
          <w:bCs/>
        </w:rPr>
        <w:t>Popis realizace projektu:</w:t>
      </w:r>
    </w:p>
    <w:p w:rsidR="00D379FD" w:rsidRDefault="00D379FD" w:rsidP="00D379FD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>(popište činnosti v rámci projektu realizované k termínu průběžné zprávy a jak byl projekt zrealizován)</w:t>
      </w:r>
    </w:p>
    <w:p w:rsidR="00D379FD" w:rsidRDefault="00D379FD" w:rsidP="00D379FD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D379FD" w:rsidTr="00D379FD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</w:pPr>
          </w:p>
          <w:p w:rsidR="00D379FD" w:rsidRDefault="00D379FD">
            <w:pPr>
              <w:pStyle w:val="Zhlav"/>
              <w:tabs>
                <w:tab w:val="left" w:pos="708"/>
              </w:tabs>
            </w:pPr>
          </w:p>
          <w:p w:rsidR="00D379FD" w:rsidRDefault="00D379FD">
            <w:pPr>
              <w:pStyle w:val="Zhlav"/>
              <w:tabs>
                <w:tab w:val="left" w:pos="708"/>
              </w:tabs>
            </w:pPr>
          </w:p>
          <w:p w:rsidR="00D379FD" w:rsidRDefault="00D379FD">
            <w:pPr>
              <w:pStyle w:val="Zhlav"/>
              <w:tabs>
                <w:tab w:val="left" w:pos="708"/>
              </w:tabs>
            </w:pPr>
          </w:p>
        </w:tc>
      </w:tr>
      <w:tr w:rsidR="00D379FD" w:rsidTr="00D379FD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9FD" w:rsidRDefault="00D379FD">
            <w:pPr>
              <w:pStyle w:val="Zhlav"/>
              <w:tabs>
                <w:tab w:val="left" w:pos="708"/>
              </w:tabs>
            </w:pPr>
            <w:r>
              <w:t>Zpracoval:</w:t>
            </w:r>
          </w:p>
          <w:p w:rsidR="00D379FD" w:rsidRDefault="00D379FD">
            <w:pPr>
              <w:pStyle w:val="Zhlav"/>
              <w:tabs>
                <w:tab w:val="left" w:pos="708"/>
              </w:tabs>
            </w:pPr>
          </w:p>
        </w:tc>
      </w:tr>
      <w:tr w:rsidR="00D379FD" w:rsidTr="00D379FD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</w:pPr>
            <w:r>
              <w:t>Schválil (statutární zástupce příjemce):</w:t>
            </w:r>
          </w:p>
        </w:tc>
      </w:tr>
      <w:tr w:rsidR="00D379FD" w:rsidTr="00D379FD">
        <w:trPr>
          <w:trHeight w:val="7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9FD" w:rsidRDefault="00D379FD">
            <w:pPr>
              <w:pStyle w:val="Zhlav"/>
              <w:tabs>
                <w:tab w:val="left" w:pos="708"/>
              </w:tabs>
            </w:pPr>
            <w:r>
              <w:t>Datum</w:t>
            </w:r>
          </w:p>
        </w:tc>
      </w:tr>
    </w:tbl>
    <w:p w:rsidR="00D379FD" w:rsidRDefault="00D379FD" w:rsidP="00D379FD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D379FD" w:rsidRDefault="00D379FD" w:rsidP="00D379FD">
      <w:pPr>
        <w:rPr>
          <w:b/>
          <w:bCs/>
        </w:rPr>
      </w:pPr>
    </w:p>
    <w:p w:rsidR="00D379FD" w:rsidRPr="005160D6" w:rsidRDefault="00D379FD" w:rsidP="005160D6">
      <w:pPr>
        <w:rPr>
          <w:b/>
          <w:bCs/>
        </w:rPr>
      </w:pPr>
      <w:r>
        <w:rPr>
          <w:b/>
          <w:bCs/>
        </w:rPr>
        <w:t>Doplňující informace (fotodokumentace projektu, články, publikace, CD a další):</w:t>
      </w:r>
    </w:p>
    <w:sectPr w:rsidR="00D379FD" w:rsidRPr="005160D6" w:rsidSect="00FB698F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EDF" w:rsidRDefault="00FC4EDF">
      <w:r>
        <w:separator/>
      </w:r>
    </w:p>
  </w:endnote>
  <w:endnote w:type="continuationSeparator" w:id="0">
    <w:p w:rsidR="00FC4EDF" w:rsidRDefault="00FC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F4" w:rsidRDefault="00BA43F4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43F4" w:rsidRDefault="00BA43F4" w:rsidP="001256DD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3F4" w:rsidRPr="00CE4E8D" w:rsidRDefault="00BA43F4" w:rsidP="00CE4E8D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3D067F">
      <w:rPr>
        <w:noProof/>
        <w:sz w:val="20"/>
        <w:szCs w:val="20"/>
      </w:rPr>
      <w:t>5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3D067F">
      <w:rPr>
        <w:noProof/>
        <w:sz w:val="20"/>
        <w:szCs w:val="20"/>
      </w:rPr>
      <w:t>5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EDF" w:rsidRDefault="00FC4EDF">
      <w:r>
        <w:separator/>
      </w:r>
    </w:p>
  </w:footnote>
  <w:footnote w:type="continuationSeparator" w:id="0">
    <w:p w:rsidR="00FC4EDF" w:rsidRDefault="00FC4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DE8" w:rsidRDefault="00FF0DE8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C85FB2"/>
    <w:multiLevelType w:val="hybridMultilevel"/>
    <w:tmpl w:val="F1CCD048"/>
    <w:lvl w:ilvl="0" w:tplc="08FE6A0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279627E"/>
    <w:multiLevelType w:val="hybridMultilevel"/>
    <w:tmpl w:val="8C5625A8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12FC0745"/>
    <w:multiLevelType w:val="hybridMultilevel"/>
    <w:tmpl w:val="210E5D66"/>
    <w:lvl w:ilvl="0" w:tplc="4E323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55B698A"/>
    <w:multiLevelType w:val="multilevel"/>
    <w:tmpl w:val="8842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92214D"/>
    <w:multiLevelType w:val="hybridMultilevel"/>
    <w:tmpl w:val="87649AD0"/>
    <w:lvl w:ilvl="0" w:tplc="0C6CF0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D72760"/>
    <w:multiLevelType w:val="hybridMultilevel"/>
    <w:tmpl w:val="8948257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5772D4"/>
    <w:multiLevelType w:val="multilevel"/>
    <w:tmpl w:val="EFC26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444FC7"/>
    <w:multiLevelType w:val="hybridMultilevel"/>
    <w:tmpl w:val="99643AE2"/>
    <w:lvl w:ilvl="0" w:tplc="88F0E3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D8397F"/>
    <w:multiLevelType w:val="hybridMultilevel"/>
    <w:tmpl w:val="5846D00C"/>
    <w:lvl w:ilvl="0" w:tplc="0B8AF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Letter"/>
      <w:lvlText w:val="%3)"/>
      <w:lvlJc w:val="left"/>
      <w:pPr>
        <w:tabs>
          <w:tab w:val="num" w:pos="1800"/>
        </w:tabs>
        <w:ind w:left="1800" w:hanging="180"/>
      </w:pPr>
      <w:rPr>
        <w:rFonts w:cs="Times New Roman"/>
        <w:b w:val="0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E06EF9"/>
    <w:multiLevelType w:val="hybridMultilevel"/>
    <w:tmpl w:val="56FEE3F6"/>
    <w:lvl w:ilvl="0" w:tplc="D96217C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63C7F"/>
    <w:multiLevelType w:val="hybridMultilevel"/>
    <w:tmpl w:val="C3C843E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394F3BB3"/>
    <w:multiLevelType w:val="multilevel"/>
    <w:tmpl w:val="210E5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92079C"/>
    <w:multiLevelType w:val="multilevel"/>
    <w:tmpl w:val="8764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D6E28C7"/>
    <w:multiLevelType w:val="multilevel"/>
    <w:tmpl w:val="69CA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3B63054"/>
    <w:multiLevelType w:val="hybridMultilevel"/>
    <w:tmpl w:val="8842D6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5A0020"/>
    <w:multiLevelType w:val="multilevel"/>
    <w:tmpl w:val="69CA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0B7108"/>
    <w:multiLevelType w:val="multilevel"/>
    <w:tmpl w:val="69CA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D5C57A1"/>
    <w:multiLevelType w:val="hybridMultilevel"/>
    <w:tmpl w:val="57A6D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62C96"/>
    <w:multiLevelType w:val="hybridMultilevel"/>
    <w:tmpl w:val="D40A3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E2C5BA5"/>
    <w:multiLevelType w:val="multilevel"/>
    <w:tmpl w:val="8764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0B21A13"/>
    <w:multiLevelType w:val="multilevel"/>
    <w:tmpl w:val="FBDCCC6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2324908"/>
    <w:multiLevelType w:val="multilevel"/>
    <w:tmpl w:val="9F9C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4A49C8"/>
    <w:multiLevelType w:val="hybridMultilevel"/>
    <w:tmpl w:val="0CCE95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1501D3"/>
    <w:multiLevelType w:val="hybridMultilevel"/>
    <w:tmpl w:val="C49E6C36"/>
    <w:lvl w:ilvl="0" w:tplc="D9EEFF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CC56CD4"/>
    <w:multiLevelType w:val="hybridMultilevel"/>
    <w:tmpl w:val="9F9CB006"/>
    <w:lvl w:ilvl="0" w:tplc="76EA6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36"/>
  </w:num>
  <w:num w:numId="5">
    <w:abstractNumId w:val="29"/>
  </w:num>
  <w:num w:numId="6">
    <w:abstractNumId w:val="31"/>
  </w:num>
  <w:num w:numId="7">
    <w:abstractNumId w:val="12"/>
  </w:num>
  <w:num w:numId="8">
    <w:abstractNumId w:val="9"/>
  </w:num>
  <w:num w:numId="9">
    <w:abstractNumId w:val="5"/>
  </w:num>
  <w:num w:numId="10">
    <w:abstractNumId w:val="1"/>
  </w:num>
  <w:num w:numId="11">
    <w:abstractNumId w:val="21"/>
  </w:num>
  <w:num w:numId="12">
    <w:abstractNumId w:val="23"/>
  </w:num>
  <w:num w:numId="13">
    <w:abstractNumId w:val="6"/>
  </w:num>
  <w:num w:numId="14">
    <w:abstractNumId w:val="35"/>
  </w:num>
  <w:num w:numId="15">
    <w:abstractNumId w:val="0"/>
  </w:num>
  <w:num w:numId="16">
    <w:abstractNumId w:val="11"/>
  </w:num>
  <w:num w:numId="17">
    <w:abstractNumId w:val="24"/>
  </w:num>
  <w:num w:numId="18">
    <w:abstractNumId w:val="26"/>
  </w:num>
  <w:num w:numId="19">
    <w:abstractNumId w:val="7"/>
  </w:num>
  <w:num w:numId="20">
    <w:abstractNumId w:val="4"/>
  </w:num>
  <w:num w:numId="21">
    <w:abstractNumId w:val="25"/>
  </w:num>
  <w:num w:numId="22">
    <w:abstractNumId w:val="19"/>
  </w:num>
  <w:num w:numId="23">
    <w:abstractNumId w:val="37"/>
  </w:num>
  <w:num w:numId="24">
    <w:abstractNumId w:val="22"/>
  </w:num>
  <w:num w:numId="25">
    <w:abstractNumId w:val="8"/>
  </w:num>
  <w:num w:numId="26">
    <w:abstractNumId w:val="30"/>
  </w:num>
  <w:num w:numId="27">
    <w:abstractNumId w:val="32"/>
  </w:num>
  <w:num w:numId="28">
    <w:abstractNumId w:val="20"/>
  </w:num>
  <w:num w:numId="29">
    <w:abstractNumId w:val="14"/>
  </w:num>
  <w:num w:numId="30">
    <w:abstractNumId w:val="33"/>
  </w:num>
  <w:num w:numId="31">
    <w:abstractNumId w:val="2"/>
  </w:num>
  <w:num w:numId="32">
    <w:abstractNumId w:val="3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34"/>
  </w:num>
  <w:num w:numId="36">
    <w:abstractNumId w:val="28"/>
  </w:num>
  <w:num w:numId="37">
    <w:abstractNumId w:val="27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7E8"/>
    <w:rsid w:val="00004D2F"/>
    <w:rsid w:val="00006F87"/>
    <w:rsid w:val="00007970"/>
    <w:rsid w:val="00010B4A"/>
    <w:rsid w:val="0001611A"/>
    <w:rsid w:val="0001676D"/>
    <w:rsid w:val="00020B28"/>
    <w:rsid w:val="000239BE"/>
    <w:rsid w:val="00023E21"/>
    <w:rsid w:val="00026AC6"/>
    <w:rsid w:val="000325A0"/>
    <w:rsid w:val="00033897"/>
    <w:rsid w:val="00035093"/>
    <w:rsid w:val="00035CEC"/>
    <w:rsid w:val="0003750B"/>
    <w:rsid w:val="000419A3"/>
    <w:rsid w:val="00042D5B"/>
    <w:rsid w:val="00043095"/>
    <w:rsid w:val="00043943"/>
    <w:rsid w:val="00045141"/>
    <w:rsid w:val="000519A1"/>
    <w:rsid w:val="00051C59"/>
    <w:rsid w:val="0005263B"/>
    <w:rsid w:val="00054F7A"/>
    <w:rsid w:val="00055959"/>
    <w:rsid w:val="000608FA"/>
    <w:rsid w:val="000650C5"/>
    <w:rsid w:val="00067DDD"/>
    <w:rsid w:val="00071615"/>
    <w:rsid w:val="00072B46"/>
    <w:rsid w:val="000842BA"/>
    <w:rsid w:val="0008504E"/>
    <w:rsid w:val="0008560A"/>
    <w:rsid w:val="0008575C"/>
    <w:rsid w:val="000915E8"/>
    <w:rsid w:val="000934B3"/>
    <w:rsid w:val="000A7204"/>
    <w:rsid w:val="000B1263"/>
    <w:rsid w:val="000B3539"/>
    <w:rsid w:val="000B69DD"/>
    <w:rsid w:val="000B74CD"/>
    <w:rsid w:val="000C5061"/>
    <w:rsid w:val="000D1235"/>
    <w:rsid w:val="000D1693"/>
    <w:rsid w:val="000D24C9"/>
    <w:rsid w:val="000D495A"/>
    <w:rsid w:val="000D525D"/>
    <w:rsid w:val="000E0B2E"/>
    <w:rsid w:val="000E6137"/>
    <w:rsid w:val="000E70BB"/>
    <w:rsid w:val="000E7D99"/>
    <w:rsid w:val="000F1959"/>
    <w:rsid w:val="000F463D"/>
    <w:rsid w:val="00104469"/>
    <w:rsid w:val="00104A46"/>
    <w:rsid w:val="00112FAE"/>
    <w:rsid w:val="00113182"/>
    <w:rsid w:val="001149C3"/>
    <w:rsid w:val="00114EFA"/>
    <w:rsid w:val="00116494"/>
    <w:rsid w:val="00116F9D"/>
    <w:rsid w:val="001170D5"/>
    <w:rsid w:val="001251A4"/>
    <w:rsid w:val="001256DD"/>
    <w:rsid w:val="00125788"/>
    <w:rsid w:val="001258E0"/>
    <w:rsid w:val="00134BA4"/>
    <w:rsid w:val="001403E4"/>
    <w:rsid w:val="00143048"/>
    <w:rsid w:val="0014584E"/>
    <w:rsid w:val="001502DB"/>
    <w:rsid w:val="001517FB"/>
    <w:rsid w:val="00153628"/>
    <w:rsid w:val="00157CC3"/>
    <w:rsid w:val="001613D0"/>
    <w:rsid w:val="00162D22"/>
    <w:rsid w:val="00167831"/>
    <w:rsid w:val="0017388F"/>
    <w:rsid w:val="001751C9"/>
    <w:rsid w:val="00175B19"/>
    <w:rsid w:val="001807BC"/>
    <w:rsid w:val="00185F4F"/>
    <w:rsid w:val="001964C3"/>
    <w:rsid w:val="00196876"/>
    <w:rsid w:val="00196A9E"/>
    <w:rsid w:val="001A016C"/>
    <w:rsid w:val="001B1B5E"/>
    <w:rsid w:val="001C059D"/>
    <w:rsid w:val="001C0F0D"/>
    <w:rsid w:val="001C4995"/>
    <w:rsid w:val="001D1EEE"/>
    <w:rsid w:val="001E106C"/>
    <w:rsid w:val="001E2C2E"/>
    <w:rsid w:val="001E6D91"/>
    <w:rsid w:val="001F2250"/>
    <w:rsid w:val="001F4FF6"/>
    <w:rsid w:val="001F5998"/>
    <w:rsid w:val="002008E2"/>
    <w:rsid w:val="002061CB"/>
    <w:rsid w:val="00212F75"/>
    <w:rsid w:val="00214830"/>
    <w:rsid w:val="0021648E"/>
    <w:rsid w:val="00217FAC"/>
    <w:rsid w:val="00223D84"/>
    <w:rsid w:val="00225659"/>
    <w:rsid w:val="00227498"/>
    <w:rsid w:val="0023348A"/>
    <w:rsid w:val="00241393"/>
    <w:rsid w:val="002427ED"/>
    <w:rsid w:val="002511F0"/>
    <w:rsid w:val="00251590"/>
    <w:rsid w:val="00253601"/>
    <w:rsid w:val="00256DD0"/>
    <w:rsid w:val="00260A4C"/>
    <w:rsid w:val="00262489"/>
    <w:rsid w:val="002653FE"/>
    <w:rsid w:val="0027362B"/>
    <w:rsid w:val="00282E9E"/>
    <w:rsid w:val="002947D1"/>
    <w:rsid w:val="0029555D"/>
    <w:rsid w:val="00295B21"/>
    <w:rsid w:val="002A1F30"/>
    <w:rsid w:val="002A27AE"/>
    <w:rsid w:val="002A4F99"/>
    <w:rsid w:val="002B121E"/>
    <w:rsid w:val="002B2DE7"/>
    <w:rsid w:val="002C259D"/>
    <w:rsid w:val="002C3CD0"/>
    <w:rsid w:val="002D212B"/>
    <w:rsid w:val="002D6EE2"/>
    <w:rsid w:val="002E0CC6"/>
    <w:rsid w:val="002E2237"/>
    <w:rsid w:val="002E38D0"/>
    <w:rsid w:val="002E575C"/>
    <w:rsid w:val="002E6617"/>
    <w:rsid w:val="002E71DC"/>
    <w:rsid w:val="002F001E"/>
    <w:rsid w:val="002F150C"/>
    <w:rsid w:val="002F1DC6"/>
    <w:rsid w:val="002F72CF"/>
    <w:rsid w:val="003022D8"/>
    <w:rsid w:val="00306646"/>
    <w:rsid w:val="00312F9B"/>
    <w:rsid w:val="00322A03"/>
    <w:rsid w:val="00324063"/>
    <w:rsid w:val="003268FA"/>
    <w:rsid w:val="00327EED"/>
    <w:rsid w:val="0033029E"/>
    <w:rsid w:val="0033212C"/>
    <w:rsid w:val="00332F21"/>
    <w:rsid w:val="003343C1"/>
    <w:rsid w:val="00341809"/>
    <w:rsid w:val="003446DD"/>
    <w:rsid w:val="0034496D"/>
    <w:rsid w:val="00344B6B"/>
    <w:rsid w:val="00345C35"/>
    <w:rsid w:val="00345D49"/>
    <w:rsid w:val="0035384C"/>
    <w:rsid w:val="00355621"/>
    <w:rsid w:val="003571F1"/>
    <w:rsid w:val="00357569"/>
    <w:rsid w:val="00374296"/>
    <w:rsid w:val="0037442B"/>
    <w:rsid w:val="00375309"/>
    <w:rsid w:val="00385329"/>
    <w:rsid w:val="00386E47"/>
    <w:rsid w:val="00390A54"/>
    <w:rsid w:val="0039288F"/>
    <w:rsid w:val="0039493C"/>
    <w:rsid w:val="00397B9B"/>
    <w:rsid w:val="003A0335"/>
    <w:rsid w:val="003A03AD"/>
    <w:rsid w:val="003A4B86"/>
    <w:rsid w:val="003A4D58"/>
    <w:rsid w:val="003A5615"/>
    <w:rsid w:val="003A74F3"/>
    <w:rsid w:val="003A7668"/>
    <w:rsid w:val="003A797F"/>
    <w:rsid w:val="003B4659"/>
    <w:rsid w:val="003B5180"/>
    <w:rsid w:val="003B6760"/>
    <w:rsid w:val="003B73EC"/>
    <w:rsid w:val="003C1D99"/>
    <w:rsid w:val="003C2862"/>
    <w:rsid w:val="003C5434"/>
    <w:rsid w:val="003C73D1"/>
    <w:rsid w:val="003D067F"/>
    <w:rsid w:val="003D06A3"/>
    <w:rsid w:val="003D1719"/>
    <w:rsid w:val="003E0E4A"/>
    <w:rsid w:val="003E13E4"/>
    <w:rsid w:val="003E141D"/>
    <w:rsid w:val="003E21BE"/>
    <w:rsid w:val="003E32DF"/>
    <w:rsid w:val="003E7109"/>
    <w:rsid w:val="003F5765"/>
    <w:rsid w:val="0040143B"/>
    <w:rsid w:val="00411256"/>
    <w:rsid w:val="00415E14"/>
    <w:rsid w:val="00434188"/>
    <w:rsid w:val="00434B34"/>
    <w:rsid w:val="0044150A"/>
    <w:rsid w:val="0044591D"/>
    <w:rsid w:val="00445BDE"/>
    <w:rsid w:val="00451AB1"/>
    <w:rsid w:val="00452C6F"/>
    <w:rsid w:val="0045616D"/>
    <w:rsid w:val="00456DC9"/>
    <w:rsid w:val="00466BDA"/>
    <w:rsid w:val="00470AA0"/>
    <w:rsid w:val="00471BE9"/>
    <w:rsid w:val="00471D2D"/>
    <w:rsid w:val="00473D05"/>
    <w:rsid w:val="00473E1B"/>
    <w:rsid w:val="00474152"/>
    <w:rsid w:val="00475899"/>
    <w:rsid w:val="00475B88"/>
    <w:rsid w:val="004764E3"/>
    <w:rsid w:val="004773BD"/>
    <w:rsid w:val="00477F6D"/>
    <w:rsid w:val="00481000"/>
    <w:rsid w:val="00481749"/>
    <w:rsid w:val="00482168"/>
    <w:rsid w:val="00484BF8"/>
    <w:rsid w:val="00490AAB"/>
    <w:rsid w:val="00491A17"/>
    <w:rsid w:val="0049225B"/>
    <w:rsid w:val="00496606"/>
    <w:rsid w:val="004A0642"/>
    <w:rsid w:val="004A54E7"/>
    <w:rsid w:val="004A5681"/>
    <w:rsid w:val="004B14C7"/>
    <w:rsid w:val="004B510E"/>
    <w:rsid w:val="004B521C"/>
    <w:rsid w:val="004C2613"/>
    <w:rsid w:val="004C26CA"/>
    <w:rsid w:val="004C275D"/>
    <w:rsid w:val="004C2A9E"/>
    <w:rsid w:val="004D3FA1"/>
    <w:rsid w:val="004D5C28"/>
    <w:rsid w:val="004D60F0"/>
    <w:rsid w:val="004D6182"/>
    <w:rsid w:val="004E181E"/>
    <w:rsid w:val="004E32C8"/>
    <w:rsid w:val="004E40D4"/>
    <w:rsid w:val="004E4B30"/>
    <w:rsid w:val="004E6CF1"/>
    <w:rsid w:val="004E7042"/>
    <w:rsid w:val="004F7111"/>
    <w:rsid w:val="005016DE"/>
    <w:rsid w:val="0050451C"/>
    <w:rsid w:val="00507C74"/>
    <w:rsid w:val="00507F52"/>
    <w:rsid w:val="005101B2"/>
    <w:rsid w:val="0051049F"/>
    <w:rsid w:val="00512B45"/>
    <w:rsid w:val="00515D57"/>
    <w:rsid w:val="005160D6"/>
    <w:rsid w:val="0052343D"/>
    <w:rsid w:val="005245D4"/>
    <w:rsid w:val="0053012F"/>
    <w:rsid w:val="005327F2"/>
    <w:rsid w:val="00533A13"/>
    <w:rsid w:val="00534893"/>
    <w:rsid w:val="00536602"/>
    <w:rsid w:val="00551B90"/>
    <w:rsid w:val="005575D6"/>
    <w:rsid w:val="00560CCE"/>
    <w:rsid w:val="00562C16"/>
    <w:rsid w:val="00563A72"/>
    <w:rsid w:val="00566877"/>
    <w:rsid w:val="005701F7"/>
    <w:rsid w:val="00572FF0"/>
    <w:rsid w:val="005742A1"/>
    <w:rsid w:val="005743D7"/>
    <w:rsid w:val="00581A98"/>
    <w:rsid w:val="005839C5"/>
    <w:rsid w:val="00585B83"/>
    <w:rsid w:val="005869D7"/>
    <w:rsid w:val="00586BB6"/>
    <w:rsid w:val="00592373"/>
    <w:rsid w:val="00594284"/>
    <w:rsid w:val="005B0D1A"/>
    <w:rsid w:val="005B5A53"/>
    <w:rsid w:val="005B5EFF"/>
    <w:rsid w:val="005C4DE4"/>
    <w:rsid w:val="005C7CFE"/>
    <w:rsid w:val="005D2637"/>
    <w:rsid w:val="005D34A9"/>
    <w:rsid w:val="005D6433"/>
    <w:rsid w:val="005E110A"/>
    <w:rsid w:val="005E3A3C"/>
    <w:rsid w:val="005E6B7B"/>
    <w:rsid w:val="005F6469"/>
    <w:rsid w:val="00603BEC"/>
    <w:rsid w:val="00604D56"/>
    <w:rsid w:val="00607459"/>
    <w:rsid w:val="006108EC"/>
    <w:rsid w:val="006112B3"/>
    <w:rsid w:val="00611AAF"/>
    <w:rsid w:val="006173D6"/>
    <w:rsid w:val="00617BDF"/>
    <w:rsid w:val="006201D4"/>
    <w:rsid w:val="00621126"/>
    <w:rsid w:val="00624810"/>
    <w:rsid w:val="006269B1"/>
    <w:rsid w:val="00626BA6"/>
    <w:rsid w:val="006271E0"/>
    <w:rsid w:val="00633B9A"/>
    <w:rsid w:val="00640F00"/>
    <w:rsid w:val="00643808"/>
    <w:rsid w:val="00643E2C"/>
    <w:rsid w:val="0064520B"/>
    <w:rsid w:val="00645784"/>
    <w:rsid w:val="006460AE"/>
    <w:rsid w:val="006472F1"/>
    <w:rsid w:val="006512D9"/>
    <w:rsid w:val="006536CF"/>
    <w:rsid w:val="00661C2B"/>
    <w:rsid w:val="00662384"/>
    <w:rsid w:val="00663787"/>
    <w:rsid w:val="00663B75"/>
    <w:rsid w:val="00666308"/>
    <w:rsid w:val="006713FA"/>
    <w:rsid w:val="00672605"/>
    <w:rsid w:val="00682F6A"/>
    <w:rsid w:val="00683977"/>
    <w:rsid w:val="00685A6F"/>
    <w:rsid w:val="00691448"/>
    <w:rsid w:val="00692684"/>
    <w:rsid w:val="00693CB2"/>
    <w:rsid w:val="00696AA8"/>
    <w:rsid w:val="00697492"/>
    <w:rsid w:val="006A38C9"/>
    <w:rsid w:val="006A4DE9"/>
    <w:rsid w:val="006B0AC7"/>
    <w:rsid w:val="006B2CAC"/>
    <w:rsid w:val="006B311F"/>
    <w:rsid w:val="006B484B"/>
    <w:rsid w:val="006B5AE8"/>
    <w:rsid w:val="006C3876"/>
    <w:rsid w:val="006C6155"/>
    <w:rsid w:val="006D2841"/>
    <w:rsid w:val="006D54ED"/>
    <w:rsid w:val="006D5A75"/>
    <w:rsid w:val="006E0F48"/>
    <w:rsid w:val="006E1D42"/>
    <w:rsid w:val="006E1E09"/>
    <w:rsid w:val="006E62E6"/>
    <w:rsid w:val="006F36A4"/>
    <w:rsid w:val="006F4259"/>
    <w:rsid w:val="006F4E98"/>
    <w:rsid w:val="006F593E"/>
    <w:rsid w:val="006F6EAB"/>
    <w:rsid w:val="007003EA"/>
    <w:rsid w:val="007014BC"/>
    <w:rsid w:val="00702257"/>
    <w:rsid w:val="0070411A"/>
    <w:rsid w:val="007072E4"/>
    <w:rsid w:val="007117A2"/>
    <w:rsid w:val="00712E40"/>
    <w:rsid w:val="00712EF5"/>
    <w:rsid w:val="007166CC"/>
    <w:rsid w:val="00717D51"/>
    <w:rsid w:val="00723C81"/>
    <w:rsid w:val="007326EE"/>
    <w:rsid w:val="00733CC0"/>
    <w:rsid w:val="00734437"/>
    <w:rsid w:val="00735320"/>
    <w:rsid w:val="0073784C"/>
    <w:rsid w:val="00743649"/>
    <w:rsid w:val="00745128"/>
    <w:rsid w:val="00746CED"/>
    <w:rsid w:val="00752F4B"/>
    <w:rsid w:val="00760EE0"/>
    <w:rsid w:val="00761AD0"/>
    <w:rsid w:val="00764EBD"/>
    <w:rsid w:val="0076597E"/>
    <w:rsid w:val="00767182"/>
    <w:rsid w:val="00771682"/>
    <w:rsid w:val="00783017"/>
    <w:rsid w:val="007A1D29"/>
    <w:rsid w:val="007A4B84"/>
    <w:rsid w:val="007A6130"/>
    <w:rsid w:val="007B05AF"/>
    <w:rsid w:val="007B13EA"/>
    <w:rsid w:val="007C1CA4"/>
    <w:rsid w:val="007C74C3"/>
    <w:rsid w:val="007D0A0A"/>
    <w:rsid w:val="007E130D"/>
    <w:rsid w:val="007F1B69"/>
    <w:rsid w:val="007F7102"/>
    <w:rsid w:val="008002BB"/>
    <w:rsid w:val="008030B8"/>
    <w:rsid w:val="008033B9"/>
    <w:rsid w:val="00810728"/>
    <w:rsid w:val="008140EF"/>
    <w:rsid w:val="00820884"/>
    <w:rsid w:val="00822B67"/>
    <w:rsid w:val="00825747"/>
    <w:rsid w:val="00827E08"/>
    <w:rsid w:val="00830097"/>
    <w:rsid w:val="00831F05"/>
    <w:rsid w:val="00832162"/>
    <w:rsid w:val="008337EA"/>
    <w:rsid w:val="00833C86"/>
    <w:rsid w:val="008379EC"/>
    <w:rsid w:val="0084058F"/>
    <w:rsid w:val="008416D3"/>
    <w:rsid w:val="00851E7F"/>
    <w:rsid w:val="00857B5A"/>
    <w:rsid w:val="00857EB5"/>
    <w:rsid w:val="00860FE1"/>
    <w:rsid w:val="00862108"/>
    <w:rsid w:val="0086357D"/>
    <w:rsid w:val="00867AD2"/>
    <w:rsid w:val="00870D3E"/>
    <w:rsid w:val="00871C51"/>
    <w:rsid w:val="008729AC"/>
    <w:rsid w:val="00874A21"/>
    <w:rsid w:val="00875057"/>
    <w:rsid w:val="00875758"/>
    <w:rsid w:val="00877CA1"/>
    <w:rsid w:val="00882252"/>
    <w:rsid w:val="0088309F"/>
    <w:rsid w:val="00884408"/>
    <w:rsid w:val="00886A32"/>
    <w:rsid w:val="0089672E"/>
    <w:rsid w:val="008A0706"/>
    <w:rsid w:val="008A21AB"/>
    <w:rsid w:val="008A4BAE"/>
    <w:rsid w:val="008A7228"/>
    <w:rsid w:val="008A7CF0"/>
    <w:rsid w:val="008B2032"/>
    <w:rsid w:val="008B4934"/>
    <w:rsid w:val="008B6E3B"/>
    <w:rsid w:val="008B7536"/>
    <w:rsid w:val="008C0725"/>
    <w:rsid w:val="008C532C"/>
    <w:rsid w:val="008C5531"/>
    <w:rsid w:val="008C6CBA"/>
    <w:rsid w:val="008D0C87"/>
    <w:rsid w:val="008D472C"/>
    <w:rsid w:val="008E2420"/>
    <w:rsid w:val="008E41EE"/>
    <w:rsid w:val="008E422D"/>
    <w:rsid w:val="008E790F"/>
    <w:rsid w:val="008F0FC8"/>
    <w:rsid w:val="008F4B3A"/>
    <w:rsid w:val="00901867"/>
    <w:rsid w:val="009026FC"/>
    <w:rsid w:val="00904B97"/>
    <w:rsid w:val="00906657"/>
    <w:rsid w:val="009072BD"/>
    <w:rsid w:val="009115B9"/>
    <w:rsid w:val="00920690"/>
    <w:rsid w:val="0092247E"/>
    <w:rsid w:val="0092524A"/>
    <w:rsid w:val="009310C0"/>
    <w:rsid w:val="0093755F"/>
    <w:rsid w:val="00937956"/>
    <w:rsid w:val="009409BB"/>
    <w:rsid w:val="00942D38"/>
    <w:rsid w:val="00943B86"/>
    <w:rsid w:val="00950206"/>
    <w:rsid w:val="009504BD"/>
    <w:rsid w:val="0095557A"/>
    <w:rsid w:val="00964D99"/>
    <w:rsid w:val="0096686C"/>
    <w:rsid w:val="009670B2"/>
    <w:rsid w:val="00975ED8"/>
    <w:rsid w:val="00977252"/>
    <w:rsid w:val="00980D25"/>
    <w:rsid w:val="00985335"/>
    <w:rsid w:val="00997329"/>
    <w:rsid w:val="009A19D2"/>
    <w:rsid w:val="009A309F"/>
    <w:rsid w:val="009A5365"/>
    <w:rsid w:val="009A5B11"/>
    <w:rsid w:val="009A6DE3"/>
    <w:rsid w:val="009B7260"/>
    <w:rsid w:val="009C1DA8"/>
    <w:rsid w:val="009C1E3C"/>
    <w:rsid w:val="009C3021"/>
    <w:rsid w:val="009C5903"/>
    <w:rsid w:val="009D4FBB"/>
    <w:rsid w:val="009D61A9"/>
    <w:rsid w:val="009D64D9"/>
    <w:rsid w:val="009D75D5"/>
    <w:rsid w:val="009E42F2"/>
    <w:rsid w:val="009E5205"/>
    <w:rsid w:val="009F2AE2"/>
    <w:rsid w:val="009F2CAA"/>
    <w:rsid w:val="009F5369"/>
    <w:rsid w:val="00A03D09"/>
    <w:rsid w:val="00A06A8C"/>
    <w:rsid w:val="00A122CE"/>
    <w:rsid w:val="00A12777"/>
    <w:rsid w:val="00A1427F"/>
    <w:rsid w:val="00A14350"/>
    <w:rsid w:val="00A14DA7"/>
    <w:rsid w:val="00A204A4"/>
    <w:rsid w:val="00A2183F"/>
    <w:rsid w:val="00A219F4"/>
    <w:rsid w:val="00A222C6"/>
    <w:rsid w:val="00A27DC6"/>
    <w:rsid w:val="00A3261C"/>
    <w:rsid w:val="00A40504"/>
    <w:rsid w:val="00A43CD4"/>
    <w:rsid w:val="00A44735"/>
    <w:rsid w:val="00A46364"/>
    <w:rsid w:val="00A547D1"/>
    <w:rsid w:val="00A54CA2"/>
    <w:rsid w:val="00A55623"/>
    <w:rsid w:val="00A558A2"/>
    <w:rsid w:val="00A57DBC"/>
    <w:rsid w:val="00A6116F"/>
    <w:rsid w:val="00A74F17"/>
    <w:rsid w:val="00A75493"/>
    <w:rsid w:val="00A77AE7"/>
    <w:rsid w:val="00A81443"/>
    <w:rsid w:val="00A9360A"/>
    <w:rsid w:val="00AA18D6"/>
    <w:rsid w:val="00AA5FB9"/>
    <w:rsid w:val="00AA7D39"/>
    <w:rsid w:val="00AB088B"/>
    <w:rsid w:val="00AB1ED0"/>
    <w:rsid w:val="00AB44F2"/>
    <w:rsid w:val="00AB681E"/>
    <w:rsid w:val="00AC26CF"/>
    <w:rsid w:val="00AC4771"/>
    <w:rsid w:val="00AC63D6"/>
    <w:rsid w:val="00AC7157"/>
    <w:rsid w:val="00AC7768"/>
    <w:rsid w:val="00AD0954"/>
    <w:rsid w:val="00AD261B"/>
    <w:rsid w:val="00AD6D89"/>
    <w:rsid w:val="00AE2279"/>
    <w:rsid w:val="00AF087A"/>
    <w:rsid w:val="00AF6B96"/>
    <w:rsid w:val="00B00DD2"/>
    <w:rsid w:val="00B0372E"/>
    <w:rsid w:val="00B0398C"/>
    <w:rsid w:val="00B11AD9"/>
    <w:rsid w:val="00B141AC"/>
    <w:rsid w:val="00B15F01"/>
    <w:rsid w:val="00B166A5"/>
    <w:rsid w:val="00B24964"/>
    <w:rsid w:val="00B339DD"/>
    <w:rsid w:val="00B33A96"/>
    <w:rsid w:val="00B35DB8"/>
    <w:rsid w:val="00B54D0F"/>
    <w:rsid w:val="00B5558C"/>
    <w:rsid w:val="00B6115D"/>
    <w:rsid w:val="00B630BB"/>
    <w:rsid w:val="00B63888"/>
    <w:rsid w:val="00B65E8E"/>
    <w:rsid w:val="00B6676E"/>
    <w:rsid w:val="00B66905"/>
    <w:rsid w:val="00B67BA5"/>
    <w:rsid w:val="00B700F2"/>
    <w:rsid w:val="00B7533F"/>
    <w:rsid w:val="00B760F0"/>
    <w:rsid w:val="00B76166"/>
    <w:rsid w:val="00B8233A"/>
    <w:rsid w:val="00B84C5F"/>
    <w:rsid w:val="00B86754"/>
    <w:rsid w:val="00B90925"/>
    <w:rsid w:val="00B90C1A"/>
    <w:rsid w:val="00B94843"/>
    <w:rsid w:val="00BA051B"/>
    <w:rsid w:val="00BA43F4"/>
    <w:rsid w:val="00BB10C4"/>
    <w:rsid w:val="00BB3967"/>
    <w:rsid w:val="00BB706A"/>
    <w:rsid w:val="00BC33B6"/>
    <w:rsid w:val="00BC7BBB"/>
    <w:rsid w:val="00BD205D"/>
    <w:rsid w:val="00BD3344"/>
    <w:rsid w:val="00BD4D77"/>
    <w:rsid w:val="00BD7CAB"/>
    <w:rsid w:val="00BE5059"/>
    <w:rsid w:val="00BE591B"/>
    <w:rsid w:val="00BF30E9"/>
    <w:rsid w:val="00BF5FBC"/>
    <w:rsid w:val="00BF64A9"/>
    <w:rsid w:val="00C04096"/>
    <w:rsid w:val="00C06301"/>
    <w:rsid w:val="00C07AAD"/>
    <w:rsid w:val="00C07AD2"/>
    <w:rsid w:val="00C15E7F"/>
    <w:rsid w:val="00C21702"/>
    <w:rsid w:val="00C22979"/>
    <w:rsid w:val="00C275C9"/>
    <w:rsid w:val="00C27EF9"/>
    <w:rsid w:val="00C32AD5"/>
    <w:rsid w:val="00C349F1"/>
    <w:rsid w:val="00C360F8"/>
    <w:rsid w:val="00C426B8"/>
    <w:rsid w:val="00C4347C"/>
    <w:rsid w:val="00C43C02"/>
    <w:rsid w:val="00C50EE5"/>
    <w:rsid w:val="00C525B5"/>
    <w:rsid w:val="00C54476"/>
    <w:rsid w:val="00C55039"/>
    <w:rsid w:val="00C57E6A"/>
    <w:rsid w:val="00C6265F"/>
    <w:rsid w:val="00C678DF"/>
    <w:rsid w:val="00C7455E"/>
    <w:rsid w:val="00C7517A"/>
    <w:rsid w:val="00C83FC9"/>
    <w:rsid w:val="00C938E1"/>
    <w:rsid w:val="00C97D73"/>
    <w:rsid w:val="00CA1B59"/>
    <w:rsid w:val="00CA3E34"/>
    <w:rsid w:val="00CA5896"/>
    <w:rsid w:val="00CA6C0C"/>
    <w:rsid w:val="00CA76B3"/>
    <w:rsid w:val="00CA7F87"/>
    <w:rsid w:val="00CB1659"/>
    <w:rsid w:val="00CB1D28"/>
    <w:rsid w:val="00CB4A24"/>
    <w:rsid w:val="00CB6CD9"/>
    <w:rsid w:val="00CC29A5"/>
    <w:rsid w:val="00CC7779"/>
    <w:rsid w:val="00CD2578"/>
    <w:rsid w:val="00CD474C"/>
    <w:rsid w:val="00CD6415"/>
    <w:rsid w:val="00CE010E"/>
    <w:rsid w:val="00CE2E14"/>
    <w:rsid w:val="00CE4E8D"/>
    <w:rsid w:val="00CE70AC"/>
    <w:rsid w:val="00CF49A3"/>
    <w:rsid w:val="00CF590B"/>
    <w:rsid w:val="00D0040C"/>
    <w:rsid w:val="00D0162F"/>
    <w:rsid w:val="00D02DA8"/>
    <w:rsid w:val="00D0505B"/>
    <w:rsid w:val="00D06AB5"/>
    <w:rsid w:val="00D06CA1"/>
    <w:rsid w:val="00D10D1D"/>
    <w:rsid w:val="00D129CF"/>
    <w:rsid w:val="00D12EB4"/>
    <w:rsid w:val="00D13274"/>
    <w:rsid w:val="00D2313E"/>
    <w:rsid w:val="00D2371C"/>
    <w:rsid w:val="00D244B4"/>
    <w:rsid w:val="00D247AD"/>
    <w:rsid w:val="00D25F58"/>
    <w:rsid w:val="00D31645"/>
    <w:rsid w:val="00D379FD"/>
    <w:rsid w:val="00D42B9A"/>
    <w:rsid w:val="00D42F62"/>
    <w:rsid w:val="00D43A33"/>
    <w:rsid w:val="00D53725"/>
    <w:rsid w:val="00D55302"/>
    <w:rsid w:val="00D56A70"/>
    <w:rsid w:val="00D654E4"/>
    <w:rsid w:val="00D66CAA"/>
    <w:rsid w:val="00D74512"/>
    <w:rsid w:val="00D77175"/>
    <w:rsid w:val="00D77482"/>
    <w:rsid w:val="00D81492"/>
    <w:rsid w:val="00D82078"/>
    <w:rsid w:val="00D820B8"/>
    <w:rsid w:val="00D8285C"/>
    <w:rsid w:val="00D877F0"/>
    <w:rsid w:val="00DA3447"/>
    <w:rsid w:val="00DA7573"/>
    <w:rsid w:val="00DB2407"/>
    <w:rsid w:val="00DB4E19"/>
    <w:rsid w:val="00DC0048"/>
    <w:rsid w:val="00DC0F10"/>
    <w:rsid w:val="00DC169B"/>
    <w:rsid w:val="00DC1BF1"/>
    <w:rsid w:val="00DD5263"/>
    <w:rsid w:val="00DD598E"/>
    <w:rsid w:val="00DD749B"/>
    <w:rsid w:val="00DE1257"/>
    <w:rsid w:val="00DE1715"/>
    <w:rsid w:val="00DE7E83"/>
    <w:rsid w:val="00DF1A12"/>
    <w:rsid w:val="00DF2475"/>
    <w:rsid w:val="00DF303A"/>
    <w:rsid w:val="00DF3057"/>
    <w:rsid w:val="00DF3B52"/>
    <w:rsid w:val="00E06E2E"/>
    <w:rsid w:val="00E16BC5"/>
    <w:rsid w:val="00E176D0"/>
    <w:rsid w:val="00E17B99"/>
    <w:rsid w:val="00E24812"/>
    <w:rsid w:val="00E27EC2"/>
    <w:rsid w:val="00E40D36"/>
    <w:rsid w:val="00E44F06"/>
    <w:rsid w:val="00E4607E"/>
    <w:rsid w:val="00E522AF"/>
    <w:rsid w:val="00E52FA2"/>
    <w:rsid w:val="00E532CB"/>
    <w:rsid w:val="00E56AC3"/>
    <w:rsid w:val="00E5778A"/>
    <w:rsid w:val="00E65B05"/>
    <w:rsid w:val="00E669BB"/>
    <w:rsid w:val="00E70B32"/>
    <w:rsid w:val="00E70C63"/>
    <w:rsid w:val="00E716BE"/>
    <w:rsid w:val="00E775CC"/>
    <w:rsid w:val="00E83F13"/>
    <w:rsid w:val="00E87A37"/>
    <w:rsid w:val="00E943ED"/>
    <w:rsid w:val="00E94F37"/>
    <w:rsid w:val="00E95FDF"/>
    <w:rsid w:val="00EA602B"/>
    <w:rsid w:val="00EA78EC"/>
    <w:rsid w:val="00EA7A8D"/>
    <w:rsid w:val="00EB3024"/>
    <w:rsid w:val="00EB62CE"/>
    <w:rsid w:val="00EC2E67"/>
    <w:rsid w:val="00EC3B39"/>
    <w:rsid w:val="00ED2A34"/>
    <w:rsid w:val="00ED57FD"/>
    <w:rsid w:val="00ED6950"/>
    <w:rsid w:val="00EE77C1"/>
    <w:rsid w:val="00EF4064"/>
    <w:rsid w:val="00EF7F5E"/>
    <w:rsid w:val="00F0567D"/>
    <w:rsid w:val="00F30239"/>
    <w:rsid w:val="00F31F3B"/>
    <w:rsid w:val="00F4357F"/>
    <w:rsid w:val="00F46E62"/>
    <w:rsid w:val="00F51ADB"/>
    <w:rsid w:val="00F52285"/>
    <w:rsid w:val="00F52884"/>
    <w:rsid w:val="00F53C77"/>
    <w:rsid w:val="00F602E3"/>
    <w:rsid w:val="00F61A1A"/>
    <w:rsid w:val="00F62FAE"/>
    <w:rsid w:val="00F63E22"/>
    <w:rsid w:val="00F74542"/>
    <w:rsid w:val="00F80D73"/>
    <w:rsid w:val="00F81698"/>
    <w:rsid w:val="00F822A1"/>
    <w:rsid w:val="00F85043"/>
    <w:rsid w:val="00F9369D"/>
    <w:rsid w:val="00FA64A1"/>
    <w:rsid w:val="00FB1E12"/>
    <w:rsid w:val="00FB698F"/>
    <w:rsid w:val="00FC1C6A"/>
    <w:rsid w:val="00FC4EDF"/>
    <w:rsid w:val="00FD2696"/>
    <w:rsid w:val="00FD4A03"/>
    <w:rsid w:val="00FD4BD4"/>
    <w:rsid w:val="00FD569A"/>
    <w:rsid w:val="00FD7C54"/>
    <w:rsid w:val="00FE0287"/>
    <w:rsid w:val="00FE2184"/>
    <w:rsid w:val="00FE2C62"/>
    <w:rsid w:val="00FE3212"/>
    <w:rsid w:val="00FE5C8A"/>
    <w:rsid w:val="00FE60AD"/>
    <w:rsid w:val="00FE6F64"/>
    <w:rsid w:val="00FE6F9B"/>
    <w:rsid w:val="00FF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997329"/>
    <w:rPr>
      <w:rFonts w:cs="Times New Roman"/>
      <w:sz w:val="24"/>
      <w:szCs w:val="24"/>
    </w:r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997329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997329"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locked/>
    <w:rsid w:val="00997329"/>
    <w:rPr>
      <w:rFonts w:ascii="Cambria" w:hAnsi="Cambria" w:cs="Times New Roman"/>
      <w:b/>
      <w:bCs/>
      <w:kern w:val="28"/>
      <w:sz w:val="32"/>
      <w:szCs w:val="32"/>
    </w:rPr>
  </w:style>
  <w:style w:type="paragraph" w:styleId="Rozloendokumentu">
    <w:name w:val="Document Map"/>
    <w:basedOn w:val="Normln"/>
    <w:link w:val="RozloendokumentuChar"/>
    <w:semiHidden/>
    <w:rsid w:val="00D316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997329"/>
    <w:rPr>
      <w:rFonts w:cs="Times New Roman"/>
      <w:sz w:val="2"/>
    </w:rPr>
  </w:style>
  <w:style w:type="character" w:styleId="Hypertextovodkaz">
    <w:name w:val="Hyperlink"/>
    <w:basedOn w:val="Standardnpsmoodstavce"/>
    <w:rsid w:val="00643E2C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rsid w:val="0049225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4922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49225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492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49225B"/>
    <w:rPr>
      <w:rFonts w:cs="Times New Roman"/>
      <w:b/>
      <w:bCs/>
    </w:rPr>
  </w:style>
  <w:style w:type="paragraph" w:customStyle="1" w:styleId="Normln1">
    <w:name w:val="Normální1"/>
    <w:basedOn w:val="Normln"/>
    <w:rsid w:val="00F85043"/>
    <w:pPr>
      <w:widowControl w:val="0"/>
    </w:pPr>
    <w:rPr>
      <w:sz w:val="20"/>
      <w:szCs w:val="20"/>
      <w:lang w:val="sv-SE"/>
    </w:rPr>
  </w:style>
  <w:style w:type="paragraph" w:styleId="Odstavecseseznamem">
    <w:name w:val="List Paragraph"/>
    <w:basedOn w:val="Normln"/>
    <w:uiPriority w:val="34"/>
    <w:qFormat/>
    <w:rsid w:val="00CA3E34"/>
    <w:pPr>
      <w:ind w:left="720"/>
      <w:contextualSpacing/>
    </w:pPr>
  </w:style>
  <w:style w:type="paragraph" w:styleId="Seznam">
    <w:name w:val="List"/>
    <w:basedOn w:val="Normln"/>
    <w:rsid w:val="00D379FD"/>
    <w:pPr>
      <w:ind w:left="283" w:hanging="283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2F6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997329"/>
    <w:rPr>
      <w:rFonts w:cs="Times New Roman"/>
      <w:sz w:val="24"/>
      <w:szCs w:val="24"/>
    </w:rPr>
  </w:style>
  <w:style w:type="table" w:styleId="Mkatabulky">
    <w:name w:val="Table Grid"/>
    <w:basedOn w:val="Normlntabulka"/>
    <w:rsid w:val="00682F6A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997329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997329"/>
    <w:rPr>
      <w:rFonts w:cs="Times New Roman"/>
      <w:sz w:val="2"/>
    </w:rPr>
  </w:style>
  <w:style w:type="paragraph" w:styleId="Nzev">
    <w:name w:val="Title"/>
    <w:basedOn w:val="Normln"/>
    <w:link w:val="NzevChar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locked/>
    <w:rsid w:val="00997329"/>
    <w:rPr>
      <w:rFonts w:ascii="Cambria" w:hAnsi="Cambria" w:cs="Times New Roman"/>
      <w:b/>
      <w:bCs/>
      <w:kern w:val="28"/>
      <w:sz w:val="32"/>
      <w:szCs w:val="32"/>
    </w:rPr>
  </w:style>
  <w:style w:type="paragraph" w:styleId="Rozloendokumentu">
    <w:name w:val="Document Map"/>
    <w:basedOn w:val="Normln"/>
    <w:link w:val="RozloendokumentuChar"/>
    <w:semiHidden/>
    <w:rsid w:val="00D316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997329"/>
    <w:rPr>
      <w:rFonts w:cs="Times New Roman"/>
      <w:sz w:val="2"/>
    </w:rPr>
  </w:style>
  <w:style w:type="character" w:styleId="Hypertextovodkaz">
    <w:name w:val="Hyperlink"/>
    <w:basedOn w:val="Standardnpsmoodstavce"/>
    <w:rsid w:val="00643E2C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rsid w:val="0049225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4922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49225B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4922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49225B"/>
    <w:rPr>
      <w:rFonts w:cs="Times New Roman"/>
      <w:b/>
      <w:bCs/>
    </w:rPr>
  </w:style>
  <w:style w:type="paragraph" w:customStyle="1" w:styleId="Normln1">
    <w:name w:val="Normální1"/>
    <w:basedOn w:val="Normln"/>
    <w:rsid w:val="00F85043"/>
    <w:pPr>
      <w:widowControl w:val="0"/>
    </w:pPr>
    <w:rPr>
      <w:sz w:val="20"/>
      <w:szCs w:val="20"/>
      <w:lang w:val="sv-SE"/>
    </w:rPr>
  </w:style>
  <w:style w:type="paragraph" w:styleId="Odstavecseseznamem">
    <w:name w:val="List Paragraph"/>
    <w:basedOn w:val="Normln"/>
    <w:uiPriority w:val="34"/>
    <w:qFormat/>
    <w:rsid w:val="00CA3E34"/>
    <w:pPr>
      <w:ind w:left="720"/>
      <w:contextualSpacing/>
    </w:pPr>
  </w:style>
  <w:style w:type="paragraph" w:styleId="Seznam">
    <w:name w:val="List"/>
    <w:basedOn w:val="Normln"/>
    <w:rsid w:val="00D379FD"/>
    <w:pPr>
      <w:ind w:left="283" w:hanging="283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B8E84-54B4-4CC3-AA40-704F9BA9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1129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p o s k y t n u t í </vt:lpstr>
    </vt:vector>
  </TitlesOfParts>
  <Company>kulb</Company>
  <LinksUpToDate>false</LinksUpToDate>
  <CharactersWithSpaces>7778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http://www.liberec.cz/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 </dc:title>
  <dc:subject/>
  <dc:creator>Mizerová Dagmar</dc:creator>
  <cp:keywords/>
  <dc:description/>
  <cp:lastModifiedBy>Holicka Hana</cp:lastModifiedBy>
  <cp:revision>13</cp:revision>
  <cp:lastPrinted>2013-08-15T08:05:00Z</cp:lastPrinted>
  <dcterms:created xsi:type="dcterms:W3CDTF">2013-08-15T07:18:00Z</dcterms:created>
  <dcterms:modified xsi:type="dcterms:W3CDTF">2013-08-15T08:05:00Z</dcterms:modified>
</cp:coreProperties>
</file>