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8E" w:rsidRDefault="0047557B" w:rsidP="0047557B">
      <w:pPr>
        <w:pStyle w:val="HHTitle2"/>
        <w:rPr>
          <w:b w:val="0"/>
        </w:rPr>
      </w:pPr>
      <w:r w:rsidRPr="00C353C0">
        <w:rPr>
          <w:b w:val="0"/>
        </w:rPr>
        <w:t xml:space="preserve">SMLOUVA MEZI </w:t>
      </w:r>
      <w:r w:rsidR="0063259D">
        <w:rPr>
          <w:b w:val="0"/>
        </w:rPr>
        <w:t>AKCIONÁŘI</w:t>
      </w:r>
    </w:p>
    <w:p w:rsidR="0047557B" w:rsidRPr="00C353C0" w:rsidRDefault="0029368E" w:rsidP="0029368E">
      <w:pPr>
        <w:pStyle w:val="HHTitle2"/>
        <w:spacing w:before="0"/>
      </w:pPr>
      <w:r w:rsidRPr="0029368E">
        <w:rPr>
          <w:b w:val="0"/>
          <w:caps w:val="0"/>
        </w:rPr>
        <w:t>č</w:t>
      </w:r>
      <w:r>
        <w:rPr>
          <w:b w:val="0"/>
        </w:rPr>
        <w:t>. OLP/2391/2013</w:t>
      </w:r>
    </w:p>
    <w:p w:rsidR="0047557B" w:rsidRPr="00C353C0" w:rsidRDefault="0047557B" w:rsidP="0047557B">
      <w:pPr>
        <w:jc w:val="center"/>
      </w:pPr>
      <w:r w:rsidRPr="00C353C0">
        <w:t xml:space="preserve">uzavřená podle ustanovení § </w:t>
      </w:r>
      <w:r w:rsidRPr="00C353C0">
        <w:rPr>
          <w:bCs/>
          <w:szCs w:val="22"/>
        </w:rPr>
        <w:t>262</w:t>
      </w:r>
      <w:r w:rsidRPr="00C353C0">
        <w:t xml:space="preserve"> odst. 2 zákona č. 513/1991 Sb., obchodní zákoník, ve znění pozdějších předpisů</w:t>
      </w:r>
      <w:r w:rsidRPr="00C353C0">
        <w:br/>
        <w:t>(„</w:t>
      </w:r>
      <w:r w:rsidRPr="00C353C0">
        <w:rPr>
          <w:b/>
        </w:rPr>
        <w:t>Smlouva</w:t>
      </w:r>
      <w:r w:rsidRPr="00C353C0">
        <w:t>“)</w:t>
      </w:r>
    </w:p>
    <w:p w:rsidR="0047557B" w:rsidRPr="00C353C0" w:rsidRDefault="0047557B" w:rsidP="0047557B">
      <w:pPr>
        <w:pStyle w:val="Smluvnistranypreambule"/>
      </w:pPr>
      <w:r w:rsidRPr="00C353C0">
        <w:t>Smluvní strany</w:t>
      </w:r>
    </w:p>
    <w:p w:rsidR="0063259D" w:rsidRDefault="0063259D" w:rsidP="0063259D">
      <w:pPr>
        <w:rPr>
          <w:szCs w:val="22"/>
        </w:rPr>
      </w:pPr>
    </w:p>
    <w:p w:rsidR="0063259D" w:rsidRDefault="0063259D" w:rsidP="0063259D">
      <w:pPr>
        <w:rPr>
          <w:szCs w:val="22"/>
        </w:rPr>
      </w:pPr>
      <w:r>
        <w:rPr>
          <w:szCs w:val="22"/>
        </w:rPr>
        <w:t>1.</w:t>
      </w:r>
    </w:p>
    <w:p w:rsidR="00FA52ED" w:rsidRPr="0063259D" w:rsidRDefault="00FA52ED" w:rsidP="00FA52ED">
      <w:pPr>
        <w:rPr>
          <w:szCs w:val="22"/>
        </w:rPr>
      </w:pPr>
      <w:r>
        <w:rPr>
          <w:szCs w:val="22"/>
        </w:rPr>
        <w:t>Liberecký Kraj</w:t>
      </w:r>
      <w:r w:rsidRPr="0063259D">
        <w:rPr>
          <w:szCs w:val="22"/>
        </w:rPr>
        <w:t xml:space="preserve">                                                     </w:t>
      </w:r>
    </w:p>
    <w:p w:rsidR="00FA52ED" w:rsidRPr="0063259D" w:rsidRDefault="00FA52ED" w:rsidP="00FA52ED">
      <w:pPr>
        <w:rPr>
          <w:i/>
          <w:szCs w:val="22"/>
        </w:rPr>
      </w:pPr>
      <w:r>
        <w:rPr>
          <w:i/>
          <w:szCs w:val="22"/>
        </w:rPr>
        <w:t xml:space="preserve">Zastoupený </w:t>
      </w:r>
      <w:proofErr w:type="gramStart"/>
      <w:r>
        <w:rPr>
          <w:i/>
          <w:szCs w:val="22"/>
        </w:rPr>
        <w:t xml:space="preserve">hejtmanem </w:t>
      </w:r>
      <w:r w:rsidRPr="0063259D">
        <w:rPr>
          <w:i/>
          <w:szCs w:val="22"/>
        </w:rPr>
        <w:t xml:space="preserve"> </w:t>
      </w:r>
      <w:r>
        <w:rPr>
          <w:i/>
          <w:szCs w:val="22"/>
        </w:rPr>
        <w:t>panem</w:t>
      </w:r>
      <w:proofErr w:type="gramEnd"/>
      <w:r>
        <w:rPr>
          <w:i/>
          <w:szCs w:val="22"/>
        </w:rPr>
        <w:t xml:space="preserve"> </w:t>
      </w:r>
      <w:r w:rsidR="005B011E">
        <w:rPr>
          <w:i/>
          <w:szCs w:val="22"/>
        </w:rPr>
        <w:t xml:space="preserve">Martinem </w:t>
      </w:r>
      <w:r>
        <w:rPr>
          <w:i/>
          <w:szCs w:val="22"/>
        </w:rPr>
        <w:t>Půtou</w:t>
      </w:r>
    </w:p>
    <w:p w:rsidR="00FA52ED" w:rsidRPr="0063259D" w:rsidRDefault="00FA52ED" w:rsidP="00FA52ED">
      <w:pPr>
        <w:rPr>
          <w:szCs w:val="22"/>
        </w:rPr>
      </w:pPr>
      <w:r>
        <w:rPr>
          <w:szCs w:val="22"/>
        </w:rPr>
        <w:t>U Jezu 642/2a</w:t>
      </w:r>
      <w:r w:rsidRPr="0063259D">
        <w:rPr>
          <w:szCs w:val="22"/>
        </w:rPr>
        <w:t xml:space="preserve">                                                          </w:t>
      </w:r>
    </w:p>
    <w:p w:rsidR="00FA52ED" w:rsidRPr="0063259D" w:rsidRDefault="00FA52ED" w:rsidP="00FA52ED">
      <w:pPr>
        <w:rPr>
          <w:szCs w:val="22"/>
        </w:rPr>
      </w:pPr>
      <w:proofErr w:type="gramStart"/>
      <w:r>
        <w:rPr>
          <w:szCs w:val="22"/>
        </w:rPr>
        <w:t>461</w:t>
      </w:r>
      <w:r w:rsidRPr="0063259D">
        <w:rPr>
          <w:szCs w:val="22"/>
        </w:rPr>
        <w:t xml:space="preserve"> </w:t>
      </w:r>
      <w:r>
        <w:rPr>
          <w:szCs w:val="22"/>
        </w:rPr>
        <w:t xml:space="preserve">80 </w:t>
      </w:r>
      <w:r w:rsidRPr="0063259D">
        <w:rPr>
          <w:szCs w:val="22"/>
        </w:rPr>
        <w:t xml:space="preserve"> </w:t>
      </w:r>
      <w:r>
        <w:rPr>
          <w:szCs w:val="22"/>
        </w:rPr>
        <w:t>Liberec</w:t>
      </w:r>
      <w:proofErr w:type="gramEnd"/>
      <w:r w:rsidRPr="0063259D">
        <w:rPr>
          <w:szCs w:val="22"/>
        </w:rPr>
        <w:t xml:space="preserve">                                                           </w:t>
      </w:r>
    </w:p>
    <w:p w:rsidR="00FA52ED" w:rsidRPr="0063259D" w:rsidRDefault="00FA52ED" w:rsidP="00FA52ED">
      <w:pPr>
        <w:rPr>
          <w:szCs w:val="22"/>
        </w:rPr>
      </w:pPr>
      <w:r w:rsidRPr="0063259D">
        <w:rPr>
          <w:szCs w:val="22"/>
        </w:rPr>
        <w:t xml:space="preserve">IČ: </w:t>
      </w:r>
      <w:r>
        <w:rPr>
          <w:szCs w:val="22"/>
        </w:rPr>
        <w:t>708 91 508</w:t>
      </w:r>
    </w:p>
    <w:p w:rsidR="0063259D" w:rsidRPr="0063259D" w:rsidRDefault="00FA52ED" w:rsidP="0063259D">
      <w:pPr>
        <w:rPr>
          <w:b/>
          <w:szCs w:val="22"/>
        </w:rPr>
      </w:pPr>
      <w:r w:rsidRPr="0063259D">
        <w:rPr>
          <w:b/>
          <w:szCs w:val="22"/>
        </w:rPr>
        <w:t xml:space="preserve"> </w:t>
      </w:r>
      <w:r w:rsidR="0063259D" w:rsidRPr="0063259D">
        <w:rPr>
          <w:b/>
          <w:szCs w:val="22"/>
        </w:rPr>
        <w:t>„Akcionář 1“</w:t>
      </w:r>
    </w:p>
    <w:p w:rsidR="0063259D" w:rsidRPr="0063259D" w:rsidRDefault="0063259D" w:rsidP="0063259D">
      <w:pPr>
        <w:rPr>
          <w:szCs w:val="22"/>
        </w:rPr>
      </w:pPr>
    </w:p>
    <w:p w:rsidR="0063259D" w:rsidRDefault="0063259D" w:rsidP="0063259D">
      <w:pPr>
        <w:rPr>
          <w:szCs w:val="22"/>
        </w:rPr>
      </w:pPr>
      <w:r>
        <w:rPr>
          <w:szCs w:val="22"/>
        </w:rPr>
        <w:t>2.</w:t>
      </w:r>
    </w:p>
    <w:p w:rsidR="00FA52ED" w:rsidRPr="0063259D" w:rsidRDefault="00FA52ED" w:rsidP="00FA52ED">
      <w:pPr>
        <w:rPr>
          <w:szCs w:val="22"/>
        </w:rPr>
      </w:pPr>
      <w:r>
        <w:rPr>
          <w:szCs w:val="22"/>
        </w:rPr>
        <w:t>Statutární město Liberec</w:t>
      </w:r>
    </w:p>
    <w:p w:rsidR="00FA52ED" w:rsidRPr="0063259D" w:rsidRDefault="00FA52ED" w:rsidP="00FA52ED">
      <w:pPr>
        <w:rPr>
          <w:i/>
          <w:szCs w:val="22"/>
        </w:rPr>
      </w:pPr>
      <w:r w:rsidRPr="0063259D">
        <w:rPr>
          <w:i/>
          <w:szCs w:val="22"/>
        </w:rPr>
        <w:t xml:space="preserve">zastoupeno </w:t>
      </w:r>
      <w:r>
        <w:rPr>
          <w:i/>
          <w:szCs w:val="22"/>
        </w:rPr>
        <w:t xml:space="preserve">primátorkou paní </w:t>
      </w:r>
      <w:r w:rsidR="005B011E">
        <w:rPr>
          <w:i/>
          <w:szCs w:val="22"/>
        </w:rPr>
        <w:t>Bc. Martinou Rosenbergovou</w:t>
      </w:r>
      <w:r w:rsidRPr="0063259D">
        <w:rPr>
          <w:i/>
          <w:szCs w:val="22"/>
        </w:rPr>
        <w:t xml:space="preserve">                                                             </w:t>
      </w:r>
    </w:p>
    <w:p w:rsidR="00FA52ED" w:rsidRPr="0063259D" w:rsidRDefault="00FA52ED" w:rsidP="00FA52ED">
      <w:pPr>
        <w:rPr>
          <w:szCs w:val="22"/>
        </w:rPr>
      </w:pPr>
      <w:r w:rsidRPr="0063259D">
        <w:rPr>
          <w:szCs w:val="22"/>
        </w:rPr>
        <w:t xml:space="preserve">nám. </w:t>
      </w:r>
      <w:r>
        <w:rPr>
          <w:szCs w:val="22"/>
        </w:rPr>
        <w:t>Dr. E. Beneše 1</w:t>
      </w:r>
    </w:p>
    <w:p w:rsidR="00FA52ED" w:rsidRPr="0063259D" w:rsidRDefault="00FA52ED" w:rsidP="00FA52ED">
      <w:pPr>
        <w:rPr>
          <w:szCs w:val="22"/>
        </w:rPr>
      </w:pPr>
      <w:r>
        <w:rPr>
          <w:szCs w:val="22"/>
        </w:rPr>
        <w:t>460</w:t>
      </w:r>
      <w:r w:rsidRPr="0063259D">
        <w:rPr>
          <w:szCs w:val="22"/>
        </w:rPr>
        <w:t xml:space="preserve"> </w:t>
      </w:r>
      <w:r>
        <w:rPr>
          <w:szCs w:val="22"/>
        </w:rPr>
        <w:t>01</w:t>
      </w:r>
      <w:r w:rsidRPr="0063259D">
        <w:rPr>
          <w:szCs w:val="22"/>
        </w:rPr>
        <w:t xml:space="preserve"> </w:t>
      </w:r>
      <w:r>
        <w:rPr>
          <w:szCs w:val="22"/>
        </w:rPr>
        <w:t>Liberec</w:t>
      </w:r>
      <w:r w:rsidRPr="0063259D">
        <w:rPr>
          <w:szCs w:val="22"/>
        </w:rPr>
        <w:t xml:space="preserve">                                                      </w:t>
      </w:r>
    </w:p>
    <w:p w:rsidR="00FA52ED" w:rsidRPr="0063259D" w:rsidRDefault="00FA52ED" w:rsidP="00FA52ED">
      <w:pPr>
        <w:rPr>
          <w:szCs w:val="22"/>
        </w:rPr>
      </w:pPr>
      <w:r>
        <w:rPr>
          <w:szCs w:val="22"/>
        </w:rPr>
        <w:t>IČ: 002</w:t>
      </w:r>
      <w:r w:rsidR="00A8605F">
        <w:rPr>
          <w:szCs w:val="22"/>
        </w:rPr>
        <w:t xml:space="preserve"> </w:t>
      </w:r>
      <w:r>
        <w:rPr>
          <w:szCs w:val="22"/>
        </w:rPr>
        <w:t>62</w:t>
      </w:r>
      <w:r w:rsidR="00A8605F">
        <w:rPr>
          <w:szCs w:val="22"/>
        </w:rPr>
        <w:t xml:space="preserve"> </w:t>
      </w:r>
      <w:r>
        <w:rPr>
          <w:szCs w:val="22"/>
        </w:rPr>
        <w:t>978</w:t>
      </w:r>
    </w:p>
    <w:p w:rsidR="0063259D" w:rsidRPr="0063259D" w:rsidRDefault="00FA52ED" w:rsidP="00FA52ED">
      <w:pPr>
        <w:rPr>
          <w:b/>
          <w:szCs w:val="22"/>
        </w:rPr>
      </w:pPr>
      <w:r w:rsidRPr="0063259D">
        <w:rPr>
          <w:b/>
          <w:szCs w:val="22"/>
        </w:rPr>
        <w:t xml:space="preserve"> </w:t>
      </w:r>
      <w:r w:rsidR="0063259D" w:rsidRPr="0063259D">
        <w:rPr>
          <w:b/>
          <w:szCs w:val="22"/>
        </w:rPr>
        <w:t>„A</w:t>
      </w:r>
      <w:r w:rsidR="0063259D">
        <w:rPr>
          <w:b/>
          <w:szCs w:val="22"/>
        </w:rPr>
        <w:t>kcionář 2</w:t>
      </w:r>
      <w:r w:rsidR="0063259D" w:rsidRPr="0063259D">
        <w:rPr>
          <w:b/>
          <w:szCs w:val="22"/>
        </w:rPr>
        <w:t>“</w:t>
      </w:r>
    </w:p>
    <w:p w:rsidR="0063259D" w:rsidRPr="0063259D" w:rsidRDefault="0063259D" w:rsidP="0063259D">
      <w:pPr>
        <w:rPr>
          <w:szCs w:val="22"/>
        </w:rPr>
      </w:pPr>
      <w:r w:rsidRPr="0063259D">
        <w:rPr>
          <w:szCs w:val="22"/>
        </w:rPr>
        <w:t xml:space="preserve"> </w:t>
      </w:r>
    </w:p>
    <w:p w:rsidR="0063259D" w:rsidRPr="0063259D" w:rsidRDefault="0063259D" w:rsidP="0063259D">
      <w:pPr>
        <w:rPr>
          <w:szCs w:val="22"/>
        </w:rPr>
      </w:pPr>
      <w:r>
        <w:rPr>
          <w:szCs w:val="22"/>
        </w:rPr>
        <w:t>3.</w:t>
      </w:r>
    </w:p>
    <w:p w:rsidR="0063259D" w:rsidRPr="0063259D" w:rsidRDefault="0063259D" w:rsidP="0063259D">
      <w:pPr>
        <w:rPr>
          <w:szCs w:val="22"/>
        </w:rPr>
      </w:pPr>
      <w:r w:rsidRPr="0063259D">
        <w:rPr>
          <w:szCs w:val="22"/>
        </w:rPr>
        <w:t xml:space="preserve">Město </w:t>
      </w:r>
      <w:r w:rsidR="00FA52ED">
        <w:rPr>
          <w:szCs w:val="22"/>
        </w:rPr>
        <w:t>Turnov</w:t>
      </w:r>
    </w:p>
    <w:p w:rsidR="0063259D" w:rsidRPr="0063259D" w:rsidRDefault="0063259D" w:rsidP="0063259D">
      <w:pPr>
        <w:rPr>
          <w:szCs w:val="22"/>
        </w:rPr>
      </w:pPr>
      <w:r w:rsidRPr="0063259D">
        <w:rPr>
          <w:i/>
          <w:szCs w:val="22"/>
        </w:rPr>
        <w:t xml:space="preserve">zastoupeno starostou </w:t>
      </w:r>
      <w:r w:rsidR="00FA52ED">
        <w:rPr>
          <w:i/>
          <w:szCs w:val="22"/>
        </w:rPr>
        <w:t xml:space="preserve">panem </w:t>
      </w:r>
      <w:proofErr w:type="spellStart"/>
      <w:proofErr w:type="gramStart"/>
      <w:r w:rsidR="00FA52ED">
        <w:rPr>
          <w:i/>
          <w:szCs w:val="22"/>
        </w:rPr>
        <w:t>Ing.Tomášem</w:t>
      </w:r>
      <w:proofErr w:type="spellEnd"/>
      <w:proofErr w:type="gramEnd"/>
      <w:r w:rsidR="00FA52ED">
        <w:rPr>
          <w:i/>
          <w:szCs w:val="22"/>
        </w:rPr>
        <w:t xml:space="preserve"> </w:t>
      </w:r>
      <w:proofErr w:type="spellStart"/>
      <w:r w:rsidR="00FA52ED">
        <w:rPr>
          <w:i/>
          <w:szCs w:val="22"/>
        </w:rPr>
        <w:t>Hockem</w:t>
      </w:r>
      <w:proofErr w:type="spellEnd"/>
      <w:r w:rsidRPr="0063259D">
        <w:rPr>
          <w:i/>
          <w:szCs w:val="22"/>
        </w:rPr>
        <w:t xml:space="preserve">                                                               </w:t>
      </w:r>
    </w:p>
    <w:p w:rsidR="0063259D" w:rsidRPr="0063259D" w:rsidRDefault="005B011E" w:rsidP="0063259D">
      <w:pPr>
        <w:rPr>
          <w:szCs w:val="22"/>
        </w:rPr>
      </w:pPr>
      <w:r>
        <w:rPr>
          <w:szCs w:val="22"/>
        </w:rPr>
        <w:t>Antonína Dvořáka 335</w:t>
      </w:r>
    </w:p>
    <w:p w:rsidR="0063259D" w:rsidRPr="0063259D" w:rsidRDefault="005B011E" w:rsidP="0063259D">
      <w:pPr>
        <w:rPr>
          <w:szCs w:val="22"/>
        </w:rPr>
      </w:pPr>
      <w:r>
        <w:rPr>
          <w:szCs w:val="22"/>
        </w:rPr>
        <w:t>511 01 Turnov</w:t>
      </w:r>
    </w:p>
    <w:p w:rsidR="0063259D" w:rsidRPr="0063259D" w:rsidRDefault="0063259D" w:rsidP="0063259D">
      <w:pPr>
        <w:rPr>
          <w:szCs w:val="22"/>
        </w:rPr>
      </w:pPr>
      <w:r w:rsidRPr="0063259D">
        <w:rPr>
          <w:szCs w:val="22"/>
        </w:rPr>
        <w:t>IČ: 002</w:t>
      </w:r>
      <w:r w:rsidR="00A8605F">
        <w:rPr>
          <w:szCs w:val="22"/>
        </w:rPr>
        <w:t xml:space="preserve"> </w:t>
      </w:r>
      <w:r w:rsidR="005B011E">
        <w:rPr>
          <w:szCs w:val="22"/>
        </w:rPr>
        <w:t>76</w:t>
      </w:r>
      <w:r w:rsidR="00A8605F">
        <w:rPr>
          <w:szCs w:val="22"/>
        </w:rPr>
        <w:t xml:space="preserve"> </w:t>
      </w:r>
      <w:r w:rsidR="005B011E">
        <w:rPr>
          <w:szCs w:val="22"/>
        </w:rPr>
        <w:t>227</w:t>
      </w:r>
    </w:p>
    <w:p w:rsidR="0063259D" w:rsidRPr="0063259D" w:rsidRDefault="0063259D" w:rsidP="0063259D">
      <w:pPr>
        <w:rPr>
          <w:b/>
          <w:szCs w:val="22"/>
        </w:rPr>
      </w:pPr>
      <w:r w:rsidRPr="0063259D">
        <w:rPr>
          <w:b/>
          <w:szCs w:val="22"/>
        </w:rPr>
        <w:t>„A</w:t>
      </w:r>
      <w:r>
        <w:rPr>
          <w:b/>
          <w:szCs w:val="22"/>
        </w:rPr>
        <w:t>kcionář 3</w:t>
      </w:r>
      <w:r w:rsidRPr="0063259D">
        <w:rPr>
          <w:b/>
          <w:szCs w:val="22"/>
        </w:rPr>
        <w:t>“</w:t>
      </w:r>
    </w:p>
    <w:p w:rsidR="0047557B" w:rsidRDefault="0047557B" w:rsidP="0047557B">
      <w:pPr>
        <w:pStyle w:val="Text11"/>
        <w:ind w:left="567"/>
        <w:rPr>
          <w:szCs w:val="22"/>
        </w:rPr>
      </w:pPr>
    </w:p>
    <w:p w:rsidR="00FA52ED" w:rsidRDefault="00FA52ED" w:rsidP="0047557B">
      <w:pPr>
        <w:pStyle w:val="Text11"/>
        <w:ind w:left="567"/>
        <w:rPr>
          <w:szCs w:val="22"/>
        </w:rPr>
      </w:pPr>
    </w:p>
    <w:p w:rsidR="005B011E" w:rsidRPr="0063259D" w:rsidRDefault="005B011E" w:rsidP="00A271BC">
      <w:pPr>
        <w:pStyle w:val="Text11"/>
        <w:ind w:left="0"/>
        <w:rPr>
          <w:szCs w:val="22"/>
        </w:rPr>
      </w:pPr>
    </w:p>
    <w:p w:rsidR="0047557B" w:rsidRPr="00C353C0" w:rsidRDefault="0047557B" w:rsidP="0047557B">
      <w:pPr>
        <w:pStyle w:val="Text11"/>
        <w:ind w:left="0"/>
        <w:rPr>
          <w:bCs/>
        </w:rPr>
      </w:pPr>
    </w:p>
    <w:p w:rsidR="0047557B" w:rsidRPr="00C353C0" w:rsidRDefault="0024771B" w:rsidP="0047557B">
      <w:pPr>
        <w:pStyle w:val="Text11"/>
        <w:ind w:left="0"/>
      </w:pPr>
      <w:r>
        <w:rPr>
          <w:bCs/>
        </w:rPr>
        <w:br w:type="column"/>
      </w:r>
      <w:r w:rsidR="0047557B" w:rsidRPr="00C353C0">
        <w:rPr>
          <w:bCs/>
        </w:rPr>
        <w:lastRenderedPageBreak/>
        <w:t>(</w:t>
      </w:r>
      <w:r w:rsidR="0063259D">
        <w:t>Akcionáři</w:t>
      </w:r>
      <w:r w:rsidR="0047557B" w:rsidRPr="00C353C0">
        <w:t xml:space="preserve"> 1 a</w:t>
      </w:r>
      <w:r w:rsidR="0063259D">
        <w:t xml:space="preserve">ž </w:t>
      </w:r>
      <w:r w:rsidR="00FA52ED">
        <w:t>3</w:t>
      </w:r>
      <w:r w:rsidR="0047557B" w:rsidRPr="00C353C0">
        <w:t xml:space="preserve"> </w:t>
      </w:r>
      <w:r w:rsidR="0063259D">
        <w:t>jsou dále označeni</w:t>
      </w:r>
      <w:r w:rsidR="0047557B" w:rsidRPr="00C353C0">
        <w:rPr>
          <w:bCs/>
        </w:rPr>
        <w:t xml:space="preserve"> </w:t>
      </w:r>
      <w:r w:rsidR="0047557B" w:rsidRPr="00C353C0">
        <w:t>společně jako „</w:t>
      </w:r>
      <w:r w:rsidR="00264C77">
        <w:rPr>
          <w:b/>
          <w:bCs/>
        </w:rPr>
        <w:t>Akcionáři</w:t>
      </w:r>
      <w:r w:rsidR="0047557B" w:rsidRPr="00C353C0">
        <w:rPr>
          <w:bCs/>
        </w:rPr>
        <w:t xml:space="preserve">“; </w:t>
      </w:r>
      <w:r w:rsidR="0047557B" w:rsidRPr="00C353C0">
        <w:t>„</w:t>
      </w:r>
      <w:r w:rsidR="00264C77">
        <w:rPr>
          <w:b/>
          <w:bCs/>
        </w:rPr>
        <w:t>Akcionář</w:t>
      </w:r>
      <w:r w:rsidR="0047557B" w:rsidRPr="00C353C0">
        <w:rPr>
          <w:bCs/>
        </w:rPr>
        <w:t xml:space="preserve">“ znamená kteréhokoli z </w:t>
      </w:r>
      <w:r w:rsidR="00264C77">
        <w:rPr>
          <w:bCs/>
        </w:rPr>
        <w:t>Akcionářů</w:t>
      </w:r>
      <w:r w:rsidR="0047557B" w:rsidRPr="00C353C0">
        <w:rPr>
          <w:bCs/>
        </w:rPr>
        <w:t>)</w:t>
      </w:r>
    </w:p>
    <w:p w:rsidR="0047557B" w:rsidRPr="00C353C0" w:rsidRDefault="0047557B" w:rsidP="0047557B">
      <w:pPr>
        <w:pStyle w:val="Smluvnistranypreambule"/>
      </w:pPr>
      <w:r w:rsidRPr="00C353C0">
        <w:t>Preambule</w:t>
      </w:r>
    </w:p>
    <w:p w:rsidR="0047557B" w:rsidRPr="00C353C0" w:rsidRDefault="0047557B" w:rsidP="0047557B">
      <w:r w:rsidRPr="00C353C0">
        <w:t>VZHLEDEM K TOMU, ŽE:</w:t>
      </w:r>
    </w:p>
    <w:p w:rsidR="007D2E4C" w:rsidRDefault="00F34CCC" w:rsidP="00A271BC">
      <w:pPr>
        <w:pStyle w:val="Preambule"/>
      </w:pPr>
      <w:r>
        <w:t>K</w:t>
      </w:r>
      <w:r w:rsidR="0047557B" w:rsidRPr="00C353C0">
        <w:t>e dni uzavření této Smlouvy</w:t>
      </w:r>
      <w:r>
        <w:t xml:space="preserve"> </w:t>
      </w:r>
      <w:r w:rsidR="007D2E4C">
        <w:t xml:space="preserve">jsou Akcionáři vlastníky níže uvedených akcií </w:t>
      </w:r>
      <w:r w:rsidR="0047557B" w:rsidRPr="00C353C0">
        <w:t>společnost</w:t>
      </w:r>
      <w:r>
        <w:t>i</w:t>
      </w:r>
      <w:r w:rsidR="0063259D">
        <w:t xml:space="preserve"> </w:t>
      </w:r>
      <w:r w:rsidR="00FF6749" w:rsidRPr="00C55D7A">
        <w:rPr>
          <w:b/>
        </w:rPr>
        <w:t>Krajská nemocnice Liberec</w:t>
      </w:r>
      <w:r w:rsidR="0063259D" w:rsidRPr="00F34CCC">
        <w:rPr>
          <w:b/>
        </w:rPr>
        <w:t>,</w:t>
      </w:r>
      <w:r w:rsidR="00A8605F" w:rsidRPr="00F34CCC">
        <w:rPr>
          <w:b/>
        </w:rPr>
        <w:t xml:space="preserve"> </w:t>
      </w:r>
      <w:r w:rsidR="0047557B" w:rsidRPr="00F34CCC">
        <w:rPr>
          <w:b/>
        </w:rPr>
        <w:t>a.s.</w:t>
      </w:r>
      <w:r w:rsidR="0047557B" w:rsidRPr="00C353C0">
        <w:t xml:space="preserve">, se sídlem </w:t>
      </w:r>
      <w:r w:rsidR="00FF6749">
        <w:t>Liberec</w:t>
      </w:r>
      <w:r w:rsidR="00A8605F">
        <w:t xml:space="preserve"> I – Staré Město</w:t>
      </w:r>
      <w:r w:rsidR="0047557B" w:rsidRPr="00C353C0">
        <w:t>,</w:t>
      </w:r>
      <w:r w:rsidR="00A8605F">
        <w:t xml:space="preserve"> </w:t>
      </w:r>
      <w:r w:rsidR="00FF6749">
        <w:t>Husova 10</w:t>
      </w:r>
      <w:r w:rsidR="0047557B" w:rsidRPr="00C353C0">
        <w:t>, PSČ </w:t>
      </w:r>
      <w:r w:rsidR="00FF6749">
        <w:t>460 63</w:t>
      </w:r>
      <w:r w:rsidR="0047557B" w:rsidRPr="00C353C0">
        <w:t xml:space="preserve">, identifikační číslo: </w:t>
      </w:r>
      <w:r w:rsidR="00FF6749">
        <w:t>272 83 933</w:t>
      </w:r>
      <w:r w:rsidR="0047557B" w:rsidRPr="00C353C0">
        <w:t>, zapsan</w:t>
      </w:r>
      <w:r w:rsidR="00DF45B2">
        <w:t>é</w:t>
      </w:r>
      <w:r w:rsidR="0047557B" w:rsidRPr="00C353C0">
        <w:t xml:space="preserve"> v obchodním rejstříku vedeném </w:t>
      </w:r>
      <w:r w:rsidR="0063259D">
        <w:t>Krajským</w:t>
      </w:r>
      <w:r w:rsidR="0047557B" w:rsidRPr="00C353C0">
        <w:t xml:space="preserve"> soudem v</w:t>
      </w:r>
      <w:r w:rsidR="00FF6749">
        <w:t> Ústí</w:t>
      </w:r>
      <w:r w:rsidR="0063259D">
        <w:t xml:space="preserve"> nad Labem</w:t>
      </w:r>
      <w:r w:rsidR="0047557B" w:rsidRPr="00C353C0">
        <w:t xml:space="preserve">, oddíl B, vložka </w:t>
      </w:r>
      <w:r w:rsidR="00FF6749">
        <w:t>1651</w:t>
      </w:r>
      <w:r w:rsidR="0047557B" w:rsidRPr="00C353C0">
        <w:t xml:space="preserve"> („</w:t>
      </w:r>
      <w:r w:rsidR="0047557B" w:rsidRPr="00C55D7A">
        <w:rPr>
          <w:b/>
        </w:rPr>
        <w:t>Společnost</w:t>
      </w:r>
      <w:r w:rsidR="0047557B" w:rsidRPr="00C353C0">
        <w:t>“)</w:t>
      </w:r>
      <w:r w:rsidR="007D2E4C">
        <w:t>:</w:t>
      </w:r>
    </w:p>
    <w:p w:rsidR="0047557B" w:rsidRDefault="007D2E4C" w:rsidP="00A271BC">
      <w:pPr>
        <w:pStyle w:val="Preambule"/>
        <w:numPr>
          <w:ilvl w:val="0"/>
          <w:numId w:val="8"/>
        </w:numPr>
        <w:ind w:left="1134" w:hanging="567"/>
      </w:pPr>
      <w:r>
        <w:t>Akcionář 1 vlastní (i) sedmdesát dva (72) kusů kmenových akcií na jméno v listinné podobě o jmenovité hodnotě 10.000.000 Kč (slovy: deset milionů korun českých), (</w:t>
      </w:r>
      <w:proofErr w:type="spellStart"/>
      <w:r>
        <w:t>ii</w:t>
      </w:r>
      <w:proofErr w:type="spellEnd"/>
      <w:r>
        <w:t>) tři (3) kusy kmenových akcií na jméno v listinné podobě o jmenovité hodnotě 1.000.000 Kč (slovy: jeden milion korun českých), a (</w:t>
      </w:r>
      <w:proofErr w:type="spellStart"/>
      <w:r>
        <w:t>iii</w:t>
      </w:r>
      <w:proofErr w:type="spellEnd"/>
      <w:r>
        <w:t>) jeden (1) kus akcie na jméno v listinné podobě o jmenovité hodnotě 11.729.812 (slovy: jedenáct milionů sedm set dvacet devět tisíc osm set dvanáct korun českých)</w:t>
      </w:r>
      <w:r w:rsidR="0047557B" w:rsidRPr="00C353C0">
        <w:t>;</w:t>
      </w:r>
      <w:r>
        <w:t xml:space="preserve"> Akcionář 1 tedy vlastní akcie Společnosti v celkové jmenovité hodnotě 734.729.812 Kč (slovy: sedm set třicet čtyři milionů sedm set dvacet devět tisíc osm set dvanáct korun českých), tj. akcie představující 74,23% základního kapitálu Společnosti;</w:t>
      </w:r>
    </w:p>
    <w:p w:rsidR="007D2E4C" w:rsidRDefault="007D2E4C" w:rsidP="00A271BC">
      <w:pPr>
        <w:pStyle w:val="Preambule"/>
        <w:numPr>
          <w:ilvl w:val="0"/>
          <w:numId w:val="8"/>
        </w:numPr>
        <w:ind w:left="1134" w:hanging="567"/>
      </w:pPr>
      <w:r>
        <w:t>Akcionář 2</w:t>
      </w:r>
      <w:r w:rsidR="008C0EA2">
        <w:t xml:space="preserve"> vlastní (i) jeden (1) kus kmenové akcie na jméno v listinné podobě o jmenovité hodnotě 54.632.100 Kč (slovy: padesát čtyři milionů šest set třicet dva tisíc jedno sto korun českých), (</w:t>
      </w:r>
      <w:proofErr w:type="spellStart"/>
      <w:r w:rsidR="008C0EA2">
        <w:t>ii</w:t>
      </w:r>
      <w:proofErr w:type="spellEnd"/>
      <w:r w:rsidR="008C0EA2">
        <w:t>) devět (9) kusů kmenových akcií na jméno v listinné podobě o jmenovité hodnotě 10.000.000 Kč (slovy: deset milionů korun českých), a (</w:t>
      </w:r>
      <w:proofErr w:type="spellStart"/>
      <w:r w:rsidR="008C0EA2">
        <w:t>iii</w:t>
      </w:r>
      <w:proofErr w:type="spellEnd"/>
      <w:r w:rsidR="008C0EA2">
        <w:t>) jeden (1) kus kmenové akcie na jméno v listinné podobě o jmenovité hodnotě 11.516.312 Kč (slovy: jedenáct milionů pět set šestnáct tisíc tři sta dvanáct korun českých); Akcionář 2 tedy vlastní akcie Společnosti v celkové jmenovité hodnotě 156.148.412 Kč (slovy: jedno sto padesát šest milionů jedno sto čtyřicet osm tisíc čtyři sta dvanáct korun českých), tj. akcie představující 15,77 % základního kapitálu Společnosti;</w:t>
      </w:r>
    </w:p>
    <w:p w:rsidR="008C0EA2" w:rsidRPr="00C353C0" w:rsidRDefault="008C0EA2" w:rsidP="00A271BC">
      <w:pPr>
        <w:pStyle w:val="Preambule"/>
        <w:numPr>
          <w:ilvl w:val="0"/>
          <w:numId w:val="8"/>
        </w:numPr>
        <w:ind w:left="1134" w:hanging="567"/>
      </w:pPr>
      <w:r>
        <w:t>Akcionář 3 vlastní (i) devět (9) kusů kmenových akcií na jméno v listinné podobě o jmenovité hodnotě 10.000.000 Kč (slovy: deset milionů korun českých), (</w:t>
      </w:r>
      <w:proofErr w:type="spellStart"/>
      <w:r>
        <w:t>ii</w:t>
      </w:r>
      <w:proofErr w:type="spellEnd"/>
      <w:r>
        <w:t>) jeden (1) kus kmenové akcie na jméno v listinné podobě o jmenovité hodnotě 1.634.141 Kč (slovy: jeden milion šest set třicet čtyři tisíc jedno sto čtyřicet jedna korun českých), a (</w:t>
      </w:r>
      <w:proofErr w:type="spellStart"/>
      <w:r>
        <w:t>iii</w:t>
      </w:r>
      <w:proofErr w:type="spellEnd"/>
      <w:r>
        <w:t>) jeden (1) kus kmenové akcie na jméno v listinné podobě o jmenovité hodnotě 7.352.328 Kč (slovy: sedm milionů tři sta padesát dva tisíc tři sta dvacet osm korun českých); Akcionář 3 tedy vlastní akcie Společnosti v celkové jmenovité hodnotě 98.986.469 Kč (slovy: devadesát osm milionů devět set osmdesát šest tisíc čtyři sta šedesát devět korun českých), tj. akcie představující 10 % základního kapitálu Společnosti.</w:t>
      </w:r>
    </w:p>
    <w:p w:rsidR="0047557B" w:rsidRPr="00C353C0" w:rsidRDefault="00264C77" w:rsidP="0047557B">
      <w:pPr>
        <w:pStyle w:val="Preambule"/>
      </w:pPr>
      <w:bookmarkStart w:id="0" w:name="_Ref216451943"/>
      <w:r>
        <w:t xml:space="preserve">Akcionáři </w:t>
      </w:r>
      <w:r w:rsidR="0047557B" w:rsidRPr="00C353C0">
        <w:t xml:space="preserve">jsou </w:t>
      </w:r>
      <w:r>
        <w:t xml:space="preserve">si </w:t>
      </w:r>
      <w:r w:rsidR="0047557B" w:rsidRPr="00C353C0">
        <w:t>vědomi ekonomických výhod společné strategie řízení Společnosti a prohlašují, že mají zájem společně usilovat o optimalizaci obchodní činnosti a schopnosti Společnosti generovat zisk</w:t>
      </w:r>
      <w:bookmarkEnd w:id="0"/>
      <w:r w:rsidR="0063259D">
        <w:t xml:space="preserve"> a společně koordinovat ochranu svých práv a hodnotu jednotlivých akcií</w:t>
      </w:r>
      <w:r w:rsidR="0047557B" w:rsidRPr="00C353C0">
        <w:t>;</w:t>
      </w:r>
      <w:r w:rsidR="00DF45B2">
        <w:t xml:space="preserve"> a</w:t>
      </w:r>
    </w:p>
    <w:p w:rsidR="0047557B" w:rsidRPr="00C353C0" w:rsidRDefault="00264C77" w:rsidP="0047557B">
      <w:pPr>
        <w:pStyle w:val="Preambule"/>
      </w:pPr>
      <w:r>
        <w:t>Akcionáři</w:t>
      </w:r>
      <w:r w:rsidR="0047557B" w:rsidRPr="00C353C0">
        <w:t xml:space="preserve"> touto Smlouvou zamýšlí upravit svá vzájemná práva při výkonu práv </w:t>
      </w:r>
      <w:r>
        <w:t xml:space="preserve">Akcionářů </w:t>
      </w:r>
      <w:r w:rsidR="0047557B" w:rsidRPr="00C353C0">
        <w:t>ve Společnosti a správě Společnosti.</w:t>
      </w:r>
    </w:p>
    <w:p w:rsidR="0047557B" w:rsidRPr="00C353C0" w:rsidRDefault="0047557B" w:rsidP="0047557B">
      <w:pPr>
        <w:rPr>
          <w:caps/>
        </w:rPr>
      </w:pPr>
    </w:p>
    <w:p w:rsidR="0047557B" w:rsidRPr="00C353C0" w:rsidRDefault="0047557B" w:rsidP="0047557B">
      <w:pPr>
        <w:rPr>
          <w:caps/>
        </w:rPr>
      </w:pPr>
      <w:r w:rsidRPr="00C353C0">
        <w:rPr>
          <w:caps/>
        </w:rPr>
        <w:t>UZAVÍRAJÍ Smluvní strany níže uvedeného dne, měsíce a roku tuto Smlouvu.</w:t>
      </w:r>
    </w:p>
    <w:p w:rsidR="0047557B" w:rsidRPr="00C353C0" w:rsidRDefault="0047557B" w:rsidP="0047557B"/>
    <w:p w:rsidR="0047557B" w:rsidRPr="00C353C0" w:rsidRDefault="0047557B" w:rsidP="0047557B">
      <w:pPr>
        <w:pStyle w:val="Nadpis1"/>
      </w:pPr>
      <w:bookmarkStart w:id="1" w:name="_Toc233181278"/>
      <w:r w:rsidRPr="00C353C0">
        <w:lastRenderedPageBreak/>
        <w:t>Definice</w:t>
      </w:r>
      <w:bookmarkEnd w:id="1"/>
    </w:p>
    <w:p w:rsidR="0047557B" w:rsidRPr="00C353C0" w:rsidRDefault="0047557B" w:rsidP="0047557B">
      <w:pPr>
        <w:pStyle w:val="Clanek11"/>
      </w:pPr>
      <w:r w:rsidRPr="00C353C0">
        <w:t>Pro účel této Smlouvy mají následující výrazy psané s velkým počátečním písmenem níže uvedený význam:</w:t>
      </w:r>
    </w:p>
    <w:p w:rsidR="00630533" w:rsidRDefault="00630533" w:rsidP="0047557B">
      <w:pPr>
        <w:widowControl w:val="0"/>
        <w:numPr>
          <w:ilvl w:val="2"/>
          <w:numId w:val="4"/>
        </w:numPr>
        <w:spacing w:before="60" w:after="60"/>
        <w:ind w:left="1134" w:hanging="567"/>
        <w:outlineLvl w:val="2"/>
        <w:rPr>
          <w:rFonts w:eastAsia="MS Mincho"/>
          <w:szCs w:val="22"/>
        </w:rPr>
      </w:pPr>
      <w:r w:rsidRPr="00C353C0">
        <w:rPr>
          <w:rFonts w:eastAsia="MS Mincho"/>
          <w:szCs w:val="22"/>
        </w:rPr>
        <w:t>„</w:t>
      </w:r>
      <w:r w:rsidRPr="00C353C0">
        <w:rPr>
          <w:rFonts w:eastAsia="MS Mincho"/>
          <w:b/>
          <w:szCs w:val="22"/>
        </w:rPr>
        <w:t>Akcie</w:t>
      </w:r>
      <w:r w:rsidRPr="00C353C0">
        <w:rPr>
          <w:rFonts w:eastAsia="MS Mincho"/>
          <w:szCs w:val="22"/>
        </w:rPr>
        <w:t>“ znamenají jakékoliv akcie emitované Společností.</w:t>
      </w:r>
    </w:p>
    <w:p w:rsidR="00264C77" w:rsidRDefault="00264C77" w:rsidP="00A271BC">
      <w:pPr>
        <w:widowControl w:val="0"/>
        <w:numPr>
          <w:ilvl w:val="2"/>
          <w:numId w:val="4"/>
        </w:numPr>
        <w:spacing w:before="60" w:after="60"/>
        <w:ind w:left="1134" w:hanging="567"/>
        <w:outlineLvl w:val="2"/>
        <w:rPr>
          <w:rFonts w:eastAsia="MS Mincho"/>
          <w:szCs w:val="22"/>
        </w:rPr>
      </w:pPr>
      <w:r w:rsidRPr="00E16B8C">
        <w:rPr>
          <w:rFonts w:eastAsia="MS Mincho"/>
          <w:szCs w:val="22"/>
        </w:rPr>
        <w:t>„</w:t>
      </w:r>
      <w:r>
        <w:rPr>
          <w:rFonts w:eastAsia="MS Mincho"/>
          <w:b/>
          <w:szCs w:val="22"/>
        </w:rPr>
        <w:t>Akcionář</w:t>
      </w:r>
      <w:r w:rsidRPr="00E16B8C">
        <w:rPr>
          <w:rFonts w:eastAsia="MS Mincho"/>
          <w:szCs w:val="22"/>
        </w:rPr>
        <w:t xml:space="preserve">“ znamená </w:t>
      </w:r>
      <w:r>
        <w:rPr>
          <w:rFonts w:eastAsia="MS Mincho"/>
          <w:szCs w:val="22"/>
        </w:rPr>
        <w:t>kteréhokoli Akcionáře 1 až 3, tak jak je uvedeno výše,</w:t>
      </w:r>
      <w:r w:rsidRPr="00E16B8C">
        <w:rPr>
          <w:rFonts w:eastAsia="MS Mincho"/>
          <w:szCs w:val="22"/>
        </w:rPr>
        <w:t xml:space="preserve"> a jakoukoli další osobu, která se v souladu se zákonem, Stanovami a touto Smlouvou stane </w:t>
      </w:r>
      <w:r>
        <w:rPr>
          <w:rFonts w:eastAsia="MS Mincho"/>
          <w:szCs w:val="22"/>
        </w:rPr>
        <w:t>akcionářem</w:t>
      </w:r>
      <w:r w:rsidRPr="00E16B8C">
        <w:rPr>
          <w:rFonts w:eastAsia="MS Mincho"/>
          <w:szCs w:val="22"/>
        </w:rPr>
        <w:t xml:space="preserve"> Společnosti.</w:t>
      </w:r>
    </w:p>
    <w:p w:rsidR="00630533" w:rsidRPr="00C55D7A" w:rsidRDefault="0047557B" w:rsidP="00A271BC">
      <w:pPr>
        <w:widowControl w:val="0"/>
        <w:numPr>
          <w:ilvl w:val="2"/>
          <w:numId w:val="4"/>
        </w:numPr>
        <w:spacing w:before="60" w:after="60"/>
        <w:ind w:left="1134" w:hanging="567"/>
        <w:outlineLvl w:val="2"/>
        <w:rPr>
          <w:rFonts w:eastAsia="MS Mincho"/>
          <w:szCs w:val="22"/>
        </w:rPr>
      </w:pPr>
      <w:r w:rsidRPr="00C353C0">
        <w:rPr>
          <w:rFonts w:eastAsia="MS Mincho"/>
          <w:szCs w:val="22"/>
        </w:rPr>
        <w:t>„</w:t>
      </w:r>
      <w:r w:rsidRPr="00C353C0">
        <w:rPr>
          <w:rFonts w:eastAsia="MS Mincho"/>
          <w:b/>
          <w:szCs w:val="22"/>
        </w:rPr>
        <w:t>Dnem podpisu</w:t>
      </w:r>
      <w:r w:rsidRPr="00C353C0">
        <w:rPr>
          <w:rFonts w:eastAsia="MS Mincho"/>
          <w:szCs w:val="22"/>
        </w:rPr>
        <w:t>“ se rozumí den podpisu této Smlouvy smluvními stranami.</w:t>
      </w:r>
    </w:p>
    <w:p w:rsidR="005D05DC" w:rsidRDefault="005D05DC" w:rsidP="0047557B">
      <w:pPr>
        <w:widowControl w:val="0"/>
        <w:numPr>
          <w:ilvl w:val="2"/>
          <w:numId w:val="4"/>
        </w:numPr>
        <w:tabs>
          <w:tab w:val="num" w:pos="567"/>
          <w:tab w:val="num" w:pos="1134"/>
        </w:tabs>
        <w:spacing w:before="60" w:after="60"/>
        <w:ind w:left="1134" w:hanging="567"/>
        <w:outlineLvl w:val="2"/>
        <w:rPr>
          <w:rFonts w:eastAsia="MS Mincho"/>
          <w:szCs w:val="22"/>
        </w:rPr>
      </w:pPr>
      <w:r>
        <w:rPr>
          <w:rFonts w:eastAsia="MS Mincho"/>
          <w:szCs w:val="22"/>
        </w:rPr>
        <w:t>„</w:t>
      </w:r>
      <w:r w:rsidRPr="006F4F55">
        <w:rPr>
          <w:rFonts w:eastAsia="MS Mincho"/>
          <w:b/>
          <w:szCs w:val="22"/>
        </w:rPr>
        <w:t>Liberecká Nemocnice</w:t>
      </w:r>
      <w:r>
        <w:rPr>
          <w:rFonts w:eastAsia="MS Mincho"/>
          <w:szCs w:val="22"/>
        </w:rPr>
        <w:t>“ znamená územní pracoviště Společnosti v Liberci.</w:t>
      </w:r>
    </w:p>
    <w:p w:rsidR="0047557B" w:rsidRPr="00C353C0" w:rsidRDefault="00DF45B2" w:rsidP="0047557B">
      <w:pPr>
        <w:widowControl w:val="0"/>
        <w:numPr>
          <w:ilvl w:val="2"/>
          <w:numId w:val="4"/>
        </w:numPr>
        <w:tabs>
          <w:tab w:val="num" w:pos="567"/>
          <w:tab w:val="num" w:pos="1134"/>
        </w:tabs>
        <w:spacing w:before="60" w:after="60"/>
        <w:ind w:left="1134" w:hanging="567"/>
        <w:outlineLvl w:val="2"/>
        <w:rPr>
          <w:rFonts w:eastAsia="MS Mincho"/>
          <w:szCs w:val="22"/>
        </w:rPr>
      </w:pPr>
      <w:r w:rsidRPr="00C353C0" w:rsidDel="00DF45B2">
        <w:rPr>
          <w:rFonts w:eastAsia="MS Mincho"/>
          <w:szCs w:val="22"/>
        </w:rPr>
        <w:t xml:space="preserve"> </w:t>
      </w:r>
      <w:r w:rsidR="0047557B" w:rsidRPr="00C353C0">
        <w:rPr>
          <w:rFonts w:eastAsia="MS Mincho"/>
          <w:szCs w:val="22"/>
        </w:rPr>
        <w:t>„</w:t>
      </w:r>
      <w:r w:rsidR="0047557B" w:rsidRPr="00C353C0">
        <w:rPr>
          <w:rFonts w:eastAsia="MS Mincho"/>
          <w:b/>
          <w:bCs/>
          <w:szCs w:val="22"/>
        </w:rPr>
        <w:t>Obchodní zákoník</w:t>
      </w:r>
      <w:r w:rsidR="0047557B" w:rsidRPr="00C353C0">
        <w:rPr>
          <w:rFonts w:eastAsia="MS Mincho"/>
          <w:szCs w:val="22"/>
        </w:rPr>
        <w:t>“ znamená zákon č. 513/1991 Sb., obchodní zákoník, ve znění pozdějších předpisů.</w:t>
      </w:r>
    </w:p>
    <w:p w:rsidR="0047557B" w:rsidRPr="00630533" w:rsidRDefault="00DF45B2" w:rsidP="00C55D7A">
      <w:pPr>
        <w:widowControl w:val="0"/>
        <w:numPr>
          <w:ilvl w:val="2"/>
          <w:numId w:val="4"/>
        </w:numPr>
        <w:tabs>
          <w:tab w:val="num" w:pos="567"/>
          <w:tab w:val="num" w:pos="1134"/>
        </w:tabs>
        <w:spacing w:before="60" w:after="60"/>
        <w:ind w:left="1134" w:hanging="567"/>
        <w:outlineLvl w:val="2"/>
        <w:rPr>
          <w:rFonts w:eastAsia="MS Mincho"/>
          <w:szCs w:val="22"/>
        </w:rPr>
      </w:pPr>
      <w:r w:rsidRPr="00C353C0" w:rsidDel="00DF45B2">
        <w:rPr>
          <w:rFonts w:eastAsia="MS Mincho"/>
          <w:szCs w:val="22"/>
        </w:rPr>
        <w:t xml:space="preserve"> </w:t>
      </w:r>
      <w:r w:rsidR="0047557B" w:rsidRPr="00C353C0">
        <w:rPr>
          <w:rFonts w:eastAsia="MS Mincho"/>
          <w:szCs w:val="22"/>
        </w:rPr>
        <w:t>„</w:t>
      </w:r>
      <w:r w:rsidR="0047557B" w:rsidRPr="00C353C0">
        <w:rPr>
          <w:rFonts w:eastAsia="MS Mincho"/>
          <w:b/>
          <w:szCs w:val="22"/>
        </w:rPr>
        <w:t>Propojená osoba</w:t>
      </w:r>
      <w:r w:rsidR="0047557B" w:rsidRPr="00C353C0">
        <w:rPr>
          <w:rFonts w:eastAsia="MS Mincho"/>
          <w:szCs w:val="22"/>
        </w:rPr>
        <w:t>“ znamená jakýkoli subjekt touto osobou ovládaný, tuto osobu ovládající nebo pod společným ovládáním s touto osobou, resp. subjekt propojený s touto osobou (ve smyslu §</w:t>
      </w:r>
      <w:r w:rsidR="00630533">
        <w:rPr>
          <w:rFonts w:eastAsia="MS Mincho"/>
          <w:szCs w:val="22"/>
        </w:rPr>
        <w:t xml:space="preserve"> </w:t>
      </w:r>
      <w:r w:rsidR="0047557B" w:rsidRPr="00C353C0">
        <w:rPr>
          <w:rFonts w:eastAsia="MS Mincho"/>
          <w:szCs w:val="22"/>
        </w:rPr>
        <w:t xml:space="preserve">66a Obchodního zákoníku) nebo subjekt této osobě blízký (ve smyslu občanskoprávních předpisů). </w:t>
      </w:r>
    </w:p>
    <w:p w:rsidR="00E16B8C" w:rsidRPr="00264C77" w:rsidRDefault="0047557B">
      <w:pPr>
        <w:widowControl w:val="0"/>
        <w:numPr>
          <w:ilvl w:val="2"/>
          <w:numId w:val="4"/>
        </w:numPr>
        <w:tabs>
          <w:tab w:val="num" w:pos="567"/>
          <w:tab w:val="num" w:pos="1134"/>
        </w:tabs>
        <w:spacing w:before="60" w:after="60"/>
        <w:ind w:left="1134" w:hanging="567"/>
        <w:outlineLvl w:val="2"/>
        <w:rPr>
          <w:rFonts w:eastAsia="MS Mincho"/>
          <w:szCs w:val="22"/>
        </w:rPr>
      </w:pPr>
      <w:r w:rsidRPr="00C353C0">
        <w:rPr>
          <w:rFonts w:eastAsia="MS Mincho"/>
          <w:szCs w:val="22"/>
        </w:rPr>
        <w:t>„</w:t>
      </w:r>
      <w:r w:rsidRPr="00C353C0">
        <w:rPr>
          <w:rFonts w:eastAsia="MS Mincho"/>
          <w:b/>
          <w:szCs w:val="22"/>
        </w:rPr>
        <w:t>Smlouva</w:t>
      </w:r>
      <w:r w:rsidRPr="00C353C0">
        <w:rPr>
          <w:rFonts w:eastAsia="MS Mincho"/>
          <w:szCs w:val="22"/>
        </w:rPr>
        <w:t>“ znamená tuto smlouvu tak, jak tato případně bude později doplněna dalšími písemnými dohodami mezi smluvními stranami.</w:t>
      </w:r>
    </w:p>
    <w:p w:rsidR="00630533" w:rsidRPr="00C353C0" w:rsidRDefault="00630533" w:rsidP="00630533">
      <w:pPr>
        <w:widowControl w:val="0"/>
        <w:numPr>
          <w:ilvl w:val="2"/>
          <w:numId w:val="4"/>
        </w:numPr>
        <w:tabs>
          <w:tab w:val="num" w:pos="567"/>
          <w:tab w:val="num" w:pos="1134"/>
        </w:tabs>
        <w:spacing w:before="60" w:after="60"/>
        <w:ind w:left="1134" w:hanging="567"/>
        <w:outlineLvl w:val="2"/>
        <w:rPr>
          <w:rFonts w:eastAsia="MS Mincho"/>
          <w:szCs w:val="22"/>
        </w:rPr>
      </w:pPr>
      <w:r w:rsidRPr="00C353C0">
        <w:rPr>
          <w:rFonts w:eastAsia="MS Mincho"/>
          <w:bCs/>
          <w:szCs w:val="22"/>
        </w:rPr>
        <w:t>„</w:t>
      </w:r>
      <w:r w:rsidRPr="00C353C0">
        <w:rPr>
          <w:rFonts w:eastAsia="MS Mincho"/>
          <w:b/>
          <w:bCs/>
          <w:szCs w:val="22"/>
        </w:rPr>
        <w:t>Společnost</w:t>
      </w:r>
      <w:r w:rsidRPr="00C353C0">
        <w:rPr>
          <w:rFonts w:eastAsia="MS Mincho"/>
          <w:bCs/>
          <w:szCs w:val="22"/>
        </w:rPr>
        <w:t>“ má význam uvedený v části (A) preambule</w:t>
      </w:r>
      <w:r w:rsidR="00DF45B2">
        <w:rPr>
          <w:rFonts w:eastAsia="MS Mincho"/>
          <w:bCs/>
          <w:szCs w:val="22"/>
        </w:rPr>
        <w:t xml:space="preserve"> této Smlouvy</w:t>
      </w:r>
      <w:r w:rsidRPr="00C353C0">
        <w:rPr>
          <w:rFonts w:eastAsia="MS Mincho"/>
          <w:bCs/>
          <w:szCs w:val="22"/>
        </w:rPr>
        <w:t xml:space="preserve">. </w:t>
      </w:r>
    </w:p>
    <w:p w:rsidR="00630533" w:rsidRDefault="00630533" w:rsidP="0047557B">
      <w:pPr>
        <w:widowControl w:val="0"/>
        <w:numPr>
          <w:ilvl w:val="2"/>
          <w:numId w:val="4"/>
        </w:numPr>
        <w:tabs>
          <w:tab w:val="num" w:pos="567"/>
          <w:tab w:val="num" w:pos="1134"/>
        </w:tabs>
        <w:spacing w:before="60" w:after="60"/>
        <w:ind w:left="1134" w:hanging="567"/>
        <w:outlineLvl w:val="2"/>
        <w:rPr>
          <w:rFonts w:eastAsia="MS Mincho"/>
          <w:szCs w:val="22"/>
        </w:rPr>
      </w:pPr>
      <w:r w:rsidRPr="00C353C0">
        <w:rPr>
          <w:rFonts w:eastAsia="MS Mincho"/>
          <w:bCs/>
          <w:szCs w:val="22"/>
        </w:rPr>
        <w:t>„</w:t>
      </w:r>
      <w:r w:rsidRPr="00C353C0">
        <w:rPr>
          <w:rFonts w:eastAsia="MS Mincho"/>
          <w:b/>
          <w:bCs/>
          <w:szCs w:val="22"/>
        </w:rPr>
        <w:t>Spor</w:t>
      </w:r>
      <w:r w:rsidRPr="00C353C0">
        <w:rPr>
          <w:rFonts w:eastAsia="MS Mincho"/>
          <w:bCs/>
          <w:szCs w:val="22"/>
        </w:rPr>
        <w:t>“</w:t>
      </w:r>
      <w:r w:rsidRPr="00C353C0">
        <w:rPr>
          <w:rFonts w:eastAsia="MS Mincho"/>
          <w:b/>
          <w:bCs/>
          <w:szCs w:val="22"/>
        </w:rPr>
        <w:t xml:space="preserve"> </w:t>
      </w:r>
      <w:r w:rsidRPr="00C353C0">
        <w:rPr>
          <w:rFonts w:eastAsia="MS Mincho"/>
          <w:szCs w:val="22"/>
        </w:rPr>
        <w:t xml:space="preserve">znamená jakýkoliv spor mezi </w:t>
      </w:r>
      <w:r w:rsidR="00264C77">
        <w:t>Akcionáři</w:t>
      </w:r>
      <w:r w:rsidR="00264C77" w:rsidRPr="00C353C0">
        <w:rPr>
          <w:rFonts w:eastAsia="MS Mincho"/>
          <w:szCs w:val="22"/>
        </w:rPr>
        <w:t xml:space="preserve"> </w:t>
      </w:r>
      <w:r w:rsidRPr="00C353C0">
        <w:rPr>
          <w:rFonts w:eastAsia="MS Mincho"/>
          <w:szCs w:val="22"/>
        </w:rPr>
        <w:t>vzešlý z této Smlouvy nebo v souvislosti s ní.</w:t>
      </w:r>
    </w:p>
    <w:p w:rsidR="0047557B" w:rsidRPr="00E16B8C" w:rsidRDefault="0047557B" w:rsidP="0047557B">
      <w:pPr>
        <w:widowControl w:val="0"/>
        <w:numPr>
          <w:ilvl w:val="2"/>
          <w:numId w:val="4"/>
        </w:numPr>
        <w:tabs>
          <w:tab w:val="num" w:pos="567"/>
          <w:tab w:val="num" w:pos="1134"/>
        </w:tabs>
        <w:spacing w:before="60" w:after="60"/>
        <w:ind w:left="1134" w:hanging="567"/>
        <w:outlineLvl w:val="2"/>
        <w:rPr>
          <w:rFonts w:eastAsia="MS Mincho"/>
          <w:szCs w:val="22"/>
        </w:rPr>
      </w:pPr>
      <w:r w:rsidRPr="00E16B8C">
        <w:rPr>
          <w:rFonts w:eastAsia="MS Mincho"/>
          <w:szCs w:val="22"/>
        </w:rPr>
        <w:t>„</w:t>
      </w:r>
      <w:r w:rsidRPr="00E16B8C">
        <w:rPr>
          <w:rFonts w:eastAsia="MS Mincho"/>
          <w:b/>
          <w:szCs w:val="22"/>
        </w:rPr>
        <w:t>Stanovy</w:t>
      </w:r>
      <w:r w:rsidRPr="00E16B8C">
        <w:rPr>
          <w:rFonts w:eastAsia="MS Mincho"/>
          <w:szCs w:val="22"/>
        </w:rPr>
        <w:t>“ znamená stanovy Společnosti reflektující ustanovení této Smlouvy, které budou schváleny ke Dni podpisu.</w:t>
      </w:r>
    </w:p>
    <w:p w:rsidR="005D05DC" w:rsidRDefault="005D05DC" w:rsidP="00C55D7A">
      <w:pPr>
        <w:widowControl w:val="0"/>
        <w:numPr>
          <w:ilvl w:val="2"/>
          <w:numId w:val="4"/>
        </w:numPr>
        <w:tabs>
          <w:tab w:val="num" w:pos="567"/>
          <w:tab w:val="num" w:pos="1134"/>
        </w:tabs>
        <w:spacing w:before="60" w:after="60"/>
        <w:ind w:left="1134" w:hanging="567"/>
        <w:outlineLvl w:val="2"/>
        <w:rPr>
          <w:rFonts w:eastAsia="MS Mincho"/>
          <w:szCs w:val="22"/>
        </w:rPr>
      </w:pPr>
      <w:r>
        <w:rPr>
          <w:rFonts w:eastAsia="MS Mincho"/>
          <w:szCs w:val="22"/>
        </w:rPr>
        <w:t>„</w:t>
      </w:r>
      <w:r w:rsidRPr="006F4F55">
        <w:rPr>
          <w:rFonts w:eastAsia="MS Mincho"/>
          <w:b/>
          <w:szCs w:val="22"/>
        </w:rPr>
        <w:t>Turnovská Nemocnice</w:t>
      </w:r>
      <w:r>
        <w:rPr>
          <w:rFonts w:eastAsia="MS Mincho"/>
          <w:szCs w:val="22"/>
        </w:rPr>
        <w:t>“ znamená územní pracoviště Společnosti v Turnově.</w:t>
      </w:r>
    </w:p>
    <w:p w:rsidR="006F4F55" w:rsidRPr="00DF45B2" w:rsidRDefault="00630533" w:rsidP="00C55D7A">
      <w:pPr>
        <w:widowControl w:val="0"/>
        <w:numPr>
          <w:ilvl w:val="2"/>
          <w:numId w:val="4"/>
        </w:numPr>
        <w:tabs>
          <w:tab w:val="num" w:pos="567"/>
          <w:tab w:val="num" w:pos="1134"/>
        </w:tabs>
        <w:spacing w:before="60" w:after="60"/>
        <w:ind w:left="1134" w:hanging="567"/>
        <w:outlineLvl w:val="2"/>
        <w:rPr>
          <w:rFonts w:eastAsia="MS Mincho"/>
          <w:szCs w:val="22"/>
        </w:rPr>
      </w:pPr>
      <w:r w:rsidRPr="00DF45B2">
        <w:rPr>
          <w:rFonts w:eastAsia="MS Mincho"/>
          <w:szCs w:val="22"/>
        </w:rPr>
        <w:t>„</w:t>
      </w:r>
      <w:r w:rsidRPr="00DF45B2">
        <w:rPr>
          <w:rFonts w:eastAsia="MS Mincho"/>
          <w:b/>
          <w:szCs w:val="22"/>
        </w:rPr>
        <w:t>Vlastní kapitál</w:t>
      </w:r>
      <w:r w:rsidRPr="00DF45B2">
        <w:rPr>
          <w:rFonts w:eastAsia="MS Mincho"/>
          <w:szCs w:val="22"/>
        </w:rPr>
        <w:t xml:space="preserve">“ znamená auditovaný vlastní kapitál </w:t>
      </w:r>
      <w:r w:rsidR="005D05DC" w:rsidRPr="00DF45B2">
        <w:rPr>
          <w:rFonts w:eastAsia="MS Mincho"/>
          <w:szCs w:val="22"/>
        </w:rPr>
        <w:t>S</w:t>
      </w:r>
      <w:r w:rsidRPr="00DF45B2">
        <w:rPr>
          <w:rFonts w:eastAsia="MS Mincho"/>
          <w:szCs w:val="22"/>
        </w:rPr>
        <w:t xml:space="preserve">polečnosti dle českých účetních standardů za poslední uzavřené účetní období </w:t>
      </w:r>
      <w:r w:rsidR="005D05DC" w:rsidRPr="00DF45B2">
        <w:rPr>
          <w:rFonts w:eastAsia="MS Mincho"/>
          <w:szCs w:val="22"/>
        </w:rPr>
        <w:t>S</w:t>
      </w:r>
      <w:r w:rsidRPr="00DF45B2">
        <w:rPr>
          <w:rFonts w:eastAsia="MS Mincho"/>
          <w:szCs w:val="22"/>
        </w:rPr>
        <w:t>polečnosti.</w:t>
      </w:r>
      <w:r w:rsidRPr="00DF45B2" w:rsidDel="00630533">
        <w:rPr>
          <w:rFonts w:eastAsia="MS Mincho"/>
          <w:bCs/>
          <w:szCs w:val="22"/>
        </w:rPr>
        <w:t xml:space="preserve"> </w:t>
      </w:r>
    </w:p>
    <w:p w:rsidR="0047557B" w:rsidRPr="00C353C0" w:rsidRDefault="0047557B" w:rsidP="00A271BC">
      <w:pPr>
        <w:widowControl w:val="0"/>
        <w:spacing w:before="60" w:after="60"/>
        <w:outlineLvl w:val="2"/>
        <w:rPr>
          <w:rFonts w:eastAsia="MS Mincho"/>
          <w:szCs w:val="22"/>
        </w:rPr>
      </w:pPr>
    </w:p>
    <w:p w:rsidR="0047557B" w:rsidRPr="00C353C0" w:rsidRDefault="0047557B" w:rsidP="0047557B">
      <w:pPr>
        <w:pStyle w:val="Clanek11"/>
      </w:pPr>
      <w:r w:rsidRPr="00C353C0">
        <w:t>Jestliže kontext nevyžaduje jinak, pak v této Smlouvě:</w:t>
      </w:r>
    </w:p>
    <w:p w:rsidR="0047557B" w:rsidRPr="00C353C0" w:rsidRDefault="0047557B" w:rsidP="0047557B">
      <w:pPr>
        <w:pStyle w:val="Claneka"/>
      </w:pPr>
      <w:r w:rsidRPr="00C353C0">
        <w:t>odkazy na „</w:t>
      </w:r>
      <w:r w:rsidRPr="00C353C0">
        <w:rPr>
          <w:rStyle w:val="StyleHeading3BoldCharChar"/>
          <w:bCs/>
          <w:szCs w:val="22"/>
        </w:rPr>
        <w:t>články</w:t>
      </w:r>
      <w:r w:rsidRPr="00C353C0">
        <w:t>”, „</w:t>
      </w:r>
      <w:r w:rsidRPr="00C353C0">
        <w:rPr>
          <w:b/>
        </w:rPr>
        <w:t>ustanovení</w:t>
      </w:r>
      <w:r w:rsidRPr="00C353C0">
        <w:t>“, „</w:t>
      </w:r>
      <w:r w:rsidRPr="00C353C0">
        <w:rPr>
          <w:b/>
        </w:rPr>
        <w:t>odstavce</w:t>
      </w:r>
      <w:r w:rsidRPr="00C353C0">
        <w:t>“ a „</w:t>
      </w:r>
      <w:r w:rsidRPr="00C353C0">
        <w:rPr>
          <w:b/>
        </w:rPr>
        <w:t>přílohy</w:t>
      </w:r>
      <w:r w:rsidRPr="00C353C0">
        <w:t>“ budou vykládány jako odkazy na články, ustanovení, odstavce a přílohy této Smlouvy;</w:t>
      </w:r>
    </w:p>
    <w:p w:rsidR="0047557B" w:rsidRPr="00C353C0" w:rsidRDefault="0047557B" w:rsidP="0047557B">
      <w:pPr>
        <w:pStyle w:val="Claneka"/>
      </w:pPr>
      <w:r w:rsidRPr="00C353C0">
        <w:t xml:space="preserve">odkazy na jakýkoli zákon, právní předpis, nebo ustanovení právního předpisu budou vykládány jako odkaz na tentýž zákon, právní předpis nebo ustanovení právního předpisu tak, jak případně tyto byly nebo budou průběžně doplněny, změněny, rozšířeny nebo znovu přijaty; </w:t>
      </w:r>
    </w:p>
    <w:p w:rsidR="0047557B" w:rsidRPr="00C353C0" w:rsidRDefault="0047557B" w:rsidP="0047557B">
      <w:pPr>
        <w:pStyle w:val="Claneka"/>
      </w:pPr>
      <w:r w:rsidRPr="00C353C0">
        <w:t>odkazy na „</w:t>
      </w:r>
      <w:r w:rsidRPr="00C353C0">
        <w:rPr>
          <w:b/>
        </w:rPr>
        <w:t>osobu</w:t>
      </w:r>
      <w:r w:rsidRPr="00C353C0">
        <w:t>” nebo „</w:t>
      </w:r>
      <w:r w:rsidRPr="00C353C0">
        <w:rPr>
          <w:b/>
        </w:rPr>
        <w:t>stranu</w:t>
      </w:r>
      <w:r w:rsidRPr="00C353C0">
        <w:t>” a jejich výklad budou zahrnovat jakoukoli fyzickou osobu, společnost, vládu, stát, státní úřad, společný podnik, sdružení nebo konsorcium (ať již tyto mají, či nemají samostatnou právní subjektivitu);</w:t>
      </w:r>
    </w:p>
    <w:p w:rsidR="0047557B" w:rsidRPr="00C353C0" w:rsidRDefault="0047557B" w:rsidP="0047557B">
      <w:pPr>
        <w:pStyle w:val="Claneka"/>
      </w:pPr>
      <w:r w:rsidRPr="00C353C0">
        <w:t>odkazy na „</w:t>
      </w:r>
      <w:r w:rsidRPr="00C353C0">
        <w:rPr>
          <w:b/>
          <w:bCs/>
        </w:rPr>
        <w:t>dny</w:t>
      </w:r>
      <w:r w:rsidRPr="00C353C0">
        <w:t>“ znamenají odkazy na kalendářní dny;</w:t>
      </w:r>
    </w:p>
    <w:p w:rsidR="0047557B" w:rsidRPr="00C353C0" w:rsidRDefault="0047557B" w:rsidP="0047557B">
      <w:pPr>
        <w:pStyle w:val="Claneka"/>
      </w:pPr>
      <w:r w:rsidRPr="00C353C0">
        <w:t>odkazy na „</w:t>
      </w:r>
      <w:r w:rsidRPr="00C353C0">
        <w:rPr>
          <w:b/>
        </w:rPr>
        <w:t xml:space="preserve">pracovní </w:t>
      </w:r>
      <w:r w:rsidRPr="00C353C0">
        <w:rPr>
          <w:b/>
          <w:bCs/>
        </w:rPr>
        <w:t>dny</w:t>
      </w:r>
      <w:r w:rsidRPr="00C353C0">
        <w:t>“ znamenají odkazy na kterýkoli den kromě soboty a neděle a dnů, na něž připadá státní svátek podle platných právních předpisů České republiky;</w:t>
      </w:r>
    </w:p>
    <w:p w:rsidR="0047557B" w:rsidRPr="00C353C0" w:rsidRDefault="0047557B" w:rsidP="0047557B">
      <w:pPr>
        <w:pStyle w:val="Claneka"/>
      </w:pPr>
      <w:r w:rsidRPr="00C353C0">
        <w:t>pojmy definované v této Smlouvě v množném čísle mají shodný význam i v jednotném čísle a naopak.</w:t>
      </w:r>
    </w:p>
    <w:p w:rsidR="0047557B" w:rsidRPr="00C353C0" w:rsidRDefault="0047557B" w:rsidP="0047557B">
      <w:pPr>
        <w:pStyle w:val="Clanek11"/>
      </w:pPr>
      <w:r w:rsidRPr="00C353C0">
        <w:t>Nadpisy užívané v této Smlouvě se vkládají pouze pro přehlednost a při výkladu této Smlouvy nebudou brány v úvahu.</w:t>
      </w:r>
    </w:p>
    <w:p w:rsidR="0047557B" w:rsidRPr="00C353C0" w:rsidRDefault="0047557B" w:rsidP="0047557B">
      <w:pPr>
        <w:pStyle w:val="Nadpis1"/>
        <w:tabs>
          <w:tab w:val="clear" w:pos="567"/>
        </w:tabs>
      </w:pPr>
      <w:r w:rsidRPr="00C353C0">
        <w:t>Všeobecná ustanovení</w:t>
      </w:r>
    </w:p>
    <w:p w:rsidR="0047557B" w:rsidRDefault="00264C77" w:rsidP="0047557B">
      <w:pPr>
        <w:pStyle w:val="Clanek11"/>
      </w:pPr>
      <w:r>
        <w:t>Akcionáři</w:t>
      </w:r>
      <w:r w:rsidRPr="00C353C0" w:rsidDel="00264C77">
        <w:t xml:space="preserve"> </w:t>
      </w:r>
      <w:r w:rsidR="0047557B" w:rsidRPr="00C353C0">
        <w:t xml:space="preserve">se dohodli, že tato Smlouva se vztahuje vždy na všechny </w:t>
      </w:r>
      <w:r>
        <w:t>Akcionáře</w:t>
      </w:r>
      <w:r w:rsidRPr="00C353C0" w:rsidDel="00264C77">
        <w:t xml:space="preserve"> </w:t>
      </w:r>
      <w:r w:rsidR="0047557B" w:rsidRPr="00C353C0">
        <w:t xml:space="preserve">a jejich přímé či nepřímé podíly ve Společnosti. </w:t>
      </w:r>
      <w:r>
        <w:t>Akcionáři</w:t>
      </w:r>
      <w:r w:rsidRPr="00C353C0" w:rsidDel="00264C77">
        <w:t xml:space="preserve"> </w:t>
      </w:r>
      <w:r w:rsidR="0047557B" w:rsidRPr="00C353C0">
        <w:t xml:space="preserve">se proto zavazují zajistit, aby jakýkoliv nabyvatel </w:t>
      </w:r>
      <w:r w:rsidR="0047557B" w:rsidRPr="00C353C0">
        <w:lastRenderedPageBreak/>
        <w:t xml:space="preserve">Akcií, kterému Akcie převedou (s výjimkou převodů mezi </w:t>
      </w:r>
      <w:r>
        <w:t>Akcionáři</w:t>
      </w:r>
      <w:r w:rsidRPr="00C353C0" w:rsidDel="00264C77">
        <w:t xml:space="preserve"> </w:t>
      </w:r>
      <w:r w:rsidR="0047557B" w:rsidRPr="00C353C0">
        <w:t xml:space="preserve">samotnými), přistoupil k této Smlouvě před jejich nabytím a stal se tak osobou, na níž se tato Smlouva bude vztahovat od okamžiku nabytí Akcií. V případě porušení tohoto ustanovení je </w:t>
      </w:r>
      <w:r>
        <w:t>Akcionář</w:t>
      </w:r>
      <w:r w:rsidR="0047557B" w:rsidRPr="00C353C0">
        <w:t xml:space="preserve">, který tuto povinnost </w:t>
      </w:r>
      <w:r w:rsidR="0047557B" w:rsidRPr="00056876">
        <w:t xml:space="preserve">porušil povinen zaplatit druhému </w:t>
      </w:r>
      <w:r w:rsidRPr="00056876">
        <w:t>Akcionáři</w:t>
      </w:r>
      <w:r w:rsidRPr="00056876" w:rsidDel="00264C77">
        <w:t xml:space="preserve"> </w:t>
      </w:r>
      <w:r w:rsidR="0047557B" w:rsidRPr="00056876">
        <w:t xml:space="preserve">smluvní pokutu ve výši </w:t>
      </w:r>
      <w:r w:rsidR="00DE7232" w:rsidRPr="00A271BC">
        <w:t>2 000 000 Kč (slovy</w:t>
      </w:r>
      <w:r w:rsidR="002B1449" w:rsidRPr="00A271BC">
        <w:t>:</w:t>
      </w:r>
      <w:r w:rsidR="00DE7232" w:rsidRPr="00A271BC">
        <w:t xml:space="preserve"> dva milióny korun českých)</w:t>
      </w:r>
      <w:r w:rsidR="002B1449">
        <w:t>.</w:t>
      </w:r>
      <w:r w:rsidR="00DE7232" w:rsidRPr="00C353C0">
        <w:t xml:space="preserve"> </w:t>
      </w:r>
      <w:r w:rsidR="0047557B" w:rsidRPr="00C353C0">
        <w:t xml:space="preserve">Kromě smluvní pokuty má oprávněný </w:t>
      </w:r>
      <w:r>
        <w:t>Akcionář</w:t>
      </w:r>
      <w:r w:rsidRPr="00C353C0" w:rsidDel="00264C77">
        <w:t xml:space="preserve"> </w:t>
      </w:r>
      <w:r w:rsidR="0047557B" w:rsidRPr="00C353C0">
        <w:t>nárok na náhradu škody v plné výši, a to i ve výši převyšující smluvní pokutu.</w:t>
      </w:r>
    </w:p>
    <w:p w:rsidR="0047557B" w:rsidRPr="00C353C0" w:rsidRDefault="00264C77" w:rsidP="0047557B">
      <w:pPr>
        <w:pStyle w:val="Clanek11"/>
      </w:pPr>
      <w:r>
        <w:t>Akcionáři</w:t>
      </w:r>
      <w:r w:rsidRPr="00C353C0" w:rsidDel="00264C77">
        <w:t xml:space="preserve"> </w:t>
      </w:r>
      <w:r w:rsidR="0047557B" w:rsidRPr="00C353C0">
        <w:t xml:space="preserve">se zavazují vykonávat svá </w:t>
      </w:r>
      <w:r>
        <w:t xml:space="preserve">akcionářská </w:t>
      </w:r>
      <w:r w:rsidR="0047557B" w:rsidRPr="00C353C0">
        <w:t xml:space="preserve">práva a jinými způsoby přímo nebo nepřímo vykonávat a ovlivňovat řízení Společnosti výhradně v souladu s ustanoveními příslušných právních předpisů a ustanoveními a zásadami této Smlouvy. </w:t>
      </w:r>
      <w:r>
        <w:t>Akcionáři</w:t>
      </w:r>
      <w:r w:rsidRPr="00C353C0" w:rsidDel="00264C77">
        <w:t xml:space="preserve"> </w:t>
      </w:r>
      <w:r w:rsidR="0047557B" w:rsidRPr="00C353C0">
        <w:t>budou spolupracovat při řízení Společnosti tak, aby optimalizovali obchodní činnost a schopnost Společnosti generovat zisk.</w:t>
      </w:r>
    </w:p>
    <w:p w:rsidR="0047557B" w:rsidRDefault="00264C77" w:rsidP="00A271BC">
      <w:pPr>
        <w:pStyle w:val="Clanek11"/>
      </w:pPr>
      <w:r>
        <w:t>Akcionáři</w:t>
      </w:r>
      <w:r w:rsidRPr="00C353C0" w:rsidDel="00264C77">
        <w:t xml:space="preserve"> </w:t>
      </w:r>
      <w:r w:rsidR="0047557B" w:rsidRPr="00C353C0">
        <w:t>tímto deklarují svůj zájem a zavazují se dále rozvíjet obchodní činnost Společnosti tak, aby bylo dosahováno co nejlepších hospodářských výsledků.</w:t>
      </w:r>
    </w:p>
    <w:p w:rsidR="00E16B8C" w:rsidRPr="00C353C0" w:rsidRDefault="00DF45B2" w:rsidP="00A271BC">
      <w:pPr>
        <w:pStyle w:val="Clanek11"/>
      </w:pPr>
      <w:r>
        <w:t>Akcionáři</w:t>
      </w:r>
      <w:r w:rsidRPr="00C353C0" w:rsidDel="00264C77">
        <w:t xml:space="preserve"> </w:t>
      </w:r>
      <w:r w:rsidRPr="00C353C0">
        <w:t>nebudou, přímo ani nepřímo činit žádná rozhodnutí, která by mohla významně zhoršit ziskovost podnikání Společnosti nebo hodnotu Společnosti.</w:t>
      </w:r>
    </w:p>
    <w:p w:rsidR="00E16B8C" w:rsidRPr="00C55D7A" w:rsidRDefault="0047557B" w:rsidP="00A271BC">
      <w:pPr>
        <w:pStyle w:val="Clanek11"/>
        <w:rPr>
          <w:u w:val="single"/>
        </w:rPr>
      </w:pPr>
      <w:r w:rsidRPr="00C353C0">
        <w:t>Každý z</w:t>
      </w:r>
      <w:r w:rsidR="00264C77" w:rsidRPr="00264C77">
        <w:t xml:space="preserve"> </w:t>
      </w:r>
      <w:r w:rsidR="00264C77">
        <w:t>Akcionářů</w:t>
      </w:r>
      <w:r w:rsidR="00264C77" w:rsidRPr="00C353C0" w:rsidDel="00264C77">
        <w:t xml:space="preserve"> </w:t>
      </w:r>
      <w:r w:rsidRPr="00C353C0">
        <w:t xml:space="preserve">může kdykoli požadovat změny Stanov za účelem zajištění práv a povinností </w:t>
      </w:r>
      <w:r w:rsidR="00264C77">
        <w:t>Akcionářů</w:t>
      </w:r>
      <w:r w:rsidR="00264C77" w:rsidRPr="00C353C0" w:rsidDel="00264C77">
        <w:t xml:space="preserve"> </w:t>
      </w:r>
      <w:r w:rsidRPr="00C353C0">
        <w:t xml:space="preserve">podle této Smlouvy. </w:t>
      </w:r>
      <w:r w:rsidR="00264C77">
        <w:t>Akcionáři</w:t>
      </w:r>
      <w:r w:rsidR="00264C77" w:rsidRPr="00C353C0" w:rsidDel="00264C77">
        <w:t xml:space="preserve"> </w:t>
      </w:r>
      <w:r w:rsidRPr="00C353C0">
        <w:t xml:space="preserve">se zavazují přijmout veškerá potřebná rozhodnutí a opatření k zajištění souladu Stanov s touto Smlouvou. Pro vyloučení pochybností </w:t>
      </w:r>
      <w:r w:rsidR="00264C77">
        <w:t>Akcionáři</w:t>
      </w:r>
      <w:r w:rsidR="00264C77" w:rsidRPr="00C353C0" w:rsidDel="00264C77">
        <w:t xml:space="preserve"> </w:t>
      </w:r>
      <w:r w:rsidRPr="00C353C0">
        <w:t>sjednávají, že v případě rozporů mají ustanovení této Smlouvy, pokud nejsou v rozporu s obecně závaznými právními předpisy, přednost před ustanoveními Stanov.</w:t>
      </w:r>
      <w:r w:rsidRPr="00C353C0">
        <w:rPr>
          <w:u w:val="single"/>
        </w:rPr>
        <w:t xml:space="preserve"> </w:t>
      </w:r>
    </w:p>
    <w:p w:rsidR="0047557B" w:rsidRPr="00C353C0" w:rsidRDefault="0047557B" w:rsidP="0047557B">
      <w:pPr>
        <w:pStyle w:val="Nadpis1"/>
        <w:tabs>
          <w:tab w:val="clear" w:pos="567"/>
        </w:tabs>
      </w:pPr>
      <w:r w:rsidRPr="00C353C0">
        <w:t>Řízení Společnosti</w:t>
      </w:r>
    </w:p>
    <w:p w:rsidR="0047557B" w:rsidRPr="00C353C0" w:rsidRDefault="0047557B" w:rsidP="0047557B">
      <w:pPr>
        <w:pStyle w:val="Clanek11"/>
        <w:rPr>
          <w:u w:val="single"/>
        </w:rPr>
      </w:pPr>
      <w:r w:rsidRPr="009B6929">
        <w:t xml:space="preserve">Společnost má </w:t>
      </w:r>
      <w:r w:rsidR="002B1449">
        <w:t xml:space="preserve">dvanáct </w:t>
      </w:r>
      <w:r w:rsidR="00E16B8C" w:rsidRPr="007627A3">
        <w:t>(</w:t>
      </w:r>
      <w:r w:rsidR="00FD40F7">
        <w:t>12</w:t>
      </w:r>
      <w:r w:rsidR="00E16B8C" w:rsidRPr="007627A3">
        <w:t>)</w:t>
      </w:r>
      <w:r w:rsidR="00E16B8C">
        <w:t xml:space="preserve"> členů</w:t>
      </w:r>
      <w:r w:rsidRPr="00C353C0">
        <w:t xml:space="preserve"> </w:t>
      </w:r>
      <w:r w:rsidR="00E16B8C">
        <w:t>dozorčí rady</w:t>
      </w:r>
      <w:r w:rsidRPr="00C353C0">
        <w:t xml:space="preserve"> </w:t>
      </w:r>
      <w:bookmarkStart w:id="2" w:name="_Ref319096020"/>
    </w:p>
    <w:p w:rsidR="0047557B" w:rsidRPr="00A271BC" w:rsidRDefault="00533110" w:rsidP="0047557B">
      <w:pPr>
        <w:pStyle w:val="Clanek11"/>
        <w:rPr>
          <w:u w:val="single"/>
        </w:rPr>
      </w:pPr>
      <w:r w:rsidRPr="00A271BC">
        <w:t>Č</w:t>
      </w:r>
      <w:r w:rsidR="002B1449" w:rsidRPr="00A271BC">
        <w:t>tyři (</w:t>
      </w:r>
      <w:r w:rsidR="00B806A9" w:rsidRPr="00A271BC">
        <w:t>4</w:t>
      </w:r>
      <w:r w:rsidR="002B1449" w:rsidRPr="00A271BC">
        <w:t>)</w:t>
      </w:r>
      <w:r w:rsidR="00DE7232" w:rsidRPr="00A271BC">
        <w:t xml:space="preserve"> </w:t>
      </w:r>
      <w:r w:rsidR="00C254B3" w:rsidRPr="00A271BC">
        <w:t>člen</w:t>
      </w:r>
      <w:r w:rsidRPr="00A271BC">
        <w:t>ové</w:t>
      </w:r>
      <w:r w:rsidR="0047557B" w:rsidRPr="00A271BC">
        <w:t xml:space="preserve"> </w:t>
      </w:r>
      <w:r w:rsidR="00E16B8C" w:rsidRPr="00A271BC">
        <w:t>dozorčí rady</w:t>
      </w:r>
      <w:r w:rsidR="0047557B" w:rsidRPr="00A271BC">
        <w:t xml:space="preserve"> Společnosti</w:t>
      </w:r>
      <w:r w:rsidRPr="00A271BC">
        <w:t xml:space="preserve"> budou zástupci navržení Akcionářem 1</w:t>
      </w:r>
      <w:r w:rsidR="00C254B3" w:rsidRPr="00A271BC">
        <w:t xml:space="preserve">, </w:t>
      </w:r>
      <w:r w:rsidR="002B1449" w:rsidRPr="00A271BC">
        <w:t>dva (</w:t>
      </w:r>
      <w:r w:rsidR="00DB163A" w:rsidRPr="00A271BC">
        <w:t>2</w:t>
      </w:r>
      <w:r w:rsidR="002B1449" w:rsidRPr="00A271BC">
        <w:t>)</w:t>
      </w:r>
      <w:r w:rsidR="00C254B3" w:rsidRPr="00A271BC">
        <w:t xml:space="preserve"> člen</w:t>
      </w:r>
      <w:r w:rsidRPr="00A271BC">
        <w:t>ové</w:t>
      </w:r>
      <w:r w:rsidR="00C254B3" w:rsidRPr="00A271BC">
        <w:t xml:space="preserve"> dozorčí rady Společnosti</w:t>
      </w:r>
      <w:bookmarkEnd w:id="2"/>
      <w:r w:rsidR="00C254B3" w:rsidRPr="00A271BC">
        <w:t xml:space="preserve"> </w:t>
      </w:r>
      <w:r w:rsidRPr="00A271BC">
        <w:t xml:space="preserve">budou zástupci navržení Akcionářem 2 </w:t>
      </w:r>
      <w:r w:rsidR="00C254B3" w:rsidRPr="00A271BC">
        <w:t xml:space="preserve">a </w:t>
      </w:r>
      <w:r w:rsidR="002B1449" w:rsidRPr="00A271BC">
        <w:t>dva (</w:t>
      </w:r>
      <w:r w:rsidR="00DB163A" w:rsidRPr="00A271BC">
        <w:t>2</w:t>
      </w:r>
      <w:r w:rsidR="002B1449" w:rsidRPr="00A271BC">
        <w:t>)</w:t>
      </w:r>
      <w:r w:rsidR="00DE7232" w:rsidRPr="00A271BC">
        <w:t xml:space="preserve"> </w:t>
      </w:r>
      <w:r w:rsidR="00C254B3" w:rsidRPr="00A271BC">
        <w:t>člen</w:t>
      </w:r>
      <w:r w:rsidR="003347F1" w:rsidRPr="00A271BC">
        <w:t>ové</w:t>
      </w:r>
      <w:r w:rsidR="00C254B3" w:rsidRPr="00A271BC">
        <w:t xml:space="preserve"> dozorčí rady Společnosti</w:t>
      </w:r>
      <w:r w:rsidR="003347F1" w:rsidRPr="00A271BC">
        <w:t xml:space="preserve"> budou zástupci navržení Akcionářem 3</w:t>
      </w:r>
      <w:r w:rsidR="00C254B3" w:rsidRPr="00A271BC">
        <w:t xml:space="preserve">. </w:t>
      </w:r>
    </w:p>
    <w:p w:rsidR="00FD40F7" w:rsidRDefault="00FD40F7" w:rsidP="00FD40F7">
      <w:pPr>
        <w:pStyle w:val="Clanek11"/>
        <w:rPr>
          <w:u w:val="single"/>
        </w:rPr>
      </w:pPr>
      <w:r>
        <w:t xml:space="preserve">Dalšími </w:t>
      </w:r>
      <w:r w:rsidR="002B1449">
        <w:t>čtyřmi (</w:t>
      </w:r>
      <w:r>
        <w:t>4</w:t>
      </w:r>
      <w:r w:rsidR="002B1449">
        <w:t>)</w:t>
      </w:r>
      <w:r w:rsidR="00B806A9">
        <w:t xml:space="preserve"> členy dozorčí rady </w:t>
      </w:r>
      <w:r w:rsidR="002B1449">
        <w:t xml:space="preserve">Společnosti </w:t>
      </w:r>
      <w:r w:rsidR="00B806A9">
        <w:t xml:space="preserve">budou </w:t>
      </w:r>
      <w:r>
        <w:t xml:space="preserve">zástupci zaměstnanců, kdy vždy </w:t>
      </w:r>
      <w:r w:rsidR="002B1449">
        <w:t>tři (</w:t>
      </w:r>
      <w:r>
        <w:t>3</w:t>
      </w:r>
      <w:r w:rsidR="002B1449">
        <w:t>)</w:t>
      </w:r>
      <w:r w:rsidR="00B806A9">
        <w:t xml:space="preserve"> členové budo</w:t>
      </w:r>
      <w:r w:rsidR="00C44B4D">
        <w:t>u nominování z řad zaměstnanců L</w:t>
      </w:r>
      <w:r w:rsidR="00B806A9">
        <w:t>iberecké nem</w:t>
      </w:r>
      <w:r w:rsidR="009D4262">
        <w:t>o</w:t>
      </w:r>
      <w:r w:rsidR="00C44B4D">
        <w:t xml:space="preserve">cnice a </w:t>
      </w:r>
      <w:r w:rsidR="002B1449">
        <w:t>jeden (</w:t>
      </w:r>
      <w:r w:rsidR="00C44B4D">
        <w:t>1</w:t>
      </w:r>
      <w:r w:rsidR="002B1449">
        <w:t>)</w:t>
      </w:r>
      <w:r w:rsidR="00C44B4D">
        <w:t xml:space="preserve"> </w:t>
      </w:r>
      <w:r w:rsidR="002B1449">
        <w:t xml:space="preserve">člen </w:t>
      </w:r>
      <w:r w:rsidR="00C44B4D">
        <w:t xml:space="preserve">z řad </w:t>
      </w:r>
      <w:r w:rsidR="002B1449">
        <w:t xml:space="preserve">zaměstnanců </w:t>
      </w:r>
      <w:r w:rsidR="00C44B4D">
        <w:t>T</w:t>
      </w:r>
      <w:r w:rsidR="00B806A9">
        <w:t xml:space="preserve">urnovské nemocnice. </w:t>
      </w:r>
    </w:p>
    <w:p w:rsidR="00FD40F7" w:rsidRPr="006A4CEE" w:rsidRDefault="00264C77" w:rsidP="00FD40F7">
      <w:pPr>
        <w:pStyle w:val="Clanek11"/>
        <w:rPr>
          <w:szCs w:val="22"/>
        </w:rPr>
      </w:pPr>
      <w:r>
        <w:t>Akcionáři</w:t>
      </w:r>
      <w:r w:rsidR="00FD40F7">
        <w:t xml:space="preserve"> se dohodli, že v průběhu roku 2014 změní </w:t>
      </w:r>
      <w:r w:rsidR="00C55D7A">
        <w:t>S</w:t>
      </w:r>
      <w:r w:rsidR="00FD40F7">
        <w:t>tanovy v</w:t>
      </w:r>
      <w:r w:rsidR="00C55D7A">
        <w:t> souvislosti s nabytím účinnosti zákona č. 90/2012 Sb., o obchodních společnostech a družstvech (zákon o obchodních korporacích)</w:t>
      </w:r>
      <w:r w:rsidR="00FD40F7">
        <w:t xml:space="preserve"> tak, aby počet členů dozorčí rady klesl na </w:t>
      </w:r>
      <w:r w:rsidR="00C55D7A">
        <w:t xml:space="preserve">jedenáct </w:t>
      </w:r>
      <w:r w:rsidR="00FD40F7">
        <w:t xml:space="preserve">(11) členů s tím, že poklesne počet </w:t>
      </w:r>
      <w:r w:rsidR="00C55D7A">
        <w:t xml:space="preserve">členů dozorčí rady </w:t>
      </w:r>
      <w:r w:rsidR="00FD40F7">
        <w:t xml:space="preserve">nominovaných z řad </w:t>
      </w:r>
      <w:r w:rsidR="00C55D7A">
        <w:t xml:space="preserve">zaměstnanců </w:t>
      </w:r>
      <w:r w:rsidR="00FD40F7">
        <w:t xml:space="preserve">Liberecké nemocnice ze tří </w:t>
      </w:r>
      <w:r w:rsidR="00C55D7A">
        <w:t xml:space="preserve">(3) </w:t>
      </w:r>
      <w:r w:rsidR="00FD40F7">
        <w:t>na dva</w:t>
      </w:r>
      <w:r w:rsidR="00C55D7A">
        <w:t xml:space="preserve"> (2)</w:t>
      </w:r>
      <w:r w:rsidR="00FD40F7">
        <w:t>.</w:t>
      </w:r>
      <w:r w:rsidR="00C55D7A">
        <w:t xml:space="preserve"> </w:t>
      </w:r>
    </w:p>
    <w:p w:rsidR="002A627C" w:rsidRPr="009B6929" w:rsidRDefault="002A627C" w:rsidP="0047557B">
      <w:pPr>
        <w:pStyle w:val="Clanek11"/>
        <w:rPr>
          <w:u w:val="single"/>
        </w:rPr>
      </w:pPr>
      <w:r>
        <w:t xml:space="preserve">Pro jmenování každého člena představenstva je potřeba souhlas </w:t>
      </w:r>
      <w:r w:rsidR="00342419">
        <w:t>alespoň dvou třetin hlasů</w:t>
      </w:r>
      <w:r>
        <w:t xml:space="preserve"> členů dozorčí rady.</w:t>
      </w:r>
    </w:p>
    <w:p w:rsidR="00FD40F7" w:rsidRPr="00FD40F7" w:rsidRDefault="00342419" w:rsidP="0047557B">
      <w:pPr>
        <w:pStyle w:val="Clanek11"/>
        <w:rPr>
          <w:u w:val="single"/>
        </w:rPr>
      </w:pPr>
      <w:r>
        <w:t>Akcionář</w:t>
      </w:r>
      <w:r w:rsidDel="00342419">
        <w:t xml:space="preserve"> </w:t>
      </w:r>
      <w:r w:rsidR="00DE7232">
        <w:t xml:space="preserve">3 má právo </w:t>
      </w:r>
      <w:r w:rsidR="009B6929">
        <w:t>obsadit 50% počtu členů komise, která bude organizovat výběrové řízení na</w:t>
      </w:r>
      <w:r w:rsidR="00DE7232">
        <w:t xml:space="preserve"> </w:t>
      </w:r>
      <w:r w:rsidR="009B6929">
        <w:t>ředitele</w:t>
      </w:r>
      <w:r w:rsidR="00C44B4D">
        <w:t> Turnovské nemocnice</w:t>
      </w:r>
      <w:r w:rsidR="009B6929">
        <w:t xml:space="preserve">, osoba vybraná touto komisí </w:t>
      </w:r>
      <w:r w:rsidR="00FD40F7">
        <w:t xml:space="preserve">bude zvolena zástupci </w:t>
      </w:r>
      <w:proofErr w:type="gramStart"/>
      <w:r w:rsidR="00264C77">
        <w:t>Akcionářů</w:t>
      </w:r>
      <w:r w:rsidR="00264C77" w:rsidDel="00342419">
        <w:t xml:space="preserve"> </w:t>
      </w:r>
      <w:r w:rsidR="00FD40F7">
        <w:t xml:space="preserve"> v dozorčí</w:t>
      </w:r>
      <w:proofErr w:type="gramEnd"/>
      <w:r w:rsidR="00FD40F7">
        <w:t xml:space="preserve"> radě do představenstva</w:t>
      </w:r>
      <w:r>
        <w:t xml:space="preserve"> Společnosti</w:t>
      </w:r>
      <w:r w:rsidR="00FD40F7">
        <w:t xml:space="preserve">. </w:t>
      </w:r>
    </w:p>
    <w:p w:rsidR="00E16B8C" w:rsidRPr="00342419" w:rsidRDefault="00B67B7A" w:rsidP="00A271BC">
      <w:pPr>
        <w:pStyle w:val="Clanek11"/>
        <w:ind w:left="851" w:hanging="851"/>
        <w:rPr>
          <w:u w:val="single"/>
        </w:rPr>
      </w:pPr>
      <w:r>
        <w:t>Členové dozorčí rady mají právo se účastnit schůzí představenstva bez omezení.</w:t>
      </w:r>
    </w:p>
    <w:p w:rsidR="0047557B" w:rsidRPr="00C353C0" w:rsidRDefault="008423D1" w:rsidP="0047557B">
      <w:pPr>
        <w:pStyle w:val="Nadpis1"/>
        <w:tabs>
          <w:tab w:val="clear" w:pos="567"/>
        </w:tabs>
      </w:pPr>
      <w:r>
        <w:t xml:space="preserve">ZVlÁštní práva </w:t>
      </w:r>
      <w:r w:rsidR="009B6929">
        <w:t xml:space="preserve">a POVINNOSTI </w:t>
      </w:r>
      <w:r w:rsidR="00264C77">
        <w:t xml:space="preserve">AKCIONÁŘE </w:t>
      </w:r>
      <w:r w:rsidR="00FD40F7">
        <w:t xml:space="preserve">2 a </w:t>
      </w:r>
      <w:r w:rsidR="00264C77">
        <w:t xml:space="preserve">AKCIONÁŘE </w:t>
      </w:r>
      <w:r>
        <w:t>3</w:t>
      </w:r>
    </w:p>
    <w:p w:rsidR="008423D1" w:rsidRDefault="00264C77" w:rsidP="0047557B">
      <w:pPr>
        <w:pStyle w:val="Clanek11"/>
      </w:pPr>
      <w:r>
        <w:t>Akcionáři</w:t>
      </w:r>
      <w:r w:rsidDel="00264C77">
        <w:t xml:space="preserve"> </w:t>
      </w:r>
      <w:r w:rsidR="008423D1">
        <w:t>se dohodli, že pro zcizení nemovitého majetku v katastrálním území Turnov, který Společnost nabyla fúzí</w:t>
      </w:r>
      <w:r w:rsidR="009D4262">
        <w:t>,</w:t>
      </w:r>
      <w:r w:rsidR="008423D1">
        <w:t xml:space="preserve"> se vyžaduje vždy souhlas </w:t>
      </w:r>
      <w:r>
        <w:t>Akcionáře</w:t>
      </w:r>
      <w:r w:rsidDel="00264C77">
        <w:t xml:space="preserve"> </w:t>
      </w:r>
      <w:r w:rsidR="008423D1">
        <w:t>3.</w:t>
      </w:r>
    </w:p>
    <w:p w:rsidR="00FD40F7" w:rsidRPr="00A271BC" w:rsidRDefault="00264C77" w:rsidP="006A4CEE">
      <w:pPr>
        <w:pStyle w:val="Clanek11"/>
        <w:rPr>
          <w:u w:val="single"/>
        </w:rPr>
      </w:pPr>
      <w:r>
        <w:t>Akcionáři</w:t>
      </w:r>
      <w:r w:rsidR="00FD40F7">
        <w:t xml:space="preserve"> se dohodli, že pro zcizení nemovitého majetku v katastrálním území Liberec, který Společnost nabyla</w:t>
      </w:r>
      <w:r w:rsidR="007F0E34">
        <w:t xml:space="preserve"> vkladem</w:t>
      </w:r>
      <w:r w:rsidR="00342419">
        <w:t xml:space="preserve"> do základního kapitálu Společnosti</w:t>
      </w:r>
      <w:r w:rsidR="007F0E34">
        <w:t xml:space="preserve"> od </w:t>
      </w:r>
      <w:r w:rsidR="00B371C2">
        <w:t>Akcionáře</w:t>
      </w:r>
      <w:r w:rsidR="00B371C2" w:rsidDel="00B371C2">
        <w:t xml:space="preserve"> </w:t>
      </w:r>
      <w:r w:rsidR="007F0E34">
        <w:t>2</w:t>
      </w:r>
      <w:r w:rsidR="00FD40F7">
        <w:t>, se vy</w:t>
      </w:r>
      <w:r w:rsidR="007F0E34">
        <w:t xml:space="preserve">žaduje vždy souhlas </w:t>
      </w:r>
      <w:r w:rsidR="00B371C2">
        <w:t>Akcionáře</w:t>
      </w:r>
      <w:r w:rsidR="00B371C2" w:rsidDel="00B371C2">
        <w:t xml:space="preserve"> </w:t>
      </w:r>
      <w:r w:rsidR="007F0E34">
        <w:t>2</w:t>
      </w:r>
      <w:r w:rsidR="00FD40F7">
        <w:t>.</w:t>
      </w:r>
      <w:r w:rsidR="006A4CEE" w:rsidRPr="00C353C0">
        <w:t xml:space="preserve"> </w:t>
      </w:r>
    </w:p>
    <w:p w:rsidR="0047557B" w:rsidRDefault="00B371C2" w:rsidP="0047557B">
      <w:pPr>
        <w:pStyle w:val="Clanek11"/>
      </w:pPr>
      <w:r>
        <w:t>Akcionáři</w:t>
      </w:r>
      <w:r w:rsidDel="00B371C2">
        <w:t xml:space="preserve"> </w:t>
      </w:r>
      <w:r w:rsidR="008423D1">
        <w:t xml:space="preserve">se dohodli, že </w:t>
      </w:r>
      <w:r w:rsidR="00EE4A35">
        <w:t>ke změně</w:t>
      </w:r>
      <w:r w:rsidR="008423D1">
        <w:t xml:space="preserve"> rozsahu zdravotní péče</w:t>
      </w:r>
      <w:r w:rsidR="00EE4A35">
        <w:t xml:space="preserve"> </w:t>
      </w:r>
      <w:r w:rsidR="00C44B4D">
        <w:t>v Turnovské nemocnici</w:t>
      </w:r>
      <w:r w:rsidR="008423D1">
        <w:t xml:space="preserve">, která by </w:t>
      </w:r>
      <w:r w:rsidR="008423D1">
        <w:lastRenderedPageBreak/>
        <w:t xml:space="preserve">byla </w:t>
      </w:r>
      <w:r w:rsidR="00EE4A35">
        <w:t xml:space="preserve">učiněna </w:t>
      </w:r>
      <w:r w:rsidR="008423D1">
        <w:t>z vlastní vůle Spole</w:t>
      </w:r>
      <w:r w:rsidR="00EE4A35">
        <w:t>čn</w:t>
      </w:r>
      <w:r w:rsidR="008423D1">
        <w:t>osti</w:t>
      </w:r>
      <w:r w:rsidR="00EE4A35">
        <w:t xml:space="preserve">, se vždy vyžaduje souhlas </w:t>
      </w:r>
      <w:r>
        <w:t>Akcionáře</w:t>
      </w:r>
      <w:r w:rsidDel="00B371C2">
        <w:t xml:space="preserve"> </w:t>
      </w:r>
      <w:r w:rsidR="00EE4A35">
        <w:t xml:space="preserve">3. </w:t>
      </w:r>
    </w:p>
    <w:p w:rsidR="0047557B" w:rsidRPr="00C353C0" w:rsidRDefault="0047557B" w:rsidP="0047557B">
      <w:pPr>
        <w:pStyle w:val="Nadpis1"/>
        <w:tabs>
          <w:tab w:val="clear" w:pos="567"/>
        </w:tabs>
      </w:pPr>
      <w:r w:rsidRPr="00C353C0">
        <w:t xml:space="preserve">DIVIDENDA </w:t>
      </w:r>
    </w:p>
    <w:p w:rsidR="0047557B" w:rsidRPr="00C353C0" w:rsidRDefault="0047557B" w:rsidP="0047557B">
      <w:pPr>
        <w:pStyle w:val="Clanek11"/>
        <w:rPr>
          <w:u w:val="single"/>
        </w:rPr>
      </w:pPr>
      <w:r w:rsidRPr="00C353C0">
        <w:t xml:space="preserve">Rozdělování podílu na zisku </w:t>
      </w:r>
      <w:r w:rsidR="00370F7A">
        <w:t>S</w:t>
      </w:r>
      <w:r w:rsidRPr="00C353C0">
        <w:t>polečnosti bude realizováno dle následujících pravidel:</w:t>
      </w:r>
    </w:p>
    <w:p w:rsidR="00E16B8C" w:rsidRPr="00C71A52" w:rsidRDefault="00370F7A" w:rsidP="00E16B8C">
      <w:pPr>
        <w:pStyle w:val="Claneka"/>
      </w:pPr>
      <w:r w:rsidRPr="00C71A52">
        <w:t xml:space="preserve">Akcionáři se zavazují zajistit, aby představenstvo společnosti </w:t>
      </w:r>
      <w:r w:rsidR="0047557B" w:rsidRPr="00C71A52">
        <w:t xml:space="preserve">veškerý zisk vytvořený Společností </w:t>
      </w:r>
      <w:r w:rsidRPr="00C71A52">
        <w:t xml:space="preserve">reinvestovalo do </w:t>
      </w:r>
      <w:r w:rsidR="00B371C2" w:rsidRPr="00C71A52">
        <w:t>S</w:t>
      </w:r>
      <w:r w:rsidR="00E16B8C" w:rsidRPr="00C71A52">
        <w:t>polečnost</w:t>
      </w:r>
      <w:r w:rsidRPr="00C71A52">
        <w:t>i</w:t>
      </w:r>
      <w:r w:rsidR="00B371C2" w:rsidRPr="00C71A52">
        <w:t>,</w:t>
      </w:r>
      <w:r w:rsidR="00C254B3" w:rsidRPr="00C71A52">
        <w:t xml:space="preserve"> a to </w:t>
      </w:r>
      <w:r w:rsidR="00B371C2" w:rsidRPr="00C71A52">
        <w:t>nejpozději do deseti (</w:t>
      </w:r>
      <w:r w:rsidR="00C254B3" w:rsidRPr="00C71A52">
        <w:t>10</w:t>
      </w:r>
      <w:r w:rsidR="00B371C2" w:rsidRPr="00C71A52">
        <w:t>)</w:t>
      </w:r>
      <w:r w:rsidR="00C254B3" w:rsidRPr="00C71A52">
        <w:t xml:space="preserve"> kalendářních let od</w:t>
      </w:r>
      <w:r w:rsidR="00B371C2" w:rsidRPr="00C71A52">
        <w:t>e dne</w:t>
      </w:r>
      <w:r w:rsidR="00C254B3" w:rsidRPr="00C71A52">
        <w:t xml:space="preserve"> podpisu této Smlouvy. Jestliže se </w:t>
      </w:r>
      <w:r w:rsidR="00B371C2" w:rsidRPr="00C71A52">
        <w:t>A</w:t>
      </w:r>
      <w:r w:rsidR="00C254B3" w:rsidRPr="00C71A52">
        <w:t xml:space="preserve">kcionáři jednomyslně nedohodnou po marném uplynutí této lhůty jinak, prodlužuje se lhůta pro reinvestování vždy o dalších </w:t>
      </w:r>
      <w:r w:rsidR="00B371C2" w:rsidRPr="00C71A52">
        <w:t>deset (</w:t>
      </w:r>
      <w:r w:rsidR="00C254B3" w:rsidRPr="00C71A52">
        <w:t>10</w:t>
      </w:r>
      <w:r w:rsidR="00B371C2" w:rsidRPr="00C71A52">
        <w:t>)</w:t>
      </w:r>
      <w:r w:rsidR="00C254B3" w:rsidRPr="00C71A52">
        <w:t xml:space="preserve"> </w:t>
      </w:r>
      <w:r w:rsidR="00B371C2" w:rsidRPr="00C71A52">
        <w:t xml:space="preserve">kalendářních </w:t>
      </w:r>
      <w:r w:rsidR="00C254B3" w:rsidRPr="00C71A52">
        <w:t>let</w:t>
      </w:r>
      <w:r w:rsidR="00C254B3" w:rsidRPr="006A4CEE">
        <w:rPr>
          <w:szCs w:val="22"/>
        </w:rPr>
        <w:t xml:space="preserve">. </w:t>
      </w:r>
    </w:p>
    <w:p w:rsidR="00DC683E" w:rsidRPr="00C71A52" w:rsidRDefault="00370F7A" w:rsidP="00A271BC">
      <w:pPr>
        <w:pStyle w:val="Claneka"/>
      </w:pPr>
      <w:r w:rsidRPr="00A271BC">
        <w:t xml:space="preserve">K výplatě dividendy nebo tantiém je třeba souhlasu všech </w:t>
      </w:r>
      <w:r w:rsidR="00B371C2" w:rsidRPr="00C71A52">
        <w:t>A</w:t>
      </w:r>
      <w:r w:rsidRPr="00A271BC">
        <w:t>kcionářů</w:t>
      </w:r>
      <w:r w:rsidR="00E16B8C" w:rsidRPr="00C71A52">
        <w:t>.</w:t>
      </w:r>
      <w:r w:rsidR="0027406F" w:rsidRPr="00A271BC">
        <w:t xml:space="preserve"> </w:t>
      </w:r>
    </w:p>
    <w:p w:rsidR="0047557B" w:rsidRPr="00C353C0" w:rsidRDefault="0047557B" w:rsidP="0047557B">
      <w:pPr>
        <w:pStyle w:val="Nadpis1"/>
        <w:tabs>
          <w:tab w:val="clear" w:pos="567"/>
        </w:tabs>
      </w:pPr>
      <w:bookmarkStart w:id="3" w:name="_Ref319097804"/>
      <w:bookmarkStart w:id="4" w:name="_Ref366681772"/>
      <w:r w:rsidRPr="00C353C0">
        <w:t xml:space="preserve">Předkupní právo </w:t>
      </w:r>
      <w:bookmarkEnd w:id="3"/>
      <w:r w:rsidR="0081619F">
        <w:t>AKCIONÁŘŮ</w:t>
      </w:r>
      <w:bookmarkEnd w:id="4"/>
    </w:p>
    <w:p w:rsidR="0047557B" w:rsidRPr="00C353C0" w:rsidRDefault="0047557B" w:rsidP="0047557B">
      <w:pPr>
        <w:pStyle w:val="Clanek11"/>
      </w:pPr>
      <w:r w:rsidRPr="00C353C0">
        <w:t>Každý z</w:t>
      </w:r>
      <w:r w:rsidR="0081619F">
        <w:t xml:space="preserve"> Akcionářů </w:t>
      </w:r>
      <w:r w:rsidRPr="00C353C0">
        <w:t xml:space="preserve">má předkupní právo k Akciím </w:t>
      </w:r>
      <w:r w:rsidR="00C71A52">
        <w:t>ostatních Akcionářů</w:t>
      </w:r>
      <w:r w:rsidRPr="00C353C0">
        <w:t xml:space="preserve">. Předkupní právo </w:t>
      </w:r>
      <w:r w:rsidR="0081619F">
        <w:t xml:space="preserve">Akcionářů </w:t>
      </w:r>
      <w:r w:rsidRPr="00C353C0">
        <w:t xml:space="preserve">k Akciím se realizuje v souladu s ustanoveními tohoto článku </w:t>
      </w:r>
      <w:r w:rsidR="0081619F">
        <w:fldChar w:fldCharType="begin"/>
      </w:r>
      <w:r w:rsidR="0081619F">
        <w:instrText xml:space="preserve"> REF _Ref366681772 \r \h </w:instrText>
      </w:r>
      <w:r w:rsidR="0081619F">
        <w:fldChar w:fldCharType="separate"/>
      </w:r>
      <w:r w:rsidR="004A5FBD">
        <w:t>6</w:t>
      </w:r>
      <w:r w:rsidR="0081619F">
        <w:fldChar w:fldCharType="end"/>
      </w:r>
      <w:r w:rsidRPr="00C353C0">
        <w:t>, není-li dále v této Smlouvě stanoveno jinak.</w:t>
      </w:r>
    </w:p>
    <w:p w:rsidR="0047557B" w:rsidRPr="00C353C0" w:rsidRDefault="0047557B" w:rsidP="0047557B">
      <w:pPr>
        <w:pStyle w:val="Clanek11"/>
      </w:pPr>
      <w:bookmarkStart w:id="5" w:name="_Ref366687687"/>
      <w:r w:rsidRPr="00C353C0">
        <w:t>Pokud si některý z</w:t>
      </w:r>
      <w:r w:rsidR="00F73CD6">
        <w:t xml:space="preserve"> Akcionářů </w:t>
      </w:r>
      <w:r w:rsidRPr="00C353C0">
        <w:t xml:space="preserve">bude přát prodat své Akcie nebo část z nich, vždy písemně oznámí </w:t>
      </w:r>
      <w:r w:rsidR="00DC683E">
        <w:t xml:space="preserve">ostatním </w:t>
      </w:r>
      <w:r w:rsidR="00010F92">
        <w:t>Akcionářům</w:t>
      </w:r>
      <w:r w:rsidRPr="00C353C0">
        <w:t xml:space="preserve"> svůj záměr </w:t>
      </w:r>
      <w:r w:rsidR="00C71A52">
        <w:t xml:space="preserve">prodat </w:t>
      </w:r>
      <w:r w:rsidRPr="00C353C0">
        <w:t>Akcie („</w:t>
      </w:r>
      <w:r w:rsidRPr="00C353C0">
        <w:rPr>
          <w:b/>
        </w:rPr>
        <w:t>Nabídka 1</w:t>
      </w:r>
      <w:r w:rsidRPr="00C353C0">
        <w:t>“) spolu s bližší specifikací počtu kusů a jmenovité hodnoty Akcií nabízených k prodeji („</w:t>
      </w:r>
      <w:r w:rsidRPr="00C353C0">
        <w:rPr>
          <w:b/>
        </w:rPr>
        <w:t>Nabídnuté Akcie</w:t>
      </w:r>
      <w:r w:rsidRPr="00C353C0">
        <w:t>“).</w:t>
      </w:r>
      <w:bookmarkEnd w:id="5"/>
      <w:r w:rsidRPr="00C353C0">
        <w:t xml:space="preserve"> </w:t>
      </w:r>
    </w:p>
    <w:p w:rsidR="0047557B" w:rsidRPr="00C353C0" w:rsidRDefault="0047557B" w:rsidP="0047557B">
      <w:pPr>
        <w:pStyle w:val="Claneka"/>
      </w:pPr>
      <w:r w:rsidRPr="00C353C0">
        <w:t xml:space="preserve">Pokud </w:t>
      </w:r>
      <w:r w:rsidR="00010F92">
        <w:t xml:space="preserve">Akcionáři </w:t>
      </w:r>
      <w:r w:rsidRPr="00C353C0">
        <w:t>spolu neuzavřou příslušnou smlouvu</w:t>
      </w:r>
      <w:r w:rsidR="00DC683E">
        <w:t xml:space="preserve"> o převodu </w:t>
      </w:r>
      <w:r w:rsidR="00C71A52">
        <w:t xml:space="preserve">Nabídnutých </w:t>
      </w:r>
      <w:r w:rsidR="00DC683E">
        <w:t xml:space="preserve">Akcií nejpozději do </w:t>
      </w:r>
      <w:r w:rsidR="00C71A52">
        <w:t>sto dvaceti (</w:t>
      </w:r>
      <w:r w:rsidR="00DC683E">
        <w:t>12</w:t>
      </w:r>
      <w:r w:rsidRPr="00C353C0">
        <w:t>0</w:t>
      </w:r>
      <w:r w:rsidR="00C71A52">
        <w:t>)</w:t>
      </w:r>
      <w:r w:rsidRPr="00C353C0">
        <w:t xml:space="preserve"> dnů od předložení Nabídky 1 </w:t>
      </w:r>
      <w:r w:rsidR="00DC683E">
        <w:t xml:space="preserve">ostatním </w:t>
      </w:r>
      <w:r w:rsidR="00010F92">
        <w:t>Akcionářům</w:t>
      </w:r>
      <w:r w:rsidRPr="00C353C0">
        <w:t xml:space="preserve">, je nabízející </w:t>
      </w:r>
      <w:r w:rsidR="00010F92">
        <w:t xml:space="preserve">Akcionář </w:t>
      </w:r>
      <w:r w:rsidRPr="00C353C0">
        <w:t xml:space="preserve">oprávněn nabídnout Nabídnuté Akcie třetí osobě, to však zásadně způsobem neohrožujícím či neomezujícím fungování Společnosti. Nabízející </w:t>
      </w:r>
      <w:r w:rsidR="00010F92">
        <w:t>Akcionář</w:t>
      </w:r>
      <w:r w:rsidR="00010F92" w:rsidRPr="00C353C0" w:rsidDel="00010F92">
        <w:t xml:space="preserve"> </w:t>
      </w:r>
      <w:r w:rsidRPr="00C353C0">
        <w:t xml:space="preserve">je při vyjednávání podmínek prodeje </w:t>
      </w:r>
      <w:r w:rsidR="00C71A52">
        <w:t xml:space="preserve">Nabídnutých </w:t>
      </w:r>
      <w:r w:rsidRPr="00C353C0">
        <w:t xml:space="preserve">Akcií povinen postupovat tak, aby chránil veškerá práva a oprávněné zájmy Společnosti, jakož i jemu známá práva a zájmy </w:t>
      </w:r>
      <w:r w:rsidR="00010F92">
        <w:t>ostatních Akcionářů</w:t>
      </w:r>
      <w:r w:rsidRPr="00C353C0">
        <w:t>; kromě jiného je povinen zachovávat mlčenlivost o veškerých důvěrných informacích vztahujících se ke</w:t>
      </w:r>
      <w:r w:rsidR="00010F92">
        <w:t> </w:t>
      </w:r>
      <w:r w:rsidRPr="00C353C0">
        <w:t xml:space="preserve">Společnosti a případným zájemcům poskytovat informace jen v nezbytně nutném rozsahu a vždy teprve poté, co s nimi uzavře smlouvu o mlčenlivosti. </w:t>
      </w:r>
    </w:p>
    <w:p w:rsidR="0047557B" w:rsidRPr="00C353C0" w:rsidRDefault="0047557B" w:rsidP="0047557B">
      <w:pPr>
        <w:pStyle w:val="Claneka"/>
      </w:pPr>
      <w:r w:rsidRPr="00C353C0">
        <w:t xml:space="preserve">Jakmile </w:t>
      </w:r>
      <w:r w:rsidRPr="00091EB1">
        <w:t xml:space="preserve">bude mít nabízející </w:t>
      </w:r>
      <w:r w:rsidR="00091EB1" w:rsidRPr="00A271BC">
        <w:t xml:space="preserve">Akcionář níže uvedené informace </w:t>
      </w:r>
      <w:r w:rsidRPr="00091EB1">
        <w:t>k</w:t>
      </w:r>
      <w:r w:rsidR="00C71A52" w:rsidRPr="00A271BC">
        <w:t> </w:t>
      </w:r>
      <w:r w:rsidRPr="00091EB1">
        <w:t>dispozici</w:t>
      </w:r>
      <w:r w:rsidRPr="00C353C0">
        <w:t>, je povinen písemně oznámit („</w:t>
      </w:r>
      <w:r w:rsidRPr="00C353C0">
        <w:rPr>
          <w:b/>
        </w:rPr>
        <w:t>Nabídka 2</w:t>
      </w:r>
      <w:r w:rsidRPr="00C353C0">
        <w:t xml:space="preserve">“) </w:t>
      </w:r>
      <w:r w:rsidR="00091EB1">
        <w:t>ostatním Akcionářům</w:t>
      </w:r>
      <w:r w:rsidR="00010F92" w:rsidRPr="00C353C0" w:rsidDel="00010F92">
        <w:t xml:space="preserve"> </w:t>
      </w:r>
      <w:r w:rsidRPr="00C353C0">
        <w:t>totožnost navrhovaného nabyvatele Akcií („</w:t>
      </w:r>
      <w:r w:rsidRPr="00C353C0">
        <w:rPr>
          <w:b/>
        </w:rPr>
        <w:t>Navrhovaný nabyvatel</w:t>
      </w:r>
      <w:r w:rsidRPr="00C353C0">
        <w:t>“), specifik</w:t>
      </w:r>
      <w:r w:rsidR="00091EB1">
        <w:t>ovat počet</w:t>
      </w:r>
      <w:r w:rsidRPr="00C353C0">
        <w:t xml:space="preserve"> kusů a </w:t>
      </w:r>
      <w:r w:rsidR="00091EB1">
        <w:t xml:space="preserve">jmenovitou hodnotu </w:t>
      </w:r>
      <w:r w:rsidRPr="00C353C0">
        <w:t>Nabídnutých Akcií, cenu a další podmínky převodu Akcií na Navrhovaného nabyvatele, jakož i dostupné informace o finančním a ekonomickém stavu Navrhovaného nabyvatele</w:t>
      </w:r>
      <w:r w:rsidR="00091EB1">
        <w:t xml:space="preserve"> </w:t>
      </w:r>
      <w:r w:rsidR="00091EB1" w:rsidRPr="00C353C0">
        <w:t>(„</w:t>
      </w:r>
      <w:r w:rsidR="00091EB1" w:rsidRPr="00C353C0">
        <w:rPr>
          <w:b/>
        </w:rPr>
        <w:t>Nabídnuté podmínky</w:t>
      </w:r>
      <w:r w:rsidR="00091EB1" w:rsidRPr="00C353C0">
        <w:t>“)</w:t>
      </w:r>
      <w:r w:rsidRPr="00C353C0">
        <w:t>.</w:t>
      </w:r>
    </w:p>
    <w:p w:rsidR="0047557B" w:rsidRPr="00C353C0" w:rsidRDefault="00C66AF8" w:rsidP="0047557B">
      <w:pPr>
        <w:pStyle w:val="Clanek11"/>
      </w:pPr>
      <w:bookmarkStart w:id="6" w:name="_Ref366687701"/>
      <w:bookmarkStart w:id="7" w:name="_Ref192936713"/>
      <w:bookmarkStart w:id="8" w:name="_Ref240941912"/>
      <w:r>
        <w:t>Akcionář</w:t>
      </w:r>
      <w:r w:rsidR="00091EB1">
        <w:t xml:space="preserve">i jsou </w:t>
      </w:r>
      <w:r w:rsidR="0047557B" w:rsidRPr="00C353C0">
        <w:t>oprávněn</w:t>
      </w:r>
      <w:r w:rsidR="00091EB1">
        <w:t>i</w:t>
      </w:r>
      <w:r w:rsidR="0047557B" w:rsidRPr="00C353C0">
        <w:t xml:space="preserve"> se na základě Nabídky 2 rozhodnout, zda Nabídnuté Akcie odkoupí za Nabídnutých </w:t>
      </w:r>
      <w:r w:rsidR="00091EB1">
        <w:t xml:space="preserve">podmínek </w:t>
      </w:r>
      <w:r w:rsidR="0047557B" w:rsidRPr="00C353C0">
        <w:t xml:space="preserve">nebo lepších podmínek, nebo </w:t>
      </w:r>
      <w:r w:rsidR="00091EB1">
        <w:t xml:space="preserve">odmítnou </w:t>
      </w:r>
      <w:r w:rsidR="0047557B" w:rsidRPr="00C353C0">
        <w:t>své předkupní právo využít, a to písemně do d</w:t>
      </w:r>
      <w:r w:rsidR="007F0E34">
        <w:t>evadesáti</w:t>
      </w:r>
      <w:r w:rsidR="0047557B" w:rsidRPr="00C353C0">
        <w:t xml:space="preserve"> (</w:t>
      </w:r>
      <w:r w:rsidR="007F0E34">
        <w:t>90</w:t>
      </w:r>
      <w:r w:rsidR="0047557B" w:rsidRPr="00C353C0">
        <w:t>) dnů od doručení Nabídky 2 (dále jen „</w:t>
      </w:r>
      <w:r w:rsidR="0047557B" w:rsidRPr="00A271BC">
        <w:rPr>
          <w:b/>
        </w:rPr>
        <w:t>Odpověď</w:t>
      </w:r>
      <w:r w:rsidR="0047557B" w:rsidRPr="00C353C0">
        <w:t>“).</w:t>
      </w:r>
      <w:bookmarkEnd w:id="6"/>
      <w:r w:rsidR="0047557B" w:rsidRPr="00C353C0">
        <w:t xml:space="preserve"> </w:t>
      </w:r>
    </w:p>
    <w:p w:rsidR="0047557B" w:rsidRPr="00C353C0" w:rsidRDefault="0047557B" w:rsidP="0047557B">
      <w:pPr>
        <w:pStyle w:val="Claneka"/>
      </w:pPr>
      <w:r w:rsidRPr="00C353C0">
        <w:t xml:space="preserve">Pokud se </w:t>
      </w:r>
      <w:r w:rsidR="00091EB1">
        <w:t xml:space="preserve">některý z oslovených </w:t>
      </w:r>
      <w:r w:rsidR="00C66AF8">
        <w:t>Akcionář</w:t>
      </w:r>
      <w:r w:rsidR="00091EB1">
        <w:t>ů</w:t>
      </w:r>
      <w:r w:rsidR="00C66AF8" w:rsidRPr="00C353C0" w:rsidDel="00C66AF8">
        <w:t xml:space="preserve"> </w:t>
      </w:r>
      <w:r w:rsidRPr="00C353C0">
        <w:t xml:space="preserve">rozhodne Nabídnuté Akcie odkoupit, nabízející </w:t>
      </w:r>
      <w:r w:rsidR="00C66AF8">
        <w:t>Akcionář</w:t>
      </w:r>
      <w:r w:rsidR="00C66AF8" w:rsidRPr="00C353C0" w:rsidDel="00C66AF8">
        <w:t xml:space="preserve"> </w:t>
      </w:r>
      <w:r w:rsidRPr="00C353C0">
        <w:t xml:space="preserve">mu Nabídnuté Akcie prodá za Nabídnutých </w:t>
      </w:r>
      <w:r w:rsidR="00091EB1">
        <w:t xml:space="preserve">podmínek </w:t>
      </w:r>
      <w:r w:rsidRPr="00C353C0">
        <w:t xml:space="preserve">nebo lepších podmínek do třiceti (30) dnů od data doručení Odpovědi (nebo v takové delší lhůtě, jež bude součástí Nabídnutých podmínek nebo jež bude nutná k dodržení příslušných právních předpisů). </w:t>
      </w:r>
    </w:p>
    <w:p w:rsidR="0047557B" w:rsidRPr="00C353C0" w:rsidRDefault="0047557B" w:rsidP="0047557B">
      <w:pPr>
        <w:pStyle w:val="Claneka"/>
      </w:pPr>
      <w:r w:rsidRPr="00C353C0">
        <w:t xml:space="preserve">Pokud </w:t>
      </w:r>
      <w:r w:rsidR="00091EB1">
        <w:t xml:space="preserve">žádný z </w:t>
      </w:r>
      <w:r w:rsidR="00C66AF8">
        <w:t>Akcionář</w:t>
      </w:r>
      <w:r w:rsidR="00091EB1">
        <w:t>ů</w:t>
      </w:r>
      <w:r w:rsidR="00C66AF8" w:rsidRPr="00C353C0" w:rsidDel="00C66AF8">
        <w:t xml:space="preserve"> </w:t>
      </w:r>
      <w:r w:rsidR="00091EB1">
        <w:t xml:space="preserve">nedoručí Odpověď nabízejícímu Akcionáři </w:t>
      </w:r>
      <w:r w:rsidRPr="00C353C0">
        <w:t xml:space="preserve">ve shora uvedené lhůtě </w:t>
      </w:r>
      <w:r w:rsidR="00C66AF8">
        <w:t>devadesáti (9</w:t>
      </w:r>
      <w:r w:rsidR="00C66AF8" w:rsidRPr="00C353C0">
        <w:t xml:space="preserve">0) </w:t>
      </w:r>
      <w:r w:rsidR="00C66AF8">
        <w:t xml:space="preserve">dnů </w:t>
      </w:r>
      <w:r w:rsidRPr="00C353C0">
        <w:t xml:space="preserve">nebo </w:t>
      </w:r>
      <w:r w:rsidR="004E5D0E">
        <w:t xml:space="preserve">všichni oslovení Akcionáři odmítnout </w:t>
      </w:r>
      <w:r w:rsidRPr="00C353C0">
        <w:t xml:space="preserve">využít své předkupní právo na koupi Nabídnutých Akcií, je nabízející </w:t>
      </w:r>
      <w:r w:rsidR="00C66AF8">
        <w:t>Akcionář</w:t>
      </w:r>
      <w:r w:rsidRPr="00C353C0">
        <w:t xml:space="preserve"> oprávněn ve lhůtě dvou (2) měsíců od doručení Nabídky 2 </w:t>
      </w:r>
      <w:r w:rsidR="004E5D0E">
        <w:t xml:space="preserve">všem Akcionářům </w:t>
      </w:r>
      <w:r w:rsidRPr="00C353C0">
        <w:t xml:space="preserve">převést Nabídnuté Akcie na Navrhovaného nabyvatele za Nabídnutých podmínek s tím, že pokud </w:t>
      </w:r>
      <w:r w:rsidR="004E5D0E">
        <w:t xml:space="preserve">nabízející </w:t>
      </w:r>
      <w:r w:rsidR="00C66AF8">
        <w:t>Akcionář</w:t>
      </w:r>
      <w:r w:rsidR="00C66AF8" w:rsidRPr="00C353C0" w:rsidDel="00C66AF8">
        <w:t xml:space="preserve"> </w:t>
      </w:r>
      <w:r w:rsidRPr="00C353C0">
        <w:t>Nabídnuté Akcie v uvedené lhůtě dvou (2) měsíců nepřevede, bude se na Nabídnuté Akcie znovu vztahovat ustanovení tohoto článku</w:t>
      </w:r>
      <w:r w:rsidR="00C66AF8">
        <w:t xml:space="preserve"> </w:t>
      </w:r>
      <w:r w:rsidR="00C66AF8">
        <w:fldChar w:fldCharType="begin"/>
      </w:r>
      <w:r w:rsidR="00C66AF8">
        <w:instrText xml:space="preserve"> REF _Ref366681772 \r \h </w:instrText>
      </w:r>
      <w:r w:rsidR="00C66AF8">
        <w:fldChar w:fldCharType="separate"/>
      </w:r>
      <w:r w:rsidR="004A5FBD">
        <w:t>6</w:t>
      </w:r>
      <w:r w:rsidR="00C66AF8">
        <w:fldChar w:fldCharType="end"/>
      </w:r>
      <w:r w:rsidRPr="00C353C0">
        <w:t xml:space="preserve">. </w:t>
      </w:r>
    </w:p>
    <w:p w:rsidR="0047557B" w:rsidRPr="00C353C0" w:rsidRDefault="0047557B" w:rsidP="0047557B">
      <w:pPr>
        <w:pStyle w:val="Claneka"/>
      </w:pPr>
      <w:r w:rsidRPr="00C353C0">
        <w:lastRenderedPageBreak/>
        <w:t xml:space="preserve">V případě, že </w:t>
      </w:r>
      <w:r w:rsidR="00C66AF8">
        <w:t>Akcionář</w:t>
      </w:r>
      <w:r w:rsidR="004E5D0E">
        <w:t xml:space="preserve">i nevyužijí </w:t>
      </w:r>
      <w:r w:rsidRPr="00C353C0">
        <w:t xml:space="preserve">své předkupní právo, </w:t>
      </w:r>
      <w:r w:rsidR="004E5D0E">
        <w:t xml:space="preserve">jsou povinni </w:t>
      </w:r>
      <w:r w:rsidRPr="00C353C0">
        <w:t>poskytnout nezbytně nutnou součinnost k převodu Nabídnutých Akcií (včetně, nikoliv však výlučně, udělení příslušného souhlasu orgánů Společnosti schvalujícího převod Nabídnutých Akcií).</w:t>
      </w:r>
      <w:r>
        <w:t xml:space="preserve"> </w:t>
      </w:r>
    </w:p>
    <w:p w:rsidR="0047557B" w:rsidRPr="00C353C0" w:rsidRDefault="003347F1" w:rsidP="00A271BC">
      <w:pPr>
        <w:pStyle w:val="Clanek11"/>
      </w:pPr>
      <w:r>
        <w:t>K</w:t>
      </w:r>
      <w:r w:rsidR="0047557B" w:rsidRPr="006A4CEE">
        <w:t xml:space="preserve">upní cena </w:t>
      </w:r>
      <w:r>
        <w:t xml:space="preserve">za převod Akcií </w:t>
      </w:r>
      <w:r w:rsidR="00DC683E" w:rsidRPr="006A4CEE">
        <w:t xml:space="preserve">mezi </w:t>
      </w:r>
      <w:r w:rsidR="00C66AF8" w:rsidRPr="006A4CEE">
        <w:t>Akcionáři</w:t>
      </w:r>
      <w:r w:rsidR="00C66AF8" w:rsidRPr="006A4CEE" w:rsidDel="00C66AF8">
        <w:t xml:space="preserve"> </w:t>
      </w:r>
      <w:r>
        <w:t xml:space="preserve">podle </w:t>
      </w:r>
      <w:proofErr w:type="gramStart"/>
      <w:r>
        <w:t xml:space="preserve">článku </w:t>
      </w:r>
      <w:r>
        <w:fldChar w:fldCharType="begin"/>
      </w:r>
      <w:r>
        <w:instrText xml:space="preserve"> REF _Ref366687687 \r \h </w:instrText>
      </w:r>
      <w:r>
        <w:fldChar w:fldCharType="separate"/>
      </w:r>
      <w:r w:rsidR="004A5FBD">
        <w:t>6.2</w:t>
      </w:r>
      <w:r>
        <w:fldChar w:fldCharType="end"/>
      </w:r>
      <w:r>
        <w:t xml:space="preserve"> (a) této</w:t>
      </w:r>
      <w:proofErr w:type="gramEnd"/>
      <w:r>
        <w:t xml:space="preserve"> Smlouvy </w:t>
      </w:r>
      <w:r w:rsidR="00DC683E" w:rsidRPr="006A4CEE">
        <w:t>se u</w:t>
      </w:r>
      <w:r w:rsidR="00C66AF8" w:rsidRPr="006A4CEE">
        <w:t>r</w:t>
      </w:r>
      <w:r w:rsidR="00DC683E" w:rsidRPr="006A4CEE">
        <w:t xml:space="preserve">čí jako </w:t>
      </w:r>
      <w:r w:rsidR="00DE7232" w:rsidRPr="006A4CEE">
        <w:t>výše</w:t>
      </w:r>
      <w:r w:rsidR="00DC683E" w:rsidRPr="00F454F4">
        <w:t xml:space="preserve"> </w:t>
      </w:r>
      <w:r w:rsidR="00DF45B2" w:rsidRPr="00F454F4">
        <w:t>V</w:t>
      </w:r>
      <w:r w:rsidR="00DC683E" w:rsidRPr="004A5FBD">
        <w:t>lastního k</w:t>
      </w:r>
      <w:r w:rsidR="009D4262" w:rsidRPr="004A5FBD">
        <w:t xml:space="preserve">apitálu </w:t>
      </w:r>
      <w:r w:rsidR="009D4262" w:rsidRPr="00A271BC">
        <w:t>připadající</w:t>
      </w:r>
      <w:r w:rsidR="00DC683E" w:rsidRPr="00A271BC">
        <w:t xml:space="preserve"> poměrně na prodávané </w:t>
      </w:r>
      <w:r w:rsidR="00C66AF8" w:rsidRPr="00A271BC">
        <w:t>A</w:t>
      </w:r>
      <w:r w:rsidR="00DC683E" w:rsidRPr="00A271BC">
        <w:t>kcie.</w:t>
      </w:r>
      <w:bookmarkEnd w:id="7"/>
      <w:r w:rsidR="0047557B" w:rsidRPr="00A271BC">
        <w:t xml:space="preserve"> </w:t>
      </w:r>
      <w:bookmarkEnd w:id="8"/>
    </w:p>
    <w:p w:rsidR="0047557B" w:rsidRPr="00C353C0" w:rsidRDefault="0047557B" w:rsidP="0047557B">
      <w:pPr>
        <w:pStyle w:val="Clanek11"/>
      </w:pPr>
      <w:r w:rsidRPr="00C353C0">
        <w:t xml:space="preserve">Pro vyloučení pochybností platí, že každý </w:t>
      </w:r>
      <w:r w:rsidR="00C66AF8">
        <w:t>Akcionář</w:t>
      </w:r>
      <w:r w:rsidR="00C66AF8" w:rsidRPr="00C353C0" w:rsidDel="00C66AF8">
        <w:t xml:space="preserve"> </w:t>
      </w:r>
      <w:r w:rsidRPr="00C353C0">
        <w:t xml:space="preserve">je oprávněn uplatnit své předkupní právo vždy </w:t>
      </w:r>
      <w:r w:rsidR="00DC683E">
        <w:t xml:space="preserve">v poměru svých </w:t>
      </w:r>
      <w:r w:rsidR="004E5D0E">
        <w:t>A</w:t>
      </w:r>
      <w:r w:rsidR="00DC683E">
        <w:t>kcií na celkovém základním kapitálu</w:t>
      </w:r>
      <w:r w:rsidR="004E5D0E">
        <w:t xml:space="preserve"> Společnosti</w:t>
      </w:r>
      <w:r w:rsidR="00DC683E">
        <w:t xml:space="preserve"> vůči celkovému počtu</w:t>
      </w:r>
      <w:r w:rsidRPr="00C353C0">
        <w:t xml:space="preserve"> Nabídnutých Akcií. </w:t>
      </w:r>
    </w:p>
    <w:p w:rsidR="0047557B" w:rsidRPr="00C353C0" w:rsidRDefault="0047557B" w:rsidP="0047557B">
      <w:pPr>
        <w:pStyle w:val="Clanek11"/>
      </w:pPr>
      <w:r w:rsidRPr="00C353C0">
        <w:t xml:space="preserve">Pokud </w:t>
      </w:r>
      <w:r w:rsidR="00C66AF8">
        <w:t>Akcionář</w:t>
      </w:r>
      <w:r w:rsidR="00C66AF8" w:rsidRPr="00C353C0" w:rsidDel="00C66AF8">
        <w:t xml:space="preserve"> </w:t>
      </w:r>
      <w:r w:rsidR="004E5D0E">
        <w:t xml:space="preserve">poruší </w:t>
      </w:r>
      <w:r w:rsidRPr="00C353C0">
        <w:t xml:space="preserve">ustanovení </w:t>
      </w:r>
      <w:proofErr w:type="gramStart"/>
      <w:r w:rsidRPr="00C353C0">
        <w:t xml:space="preserve">článku </w:t>
      </w:r>
      <w:r w:rsidR="00C66AF8">
        <w:fldChar w:fldCharType="begin"/>
      </w:r>
      <w:r w:rsidR="00C66AF8">
        <w:instrText xml:space="preserve"> REF _Ref366687687 \r \h </w:instrText>
      </w:r>
      <w:r w:rsidR="00C66AF8">
        <w:fldChar w:fldCharType="separate"/>
      </w:r>
      <w:r w:rsidR="004A5FBD">
        <w:t>6.2</w:t>
      </w:r>
      <w:r w:rsidR="00C66AF8">
        <w:fldChar w:fldCharType="end"/>
      </w:r>
      <w:r w:rsidR="004E5D0E">
        <w:t>,</w:t>
      </w:r>
      <w:r w:rsidR="009D4262">
        <w:t xml:space="preserve"> </w:t>
      </w:r>
      <w:r w:rsidR="00C66AF8">
        <w:fldChar w:fldCharType="begin"/>
      </w:r>
      <w:r w:rsidR="00C66AF8">
        <w:instrText xml:space="preserve"> REF _Ref366687701 \r \h </w:instrText>
      </w:r>
      <w:r w:rsidR="00C66AF8">
        <w:fldChar w:fldCharType="separate"/>
      </w:r>
      <w:r w:rsidR="004A5FBD">
        <w:t>6.3</w:t>
      </w:r>
      <w:r w:rsidR="00C66AF8">
        <w:fldChar w:fldCharType="end"/>
      </w:r>
      <w:r w:rsidRPr="00C353C0">
        <w:t xml:space="preserve"> nebo</w:t>
      </w:r>
      <w:proofErr w:type="gramEnd"/>
      <w:r w:rsidRPr="00C353C0">
        <w:t xml:space="preserve"> </w:t>
      </w:r>
      <w:r w:rsidR="00C66AF8">
        <w:fldChar w:fldCharType="begin"/>
      </w:r>
      <w:r w:rsidR="00C66AF8">
        <w:instrText xml:space="preserve"> REF _Ref366687715 \r \h </w:instrText>
      </w:r>
      <w:r w:rsidR="00C66AF8">
        <w:fldChar w:fldCharType="separate"/>
      </w:r>
      <w:r w:rsidR="004A5FBD">
        <w:t>1.1</w:t>
      </w:r>
      <w:r w:rsidR="00C66AF8">
        <w:fldChar w:fldCharType="end"/>
      </w:r>
      <w:r w:rsidRPr="00C353C0">
        <w:t xml:space="preserve"> </w:t>
      </w:r>
      <w:r w:rsidR="004E5D0E">
        <w:t xml:space="preserve">této Smlouvy, </w:t>
      </w:r>
      <w:r w:rsidRPr="00C353C0">
        <w:t xml:space="preserve">je </w:t>
      </w:r>
      <w:r w:rsidR="00C66AF8">
        <w:t>Akcionář</w:t>
      </w:r>
      <w:r w:rsidRPr="00C353C0">
        <w:t xml:space="preserve">, jehož právo bylo porušeno, oprávněn požadovat uhrazení smluvní pokuty ve výši </w:t>
      </w:r>
      <w:r w:rsidR="00DE7232">
        <w:t>5 000 000 Kč (</w:t>
      </w:r>
      <w:r w:rsidR="00C66AF8">
        <w:t>slovy:</w:t>
      </w:r>
      <w:r w:rsidR="00DE7232">
        <w:t xml:space="preserve"> pět miliónů korun českých)</w:t>
      </w:r>
      <w:r w:rsidR="004E5D0E">
        <w:t>.</w:t>
      </w:r>
      <w:r w:rsidR="00DE7232" w:rsidRPr="00C353C0">
        <w:t xml:space="preserve"> </w:t>
      </w:r>
      <w:r w:rsidRPr="00C353C0">
        <w:t>Zaplacení</w:t>
      </w:r>
      <w:r w:rsidR="004E5D0E">
        <w:t>m</w:t>
      </w:r>
      <w:r w:rsidRPr="00C353C0">
        <w:t xml:space="preserve"> smluvní pokuty </w:t>
      </w:r>
      <w:r w:rsidR="004E5D0E">
        <w:t xml:space="preserve">není dotčeno právo </w:t>
      </w:r>
      <w:r w:rsidRPr="00C353C0">
        <w:t xml:space="preserve">oprávněného </w:t>
      </w:r>
      <w:r w:rsidR="00C66AF8">
        <w:t>Akcionáře</w:t>
      </w:r>
      <w:r w:rsidR="00C66AF8" w:rsidRPr="00C353C0" w:rsidDel="00C66AF8">
        <w:t xml:space="preserve"> </w:t>
      </w:r>
      <w:r w:rsidRPr="00C353C0">
        <w:t xml:space="preserve">požadovat náhradu škody převyšující částku smluvní pokuty. Smluvní pokuta je splatná do </w:t>
      </w:r>
      <w:r w:rsidR="00C66AF8">
        <w:t>třiceti (</w:t>
      </w:r>
      <w:r w:rsidRPr="00C353C0">
        <w:t>30</w:t>
      </w:r>
      <w:r w:rsidR="00C66AF8">
        <w:t>)</w:t>
      </w:r>
      <w:r w:rsidRPr="00C353C0">
        <w:t xml:space="preserve"> dnů ode dne doručení písemného oznámení o porušení příslušné smluvní povinnosti </w:t>
      </w:r>
      <w:r w:rsidR="00C66AF8">
        <w:t>Akcionáři</w:t>
      </w:r>
      <w:r w:rsidRPr="00C353C0">
        <w:t>, který se porušení dopustil, a to ve prospěch bankovního účtu uvedeného v oznámení.</w:t>
      </w:r>
    </w:p>
    <w:p w:rsidR="0047557B" w:rsidRPr="00C353C0" w:rsidRDefault="0047557B" w:rsidP="0047557B">
      <w:pPr>
        <w:pStyle w:val="Nadpis1"/>
        <w:tabs>
          <w:tab w:val="clear" w:pos="567"/>
        </w:tabs>
      </w:pPr>
      <w:bookmarkStart w:id="9" w:name="_Ref321329990"/>
      <w:r w:rsidRPr="00C353C0">
        <w:t>Právo požadovat odkup Akcií (Tag-along Right)</w:t>
      </w:r>
      <w:bookmarkEnd w:id="9"/>
    </w:p>
    <w:p w:rsidR="0047557B" w:rsidRPr="00C353C0" w:rsidRDefault="0047557B" w:rsidP="0047557B">
      <w:pPr>
        <w:pStyle w:val="Clanek11"/>
        <w:tabs>
          <w:tab w:val="clear" w:pos="567"/>
        </w:tabs>
      </w:pPr>
      <w:bookmarkStart w:id="10" w:name="_Ref319098429"/>
      <w:r w:rsidRPr="00C353C0">
        <w:t xml:space="preserve">V případě, že </w:t>
      </w:r>
      <w:r w:rsidR="00C66AF8">
        <w:t>Akcionář</w:t>
      </w:r>
      <w:r w:rsidR="00DC683E">
        <w:t xml:space="preserve">, či </w:t>
      </w:r>
      <w:r w:rsidR="00C66AF8">
        <w:t>Akcionáři</w:t>
      </w:r>
      <w:r w:rsidR="00C66AF8" w:rsidDel="00C66AF8">
        <w:t xml:space="preserve"> </w:t>
      </w:r>
      <w:r w:rsidRPr="00C353C0">
        <w:t xml:space="preserve">vlastnící alespoň </w:t>
      </w:r>
      <w:r w:rsidR="008423D1">
        <w:t>1</w:t>
      </w:r>
      <w:r w:rsidRPr="00C353C0">
        <w:t>0% Akcií („</w:t>
      </w:r>
      <w:r w:rsidRPr="00C353C0">
        <w:rPr>
          <w:b/>
        </w:rPr>
        <w:t xml:space="preserve">Dotčený </w:t>
      </w:r>
      <w:r w:rsidR="00C66AF8" w:rsidRPr="00A271BC">
        <w:rPr>
          <w:b/>
        </w:rPr>
        <w:t>Akcionář</w:t>
      </w:r>
      <w:r w:rsidR="00C66AF8">
        <w:rPr>
          <w:b/>
        </w:rPr>
        <w:t>“</w:t>
      </w:r>
      <w:r w:rsidRPr="00C353C0">
        <w:t>) obdrží v rámci poctivého obchodního styku od třetí osoby (s výjimkou Propojené osoby) jakoukoli nabídku na odkup veškerých jeho Akcií („</w:t>
      </w:r>
      <w:r w:rsidRPr="00C353C0">
        <w:rPr>
          <w:b/>
        </w:rPr>
        <w:t>Prodávané Akcie</w:t>
      </w:r>
      <w:r w:rsidRPr="00C353C0">
        <w:t xml:space="preserve">“) a přeje-li si tuto nabídku přijmout, zavazuje se Dotčený </w:t>
      </w:r>
      <w:r w:rsidR="00C66AF8">
        <w:t>Akcionář</w:t>
      </w:r>
      <w:r w:rsidR="00C66AF8" w:rsidRPr="00C353C0" w:rsidDel="00C66AF8">
        <w:t xml:space="preserve"> </w:t>
      </w:r>
      <w:r w:rsidRPr="00C353C0">
        <w:t xml:space="preserve">bez zbytečného odkladu informovat </w:t>
      </w:r>
      <w:r w:rsidR="002A627C">
        <w:t>ostatní</w:t>
      </w:r>
      <w:r w:rsidRPr="00C353C0">
        <w:t xml:space="preserve"> </w:t>
      </w:r>
      <w:r w:rsidR="00C66AF8">
        <w:t>Akcionáře</w:t>
      </w:r>
      <w:r w:rsidR="00C66AF8" w:rsidRPr="00C353C0" w:rsidDel="00C66AF8">
        <w:t xml:space="preserve"> </w:t>
      </w:r>
      <w:r w:rsidRPr="00C353C0">
        <w:t>(„</w:t>
      </w:r>
      <w:r w:rsidRPr="00C353C0">
        <w:rPr>
          <w:b/>
        </w:rPr>
        <w:t xml:space="preserve">Oprávněný </w:t>
      </w:r>
      <w:r w:rsidR="00C66AF8" w:rsidRPr="00A271BC">
        <w:rPr>
          <w:b/>
        </w:rPr>
        <w:t>Akcionář</w:t>
      </w:r>
      <w:r w:rsidRPr="00C353C0">
        <w:t xml:space="preserve">“) o veškerých podstatných podmínkách nabídky třetí osoby, zejména o identifikaci třetí osoby, která nabídku učinila, identifikaci Prodávaných Akcií a </w:t>
      </w:r>
      <w:r w:rsidR="003C7CE7">
        <w:t>o </w:t>
      </w:r>
      <w:r w:rsidRPr="00C353C0">
        <w:t>ceně z</w:t>
      </w:r>
      <w:r w:rsidR="002A627C">
        <w:t xml:space="preserve">a Prodávané Akcie. Do </w:t>
      </w:r>
      <w:r w:rsidR="009D4262">
        <w:t>devadesáti</w:t>
      </w:r>
      <w:r w:rsidR="002A627C">
        <w:t xml:space="preserve"> (9</w:t>
      </w:r>
      <w:r w:rsidRPr="00C353C0">
        <w:t xml:space="preserve">0) dnů od okamžiku, kdy Oprávněný </w:t>
      </w:r>
      <w:r w:rsidR="00C66AF8">
        <w:t>Akcionář</w:t>
      </w:r>
      <w:r w:rsidR="00C66AF8" w:rsidRPr="00C353C0" w:rsidDel="00C66AF8">
        <w:t xml:space="preserve"> </w:t>
      </w:r>
      <w:r w:rsidRPr="00C353C0">
        <w:t xml:space="preserve">obdrží informaci o nabídce v souladu s tímto </w:t>
      </w:r>
      <w:proofErr w:type="gramStart"/>
      <w:r w:rsidRPr="00C353C0">
        <w:t xml:space="preserve">článkem </w:t>
      </w:r>
      <w:r w:rsidR="003C7CE7">
        <w:fldChar w:fldCharType="begin"/>
      </w:r>
      <w:r w:rsidR="003C7CE7">
        <w:instrText xml:space="preserve"> REF _Ref319098429 \r \h </w:instrText>
      </w:r>
      <w:r w:rsidR="003C7CE7">
        <w:fldChar w:fldCharType="separate"/>
      </w:r>
      <w:r w:rsidR="004A5FBD">
        <w:t>7.1</w:t>
      </w:r>
      <w:r w:rsidR="003C7CE7">
        <w:fldChar w:fldCharType="end"/>
      </w:r>
      <w:r w:rsidRPr="00C353C0">
        <w:t>, je</w:t>
      </w:r>
      <w:proofErr w:type="gramEnd"/>
      <w:r w:rsidRPr="00C353C0">
        <w:t xml:space="preserve"> oprávněn požadovat, aby mu Dotčený </w:t>
      </w:r>
      <w:r w:rsidR="00C66AF8">
        <w:t>Akcionář</w:t>
      </w:r>
      <w:r w:rsidR="00C66AF8" w:rsidRPr="00C353C0" w:rsidDel="00C66AF8">
        <w:t xml:space="preserve"> </w:t>
      </w:r>
      <w:r w:rsidRPr="00C353C0">
        <w:t xml:space="preserve">zajistil možnost prodat všechny své Akcie této třetí osobě současně s převodem Prodávaných Akcií za stejných podmínek, za jakých tento převod realizuje Dotčený </w:t>
      </w:r>
      <w:r w:rsidR="00C66AF8">
        <w:t>Akcionář</w:t>
      </w:r>
      <w:r w:rsidRPr="00C353C0">
        <w:t>.</w:t>
      </w:r>
      <w:bookmarkEnd w:id="10"/>
      <w:r w:rsidRPr="00C353C0">
        <w:t xml:space="preserve"> </w:t>
      </w:r>
    </w:p>
    <w:p w:rsidR="0047557B" w:rsidRPr="00C353C0" w:rsidRDefault="0047557B" w:rsidP="0047557B">
      <w:pPr>
        <w:pStyle w:val="Nadpis1"/>
        <w:tabs>
          <w:tab w:val="clear" w:pos="567"/>
        </w:tabs>
      </w:pPr>
      <w:r w:rsidRPr="00C353C0">
        <w:t>ZMĚNY</w:t>
      </w:r>
    </w:p>
    <w:p w:rsidR="0047557B" w:rsidRPr="00C353C0" w:rsidRDefault="0047557B" w:rsidP="0047557B">
      <w:pPr>
        <w:pStyle w:val="Clanek11"/>
      </w:pPr>
      <w:r w:rsidRPr="00C353C0">
        <w:t xml:space="preserve">Tato Smlouva nahrazuje jakékoli dřívější dohody mezi </w:t>
      </w:r>
      <w:r w:rsidR="00C66AF8">
        <w:t>Akcionáři</w:t>
      </w:r>
      <w:r w:rsidRPr="00C353C0">
        <w:t>. Jakékoli doplnění nebo změna této Smlouvy podl</w:t>
      </w:r>
      <w:r w:rsidR="00C97A3D">
        <w:t xml:space="preserve">éhají písemné dohodě </w:t>
      </w:r>
      <w:r w:rsidR="00C66AF8">
        <w:t>Akcionářů</w:t>
      </w:r>
      <w:r w:rsidR="00C97A3D">
        <w:t>.</w:t>
      </w:r>
    </w:p>
    <w:p w:rsidR="0047557B" w:rsidRPr="00C353C0" w:rsidRDefault="0047557B" w:rsidP="0047557B">
      <w:pPr>
        <w:pStyle w:val="Nadpis1"/>
        <w:tabs>
          <w:tab w:val="clear" w:pos="567"/>
        </w:tabs>
      </w:pPr>
      <w:r w:rsidRPr="00C353C0">
        <w:t>Postoupení</w:t>
      </w:r>
    </w:p>
    <w:p w:rsidR="0047557B" w:rsidRPr="00C353C0" w:rsidRDefault="0047557B" w:rsidP="0047557B">
      <w:pPr>
        <w:pStyle w:val="Clanek11"/>
      </w:pPr>
      <w:r w:rsidRPr="00C353C0">
        <w:t xml:space="preserve">Žádná ze smluvních stran nemá právo postoupit tuto Smlouvu, ať již v plném rozsahu či částečně, bez předchozího písemného souhlasu zbývajících smluvních stran, přičemž jakékoli takové postoupení v rozporu s podmínkami této Smlouvy je neplatné a neúčinné. </w:t>
      </w:r>
    </w:p>
    <w:p w:rsidR="0047557B" w:rsidRPr="00C353C0" w:rsidRDefault="0047557B" w:rsidP="0047557B">
      <w:pPr>
        <w:pStyle w:val="Nadpis1"/>
        <w:tabs>
          <w:tab w:val="clear" w:pos="567"/>
        </w:tabs>
      </w:pPr>
      <w:r w:rsidRPr="00C353C0">
        <w:t>Oddělitelnost</w:t>
      </w:r>
    </w:p>
    <w:p w:rsidR="0047557B" w:rsidRPr="00C353C0" w:rsidRDefault="0047557B" w:rsidP="0047557B">
      <w:pPr>
        <w:pStyle w:val="Clanek11"/>
      </w:pPr>
      <w:r w:rsidRPr="00C353C0">
        <w:t>Bude-li jakékoliv ustanovení této Smlouvy shledáno příslušným soudem, rozhodčím soudem nebo jiným orgánem neplatným nebo nevymahatelným, bude takové ustanovení považováno za vypuštěné ze Smlouvy a ostatní ustanovení této Smlouvy zůstanou v platnosti a účinnosti, pokud z povahy takového ustanovení nebo z jeho obsahu anebo z okolností, za nichž bylo uzavřeno, nevyplývá, že je nelze oddělit od ostatního obsahu této Smlouvy. Smluvní strany v takovém případě uzavřou takové dodatky k této Smlouvě, které umožní dosažení výsledku stejného, a pokud to není možné, pak co nejbližšího tomu, jakého mělo být dosaženo neplatným nebo nevymahatelným ustanovením.</w:t>
      </w:r>
    </w:p>
    <w:p w:rsidR="0047557B" w:rsidRPr="00C353C0" w:rsidRDefault="0047557B" w:rsidP="0047557B">
      <w:pPr>
        <w:pStyle w:val="Nadpis1"/>
        <w:tabs>
          <w:tab w:val="clear" w:pos="567"/>
        </w:tabs>
      </w:pPr>
      <w:r w:rsidRPr="00C353C0">
        <w:t>Vzdání se práva</w:t>
      </w:r>
    </w:p>
    <w:p w:rsidR="0047557B" w:rsidRPr="00C353C0" w:rsidRDefault="0047557B" w:rsidP="0047557B">
      <w:pPr>
        <w:pStyle w:val="Clanek11"/>
      </w:pPr>
      <w:r w:rsidRPr="00C353C0">
        <w:t xml:space="preserve">Žádné nevyužití nebo opomenutí nároku nebo práva vyplývajícího z této Smlouvy nebude představovat ani se nebude vykládat jako vzdání se nároku nebo práva, pokud tak nebude </w:t>
      </w:r>
      <w:r w:rsidRPr="00C353C0">
        <w:lastRenderedPageBreak/>
        <w:t>učiněno písemně smluvní stranou. Vzdání se některého nároku nebo práva vyplývajícího z této Smlouvy nebude vykládáno jako vzdání se jakéhokoliv jiného nároku nebo práva. Žádné prodloužení lhůty ke splnění povinnosti nebo jiného úkonu předpokládaného touto Smlouvou nebude vykládáno jako prodloužení lhůty ke splnění jakékoliv jiné povinnosti nebo jiného úkonu předpokládaného touto Smlouvou.</w:t>
      </w:r>
    </w:p>
    <w:p w:rsidR="0047557B" w:rsidRPr="00C353C0" w:rsidRDefault="0047557B" w:rsidP="0047557B">
      <w:pPr>
        <w:pStyle w:val="Nadpis1"/>
        <w:tabs>
          <w:tab w:val="clear" w:pos="567"/>
        </w:tabs>
      </w:pPr>
      <w:r w:rsidRPr="00C353C0">
        <w:t>Oznámení</w:t>
      </w:r>
    </w:p>
    <w:p w:rsidR="0047557B" w:rsidRPr="00C353C0" w:rsidRDefault="0047557B" w:rsidP="0047557B">
      <w:pPr>
        <w:pStyle w:val="Clanek11"/>
      </w:pPr>
      <w:bookmarkStart w:id="11" w:name="_Toc146535206"/>
      <w:bookmarkStart w:id="12" w:name="_Toc146620327"/>
      <w:bookmarkStart w:id="13" w:name="_Toc147132212"/>
      <w:r w:rsidRPr="00C353C0">
        <w:t xml:space="preserve">Není-li v této Smlouvě výslovně uvedeno jinak, vzájemná komunikace </w:t>
      </w:r>
      <w:r>
        <w:t>smluvní stran</w:t>
      </w:r>
      <w:r w:rsidRPr="00C353C0">
        <w:t xml:space="preserve">, zejména jakákoli oznámení či sdělení vyžadovaná podle této Smlouvy, bude činěna v písemné a emailové formě </w:t>
      </w:r>
      <w:bookmarkEnd w:id="11"/>
      <w:bookmarkEnd w:id="12"/>
      <w:bookmarkEnd w:id="13"/>
      <w:r w:rsidRPr="00C353C0">
        <w:t xml:space="preserve">a doručena ostatním </w:t>
      </w:r>
      <w:r>
        <w:t>smluvním stranám</w:t>
      </w:r>
      <w:r w:rsidRPr="00C353C0">
        <w:t xml:space="preserve"> na níže uvedené adresy a čísla výlučně (i) osobním doručením, (</w:t>
      </w:r>
      <w:proofErr w:type="spellStart"/>
      <w:r w:rsidRPr="00C353C0">
        <w:t>ii</w:t>
      </w:r>
      <w:proofErr w:type="spellEnd"/>
      <w:r w:rsidRPr="00C353C0">
        <w:t>) zasláním uznávanou poštou doporučeným dopisem, (</w:t>
      </w:r>
      <w:proofErr w:type="spellStart"/>
      <w:r w:rsidRPr="00C353C0">
        <w:t>iii</w:t>
      </w:r>
      <w:proofErr w:type="spellEnd"/>
      <w:r w:rsidRPr="00C353C0">
        <w:t xml:space="preserve">) zasláním kurýrní službou, která umožňuje ověření doručení. </w:t>
      </w:r>
      <w:r w:rsidRPr="00C353C0">
        <w:rPr>
          <w:color w:val="000000"/>
          <w:w w:val="0"/>
        </w:rPr>
        <w:t xml:space="preserve">Za emailovou formu komunikace se považuje odeslání shodného obsahu informace odeslané písemně na níže uvedenou emailovou adresu, aniž by odesílatel ověřoval doručení emailové komunikace. </w:t>
      </w:r>
      <w:r w:rsidRPr="00C353C0">
        <w:t xml:space="preserve">Oznámení nebo sdělení učiněné výše uvedeným způsobem bude považováno za řádně doručené </w:t>
      </w:r>
      <w:r>
        <w:t>příslušným smluvním stranám</w:t>
      </w:r>
      <w:r w:rsidRPr="00C353C0">
        <w:t xml:space="preserve"> okamžikem:</w:t>
      </w:r>
    </w:p>
    <w:p w:rsidR="0047557B" w:rsidRPr="00C353C0" w:rsidRDefault="0047557B" w:rsidP="0047557B">
      <w:pPr>
        <w:pStyle w:val="Claneka"/>
      </w:pPr>
      <w:r w:rsidRPr="00C353C0">
        <w:t>v případě osobního doručení, převzetím oznámení nebo sdělení</w:t>
      </w:r>
      <w:r>
        <w:t xml:space="preserve"> smluvní stranou </w:t>
      </w:r>
      <w:r w:rsidRPr="00C353C0">
        <w:t>nebo osobou pověřenou k převzetí oznámení nebo sdělení příslušn</w:t>
      </w:r>
      <w:r>
        <w:t>ou</w:t>
      </w:r>
      <w:r w:rsidRPr="00C353C0">
        <w:t xml:space="preserve"> </w:t>
      </w:r>
      <w:r>
        <w:t>smluvní stranou</w:t>
      </w:r>
      <w:r w:rsidRPr="00C353C0">
        <w:t>;</w:t>
      </w:r>
    </w:p>
    <w:p w:rsidR="0047557B" w:rsidRPr="00C353C0" w:rsidRDefault="0047557B" w:rsidP="0047557B">
      <w:pPr>
        <w:pStyle w:val="Claneka"/>
      </w:pPr>
      <w:r w:rsidRPr="00C353C0">
        <w:t xml:space="preserve">v případě doručení poštou převzetím </w:t>
      </w:r>
      <w:r>
        <w:t>smluvní stranou</w:t>
      </w:r>
      <w:r w:rsidRPr="00C353C0">
        <w:t xml:space="preserve"> nebo, pokud </w:t>
      </w:r>
      <w:r>
        <w:t>smluvní strana</w:t>
      </w:r>
      <w:r w:rsidRPr="00C353C0">
        <w:t xml:space="preserve"> písemnost nepřevezme, (i) uplynutím pátého (5.) pracovního dne po dni odeslání oznámení nebo sdělení, nebo (</w:t>
      </w:r>
      <w:proofErr w:type="spellStart"/>
      <w:r w:rsidRPr="00C353C0">
        <w:t>ii</w:t>
      </w:r>
      <w:proofErr w:type="spellEnd"/>
      <w:r w:rsidRPr="00C353C0">
        <w:t xml:space="preserve">) v den, kdy </w:t>
      </w:r>
      <w:r>
        <w:t>smluvní strana</w:t>
      </w:r>
      <w:r w:rsidRPr="00C353C0">
        <w:t xml:space="preserve"> převzetí odmítl</w:t>
      </w:r>
      <w:r>
        <w:t>a</w:t>
      </w:r>
      <w:r w:rsidRPr="00C353C0">
        <w:t>, s tím, že za doklad odeslání se považuje potvrzený podací lístek;</w:t>
      </w:r>
    </w:p>
    <w:p w:rsidR="0047557B" w:rsidRPr="00C353C0" w:rsidRDefault="0047557B" w:rsidP="0047557B">
      <w:pPr>
        <w:pStyle w:val="Claneka"/>
      </w:pPr>
      <w:r w:rsidRPr="00C353C0">
        <w:t xml:space="preserve">v případě doručení kurýrní službou převzetím </w:t>
      </w:r>
      <w:r>
        <w:t xml:space="preserve">smluvní stranou </w:t>
      </w:r>
      <w:r w:rsidRPr="00C353C0">
        <w:t xml:space="preserve">nebo, pokud </w:t>
      </w:r>
      <w:r>
        <w:t>smluvní strana</w:t>
      </w:r>
      <w:r w:rsidRPr="00C353C0">
        <w:t xml:space="preserve"> písemnost nepřevezme, uplynutím třetího (3.) pracovního dne po odevzdání oznámení nebo sdělení ke kurýrní přepravě.</w:t>
      </w:r>
    </w:p>
    <w:p w:rsidR="0047557B" w:rsidRPr="00C353C0" w:rsidRDefault="0047557B" w:rsidP="0047557B">
      <w:pPr>
        <w:pStyle w:val="Clanek11"/>
      </w:pPr>
      <w:bookmarkStart w:id="14" w:name="_Ref366746614"/>
      <w:r w:rsidRPr="00C353C0">
        <w:t xml:space="preserve">Jestliže </w:t>
      </w:r>
      <w:r>
        <w:t xml:space="preserve">dotčená smluvní strana </w:t>
      </w:r>
      <w:r w:rsidRPr="00C353C0">
        <w:t>nesdělí ostatním písemně jinak, doručovací adres</w:t>
      </w:r>
      <w:r>
        <w:t>y</w:t>
      </w:r>
      <w:r w:rsidRPr="00C353C0">
        <w:t xml:space="preserve"> </w:t>
      </w:r>
      <w:r>
        <w:t>smluvních stran</w:t>
      </w:r>
      <w:r w:rsidRPr="00C353C0">
        <w:t xml:space="preserve"> j</w:t>
      </w:r>
      <w:r>
        <w:t>sou</w:t>
      </w:r>
      <w:r w:rsidR="002A627C">
        <w:t xml:space="preserve"> stejné jako jejich adresy uvedené v identifikaci v této smlouvě.</w:t>
      </w:r>
      <w:bookmarkEnd w:id="14"/>
      <w:r w:rsidRPr="00C353C0">
        <w:t xml:space="preserve"> </w:t>
      </w:r>
    </w:p>
    <w:p w:rsidR="0047557B" w:rsidRPr="00C353C0" w:rsidRDefault="0047557B" w:rsidP="0047557B">
      <w:pPr>
        <w:pStyle w:val="Clanek11"/>
      </w:pPr>
      <w:r>
        <w:t xml:space="preserve">Smluvní strany </w:t>
      </w:r>
      <w:r w:rsidRPr="00C353C0">
        <w:t xml:space="preserve">oznámí bez zbytečného odkladu ostatním </w:t>
      </w:r>
      <w:r>
        <w:t xml:space="preserve">smluvním stranám </w:t>
      </w:r>
      <w:r w:rsidRPr="00C353C0">
        <w:t xml:space="preserve">jakékoliv změny údajů uvedených v článku </w:t>
      </w:r>
      <w:r w:rsidR="003C7CE7">
        <w:fldChar w:fldCharType="begin"/>
      </w:r>
      <w:r w:rsidR="003C7CE7">
        <w:instrText xml:space="preserve"> REF _Ref366746614 \r \h </w:instrText>
      </w:r>
      <w:r w:rsidR="003C7CE7">
        <w:fldChar w:fldCharType="separate"/>
      </w:r>
      <w:proofErr w:type="gramStart"/>
      <w:r w:rsidR="004A5FBD">
        <w:t>12.2</w:t>
      </w:r>
      <w:r w:rsidR="003C7CE7">
        <w:fldChar w:fldCharType="end"/>
      </w:r>
      <w:r w:rsidRPr="00C353C0">
        <w:t xml:space="preserve"> a jakoukoliv</w:t>
      </w:r>
      <w:proofErr w:type="gramEnd"/>
      <w:r w:rsidRPr="00C353C0">
        <w:t xml:space="preserve"> jinou změnu své doručovací adresy formou doporučeného dopisu a zaslaného na adresu uvedenou v článku </w:t>
      </w:r>
      <w:r w:rsidR="00056876">
        <w:fldChar w:fldCharType="begin"/>
      </w:r>
      <w:r w:rsidR="00056876">
        <w:instrText xml:space="preserve"> REF _Ref366746614 \r \h </w:instrText>
      </w:r>
      <w:r w:rsidR="00056876">
        <w:fldChar w:fldCharType="separate"/>
      </w:r>
      <w:r w:rsidR="004A5FBD">
        <w:t>12.2</w:t>
      </w:r>
      <w:r w:rsidR="00056876">
        <w:fldChar w:fldCharType="end"/>
      </w:r>
      <w:r w:rsidR="00056876">
        <w:t xml:space="preserve"> </w:t>
      </w:r>
      <w:r w:rsidRPr="00C353C0">
        <w:t xml:space="preserve">(ve znění případných pozdějších řádných změn). Řádným doručením tohoto oznámení dojde ke změně doručovací adresy </w:t>
      </w:r>
      <w:r w:rsidR="00056876">
        <w:t xml:space="preserve">Akcionáře </w:t>
      </w:r>
      <w:r w:rsidRPr="00C353C0">
        <w:t xml:space="preserve">bez nutnosti uzavření dodatku k této Smlouvě. </w:t>
      </w:r>
      <w:r w:rsidRPr="00C353C0">
        <w:tab/>
      </w:r>
    </w:p>
    <w:p w:rsidR="0047557B" w:rsidRPr="00C353C0" w:rsidRDefault="0047557B" w:rsidP="0047557B">
      <w:pPr>
        <w:pStyle w:val="Nadpis1"/>
        <w:tabs>
          <w:tab w:val="clear" w:pos="567"/>
        </w:tabs>
      </w:pPr>
      <w:r w:rsidRPr="00C353C0">
        <w:t>Rozhodné právo</w:t>
      </w:r>
    </w:p>
    <w:p w:rsidR="0047557B" w:rsidRPr="00C353C0" w:rsidRDefault="00056876" w:rsidP="0047557B">
      <w:pPr>
        <w:pStyle w:val="Clanek11"/>
      </w:pPr>
      <w:r>
        <w:t xml:space="preserve">Smluvní strany </w:t>
      </w:r>
      <w:r w:rsidR="0047557B" w:rsidRPr="00C353C0">
        <w:t>se dohodl</w:t>
      </w:r>
      <w:r>
        <w:t>y</w:t>
      </w:r>
      <w:r w:rsidR="0047557B" w:rsidRPr="00C353C0">
        <w:t>, že jejich právní vztahy, závazky, práva a povinnosti vyplývající z této Smlouvy se budou řídit právním řádem České republiky, zejména pak Obchodním zákoníkem.</w:t>
      </w:r>
    </w:p>
    <w:p w:rsidR="0047557B" w:rsidRPr="00C353C0" w:rsidRDefault="0047557B" w:rsidP="0047557B">
      <w:pPr>
        <w:pStyle w:val="Nadpis1"/>
        <w:tabs>
          <w:tab w:val="clear" w:pos="567"/>
        </w:tabs>
      </w:pPr>
      <w:r w:rsidRPr="00C353C0">
        <w:t>řešení sporů</w:t>
      </w:r>
    </w:p>
    <w:p w:rsidR="0047557B" w:rsidRPr="00C353C0" w:rsidRDefault="0047557B" w:rsidP="0047557B">
      <w:pPr>
        <w:pStyle w:val="Clanek11"/>
      </w:pPr>
      <w:bookmarkStart w:id="15" w:name="_Ref116726927"/>
      <w:r w:rsidRPr="00C353C0">
        <w:t xml:space="preserve">Smluvní strany se tímto zavazují, že vynaloží veškeré úsilí k urovnání všech </w:t>
      </w:r>
      <w:r w:rsidR="00DF45B2">
        <w:t>S</w:t>
      </w:r>
      <w:r w:rsidRPr="00C353C0">
        <w:t>porů smírnou cestou.</w:t>
      </w:r>
      <w:bookmarkEnd w:id="15"/>
      <w:r w:rsidRPr="00C353C0">
        <w:t xml:space="preserve"> </w:t>
      </w:r>
    </w:p>
    <w:p w:rsidR="0047557B" w:rsidRPr="00C353C0" w:rsidRDefault="0047557B" w:rsidP="0047557B">
      <w:pPr>
        <w:pStyle w:val="Clanek11"/>
        <w:rPr>
          <w:i/>
        </w:rPr>
      </w:pPr>
      <w:r w:rsidRPr="00C353C0">
        <w:t>Pokud Smluvní strany nevyřeší jakýkoliv Spor smírnou cestou, bude takový Spor řešen obecnými soudy České republiky.</w:t>
      </w:r>
    </w:p>
    <w:p w:rsidR="0047557B" w:rsidRPr="00C353C0" w:rsidRDefault="0047557B" w:rsidP="0047557B">
      <w:pPr>
        <w:pStyle w:val="Nadpis1"/>
        <w:tabs>
          <w:tab w:val="clear" w:pos="567"/>
        </w:tabs>
      </w:pPr>
      <w:r w:rsidRPr="00C353C0">
        <w:t>Doba trvání a platnost</w:t>
      </w:r>
    </w:p>
    <w:p w:rsidR="0047557B" w:rsidRPr="00C353C0" w:rsidRDefault="0047557B" w:rsidP="0047557B">
      <w:pPr>
        <w:pStyle w:val="Clanek11"/>
      </w:pPr>
      <w:r w:rsidRPr="00C353C0">
        <w:t xml:space="preserve">Tato Smlouva nabývá platnosti a účinnosti jejím uzavřením. Tato Smlouva je závazná také pro právní nástupce </w:t>
      </w:r>
      <w:r>
        <w:t>smluvních stran</w:t>
      </w:r>
      <w:r w:rsidRPr="00C353C0">
        <w:t>.</w:t>
      </w:r>
    </w:p>
    <w:p w:rsidR="008423D1" w:rsidRDefault="0047557B" w:rsidP="0047557B">
      <w:pPr>
        <w:pStyle w:val="Clanek11"/>
      </w:pPr>
      <w:r w:rsidRPr="00C353C0">
        <w:t>Tato Smlouva bude trvat po celou dobu trvání účasti alespoň dvou </w:t>
      </w:r>
      <w:r w:rsidR="00056876">
        <w:t>Akcionářů</w:t>
      </w:r>
      <w:r w:rsidRPr="00C353C0">
        <w:t>, popř. jejich právních nástupců, kteří k této Smlouvě přistoupili</w:t>
      </w:r>
      <w:r w:rsidR="008423D1">
        <w:t>.</w:t>
      </w:r>
    </w:p>
    <w:p w:rsidR="0047557B" w:rsidRPr="00C353C0" w:rsidRDefault="0047557B" w:rsidP="0047557B">
      <w:pPr>
        <w:pStyle w:val="Clanek11"/>
      </w:pPr>
      <w:r w:rsidRPr="00704166">
        <w:lastRenderedPageBreak/>
        <w:t>Pro vyloučení pochybností Smluvní strany sjednávají, že ustanovení §</w:t>
      </w:r>
      <w:r w:rsidR="00056876">
        <w:t xml:space="preserve"> </w:t>
      </w:r>
      <w:r w:rsidRPr="00704166">
        <w:t>345 odst. 1 a 3, §</w:t>
      </w:r>
      <w:r w:rsidR="00056876">
        <w:t xml:space="preserve"> </w:t>
      </w:r>
      <w:r w:rsidRPr="00704166">
        <w:t>346, §</w:t>
      </w:r>
      <w:r w:rsidR="00056876">
        <w:t xml:space="preserve"> </w:t>
      </w:r>
      <w:r w:rsidRPr="00704166">
        <w:t>347, §</w:t>
      </w:r>
      <w:r w:rsidR="00056876">
        <w:t xml:space="preserve"> </w:t>
      </w:r>
      <w:r w:rsidRPr="00704166">
        <w:t>348, §</w:t>
      </w:r>
      <w:r w:rsidR="00056876">
        <w:t xml:space="preserve"> </w:t>
      </w:r>
      <w:r w:rsidRPr="00704166">
        <w:t>349 odst. 3, a §</w:t>
      </w:r>
      <w:r w:rsidR="00056876">
        <w:t xml:space="preserve"> </w:t>
      </w:r>
      <w:r w:rsidRPr="00704166">
        <w:t xml:space="preserve">350 </w:t>
      </w:r>
      <w:r w:rsidR="00056876">
        <w:t>O</w:t>
      </w:r>
      <w:r w:rsidRPr="00704166">
        <w:t>bchodního zákoníku se na právní vztahy založené touto Smlouvou nepoužijí</w:t>
      </w:r>
      <w:r w:rsidRPr="00C353C0">
        <w:t>.</w:t>
      </w:r>
    </w:p>
    <w:p w:rsidR="0047557B" w:rsidRPr="00C353C0" w:rsidRDefault="0047557B" w:rsidP="0047557B">
      <w:pPr>
        <w:pStyle w:val="Clanek11"/>
      </w:pPr>
      <w:r w:rsidRPr="00C353C0">
        <w:t>Odpovědnost za porušení této Smlouvy nezaniká v důsledku jakéhokoli převodu Akcií a </w:t>
      </w:r>
      <w:r w:rsidR="00056876">
        <w:t>Akcionář</w:t>
      </w:r>
      <w:r w:rsidRPr="00C353C0">
        <w:t>, který převedl svoje Akcie způsobem, který představuje porušení této Smlouvy, není v důsledku jejich převodu zbaven svých závazků vyplývajících z této Smlouvy.</w:t>
      </w:r>
    </w:p>
    <w:p w:rsidR="0047557B" w:rsidRPr="00C353C0" w:rsidRDefault="0047557B" w:rsidP="0047557B">
      <w:pPr>
        <w:pStyle w:val="Nadpis1"/>
        <w:tabs>
          <w:tab w:val="clear" w:pos="567"/>
        </w:tabs>
      </w:pPr>
      <w:r w:rsidRPr="00C353C0">
        <w:t xml:space="preserve">Závěrečná ustanovení </w:t>
      </w:r>
    </w:p>
    <w:p w:rsidR="0047557B" w:rsidRPr="00C353C0" w:rsidRDefault="0047557B" w:rsidP="0047557B">
      <w:pPr>
        <w:pStyle w:val="Clanek11"/>
      </w:pPr>
      <w:r w:rsidRPr="00C353C0">
        <w:t>Účelem žádného ze závazků vyplývajících z této Smlouvy nebo kteréhokoli ustanovení této Smlouvy není udělit práva osobě, která není smluvní stranou této Smlouvy ve smyslu této Smlouvy, pokud není výslovně uvedeno jinak.</w:t>
      </w:r>
    </w:p>
    <w:p w:rsidR="0047557B" w:rsidRPr="00C353C0" w:rsidRDefault="0047557B" w:rsidP="0047557B">
      <w:pPr>
        <w:pStyle w:val="Clanek11"/>
        <w:numPr>
          <w:ilvl w:val="0"/>
          <w:numId w:val="0"/>
        </w:numPr>
        <w:ind w:left="567"/>
      </w:pPr>
      <w:r w:rsidRPr="00C353C0">
        <w:t xml:space="preserve">Tato Smlouva byla vyhotovena ve </w:t>
      </w:r>
      <w:r w:rsidR="009D4262">
        <w:t>třech</w:t>
      </w:r>
      <w:r w:rsidRPr="00C353C0">
        <w:t xml:space="preserve"> (</w:t>
      </w:r>
      <w:r w:rsidR="009D4262">
        <w:t>3</w:t>
      </w:r>
      <w:r w:rsidRPr="00C353C0">
        <w:t xml:space="preserve">) stejnopisech, z nichž každý má platnost originálu. </w:t>
      </w:r>
    </w:p>
    <w:p w:rsidR="0047557B" w:rsidRPr="00C353C0" w:rsidRDefault="0047557B" w:rsidP="0047557B">
      <w:pPr>
        <w:pStyle w:val="HHTitle2"/>
        <w:jc w:val="left"/>
      </w:pPr>
      <w:r w:rsidRPr="00C353C0">
        <w:br w:type="page"/>
      </w:r>
      <w:bookmarkStart w:id="16" w:name="_Toc233105967"/>
      <w:bookmarkStart w:id="17" w:name="_Toc233181279"/>
      <w:r w:rsidRPr="00C353C0">
        <w:lastRenderedPageBreak/>
        <w:t>podpisová stran</w:t>
      </w:r>
      <w:bookmarkEnd w:id="16"/>
      <w:bookmarkEnd w:id="17"/>
      <w:r w:rsidRPr="00C353C0">
        <w:t>A</w:t>
      </w:r>
    </w:p>
    <w:p w:rsidR="0047557B" w:rsidRPr="00C353C0" w:rsidRDefault="0047557B" w:rsidP="0047557B">
      <w:pPr>
        <w:rPr>
          <w:b/>
        </w:rPr>
      </w:pPr>
      <w:r w:rsidRPr="00C353C0">
        <w:rPr>
          <w:b/>
        </w:rPr>
        <w:t>Strany tímto výslovně prohlašují, že tato Smlouva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47557B" w:rsidRPr="00C353C0" w:rsidTr="00C66AF8">
        <w:tc>
          <w:tcPr>
            <w:tcW w:w="4644" w:type="dxa"/>
          </w:tcPr>
          <w:p w:rsidR="0047557B" w:rsidRPr="00C353C0" w:rsidRDefault="0047557B" w:rsidP="00C66AF8">
            <w:pPr>
              <w:suppressAutoHyphens/>
              <w:spacing w:before="80" w:after="80"/>
              <w:rPr>
                <w:bCs/>
              </w:rPr>
            </w:pPr>
          </w:p>
        </w:tc>
        <w:tc>
          <w:tcPr>
            <w:tcW w:w="4678" w:type="dxa"/>
          </w:tcPr>
          <w:p w:rsidR="0047557B" w:rsidRPr="00C353C0" w:rsidRDefault="0047557B" w:rsidP="00C66AF8">
            <w:pPr>
              <w:suppressAutoHyphens/>
              <w:spacing w:before="80" w:after="80"/>
              <w:rPr>
                <w:bCs/>
              </w:rPr>
            </w:pPr>
          </w:p>
        </w:tc>
      </w:tr>
      <w:tr w:rsidR="0047557B" w:rsidRPr="00C353C0" w:rsidTr="00C66AF8">
        <w:tc>
          <w:tcPr>
            <w:tcW w:w="4644" w:type="dxa"/>
          </w:tcPr>
          <w:p w:rsidR="0047557B" w:rsidRPr="00C353C0" w:rsidRDefault="0047557B" w:rsidP="00C66AF8"/>
        </w:tc>
        <w:tc>
          <w:tcPr>
            <w:tcW w:w="4678" w:type="dxa"/>
          </w:tcPr>
          <w:p w:rsidR="0047557B" w:rsidRPr="00C353C0" w:rsidRDefault="0047557B" w:rsidP="00C66AF8">
            <w:pPr>
              <w:rPr>
                <w:b/>
              </w:rPr>
            </w:pPr>
          </w:p>
        </w:tc>
      </w:tr>
      <w:tr w:rsidR="0047557B" w:rsidRPr="00C353C0" w:rsidTr="00C66AF8">
        <w:tc>
          <w:tcPr>
            <w:tcW w:w="4644" w:type="dxa"/>
          </w:tcPr>
          <w:p w:rsidR="0047557B" w:rsidRPr="00C353C0" w:rsidRDefault="0047557B" w:rsidP="00C66AF8">
            <w:r w:rsidRPr="00C353C0">
              <w:t xml:space="preserve">Místo: </w:t>
            </w:r>
            <w:r w:rsidRPr="00C353C0">
              <w:rPr>
                <w:bCs/>
                <w:szCs w:val="22"/>
              </w:rPr>
              <w:t>[●]</w:t>
            </w:r>
          </w:p>
          <w:p w:rsidR="0047557B" w:rsidRPr="00C353C0" w:rsidRDefault="0047557B" w:rsidP="00C66AF8">
            <w:r w:rsidRPr="00C353C0">
              <w:t xml:space="preserve">Datum: </w:t>
            </w:r>
            <w:r w:rsidRPr="00C353C0">
              <w:rPr>
                <w:bCs/>
                <w:szCs w:val="22"/>
              </w:rPr>
              <w:t>[●]</w:t>
            </w:r>
          </w:p>
        </w:tc>
        <w:tc>
          <w:tcPr>
            <w:tcW w:w="4678" w:type="dxa"/>
          </w:tcPr>
          <w:p w:rsidR="0047557B" w:rsidRPr="00C353C0" w:rsidRDefault="0047557B" w:rsidP="00C66AF8">
            <w:r w:rsidRPr="00C353C0">
              <w:t xml:space="preserve">Místo: </w:t>
            </w:r>
            <w:r w:rsidRPr="00C353C0">
              <w:rPr>
                <w:bCs/>
                <w:szCs w:val="22"/>
              </w:rPr>
              <w:t>[●]</w:t>
            </w:r>
          </w:p>
          <w:p w:rsidR="0047557B" w:rsidRPr="00C353C0" w:rsidRDefault="0047557B" w:rsidP="00C66AF8">
            <w:pPr>
              <w:rPr>
                <w:b/>
              </w:rPr>
            </w:pPr>
            <w:r w:rsidRPr="00C353C0">
              <w:t xml:space="preserve">Datum: </w:t>
            </w:r>
            <w:r w:rsidRPr="00C353C0">
              <w:rPr>
                <w:bCs/>
                <w:szCs w:val="22"/>
              </w:rPr>
              <w:t>[●]</w:t>
            </w:r>
          </w:p>
        </w:tc>
      </w:tr>
      <w:tr w:rsidR="0047557B" w:rsidRPr="00C353C0" w:rsidTr="00C66AF8">
        <w:tc>
          <w:tcPr>
            <w:tcW w:w="4644" w:type="dxa"/>
          </w:tcPr>
          <w:p w:rsidR="0047557B" w:rsidRPr="00C353C0" w:rsidRDefault="0047557B" w:rsidP="00C66AF8"/>
          <w:p w:rsidR="0047557B" w:rsidRPr="00C353C0" w:rsidRDefault="0047557B" w:rsidP="00C66AF8"/>
          <w:p w:rsidR="0047557B" w:rsidRPr="00C353C0" w:rsidRDefault="0047557B" w:rsidP="00C66AF8">
            <w:r w:rsidRPr="00C353C0">
              <w:t>_______________________________________</w:t>
            </w:r>
          </w:p>
        </w:tc>
        <w:tc>
          <w:tcPr>
            <w:tcW w:w="4678" w:type="dxa"/>
          </w:tcPr>
          <w:p w:rsidR="0047557B" w:rsidRPr="00C353C0" w:rsidRDefault="0047557B" w:rsidP="00C66AF8"/>
          <w:p w:rsidR="0047557B" w:rsidRPr="00C353C0" w:rsidRDefault="0047557B" w:rsidP="00C66AF8"/>
          <w:p w:rsidR="0047557B" w:rsidRPr="00C353C0" w:rsidRDefault="0047557B" w:rsidP="00C66AF8">
            <w:r w:rsidRPr="00C353C0">
              <w:t>_______________________________________</w:t>
            </w:r>
          </w:p>
        </w:tc>
      </w:tr>
      <w:tr w:rsidR="0047557B" w:rsidRPr="00C353C0" w:rsidTr="00C66AF8">
        <w:tc>
          <w:tcPr>
            <w:tcW w:w="4644" w:type="dxa"/>
          </w:tcPr>
          <w:p w:rsidR="0047557B" w:rsidRPr="00C353C0" w:rsidRDefault="002A627C" w:rsidP="00C66AF8">
            <w:r>
              <w:t xml:space="preserve">Jméno: </w:t>
            </w:r>
          </w:p>
          <w:p w:rsidR="0047557B" w:rsidRPr="00C353C0" w:rsidRDefault="0047557B" w:rsidP="00C66AF8"/>
        </w:tc>
        <w:tc>
          <w:tcPr>
            <w:tcW w:w="4678" w:type="dxa"/>
          </w:tcPr>
          <w:p w:rsidR="0047557B" w:rsidRPr="00C353C0" w:rsidRDefault="002A627C" w:rsidP="00C66AF8">
            <w:r>
              <w:t xml:space="preserve">Jméno: </w:t>
            </w:r>
          </w:p>
          <w:p w:rsidR="0047557B" w:rsidRPr="00C353C0" w:rsidRDefault="0047557B" w:rsidP="002A627C"/>
        </w:tc>
      </w:tr>
      <w:tr w:rsidR="002A627C" w:rsidRPr="00C353C0" w:rsidTr="002A627C">
        <w:tc>
          <w:tcPr>
            <w:tcW w:w="4644" w:type="dxa"/>
          </w:tcPr>
          <w:p w:rsidR="002A627C" w:rsidRPr="00C353C0" w:rsidRDefault="002A627C" w:rsidP="00C66AF8"/>
        </w:tc>
        <w:tc>
          <w:tcPr>
            <w:tcW w:w="4678" w:type="dxa"/>
          </w:tcPr>
          <w:p w:rsidR="002A627C" w:rsidRPr="002A627C" w:rsidRDefault="002A627C" w:rsidP="00C66AF8"/>
        </w:tc>
      </w:tr>
      <w:tr w:rsidR="002A627C" w:rsidRPr="00C353C0" w:rsidTr="002A627C">
        <w:tc>
          <w:tcPr>
            <w:tcW w:w="4644" w:type="dxa"/>
          </w:tcPr>
          <w:p w:rsidR="002A627C" w:rsidRPr="00C353C0" w:rsidRDefault="002A627C" w:rsidP="00C66AF8">
            <w:r w:rsidRPr="00C353C0">
              <w:t xml:space="preserve">Místo: </w:t>
            </w:r>
            <w:r w:rsidRPr="002A627C">
              <w:t>[●]</w:t>
            </w:r>
          </w:p>
          <w:p w:rsidR="002A627C" w:rsidRPr="00C353C0" w:rsidRDefault="002A627C" w:rsidP="00C66AF8">
            <w:r w:rsidRPr="00C353C0">
              <w:t xml:space="preserve">Datum: </w:t>
            </w:r>
            <w:r w:rsidRPr="002A627C">
              <w:t>[●]</w:t>
            </w:r>
          </w:p>
        </w:tc>
        <w:tc>
          <w:tcPr>
            <w:tcW w:w="4678" w:type="dxa"/>
          </w:tcPr>
          <w:p w:rsidR="002A627C" w:rsidRPr="002A627C" w:rsidRDefault="002A627C" w:rsidP="00C66AF8"/>
        </w:tc>
      </w:tr>
      <w:tr w:rsidR="002A627C" w:rsidRPr="00C353C0" w:rsidTr="002A627C">
        <w:tc>
          <w:tcPr>
            <w:tcW w:w="4644" w:type="dxa"/>
          </w:tcPr>
          <w:p w:rsidR="002A627C" w:rsidRPr="00C353C0" w:rsidRDefault="002A627C" w:rsidP="00C66AF8"/>
          <w:p w:rsidR="002A627C" w:rsidRPr="00C353C0" w:rsidRDefault="002A627C" w:rsidP="00C66AF8"/>
          <w:p w:rsidR="002A627C" w:rsidRPr="00C353C0" w:rsidRDefault="002A627C" w:rsidP="00C66AF8">
            <w:r w:rsidRPr="00C353C0">
              <w:t>_______________________________________</w:t>
            </w:r>
          </w:p>
        </w:tc>
        <w:tc>
          <w:tcPr>
            <w:tcW w:w="4678" w:type="dxa"/>
          </w:tcPr>
          <w:p w:rsidR="002A627C" w:rsidRPr="00C353C0" w:rsidRDefault="002A627C" w:rsidP="00C66AF8"/>
          <w:p w:rsidR="002A627C" w:rsidRPr="00C353C0" w:rsidRDefault="002A627C" w:rsidP="00C66AF8"/>
          <w:p w:rsidR="002A627C" w:rsidRPr="00C353C0" w:rsidRDefault="002A627C" w:rsidP="00C66AF8"/>
        </w:tc>
      </w:tr>
      <w:tr w:rsidR="002A627C" w:rsidRPr="00C353C0" w:rsidTr="002A627C">
        <w:tc>
          <w:tcPr>
            <w:tcW w:w="4644" w:type="dxa"/>
          </w:tcPr>
          <w:p w:rsidR="002A627C" w:rsidRPr="00C353C0" w:rsidRDefault="002A627C" w:rsidP="00C66AF8">
            <w:r>
              <w:t xml:space="preserve">Jméno: </w:t>
            </w:r>
          </w:p>
          <w:p w:rsidR="002A627C" w:rsidRPr="00C353C0" w:rsidRDefault="002A627C" w:rsidP="00C66AF8"/>
        </w:tc>
        <w:tc>
          <w:tcPr>
            <w:tcW w:w="4678" w:type="dxa"/>
          </w:tcPr>
          <w:p w:rsidR="002A627C" w:rsidRPr="00C353C0" w:rsidRDefault="002A627C" w:rsidP="00C254B3"/>
        </w:tc>
      </w:tr>
      <w:tr w:rsidR="002A627C" w:rsidRPr="00C353C0" w:rsidTr="002A627C">
        <w:tc>
          <w:tcPr>
            <w:tcW w:w="4644" w:type="dxa"/>
          </w:tcPr>
          <w:p w:rsidR="002A627C" w:rsidRPr="00C353C0" w:rsidRDefault="002A627C" w:rsidP="00C66AF8"/>
        </w:tc>
        <w:tc>
          <w:tcPr>
            <w:tcW w:w="4678" w:type="dxa"/>
          </w:tcPr>
          <w:p w:rsidR="002A627C" w:rsidRPr="002A627C" w:rsidRDefault="002A627C" w:rsidP="00C66AF8"/>
        </w:tc>
      </w:tr>
      <w:tr w:rsidR="002A627C" w:rsidRPr="00C353C0" w:rsidTr="002A627C">
        <w:tc>
          <w:tcPr>
            <w:tcW w:w="4644" w:type="dxa"/>
          </w:tcPr>
          <w:p w:rsidR="002A627C" w:rsidRPr="00C353C0" w:rsidRDefault="002A627C" w:rsidP="00C66AF8"/>
        </w:tc>
        <w:tc>
          <w:tcPr>
            <w:tcW w:w="4678" w:type="dxa"/>
          </w:tcPr>
          <w:p w:rsidR="002A627C" w:rsidRPr="002A627C" w:rsidRDefault="002A627C" w:rsidP="00C66AF8"/>
        </w:tc>
      </w:tr>
    </w:tbl>
    <w:p w:rsidR="00544EE6" w:rsidRDefault="00544EE6"/>
    <w:sectPr w:rsidR="00544EE6" w:rsidSect="00C66AF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B9" w:rsidRDefault="00C774B9" w:rsidP="00D6554F">
      <w:pPr>
        <w:spacing w:before="0" w:after="0"/>
      </w:pPr>
      <w:r>
        <w:separator/>
      </w:r>
    </w:p>
  </w:endnote>
  <w:endnote w:type="continuationSeparator" w:id="0">
    <w:p w:rsidR="00C774B9" w:rsidRDefault="00C774B9" w:rsidP="00D655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E3" w:rsidRDefault="00713D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F8" w:rsidRPr="000F1DF5" w:rsidRDefault="00C66AF8" w:rsidP="00C66AF8">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713DE3">
      <w:rPr>
        <w:rStyle w:val="slostrnky"/>
        <w:rFonts w:ascii="Arial" w:hAnsi="Arial" w:cs="Arial"/>
        <w:b/>
        <w:noProof/>
        <w:sz w:val="15"/>
        <w:szCs w:val="15"/>
      </w:rPr>
      <w:t>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713DE3">
      <w:rPr>
        <w:rStyle w:val="slostrnky"/>
        <w:rFonts w:ascii="Arial" w:hAnsi="Arial" w:cs="Arial"/>
        <w:b/>
        <w:noProof/>
        <w:sz w:val="15"/>
        <w:szCs w:val="15"/>
      </w:rPr>
      <w:t>9</w:t>
    </w:r>
    <w:r w:rsidRPr="000F1DF5">
      <w:rPr>
        <w:rStyle w:val="slostrnky"/>
        <w:rFonts w:ascii="Arial"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E3" w:rsidRDefault="00713D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B9" w:rsidRDefault="00C774B9" w:rsidP="00D6554F">
      <w:pPr>
        <w:spacing w:before="0" w:after="0"/>
      </w:pPr>
      <w:r>
        <w:separator/>
      </w:r>
    </w:p>
  </w:footnote>
  <w:footnote w:type="continuationSeparator" w:id="0">
    <w:p w:rsidR="00C774B9" w:rsidRDefault="00C774B9" w:rsidP="00D655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E3" w:rsidRDefault="00713DE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62" w:rsidRDefault="00C17762">
    <w:pPr>
      <w:pStyle w:val="Zhlav"/>
    </w:pPr>
    <w:r>
      <w:t xml:space="preserve">Příloha č. </w:t>
    </w:r>
    <w:r w:rsidR="00713DE3">
      <w:t>2</w:t>
    </w:r>
    <w:bookmarkStart w:id="18" w:name="_GoBack"/>
    <w:bookmarkEnd w:id="18"/>
  </w:p>
  <w:p w:rsidR="00C17762" w:rsidRDefault="00C1776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E3" w:rsidRDefault="00713D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5A3"/>
    <w:multiLevelType w:val="hybridMultilevel"/>
    <w:tmpl w:val="66682F56"/>
    <w:lvl w:ilvl="0" w:tplc="E180B14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200175"/>
    <w:multiLevelType w:val="hybridMultilevel"/>
    <w:tmpl w:val="85465E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2D535D"/>
    <w:multiLevelType w:val="hybridMultilevel"/>
    <w:tmpl w:val="B6BCD6D2"/>
    <w:lvl w:ilvl="0" w:tplc="1D3A86FA">
      <w:start w:val="1"/>
      <w:numFmt w:val="decimal"/>
      <w:lvlText w:val="3.%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55E4D55"/>
    <w:multiLevelType w:val="multilevel"/>
    <w:tmpl w:val="74CC34B4"/>
    <w:lvl w:ilvl="0">
      <w:start w:val="1"/>
      <w:numFmt w:val="decimal"/>
      <w:lvlText w:val="%1."/>
      <w:lvlJc w:val="left"/>
      <w:pPr>
        <w:ind w:left="432" w:hanging="432"/>
      </w:pPr>
      <w:rPr>
        <w:rFonts w:cs="Times New Roman" w:hint="default"/>
        <w:b/>
        <w:i w:val="0"/>
        <w:sz w:val="22"/>
        <w:u w:val="none"/>
      </w:rPr>
    </w:lvl>
    <w:lvl w:ilvl="1">
      <w:start w:val="1"/>
      <w:numFmt w:val="decimal"/>
      <w:lvlText w:val="%1.%2"/>
      <w:lvlJc w:val="left"/>
      <w:pPr>
        <w:ind w:left="576" w:hanging="576"/>
      </w:pPr>
      <w:rPr>
        <w:rFonts w:cs="Times New Roman" w:hint="default"/>
        <w:b/>
        <w:i w:val="0"/>
        <w:sz w:val="22"/>
      </w:rPr>
    </w:lvl>
    <w:lvl w:ilvl="2">
      <w:start w:val="1"/>
      <w:numFmt w:val="lowerLetter"/>
      <w:lvlText w:val="(%3)"/>
      <w:lvlJc w:val="left"/>
      <w:pPr>
        <w:ind w:left="720" w:hanging="720"/>
      </w:pPr>
      <w:rPr>
        <w:rFonts w:cs="Times New Roman" w:hint="default"/>
        <w:b w:val="0"/>
        <w:i w:val="0"/>
        <w:sz w:val="22"/>
      </w:rPr>
    </w:lvl>
    <w:lvl w:ilvl="3">
      <w:start w:val="1"/>
      <w:numFmt w:val="decimal"/>
      <w:lvlText w:val="%1.%2.%3.%4"/>
      <w:lvlJc w:val="left"/>
      <w:pPr>
        <w:ind w:left="864" w:hanging="864"/>
      </w:pPr>
      <w:rPr>
        <w:rFonts w:cs="Times New Roman" w:hint="default"/>
        <w:b/>
        <w:i w:val="0"/>
        <w:sz w:val="22"/>
      </w:rPr>
    </w:lvl>
    <w:lvl w:ilvl="4">
      <w:start w:val="1"/>
      <w:numFmt w:val="decimal"/>
      <w:lvlText w:val="%1.%2.%3.%4.%5"/>
      <w:lvlJc w:val="left"/>
      <w:pPr>
        <w:ind w:left="1008" w:hanging="1008"/>
      </w:pPr>
      <w:rPr>
        <w:rFonts w:cs="Times New Roman" w:hint="default"/>
        <w:b/>
        <w:i w:val="0"/>
        <w:sz w:val="24"/>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851"/>
        </w:tabs>
        <w:ind w:left="851" w:hanging="567"/>
      </w:pPr>
      <w:rPr>
        <w:rFonts w:ascii="Times New Roman Bold" w:hAnsi="Times New Roman Bold" w:cs="Times New Roman" w:hint="default"/>
        <w:b/>
        <w:i w:val="0"/>
        <w:sz w:val="22"/>
      </w:rPr>
    </w:lvl>
    <w:lvl w:ilvl="2">
      <w:start w:val="1"/>
      <w:numFmt w:val="lowerLetter"/>
      <w:pStyle w:val="Claneka"/>
      <w:lvlText w:val="(%3)"/>
      <w:lvlJc w:val="left"/>
      <w:pPr>
        <w:tabs>
          <w:tab w:val="num" w:pos="992"/>
        </w:tabs>
        <w:ind w:left="992" w:hanging="425"/>
      </w:pPr>
      <w:rPr>
        <w:rFonts w:cs="Times New Roman" w:hint="default"/>
      </w:rPr>
    </w:lvl>
    <w:lvl w:ilvl="3">
      <w:start w:val="1"/>
      <w:numFmt w:val="lowerRoman"/>
      <w:pStyle w:val="Claneki"/>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6">
    <w:nsid w:val="77986534"/>
    <w:multiLevelType w:val="hybridMultilevel"/>
    <w:tmpl w:val="A7144E4C"/>
    <w:lvl w:ilvl="0" w:tplc="1D3A86FA">
      <w:start w:val="1"/>
      <w:numFmt w:val="decimal"/>
      <w:lvlText w:val="3.%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7EE8533E"/>
    <w:multiLevelType w:val="hybridMultilevel"/>
    <w:tmpl w:val="69B01570"/>
    <w:lvl w:ilvl="0" w:tplc="48B6C340">
      <w:start w:val="1"/>
      <w:numFmt w:val="upperLetter"/>
      <w:pStyle w:val="Preambule"/>
      <w:lvlText w:val="(%1)"/>
      <w:lvlJc w:val="left"/>
      <w:pPr>
        <w:tabs>
          <w:tab w:val="num" w:pos="567"/>
        </w:tabs>
        <w:ind w:left="567" w:hanging="20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2"/>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7B"/>
    <w:rsid w:val="00010F92"/>
    <w:rsid w:val="00047280"/>
    <w:rsid w:val="0005076E"/>
    <w:rsid w:val="00056876"/>
    <w:rsid w:val="00091EB1"/>
    <w:rsid w:val="000B7C88"/>
    <w:rsid w:val="000E15F9"/>
    <w:rsid w:val="0024771B"/>
    <w:rsid w:val="00264C77"/>
    <w:rsid w:val="0027406F"/>
    <w:rsid w:val="0029368E"/>
    <w:rsid w:val="002A627C"/>
    <w:rsid w:val="002B1449"/>
    <w:rsid w:val="003347F1"/>
    <w:rsid w:val="00342419"/>
    <w:rsid w:val="00370F7A"/>
    <w:rsid w:val="003C7CE7"/>
    <w:rsid w:val="00421EAE"/>
    <w:rsid w:val="0047557B"/>
    <w:rsid w:val="00492648"/>
    <w:rsid w:val="004A5FBD"/>
    <w:rsid w:val="004E5D0E"/>
    <w:rsid w:val="00533110"/>
    <w:rsid w:val="00544EE6"/>
    <w:rsid w:val="005B011E"/>
    <w:rsid w:val="005D05DC"/>
    <w:rsid w:val="005E2462"/>
    <w:rsid w:val="00612F82"/>
    <w:rsid w:val="00630533"/>
    <w:rsid w:val="0063259D"/>
    <w:rsid w:val="006A4CEE"/>
    <w:rsid w:val="006F4F55"/>
    <w:rsid w:val="00713DE3"/>
    <w:rsid w:val="007530E4"/>
    <w:rsid w:val="007627A3"/>
    <w:rsid w:val="007C1CD2"/>
    <w:rsid w:val="007D2E4C"/>
    <w:rsid w:val="007F0E34"/>
    <w:rsid w:val="007F5F10"/>
    <w:rsid w:val="0081619F"/>
    <w:rsid w:val="008423D1"/>
    <w:rsid w:val="008C0EA2"/>
    <w:rsid w:val="008C30F9"/>
    <w:rsid w:val="008C529E"/>
    <w:rsid w:val="008C7AE0"/>
    <w:rsid w:val="009144EC"/>
    <w:rsid w:val="009B6929"/>
    <w:rsid w:val="009D4262"/>
    <w:rsid w:val="009D4C1A"/>
    <w:rsid w:val="009E2124"/>
    <w:rsid w:val="009F15A2"/>
    <w:rsid w:val="00A271BC"/>
    <w:rsid w:val="00A7729A"/>
    <w:rsid w:val="00A8605F"/>
    <w:rsid w:val="00B371C2"/>
    <w:rsid w:val="00B67B7A"/>
    <w:rsid w:val="00B806A9"/>
    <w:rsid w:val="00C17762"/>
    <w:rsid w:val="00C254B3"/>
    <w:rsid w:val="00C44B4D"/>
    <w:rsid w:val="00C55D7A"/>
    <w:rsid w:val="00C66AF8"/>
    <w:rsid w:val="00C71A52"/>
    <w:rsid w:val="00C774B9"/>
    <w:rsid w:val="00C97A3D"/>
    <w:rsid w:val="00CC2662"/>
    <w:rsid w:val="00D41B08"/>
    <w:rsid w:val="00D6554F"/>
    <w:rsid w:val="00D95660"/>
    <w:rsid w:val="00DB163A"/>
    <w:rsid w:val="00DB3B6D"/>
    <w:rsid w:val="00DC683E"/>
    <w:rsid w:val="00DE7232"/>
    <w:rsid w:val="00DF45B2"/>
    <w:rsid w:val="00DF6500"/>
    <w:rsid w:val="00E04F8D"/>
    <w:rsid w:val="00E16B8C"/>
    <w:rsid w:val="00E40B1D"/>
    <w:rsid w:val="00E5758A"/>
    <w:rsid w:val="00EE4A35"/>
    <w:rsid w:val="00EF2990"/>
    <w:rsid w:val="00F12A74"/>
    <w:rsid w:val="00F34CCC"/>
    <w:rsid w:val="00F454F4"/>
    <w:rsid w:val="00F73CD6"/>
    <w:rsid w:val="00FA52ED"/>
    <w:rsid w:val="00FD40F7"/>
    <w:rsid w:val="00FF3CA7"/>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557B"/>
    <w:pPr>
      <w:spacing w:before="120" w:after="120" w:line="240" w:lineRule="auto"/>
      <w:jc w:val="both"/>
    </w:pPr>
    <w:rPr>
      <w:rFonts w:ascii="Times New Roman" w:eastAsia="Times New Roman" w:hAnsi="Times New Roman" w:cs="Times New Roman"/>
      <w:szCs w:val="24"/>
    </w:rPr>
  </w:style>
  <w:style w:type="paragraph" w:styleId="Nadpis1">
    <w:name w:val="heading 1"/>
    <w:aliases w:val="Hoofdstukkop,Section Heading,H1,No numbers,h1,_Nadpis 1"/>
    <w:basedOn w:val="Normln"/>
    <w:next w:val="Clanek11"/>
    <w:link w:val="Nadpis1Char"/>
    <w:uiPriority w:val="99"/>
    <w:qFormat/>
    <w:rsid w:val="0047557B"/>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475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No numbers Char,h1 Char,_Nadpis 1 Char"/>
    <w:basedOn w:val="Standardnpsmoodstavce"/>
    <w:link w:val="Nadpis1"/>
    <w:uiPriority w:val="99"/>
    <w:rsid w:val="0047557B"/>
    <w:rPr>
      <w:rFonts w:ascii="Times New Roman" w:eastAsia="Times New Roman" w:hAnsi="Times New Roman" w:cs="Arial"/>
      <w:b/>
      <w:bCs/>
      <w:caps/>
      <w:kern w:val="32"/>
      <w:szCs w:val="32"/>
    </w:rPr>
  </w:style>
  <w:style w:type="paragraph" w:customStyle="1" w:styleId="Clanek11">
    <w:name w:val="Clanek 1.1"/>
    <w:basedOn w:val="Nadpis2"/>
    <w:uiPriority w:val="99"/>
    <w:qFormat/>
    <w:rsid w:val="0047557B"/>
    <w:pPr>
      <w:keepNext w:val="0"/>
      <w:keepLines w:val="0"/>
      <w:widowControl w:val="0"/>
      <w:numPr>
        <w:ilvl w:val="1"/>
        <w:numId w:val="2"/>
      </w:numPr>
      <w:tabs>
        <w:tab w:val="clear" w:pos="851"/>
        <w:tab w:val="num" w:pos="567"/>
      </w:tabs>
      <w:spacing w:before="120" w:after="120"/>
      <w:ind w:left="567"/>
    </w:pPr>
    <w:rPr>
      <w:rFonts w:ascii="Times New Roman" w:eastAsia="Times New Roman" w:hAnsi="Times New Roman" w:cs="Arial"/>
      <w:b w:val="0"/>
      <w:iCs/>
      <w:color w:val="auto"/>
      <w:sz w:val="22"/>
      <w:szCs w:val="28"/>
    </w:rPr>
  </w:style>
  <w:style w:type="paragraph" w:customStyle="1" w:styleId="Claneka">
    <w:name w:val="Clanek (a)"/>
    <w:basedOn w:val="Normln"/>
    <w:uiPriority w:val="99"/>
    <w:qFormat/>
    <w:rsid w:val="0047557B"/>
    <w:pPr>
      <w:keepLines/>
      <w:widowControl w:val="0"/>
      <w:numPr>
        <w:ilvl w:val="2"/>
        <w:numId w:val="2"/>
      </w:numPr>
    </w:pPr>
  </w:style>
  <w:style w:type="paragraph" w:customStyle="1" w:styleId="Claneki">
    <w:name w:val="Clanek (i)"/>
    <w:basedOn w:val="Normln"/>
    <w:uiPriority w:val="99"/>
    <w:qFormat/>
    <w:rsid w:val="0047557B"/>
    <w:pPr>
      <w:keepNext/>
      <w:numPr>
        <w:ilvl w:val="3"/>
        <w:numId w:val="2"/>
      </w:numPr>
    </w:pPr>
    <w:rPr>
      <w:color w:val="000000"/>
    </w:rPr>
  </w:style>
  <w:style w:type="paragraph" w:customStyle="1" w:styleId="Text11">
    <w:name w:val="Text 1.1"/>
    <w:basedOn w:val="Normln"/>
    <w:uiPriority w:val="99"/>
    <w:rsid w:val="0047557B"/>
    <w:pPr>
      <w:keepNext/>
      <w:ind w:left="561"/>
    </w:pPr>
    <w:rPr>
      <w:szCs w:val="20"/>
    </w:rPr>
  </w:style>
  <w:style w:type="paragraph" w:customStyle="1" w:styleId="Preambule">
    <w:name w:val="Preambule"/>
    <w:basedOn w:val="Normln"/>
    <w:uiPriority w:val="99"/>
    <w:rsid w:val="0047557B"/>
    <w:pPr>
      <w:widowControl w:val="0"/>
      <w:numPr>
        <w:numId w:val="1"/>
      </w:numPr>
      <w:ind w:hanging="567"/>
    </w:pPr>
  </w:style>
  <w:style w:type="character" w:styleId="Hypertextovodkaz">
    <w:name w:val="Hyperlink"/>
    <w:basedOn w:val="Standardnpsmoodstavce"/>
    <w:uiPriority w:val="99"/>
    <w:semiHidden/>
    <w:rsid w:val="0047557B"/>
    <w:rPr>
      <w:rFonts w:ascii="Times New Roman" w:hAnsi="Times New Roman" w:cs="Times New Roman"/>
      <w:color w:val="0000FF"/>
      <w:sz w:val="22"/>
      <w:u w:val="single"/>
    </w:rPr>
  </w:style>
  <w:style w:type="paragraph" w:styleId="Zpat">
    <w:name w:val="footer"/>
    <w:basedOn w:val="Normln"/>
    <w:link w:val="ZpatChar"/>
    <w:uiPriority w:val="99"/>
    <w:semiHidden/>
    <w:rsid w:val="0047557B"/>
    <w:pPr>
      <w:tabs>
        <w:tab w:val="center" w:pos="4703"/>
        <w:tab w:val="right" w:pos="9406"/>
      </w:tabs>
    </w:pPr>
    <w:rPr>
      <w:sz w:val="20"/>
    </w:rPr>
  </w:style>
  <w:style w:type="character" w:customStyle="1" w:styleId="ZpatChar">
    <w:name w:val="Zápatí Char"/>
    <w:basedOn w:val="Standardnpsmoodstavce"/>
    <w:link w:val="Zpat"/>
    <w:uiPriority w:val="99"/>
    <w:semiHidden/>
    <w:rsid w:val="0047557B"/>
    <w:rPr>
      <w:rFonts w:ascii="Times New Roman" w:eastAsia="Times New Roman" w:hAnsi="Times New Roman" w:cs="Times New Roman"/>
      <w:sz w:val="20"/>
      <w:szCs w:val="24"/>
    </w:rPr>
  </w:style>
  <w:style w:type="character" w:styleId="slostrnky">
    <w:name w:val="page number"/>
    <w:basedOn w:val="Standardnpsmoodstavce"/>
    <w:uiPriority w:val="99"/>
    <w:semiHidden/>
    <w:rsid w:val="0047557B"/>
    <w:rPr>
      <w:rFonts w:cs="Times New Roman"/>
    </w:rPr>
  </w:style>
  <w:style w:type="paragraph" w:customStyle="1" w:styleId="HHTitle2">
    <w:name w:val="HH Title 2"/>
    <w:basedOn w:val="Nzev"/>
    <w:uiPriority w:val="99"/>
    <w:semiHidden/>
    <w:rsid w:val="0047557B"/>
    <w:pPr>
      <w:pBdr>
        <w:bottom w:val="none" w:sz="0" w:space="0" w:color="auto"/>
      </w:pBdr>
      <w:spacing w:before="240" w:after="120"/>
      <w:contextualSpacing w:val="0"/>
      <w:jc w:val="center"/>
      <w:outlineLvl w:val="0"/>
    </w:pPr>
    <w:rPr>
      <w:rFonts w:ascii="Times New Roman Bold" w:eastAsia="Times New Roman" w:hAnsi="Times New Roman Bold" w:cs="Arial"/>
      <w:b/>
      <w:bCs/>
      <w:caps/>
      <w:color w:val="auto"/>
      <w:spacing w:val="0"/>
      <w:sz w:val="22"/>
      <w:szCs w:val="32"/>
    </w:rPr>
  </w:style>
  <w:style w:type="paragraph" w:customStyle="1" w:styleId="Smluvnistranypreambule">
    <w:name w:val="Smluvni_strany_preambule"/>
    <w:basedOn w:val="Normln"/>
    <w:next w:val="Normln"/>
    <w:uiPriority w:val="99"/>
    <w:semiHidden/>
    <w:rsid w:val="0047557B"/>
    <w:pPr>
      <w:spacing w:before="480" w:after="240"/>
    </w:pPr>
    <w:rPr>
      <w:rFonts w:ascii="Times New Roman Bold" w:hAnsi="Times New Roman Bold"/>
      <w:b/>
      <w:caps/>
    </w:rPr>
  </w:style>
  <w:style w:type="paragraph" w:customStyle="1" w:styleId="Smluvstranya">
    <w:name w:val="Smluv.strany_&quot;a&quot;"/>
    <w:basedOn w:val="Text11"/>
    <w:uiPriority w:val="99"/>
    <w:semiHidden/>
    <w:rsid w:val="0047557B"/>
    <w:pPr>
      <w:spacing w:before="360" w:after="360"/>
      <w:ind w:left="567"/>
      <w:jc w:val="left"/>
    </w:pPr>
  </w:style>
  <w:style w:type="character" w:customStyle="1" w:styleId="StyleHeading3BoldCharChar">
    <w:name w:val="Style Heading 3 + Bold Char Char"/>
    <w:uiPriority w:val="99"/>
    <w:rsid w:val="0047557B"/>
    <w:rPr>
      <w:rFonts w:eastAsia="MS Mincho"/>
      <w:b/>
      <w:sz w:val="22"/>
      <w:lang w:val="cs-CZ" w:eastAsia="en-US"/>
    </w:rPr>
  </w:style>
  <w:style w:type="paragraph" w:styleId="Normlnweb">
    <w:name w:val="Normal (Web)"/>
    <w:basedOn w:val="Normln"/>
    <w:uiPriority w:val="99"/>
    <w:rsid w:val="0047557B"/>
    <w:pPr>
      <w:spacing w:before="100" w:beforeAutospacing="1" w:after="100" w:afterAutospacing="1"/>
    </w:pPr>
    <w:rPr>
      <w:sz w:val="24"/>
      <w:lang w:eastAsia="cs-CZ"/>
    </w:rPr>
  </w:style>
  <w:style w:type="paragraph" w:styleId="Odstavecseseznamem">
    <w:name w:val="List Paragraph"/>
    <w:basedOn w:val="Normln"/>
    <w:uiPriority w:val="99"/>
    <w:qFormat/>
    <w:rsid w:val="0047557B"/>
    <w:pPr>
      <w:ind w:left="720"/>
      <w:contextualSpacing/>
    </w:pPr>
  </w:style>
  <w:style w:type="character" w:styleId="Odkaznakoment">
    <w:name w:val="annotation reference"/>
    <w:basedOn w:val="Standardnpsmoodstavce"/>
    <w:uiPriority w:val="99"/>
    <w:rsid w:val="0047557B"/>
    <w:rPr>
      <w:rFonts w:cs="Times New Roman"/>
      <w:sz w:val="16"/>
      <w:szCs w:val="16"/>
    </w:rPr>
  </w:style>
  <w:style w:type="paragraph" w:styleId="Textkomente">
    <w:name w:val="annotation text"/>
    <w:basedOn w:val="Normln"/>
    <w:link w:val="TextkomenteChar"/>
    <w:uiPriority w:val="99"/>
    <w:rsid w:val="0047557B"/>
    <w:rPr>
      <w:sz w:val="20"/>
      <w:szCs w:val="20"/>
    </w:rPr>
  </w:style>
  <w:style w:type="character" w:customStyle="1" w:styleId="TextkomenteChar">
    <w:name w:val="Text komentáře Char"/>
    <w:basedOn w:val="Standardnpsmoodstavce"/>
    <w:link w:val="Textkomente"/>
    <w:uiPriority w:val="99"/>
    <w:rsid w:val="0047557B"/>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semiHidden/>
    <w:rsid w:val="0047557B"/>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47557B"/>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7557B"/>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47557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557B"/>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C55D7A"/>
    <w:rPr>
      <w:b/>
      <w:bCs/>
    </w:rPr>
  </w:style>
  <w:style w:type="character" w:customStyle="1" w:styleId="PedmtkomenteChar">
    <w:name w:val="Předmět komentáře Char"/>
    <w:basedOn w:val="TextkomenteChar"/>
    <w:link w:val="Pedmtkomente"/>
    <w:uiPriority w:val="99"/>
    <w:semiHidden/>
    <w:rsid w:val="00C55D7A"/>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C17762"/>
    <w:pPr>
      <w:tabs>
        <w:tab w:val="center" w:pos="4536"/>
        <w:tab w:val="right" w:pos="9072"/>
      </w:tabs>
      <w:spacing w:before="0" w:after="0"/>
    </w:pPr>
  </w:style>
  <w:style w:type="character" w:customStyle="1" w:styleId="ZhlavChar">
    <w:name w:val="Záhlaví Char"/>
    <w:basedOn w:val="Standardnpsmoodstavce"/>
    <w:link w:val="Zhlav"/>
    <w:uiPriority w:val="99"/>
    <w:rsid w:val="00C17762"/>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557B"/>
    <w:pPr>
      <w:spacing w:before="120" w:after="120" w:line="240" w:lineRule="auto"/>
      <w:jc w:val="both"/>
    </w:pPr>
    <w:rPr>
      <w:rFonts w:ascii="Times New Roman" w:eastAsia="Times New Roman" w:hAnsi="Times New Roman" w:cs="Times New Roman"/>
      <w:szCs w:val="24"/>
    </w:rPr>
  </w:style>
  <w:style w:type="paragraph" w:styleId="Nadpis1">
    <w:name w:val="heading 1"/>
    <w:aliases w:val="Hoofdstukkop,Section Heading,H1,No numbers,h1,_Nadpis 1"/>
    <w:basedOn w:val="Normln"/>
    <w:next w:val="Clanek11"/>
    <w:link w:val="Nadpis1Char"/>
    <w:uiPriority w:val="99"/>
    <w:qFormat/>
    <w:rsid w:val="0047557B"/>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475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No numbers Char,h1 Char,_Nadpis 1 Char"/>
    <w:basedOn w:val="Standardnpsmoodstavce"/>
    <w:link w:val="Nadpis1"/>
    <w:uiPriority w:val="99"/>
    <w:rsid w:val="0047557B"/>
    <w:rPr>
      <w:rFonts w:ascii="Times New Roman" w:eastAsia="Times New Roman" w:hAnsi="Times New Roman" w:cs="Arial"/>
      <w:b/>
      <w:bCs/>
      <w:caps/>
      <w:kern w:val="32"/>
      <w:szCs w:val="32"/>
    </w:rPr>
  </w:style>
  <w:style w:type="paragraph" w:customStyle="1" w:styleId="Clanek11">
    <w:name w:val="Clanek 1.1"/>
    <w:basedOn w:val="Nadpis2"/>
    <w:uiPriority w:val="99"/>
    <w:qFormat/>
    <w:rsid w:val="0047557B"/>
    <w:pPr>
      <w:keepNext w:val="0"/>
      <w:keepLines w:val="0"/>
      <w:widowControl w:val="0"/>
      <w:numPr>
        <w:ilvl w:val="1"/>
        <w:numId w:val="2"/>
      </w:numPr>
      <w:tabs>
        <w:tab w:val="clear" w:pos="851"/>
        <w:tab w:val="num" w:pos="567"/>
      </w:tabs>
      <w:spacing w:before="120" w:after="120"/>
      <w:ind w:left="567"/>
    </w:pPr>
    <w:rPr>
      <w:rFonts w:ascii="Times New Roman" w:eastAsia="Times New Roman" w:hAnsi="Times New Roman" w:cs="Arial"/>
      <w:b w:val="0"/>
      <w:iCs/>
      <w:color w:val="auto"/>
      <w:sz w:val="22"/>
      <w:szCs w:val="28"/>
    </w:rPr>
  </w:style>
  <w:style w:type="paragraph" w:customStyle="1" w:styleId="Claneka">
    <w:name w:val="Clanek (a)"/>
    <w:basedOn w:val="Normln"/>
    <w:uiPriority w:val="99"/>
    <w:qFormat/>
    <w:rsid w:val="0047557B"/>
    <w:pPr>
      <w:keepLines/>
      <w:widowControl w:val="0"/>
      <w:numPr>
        <w:ilvl w:val="2"/>
        <w:numId w:val="2"/>
      </w:numPr>
    </w:pPr>
  </w:style>
  <w:style w:type="paragraph" w:customStyle="1" w:styleId="Claneki">
    <w:name w:val="Clanek (i)"/>
    <w:basedOn w:val="Normln"/>
    <w:uiPriority w:val="99"/>
    <w:qFormat/>
    <w:rsid w:val="0047557B"/>
    <w:pPr>
      <w:keepNext/>
      <w:numPr>
        <w:ilvl w:val="3"/>
        <w:numId w:val="2"/>
      </w:numPr>
    </w:pPr>
    <w:rPr>
      <w:color w:val="000000"/>
    </w:rPr>
  </w:style>
  <w:style w:type="paragraph" w:customStyle="1" w:styleId="Text11">
    <w:name w:val="Text 1.1"/>
    <w:basedOn w:val="Normln"/>
    <w:uiPriority w:val="99"/>
    <w:rsid w:val="0047557B"/>
    <w:pPr>
      <w:keepNext/>
      <w:ind w:left="561"/>
    </w:pPr>
    <w:rPr>
      <w:szCs w:val="20"/>
    </w:rPr>
  </w:style>
  <w:style w:type="paragraph" w:customStyle="1" w:styleId="Preambule">
    <w:name w:val="Preambule"/>
    <w:basedOn w:val="Normln"/>
    <w:uiPriority w:val="99"/>
    <w:rsid w:val="0047557B"/>
    <w:pPr>
      <w:widowControl w:val="0"/>
      <w:numPr>
        <w:numId w:val="1"/>
      </w:numPr>
      <w:ind w:hanging="567"/>
    </w:pPr>
  </w:style>
  <w:style w:type="character" w:styleId="Hypertextovodkaz">
    <w:name w:val="Hyperlink"/>
    <w:basedOn w:val="Standardnpsmoodstavce"/>
    <w:uiPriority w:val="99"/>
    <w:semiHidden/>
    <w:rsid w:val="0047557B"/>
    <w:rPr>
      <w:rFonts w:ascii="Times New Roman" w:hAnsi="Times New Roman" w:cs="Times New Roman"/>
      <w:color w:val="0000FF"/>
      <w:sz w:val="22"/>
      <w:u w:val="single"/>
    </w:rPr>
  </w:style>
  <w:style w:type="paragraph" w:styleId="Zpat">
    <w:name w:val="footer"/>
    <w:basedOn w:val="Normln"/>
    <w:link w:val="ZpatChar"/>
    <w:uiPriority w:val="99"/>
    <w:semiHidden/>
    <w:rsid w:val="0047557B"/>
    <w:pPr>
      <w:tabs>
        <w:tab w:val="center" w:pos="4703"/>
        <w:tab w:val="right" w:pos="9406"/>
      </w:tabs>
    </w:pPr>
    <w:rPr>
      <w:sz w:val="20"/>
    </w:rPr>
  </w:style>
  <w:style w:type="character" w:customStyle="1" w:styleId="ZpatChar">
    <w:name w:val="Zápatí Char"/>
    <w:basedOn w:val="Standardnpsmoodstavce"/>
    <w:link w:val="Zpat"/>
    <w:uiPriority w:val="99"/>
    <w:semiHidden/>
    <w:rsid w:val="0047557B"/>
    <w:rPr>
      <w:rFonts w:ascii="Times New Roman" w:eastAsia="Times New Roman" w:hAnsi="Times New Roman" w:cs="Times New Roman"/>
      <w:sz w:val="20"/>
      <w:szCs w:val="24"/>
    </w:rPr>
  </w:style>
  <w:style w:type="character" w:styleId="slostrnky">
    <w:name w:val="page number"/>
    <w:basedOn w:val="Standardnpsmoodstavce"/>
    <w:uiPriority w:val="99"/>
    <w:semiHidden/>
    <w:rsid w:val="0047557B"/>
    <w:rPr>
      <w:rFonts w:cs="Times New Roman"/>
    </w:rPr>
  </w:style>
  <w:style w:type="paragraph" w:customStyle="1" w:styleId="HHTitle2">
    <w:name w:val="HH Title 2"/>
    <w:basedOn w:val="Nzev"/>
    <w:uiPriority w:val="99"/>
    <w:semiHidden/>
    <w:rsid w:val="0047557B"/>
    <w:pPr>
      <w:pBdr>
        <w:bottom w:val="none" w:sz="0" w:space="0" w:color="auto"/>
      </w:pBdr>
      <w:spacing w:before="240" w:after="120"/>
      <w:contextualSpacing w:val="0"/>
      <w:jc w:val="center"/>
      <w:outlineLvl w:val="0"/>
    </w:pPr>
    <w:rPr>
      <w:rFonts w:ascii="Times New Roman Bold" w:eastAsia="Times New Roman" w:hAnsi="Times New Roman Bold" w:cs="Arial"/>
      <w:b/>
      <w:bCs/>
      <w:caps/>
      <w:color w:val="auto"/>
      <w:spacing w:val="0"/>
      <w:sz w:val="22"/>
      <w:szCs w:val="32"/>
    </w:rPr>
  </w:style>
  <w:style w:type="paragraph" w:customStyle="1" w:styleId="Smluvnistranypreambule">
    <w:name w:val="Smluvni_strany_preambule"/>
    <w:basedOn w:val="Normln"/>
    <w:next w:val="Normln"/>
    <w:uiPriority w:val="99"/>
    <w:semiHidden/>
    <w:rsid w:val="0047557B"/>
    <w:pPr>
      <w:spacing w:before="480" w:after="240"/>
    </w:pPr>
    <w:rPr>
      <w:rFonts w:ascii="Times New Roman Bold" w:hAnsi="Times New Roman Bold"/>
      <w:b/>
      <w:caps/>
    </w:rPr>
  </w:style>
  <w:style w:type="paragraph" w:customStyle="1" w:styleId="Smluvstranya">
    <w:name w:val="Smluv.strany_&quot;a&quot;"/>
    <w:basedOn w:val="Text11"/>
    <w:uiPriority w:val="99"/>
    <w:semiHidden/>
    <w:rsid w:val="0047557B"/>
    <w:pPr>
      <w:spacing w:before="360" w:after="360"/>
      <w:ind w:left="567"/>
      <w:jc w:val="left"/>
    </w:pPr>
  </w:style>
  <w:style w:type="character" w:customStyle="1" w:styleId="StyleHeading3BoldCharChar">
    <w:name w:val="Style Heading 3 + Bold Char Char"/>
    <w:uiPriority w:val="99"/>
    <w:rsid w:val="0047557B"/>
    <w:rPr>
      <w:rFonts w:eastAsia="MS Mincho"/>
      <w:b/>
      <w:sz w:val="22"/>
      <w:lang w:val="cs-CZ" w:eastAsia="en-US"/>
    </w:rPr>
  </w:style>
  <w:style w:type="paragraph" w:styleId="Normlnweb">
    <w:name w:val="Normal (Web)"/>
    <w:basedOn w:val="Normln"/>
    <w:uiPriority w:val="99"/>
    <w:rsid w:val="0047557B"/>
    <w:pPr>
      <w:spacing w:before="100" w:beforeAutospacing="1" w:after="100" w:afterAutospacing="1"/>
    </w:pPr>
    <w:rPr>
      <w:sz w:val="24"/>
      <w:lang w:eastAsia="cs-CZ"/>
    </w:rPr>
  </w:style>
  <w:style w:type="paragraph" w:styleId="Odstavecseseznamem">
    <w:name w:val="List Paragraph"/>
    <w:basedOn w:val="Normln"/>
    <w:uiPriority w:val="99"/>
    <w:qFormat/>
    <w:rsid w:val="0047557B"/>
    <w:pPr>
      <w:ind w:left="720"/>
      <w:contextualSpacing/>
    </w:pPr>
  </w:style>
  <w:style w:type="character" w:styleId="Odkaznakoment">
    <w:name w:val="annotation reference"/>
    <w:basedOn w:val="Standardnpsmoodstavce"/>
    <w:uiPriority w:val="99"/>
    <w:rsid w:val="0047557B"/>
    <w:rPr>
      <w:rFonts w:cs="Times New Roman"/>
      <w:sz w:val="16"/>
      <w:szCs w:val="16"/>
    </w:rPr>
  </w:style>
  <w:style w:type="paragraph" w:styleId="Textkomente">
    <w:name w:val="annotation text"/>
    <w:basedOn w:val="Normln"/>
    <w:link w:val="TextkomenteChar"/>
    <w:uiPriority w:val="99"/>
    <w:rsid w:val="0047557B"/>
    <w:rPr>
      <w:sz w:val="20"/>
      <w:szCs w:val="20"/>
    </w:rPr>
  </w:style>
  <w:style w:type="character" w:customStyle="1" w:styleId="TextkomenteChar">
    <w:name w:val="Text komentáře Char"/>
    <w:basedOn w:val="Standardnpsmoodstavce"/>
    <w:link w:val="Textkomente"/>
    <w:uiPriority w:val="99"/>
    <w:rsid w:val="0047557B"/>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semiHidden/>
    <w:rsid w:val="0047557B"/>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47557B"/>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7557B"/>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47557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7557B"/>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C55D7A"/>
    <w:rPr>
      <w:b/>
      <w:bCs/>
    </w:rPr>
  </w:style>
  <w:style w:type="character" w:customStyle="1" w:styleId="PedmtkomenteChar">
    <w:name w:val="Předmět komentáře Char"/>
    <w:basedOn w:val="TextkomenteChar"/>
    <w:link w:val="Pedmtkomente"/>
    <w:uiPriority w:val="99"/>
    <w:semiHidden/>
    <w:rsid w:val="00C55D7A"/>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C17762"/>
    <w:pPr>
      <w:tabs>
        <w:tab w:val="center" w:pos="4536"/>
        <w:tab w:val="right" w:pos="9072"/>
      </w:tabs>
      <w:spacing w:before="0" w:after="0"/>
    </w:pPr>
  </w:style>
  <w:style w:type="character" w:customStyle="1" w:styleId="ZhlavChar">
    <w:name w:val="Záhlaví Char"/>
    <w:basedOn w:val="Standardnpsmoodstavce"/>
    <w:link w:val="Zhlav"/>
    <w:uiPriority w:val="99"/>
    <w:rsid w:val="00C17762"/>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0BEB-010E-472C-B272-8AD2B586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3147</Words>
  <Characters>18568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Šuma</dc:creator>
  <cp:lastModifiedBy>Bubenikova Lucie</cp:lastModifiedBy>
  <cp:revision>5</cp:revision>
  <cp:lastPrinted>2013-09-16T09:01:00Z</cp:lastPrinted>
  <dcterms:created xsi:type="dcterms:W3CDTF">2013-09-16T12:06:00Z</dcterms:created>
  <dcterms:modified xsi:type="dcterms:W3CDTF">2013-09-19T06:42:00Z</dcterms:modified>
</cp:coreProperties>
</file>