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363204383"/>
        <w:docPartObj>
          <w:docPartGallery w:val="Cover Pages"/>
          <w:docPartUnique/>
        </w:docPartObj>
      </w:sdtPr>
      <w:sdtEndPr/>
      <w:sdtContent>
        <w:p w:rsidR="006D071A" w:rsidRDefault="007B681E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1990090</wp:posOffset>
                    </wp:positionH>
                    <wp:positionV relativeFrom="page">
                      <wp:posOffset>761365</wp:posOffset>
                    </wp:positionV>
                    <wp:extent cx="5553075" cy="2326005"/>
                    <wp:effectExtent l="0" t="0" r="28575" b="17145"/>
                    <wp:wrapNone/>
                    <wp:docPr id="362" name="Obdélní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53075" cy="23260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rgbClr val="A7143F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A7143F"/>
                                    <w:sz w:val="60"/>
                                    <w:szCs w:val="60"/>
                                  </w:rPr>
                                  <w:alias w:val="Název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D1804" w:rsidRPr="006D071A" w:rsidRDefault="003D1804" w:rsidP="00133BC2">
                                    <w:pPr>
                                      <w:pStyle w:val="Bezmezer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A7143F"/>
                                        <w:sz w:val="60"/>
                                        <w:szCs w:val="60"/>
                                      </w:rPr>
                                    </w:pPr>
                                    <w:r w:rsidRPr="006D071A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A7143F"/>
                                        <w:sz w:val="60"/>
                                        <w:szCs w:val="60"/>
                                      </w:rPr>
                                      <w:t>Strategie podpory sportu v Libereckém kraji v letech 2013 – 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Obdélník 16" o:spid="_x0000_s1026" style="position:absolute;margin-left:156.7pt;margin-top:59.95pt;width:437.25pt;height:183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" o:allowincell="f" fillcolor="white [3212]" strokecolor="#a7143f" strokeweight="1pt">
                    <v:textbox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color w:val="A7143F"/>
                              <w:sz w:val="60"/>
                              <w:szCs w:val="60"/>
                            </w:rPr>
                            <w:alias w:val="Název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3D1804" w:rsidRPr="006D071A" w:rsidRDefault="003D1804" w:rsidP="00133BC2">
                              <w:pPr>
                                <w:pStyle w:val="Bezmezer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A7143F"/>
                                  <w:sz w:val="60"/>
                                  <w:szCs w:val="60"/>
                                </w:rPr>
                              </w:pPr>
                              <w:r w:rsidRPr="006D071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A7143F"/>
                                  <w:sz w:val="60"/>
                                  <w:szCs w:val="60"/>
                                </w:rPr>
                                <w:t>Strategie podpory sportu v Libereckém kraji v letech 2013 – 2016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8960" cy="10692130"/>
                    <wp:effectExtent l="0" t="0" r="0" b="0"/>
                    <wp:wrapNone/>
                    <wp:docPr id="363" name="Skupina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692130"/>
                              <a:chOff x="7329" y="0"/>
                              <a:chExt cx="4911" cy="15840"/>
                            </a:xfrm>
                          </wpg:grpSpPr>
                          <wps:wsp>
                            <wps:cNvPr id="365" name="Rectangle 3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47" y="0"/>
                                <a:ext cx="4693" cy="1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143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D1804" w:rsidRDefault="003D1804">
                                  <w:pPr>
                                    <w:pStyle w:val="Bezmeze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Autor:</w:t>
                                  </w: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Společnost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3D1804" w:rsidRDefault="003D1804">
                                      <w:pPr>
                                        <w:pStyle w:val="Bezmezer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Sportovní komise Rady Libereckého kraje</w:t>
                                      </w:r>
                                    </w:p>
                                  </w:sdtContent>
                                </w:sdt>
                                <w:p w:rsidR="003D1804" w:rsidRDefault="003D1804">
                                  <w:pPr>
                                    <w:pStyle w:val="Bezmeze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Skupina 14" o:spid="_x0000_s1027" style="position:absolute;margin-left:193.6pt;margin-top:0;width:244.8pt;height:841.9pt;z-index:251659264;mso-height-percent:1000;mso-position-horizontal:right;mso-position-horizontal-relative:page;mso-position-vertical:top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" o:allowincell="f">
                    <v:rect id="Rectangle 365" o:spid="_x0000_s1028" style="position:absolute;left:7547;width:4693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byMQA&#10;AADcAAAADwAAAGRycy9kb3ducmV2LnhtbESPT4vCMBTE78J+h/AWvGnqqkWqUURY/xx1XfD4aJ5t&#10;sXkJTdTqpzcLCx6HmfkNM1u0phY3anxlWcGgn4Agzq2uuFBw/PnuTUD4gKyxtkwKHuRhMf/ozDDT&#10;9s57uh1CISKEfYYKyhBcJqXPSzLo+9YRR+9sG4MhyqaQusF7hJtafiVJKg1WHBdKdLQqKb8crkbB&#10;0g2Pq/Nzt1m7dLT7XV9OpkarVPezXU5BBGrDO/zf3moFw3QMf2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Q28jEAAAA3AAAAA8AAAAAAAAAAAAAAAAAmAIAAGRycy9k&#10;b3ducmV2LnhtbFBLBQYAAAAABAAEAPUAAACJAwAAAAA=&#10;" fillcolor="#a7143f" stroked="f" strokecolor="#d8d8d8"/>
                    <v:rect id="Rectangle 9" o:spid="_x0000_s1029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3D1804" w:rsidRDefault="003D1804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Autor:</w:t>
                            </w:r>
                          </w:p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polečnost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3D1804" w:rsidRDefault="003D1804">
                                <w:pPr>
                                  <w:pStyle w:val="Bezmezer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Sportovní komise Rady Libereckého kraje</w:t>
                                </w:r>
                              </w:p>
                            </w:sdtContent>
                          </w:sdt>
                          <w:p w:rsidR="003D1804" w:rsidRDefault="003D1804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6D071A" w:rsidRDefault="006D071A">
          <w:r>
            <w:rPr>
              <w:noProof/>
              <w:lang w:eastAsia="cs-CZ"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5556109" cy="3706967"/>
                <wp:effectExtent l="19050" t="19050" r="26035" b="27305"/>
                <wp:wrapNone/>
                <wp:docPr id="369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9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artisticMarker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109" cy="370696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br w:type="page"/>
          </w:r>
        </w:p>
      </w:sdtContent>
    </w:sdt>
    <w:p w:rsidR="00B90D9B" w:rsidRPr="00C749B7" w:rsidRDefault="00B90D9B" w:rsidP="00B90D9B">
      <w:pPr>
        <w:pStyle w:val="Nadpis1"/>
      </w:pPr>
      <w:bookmarkStart w:id="1" w:name="_Toc368405905"/>
      <w:bookmarkStart w:id="2" w:name="_Toc368407683"/>
      <w:r w:rsidRPr="00C749B7">
        <w:lastRenderedPageBreak/>
        <w:t>Úvod</w:t>
      </w:r>
      <w:bookmarkEnd w:id="1"/>
      <w:bookmarkEnd w:id="2"/>
    </w:p>
    <w:p w:rsidR="00785C36" w:rsidRDefault="00B90D9B" w:rsidP="00785C36">
      <w:pPr>
        <w:shd w:val="clear" w:color="auto" w:fill="FFFFFF" w:themeFill="background1"/>
        <w:spacing w:before="200" w:after="120" w:line="240" w:lineRule="auto"/>
        <w:jc w:val="both"/>
        <w:rPr>
          <w:sz w:val="24"/>
        </w:rPr>
      </w:pPr>
      <w:r>
        <w:rPr>
          <w:sz w:val="24"/>
        </w:rPr>
        <w:t>Liberecký kraj je regionem, který je svými přírodními a klimatickými podmínkami předurčen k tomu, aby byl sport nedílnou součástí života jeho obyvatel i návštěvníků. Průběžně jsou přírodní podmínky doplňovány potřebnou infrastrukturou a v dnešní době patří, a to nejen v rámci České republiky, k uznávaným destinacím sportu ve všech jeho odvětvích i výkonnostních úrovních.</w:t>
      </w:r>
    </w:p>
    <w:p w:rsidR="00B90D9B" w:rsidRDefault="00B90D9B" w:rsidP="00785C36">
      <w:pPr>
        <w:shd w:val="clear" w:color="auto" w:fill="FFFFFF" w:themeFill="background1"/>
        <w:spacing w:before="200" w:after="120" w:line="240" w:lineRule="auto"/>
        <w:jc w:val="both"/>
        <w:rPr>
          <w:sz w:val="24"/>
        </w:rPr>
      </w:pPr>
      <w:r>
        <w:rPr>
          <w:sz w:val="24"/>
        </w:rPr>
        <w:t>V Libereckém kraji je v současné době ve sportovních organizacích sdruženo cca 80 tisíc sportovců v 550 klubech</w:t>
      </w:r>
      <w:r w:rsidRPr="00B65D63">
        <w:rPr>
          <w:sz w:val="24"/>
        </w:rPr>
        <w:t>,</w:t>
      </w:r>
      <w:r>
        <w:rPr>
          <w:sz w:val="24"/>
        </w:rPr>
        <w:t xml:space="preserve">což představuje </w:t>
      </w:r>
      <w:r w:rsidR="004620CE">
        <w:rPr>
          <w:sz w:val="24"/>
        </w:rPr>
        <w:t>necelých 20%</w:t>
      </w:r>
      <w:r w:rsidR="00785C36">
        <w:rPr>
          <w:sz w:val="24"/>
        </w:rPr>
        <w:t xml:space="preserve"> obyvatel Libereckého kraje.</w:t>
      </w:r>
    </w:p>
    <w:p w:rsidR="00B90D9B" w:rsidRDefault="00B90D9B" w:rsidP="00785C36">
      <w:pPr>
        <w:shd w:val="clear" w:color="auto" w:fill="FFFFFF" w:themeFill="background1"/>
        <w:spacing w:after="120" w:line="240" w:lineRule="auto"/>
        <w:jc w:val="both"/>
        <w:rPr>
          <w:sz w:val="24"/>
        </w:rPr>
      </w:pPr>
      <w:r>
        <w:rPr>
          <w:sz w:val="24"/>
        </w:rPr>
        <w:t xml:space="preserve">Největším problémem současnosti je finanční zázemí jednotlivých sportovních subjektů, neboť díky společenským změnám po roce 1989 se tyto staly majiteli významné části sportovišť a při současném způsobu financování se jim nedostává finančních prostředků na jejich provoz </w:t>
      </w:r>
      <w:r w:rsidRPr="004D53B1">
        <w:rPr>
          <w:sz w:val="24"/>
        </w:rPr>
        <w:t>a běžnou údržbu</w:t>
      </w:r>
      <w:r>
        <w:rPr>
          <w:sz w:val="24"/>
        </w:rPr>
        <w:t xml:space="preserve"> (nehovoř</w:t>
      </w:r>
      <w:r w:rsidR="00785C36">
        <w:rPr>
          <w:sz w:val="24"/>
        </w:rPr>
        <w:t xml:space="preserve">íme o investicích do majetku). </w:t>
      </w:r>
    </w:p>
    <w:p w:rsidR="00B90D9B" w:rsidRDefault="00B90D9B" w:rsidP="00785C36">
      <w:pPr>
        <w:shd w:val="clear" w:color="auto" w:fill="FFFFFF" w:themeFill="background1"/>
        <w:spacing w:after="120" w:line="240" w:lineRule="auto"/>
        <w:jc w:val="both"/>
        <w:rPr>
          <w:sz w:val="24"/>
        </w:rPr>
      </w:pPr>
      <w:r>
        <w:rPr>
          <w:sz w:val="24"/>
        </w:rPr>
        <w:t>Díky nepříliš koncepčnímu přístupu k problematice sportu a tělovýchovy na úrovni centrální státní správy je sportovní prostředí na hranici životaschopnosti. Výjimku tvoří jen některá sportovní odvětví na vrcholové profesionální úrovni, která díky významné komercionalizaci mají, i přes složitou ekonomi</w:t>
      </w:r>
      <w:r w:rsidR="00785C36">
        <w:rPr>
          <w:sz w:val="24"/>
        </w:rPr>
        <w:t xml:space="preserve">ckou situaci, možnost rozvoje. </w:t>
      </w:r>
    </w:p>
    <w:p w:rsidR="00B90D9B" w:rsidRDefault="00B90D9B" w:rsidP="00785C36">
      <w:pPr>
        <w:shd w:val="clear" w:color="auto" w:fill="FFFFFF" w:themeFill="background1"/>
        <w:spacing w:after="120" w:line="240" w:lineRule="auto"/>
        <w:jc w:val="both"/>
        <w:rPr>
          <w:sz w:val="24"/>
        </w:rPr>
      </w:pPr>
      <w:r>
        <w:rPr>
          <w:sz w:val="24"/>
        </w:rPr>
        <w:t>Aktuální legislativa v oblasti sportu v České republice značně pokulhává za potřebami sportovního prostředí. V současné době probíhá příprava komplexního zákona o podpoře sportu, který by měl situaci ve sportovním a tělovýchovném prostředí narovnat a vymezit kompetence nejen jednotlivých článků veřejné správy, ale i dalších subjektů působících v oblasti sportu a tělovýchovy. Do doby jeho přijetí je však velmi nepravděpodobné, že by došlo ke změně podmínek ve financování sportu. A to je jeden z důvodů pro vznik Strategie podpory sportu v Libereckém kraji (dále jen Strategie). Jejím úkolem je stanovit základní parametry zejména pro financování sportu a tělovýchov</w:t>
      </w:r>
      <w:r w:rsidR="00785C36">
        <w:rPr>
          <w:sz w:val="24"/>
        </w:rPr>
        <w:t>y z rozpočtu Libereckého kraje.</w:t>
      </w:r>
    </w:p>
    <w:p w:rsidR="00B90D9B" w:rsidRPr="00785C36" w:rsidRDefault="00B90D9B" w:rsidP="00785C36">
      <w:pPr>
        <w:shd w:val="clear" w:color="auto" w:fill="FFFFFF" w:themeFill="background1"/>
        <w:spacing w:after="120" w:line="240" w:lineRule="auto"/>
        <w:jc w:val="both"/>
        <w:rPr>
          <w:b/>
          <w:sz w:val="24"/>
        </w:rPr>
      </w:pPr>
      <w:r w:rsidRPr="00A3092C">
        <w:rPr>
          <w:b/>
          <w:sz w:val="24"/>
        </w:rPr>
        <w:t xml:space="preserve">Liberecký kraj touto </w:t>
      </w:r>
      <w:r>
        <w:rPr>
          <w:b/>
          <w:sz w:val="24"/>
        </w:rPr>
        <w:t>S</w:t>
      </w:r>
      <w:r w:rsidRPr="00A3092C">
        <w:rPr>
          <w:b/>
          <w:sz w:val="24"/>
        </w:rPr>
        <w:t>trategií deklaruje svůj zájem na rozvoji sportu a tělovýchovy na jím spravovaném území. Není však možné očekávat od Libereckého kraje sanaci výpadků financování sportu z centrální úrovně i ze strany střešních sportovních organizací. Strategie definuje souhrn opatření a aktivit, které bude po přechodnou dobu realizovat a tím přispěje minimálně k udržení podmínek pro sport širokého spektra jeho obyvatel i</w:t>
      </w:r>
      <w:r>
        <w:rPr>
          <w:b/>
          <w:sz w:val="24"/>
        </w:rPr>
        <w:t> </w:t>
      </w:r>
      <w:r w:rsidR="00785C36">
        <w:rPr>
          <w:b/>
          <w:sz w:val="24"/>
        </w:rPr>
        <w:t>návštěvníků.</w:t>
      </w:r>
    </w:p>
    <w:p w:rsidR="00B90D9B" w:rsidRDefault="00B90D9B" w:rsidP="00785C36">
      <w:pPr>
        <w:shd w:val="clear" w:color="auto" w:fill="FFFFFF" w:themeFill="background1"/>
        <w:spacing w:after="120" w:line="240" w:lineRule="auto"/>
        <w:jc w:val="both"/>
        <w:rPr>
          <w:sz w:val="24"/>
        </w:rPr>
      </w:pPr>
      <w:r>
        <w:rPr>
          <w:sz w:val="24"/>
        </w:rPr>
        <w:t>Strategie je dokumentem, který vychází z Programového prohlášení současné Rady Libereckého kraje, navazuje na schválený Program rozvoje Libereckého kraje na období 2007 – 2013 a reflektuje na průběžné výstupy pracovní skupiny SPORT pro přípravu Programu rozvoje Libereckého kraje na období 2014 – 2020.</w:t>
      </w:r>
    </w:p>
    <w:p w:rsidR="00B90D9B" w:rsidRDefault="00B90D9B" w:rsidP="00B90D9B">
      <w:pPr>
        <w:shd w:val="clear" w:color="auto" w:fill="FFFFFF" w:themeFill="background1"/>
        <w:spacing w:after="0" w:line="240" w:lineRule="auto"/>
        <w:jc w:val="both"/>
        <w:rPr>
          <w:sz w:val="24"/>
        </w:rPr>
      </w:pPr>
    </w:p>
    <w:p w:rsidR="00B90D9B" w:rsidRDefault="00B90D9B" w:rsidP="00B90D9B">
      <w:pPr>
        <w:rPr>
          <w:b/>
          <w:smallCaps/>
          <w:color w:val="A7143F"/>
          <w:sz w:val="28"/>
        </w:rPr>
      </w:pPr>
      <w:r>
        <w:rPr>
          <w:b/>
          <w:smallCaps/>
          <w:color w:val="A7143F"/>
          <w:sz w:val="28"/>
        </w:rPr>
        <w:br w:type="page"/>
      </w:r>
    </w:p>
    <w:p w:rsidR="00B90D9B" w:rsidRPr="008E061F" w:rsidRDefault="00B90D9B" w:rsidP="008E061F">
      <w:pPr>
        <w:pStyle w:val="Nadpis1"/>
      </w:pPr>
      <w:bookmarkStart w:id="3" w:name="_Toc368405906"/>
      <w:bookmarkStart w:id="4" w:name="_Toc368407684"/>
      <w:r w:rsidRPr="008E061F">
        <w:lastRenderedPageBreak/>
        <w:t>Základní východiska</w:t>
      </w:r>
      <w:bookmarkEnd w:id="3"/>
      <w:bookmarkEnd w:id="4"/>
    </w:p>
    <w:p w:rsidR="00B90D9B" w:rsidRDefault="00B90D9B" w:rsidP="00785C36">
      <w:pPr>
        <w:shd w:val="clear" w:color="auto" w:fill="FFFFFF" w:themeFill="background1"/>
        <w:spacing w:before="200" w:after="120" w:line="240" w:lineRule="auto"/>
        <w:jc w:val="both"/>
        <w:rPr>
          <w:sz w:val="24"/>
        </w:rPr>
      </w:pPr>
      <w:r>
        <w:rPr>
          <w:sz w:val="24"/>
        </w:rPr>
        <w:t>Cílem této Strategie není komplexní zmapování současného stavu sportovního prostředí v Libereckém kraji. Níže jsou definována východiska, která definují základní problémy v oblasti sportu a jeho financování v Libereckém kraji</w:t>
      </w:r>
      <w:r w:rsidR="003D1804">
        <w:rPr>
          <w:sz w:val="24"/>
        </w:rPr>
        <w:t>:</w:t>
      </w:r>
    </w:p>
    <w:p w:rsidR="00785C36" w:rsidRDefault="00785C36" w:rsidP="00785C36">
      <w:pPr>
        <w:shd w:val="clear" w:color="auto" w:fill="FFFFFF" w:themeFill="background1"/>
        <w:spacing w:before="200" w:after="120" w:line="240" w:lineRule="auto"/>
        <w:jc w:val="both"/>
        <w:rPr>
          <w:sz w:val="24"/>
        </w:rPr>
      </w:pPr>
    </w:p>
    <w:p w:rsidR="00B90D9B" w:rsidRDefault="00B90D9B" w:rsidP="00785C36">
      <w:pPr>
        <w:pStyle w:val="Odstavecseseznamem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ind w:left="567" w:hanging="567"/>
        <w:contextualSpacing w:val="0"/>
        <w:jc w:val="both"/>
        <w:rPr>
          <w:b/>
          <w:color w:val="A7143F"/>
          <w:sz w:val="24"/>
        </w:rPr>
      </w:pPr>
      <w:r w:rsidRPr="002B24D0">
        <w:rPr>
          <w:b/>
          <w:color w:val="A7143F"/>
          <w:sz w:val="24"/>
        </w:rPr>
        <w:t>Nejasná celostátní koncepce financování sportu a naprostý nedostatek veřejných finančních prostředků určených na podporu sportu a tělovýchovy</w:t>
      </w:r>
      <w:r>
        <w:rPr>
          <w:b/>
          <w:color w:val="A7143F"/>
          <w:sz w:val="24"/>
        </w:rPr>
        <w:t>.</w:t>
      </w:r>
    </w:p>
    <w:p w:rsidR="00B90D9B" w:rsidRDefault="00B90D9B" w:rsidP="00785C36">
      <w:pPr>
        <w:pStyle w:val="Odstavecseseznamem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ind w:left="567" w:hanging="567"/>
        <w:contextualSpacing w:val="0"/>
        <w:jc w:val="both"/>
        <w:rPr>
          <w:sz w:val="24"/>
        </w:rPr>
      </w:pPr>
      <w:r>
        <w:rPr>
          <w:b/>
          <w:color w:val="A7143F"/>
          <w:sz w:val="24"/>
        </w:rPr>
        <w:t xml:space="preserve">Absence intenzivnější spolupráce a finanční podpory centrálních orgánů státní správy a krajských samospráv v oblasti sportu </w:t>
      </w:r>
      <w:r>
        <w:rPr>
          <w:sz w:val="24"/>
        </w:rPr>
        <w:t>– v současné době se připravuje zákon o podpoře sportu a Liberecký kraj by měl zaujmout mezi kraji vůdčí postavení mezi kraji při koncipování nejen tohoto zákona, ale i dalších strategií a koncepčních dokumentů zabývajících se sportem a tělovýchovou. Zároveň by své koncepční dokumenty měl přímo navazovat na již existující či připravovanou legislativu a celostátní koncepce.</w:t>
      </w:r>
    </w:p>
    <w:p w:rsidR="00B90D9B" w:rsidRPr="00A24CA2" w:rsidRDefault="00B90D9B" w:rsidP="00785C36">
      <w:pPr>
        <w:pStyle w:val="Odstavecseseznamem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ind w:left="567" w:hanging="567"/>
        <w:contextualSpacing w:val="0"/>
        <w:jc w:val="both"/>
        <w:rPr>
          <w:sz w:val="24"/>
        </w:rPr>
      </w:pPr>
      <w:r w:rsidRPr="00A24CA2">
        <w:rPr>
          <w:b/>
          <w:color w:val="A7143F"/>
          <w:sz w:val="24"/>
        </w:rPr>
        <w:t>Neustálý pokles sportující mládeže a dětí -</w:t>
      </w:r>
      <w:r w:rsidRPr="00AA52F9">
        <w:rPr>
          <w:sz w:val="24"/>
        </w:rPr>
        <w:t>F</w:t>
      </w:r>
      <w:r w:rsidRPr="00A24CA2">
        <w:rPr>
          <w:sz w:val="24"/>
        </w:rPr>
        <w:t>inanční náročnost provozu některých zařízení a následně neustále se zvyšující člensk</w:t>
      </w:r>
      <w:r>
        <w:rPr>
          <w:sz w:val="24"/>
        </w:rPr>
        <w:t>é</w:t>
      </w:r>
      <w:r w:rsidRPr="00A24CA2">
        <w:rPr>
          <w:sz w:val="24"/>
        </w:rPr>
        <w:t xml:space="preserve"> příspěvky</w:t>
      </w:r>
      <w:r>
        <w:rPr>
          <w:sz w:val="24"/>
        </w:rPr>
        <w:t xml:space="preserve"> vedou ve svém důsledku k poklesu možností dětí a mládeže sportovat.</w:t>
      </w:r>
    </w:p>
    <w:p w:rsidR="00B90D9B" w:rsidRDefault="00B90D9B" w:rsidP="00785C36">
      <w:pPr>
        <w:pStyle w:val="Odstavecseseznamem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ind w:left="567" w:hanging="567"/>
        <w:contextualSpacing w:val="0"/>
        <w:jc w:val="both"/>
        <w:rPr>
          <w:sz w:val="24"/>
        </w:rPr>
      </w:pPr>
      <w:r w:rsidRPr="00D770A1">
        <w:rPr>
          <w:b/>
          <w:color w:val="A7143F"/>
          <w:sz w:val="24"/>
        </w:rPr>
        <w:t>Nemožnost kontroly vícečetného financování sportu a tělovýchovy</w:t>
      </w:r>
      <w:r w:rsidRPr="00D770A1">
        <w:rPr>
          <w:sz w:val="24"/>
        </w:rPr>
        <w:t xml:space="preserve">– neexistuje jednotný systém s celostátní působností, v kterém by byly uvedeny dotace určené na sportovní akce, sportovce, investice do sportu atd. </w:t>
      </w:r>
    </w:p>
    <w:p w:rsidR="00B90D9B" w:rsidRPr="00D770A1" w:rsidRDefault="00B90D9B" w:rsidP="00785C36">
      <w:pPr>
        <w:pStyle w:val="Odstavecseseznamem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ind w:left="567" w:hanging="567"/>
        <w:contextualSpacing w:val="0"/>
        <w:jc w:val="both"/>
        <w:rPr>
          <w:sz w:val="24"/>
        </w:rPr>
      </w:pPr>
      <w:r w:rsidRPr="00D770A1">
        <w:rPr>
          <w:b/>
          <w:color w:val="A7143F"/>
          <w:sz w:val="24"/>
        </w:rPr>
        <w:t>Neprůhledné financování provozu sportovišť vlastněných veřejnoprávními subjekty</w:t>
      </w:r>
      <w:r w:rsidRPr="00D770A1">
        <w:rPr>
          <w:sz w:val="24"/>
        </w:rPr>
        <w:t xml:space="preserve"> – objevují se značné rozdíly ve filozofii provozování a v cenách pro koncové uživatele. </w:t>
      </w:r>
    </w:p>
    <w:p w:rsidR="00B90D9B" w:rsidRDefault="00B90D9B" w:rsidP="00785C36">
      <w:pPr>
        <w:pStyle w:val="Odstavecseseznamem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ind w:left="567" w:hanging="567"/>
        <w:contextualSpacing w:val="0"/>
        <w:jc w:val="both"/>
        <w:rPr>
          <w:sz w:val="24"/>
        </w:rPr>
      </w:pPr>
      <w:r>
        <w:rPr>
          <w:b/>
          <w:color w:val="A7143F"/>
          <w:sz w:val="24"/>
        </w:rPr>
        <w:t xml:space="preserve">Absence definice společenské přínosnosti jednotlivých sportů </w:t>
      </w:r>
      <w:r w:rsidRPr="00D51782">
        <w:rPr>
          <w:sz w:val="24"/>
        </w:rPr>
        <w:t xml:space="preserve">– </w:t>
      </w:r>
      <w:r>
        <w:rPr>
          <w:sz w:val="24"/>
        </w:rPr>
        <w:t xml:space="preserve">v rámci ČR a následně </w:t>
      </w:r>
      <w:r w:rsidRPr="00D51782">
        <w:rPr>
          <w:sz w:val="24"/>
        </w:rPr>
        <w:t>na krajské úrovni absentuje jednoznačná</w:t>
      </w:r>
      <w:r>
        <w:rPr>
          <w:sz w:val="24"/>
        </w:rPr>
        <w:t xml:space="preserve"> deklarace přínosnosti jednotlivých druhů sportu z hlediska zdravotního, ekonomického, reprezentačního apod. Z toho vyplývá i absence zohlednění tohoto faktoru při rozdělování dotací z různých úrovní. </w:t>
      </w:r>
    </w:p>
    <w:p w:rsidR="00B90D9B" w:rsidRDefault="00B90D9B" w:rsidP="00785C36">
      <w:pPr>
        <w:pStyle w:val="Odstavecseseznamem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ind w:left="567" w:hanging="567"/>
        <w:contextualSpacing w:val="0"/>
        <w:jc w:val="both"/>
        <w:rPr>
          <w:sz w:val="24"/>
        </w:rPr>
      </w:pPr>
      <w:r w:rsidRPr="002B24D0">
        <w:rPr>
          <w:b/>
          <w:color w:val="A7143F"/>
          <w:sz w:val="24"/>
        </w:rPr>
        <w:t>Absence vazby zmapovaných sportovišť na demografické údaje</w:t>
      </w:r>
      <w:r>
        <w:rPr>
          <w:sz w:val="24"/>
        </w:rPr>
        <w:t xml:space="preserve"> – ve spolupráci s Technickou univerzitou Liberec bylo provedeno zmapování sportovišť v Libereckém kraji a jejich následné zanesení do prostředí GIS. Data však nejsou navázána na demografickou situaci jednotlivých mikroregionů.</w:t>
      </w:r>
    </w:p>
    <w:p w:rsidR="00B90D9B" w:rsidRDefault="00B90D9B" w:rsidP="00785C36">
      <w:pPr>
        <w:pStyle w:val="Odstavecseseznamem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ind w:left="567" w:hanging="567"/>
        <w:contextualSpacing w:val="0"/>
        <w:jc w:val="both"/>
        <w:rPr>
          <w:sz w:val="24"/>
        </w:rPr>
      </w:pPr>
      <w:r>
        <w:rPr>
          <w:b/>
          <w:color w:val="A7143F"/>
          <w:sz w:val="24"/>
        </w:rPr>
        <w:t xml:space="preserve">Vysoká míra dobrovolnictví v oblasti sportu </w:t>
      </w:r>
      <w:r w:rsidRPr="002B24D0">
        <w:rPr>
          <w:sz w:val="24"/>
        </w:rPr>
        <w:t xml:space="preserve">– organizovaný sport je ve významné míře zajišťován na bázi dobrovolnictví a to jak ve sféře přímé práce se sportujícími tak i ve sféře </w:t>
      </w:r>
      <w:r>
        <w:rPr>
          <w:sz w:val="24"/>
        </w:rPr>
        <w:t>rozhodčích, trenérů a funkcionářů.</w:t>
      </w:r>
      <w:r w:rsidRPr="002B24D0">
        <w:rPr>
          <w:sz w:val="24"/>
        </w:rPr>
        <w:t xml:space="preserve"> Schází významnější ocenění této dobrovolné práce.</w:t>
      </w:r>
    </w:p>
    <w:p w:rsidR="00B90D9B" w:rsidRDefault="00B90D9B" w:rsidP="00B90D9B">
      <w:pPr>
        <w:rPr>
          <w:b/>
          <w:color w:val="A7143F"/>
          <w:sz w:val="24"/>
        </w:rPr>
      </w:pPr>
      <w:r>
        <w:rPr>
          <w:b/>
          <w:color w:val="A7143F"/>
          <w:sz w:val="24"/>
        </w:rPr>
        <w:br w:type="page"/>
      </w:r>
    </w:p>
    <w:p w:rsidR="00B90D9B" w:rsidRPr="008E061F" w:rsidRDefault="00B90D9B" w:rsidP="008E061F">
      <w:pPr>
        <w:pStyle w:val="Nadpis1"/>
      </w:pPr>
      <w:bookmarkStart w:id="5" w:name="_Toc368405907"/>
      <w:bookmarkStart w:id="6" w:name="_Toc368407685"/>
      <w:r w:rsidRPr="008E061F">
        <w:lastRenderedPageBreak/>
        <w:t>Multiplikační dopady sportu</w:t>
      </w:r>
      <w:bookmarkEnd w:id="5"/>
      <w:bookmarkEnd w:id="6"/>
    </w:p>
    <w:p w:rsidR="000E6A7F" w:rsidRDefault="00B90D9B" w:rsidP="00785C36">
      <w:pPr>
        <w:shd w:val="clear" w:color="auto" w:fill="FFFFFF" w:themeFill="background1"/>
        <w:spacing w:before="120" w:after="120" w:line="240" w:lineRule="auto"/>
        <w:jc w:val="both"/>
        <w:rPr>
          <w:sz w:val="24"/>
        </w:rPr>
      </w:pPr>
      <w:r>
        <w:rPr>
          <w:sz w:val="24"/>
        </w:rPr>
        <w:t>Sport je činností, která má základy ve společenských, výchovných a kulturních hodnotách civilizace. Dopad sportu je do téměř všech oblastí lidského života. Představuje společenský fenomén s neustále vzrůstajícím významem.</w:t>
      </w:r>
    </w:p>
    <w:p w:rsidR="003D1804" w:rsidRDefault="003D1804" w:rsidP="00785C36">
      <w:pPr>
        <w:shd w:val="clear" w:color="auto" w:fill="FFFFFF" w:themeFill="background1"/>
        <w:spacing w:before="120" w:after="120" w:line="240" w:lineRule="auto"/>
        <w:jc w:val="both"/>
        <w:rPr>
          <w:sz w:val="24"/>
        </w:rPr>
      </w:pPr>
    </w:p>
    <w:p w:rsidR="000E6A7F" w:rsidRDefault="000E6A7F" w:rsidP="00785C36">
      <w:pPr>
        <w:pStyle w:val="Nadpis2"/>
        <w:ind w:hanging="436"/>
      </w:pPr>
      <w:r>
        <w:t>Zdravotní dopady</w:t>
      </w:r>
    </w:p>
    <w:p w:rsidR="000E6A7F" w:rsidRPr="000E6A7F" w:rsidRDefault="000E6A7F" w:rsidP="00785C36">
      <w:pPr>
        <w:shd w:val="clear" w:color="auto" w:fill="FFFFFF" w:themeFill="background1"/>
        <w:spacing w:after="120" w:line="240" w:lineRule="auto"/>
        <w:ind w:left="142" w:hanging="11"/>
        <w:jc w:val="both"/>
        <w:rPr>
          <w:sz w:val="24"/>
        </w:rPr>
      </w:pPr>
      <w:r w:rsidRPr="000E6A7F">
        <w:rPr>
          <w:sz w:val="24"/>
        </w:rPr>
        <w:t xml:space="preserve">Nedostatek tělesné aktivity prokazatelně zvyšuje výskyt nadváhy, obezity, kardiovaskulárních chorob, diabetes a dalších civilizačních chorob. Jejich výskyt má negativní dopad nejen do kvality života jednotlivce, ale negativně se odráží i v ekonomické sféře, neboť léčba chronických i akutních nemocí vyžaduje nákladnou léčbu. Obecně lze říci, že každá koruna investovaná do sportu šetří mnohonásobně vyšší prostředky ve zdravotnictví. </w:t>
      </w:r>
    </w:p>
    <w:p w:rsidR="000E6A7F" w:rsidRDefault="000E6A7F" w:rsidP="00785C36">
      <w:pPr>
        <w:pStyle w:val="Nadpis2"/>
        <w:ind w:hanging="436"/>
      </w:pPr>
      <w:r>
        <w:t>Rekreace</w:t>
      </w:r>
    </w:p>
    <w:p w:rsidR="000E6A7F" w:rsidRPr="000E6A7F" w:rsidRDefault="000E6A7F" w:rsidP="00785C36">
      <w:pPr>
        <w:shd w:val="clear" w:color="auto" w:fill="FFFFFF" w:themeFill="background1"/>
        <w:spacing w:after="120" w:line="240" w:lineRule="auto"/>
        <w:ind w:left="142"/>
        <w:jc w:val="both"/>
        <w:rPr>
          <w:b/>
          <w:color w:val="A7143F"/>
          <w:sz w:val="24"/>
        </w:rPr>
      </w:pPr>
      <w:r w:rsidRPr="000E6A7F">
        <w:rPr>
          <w:sz w:val="24"/>
        </w:rPr>
        <w:t>Rekreace a aktivní odpočinek</w:t>
      </w:r>
      <w:r w:rsidR="003D1804">
        <w:rPr>
          <w:sz w:val="24"/>
        </w:rPr>
        <w:t>,</w:t>
      </w:r>
      <w:r w:rsidRPr="000E6A7F">
        <w:rPr>
          <w:sz w:val="24"/>
        </w:rPr>
        <w:t xml:space="preserve"> je důležitou součástí životního stylu. Je předpokladem pro kvalitní lidský život a pozitivně se projevuje i následně v pracovních výkonech. Má rovněž kladný vliv na prevenci pracovních úrazů a tím i pozitivní vliv na ekonomiku. Sport je jednou z nejčastějších forem rekreace.</w:t>
      </w:r>
    </w:p>
    <w:p w:rsidR="000E6A7F" w:rsidRDefault="000E6A7F" w:rsidP="00785C36">
      <w:pPr>
        <w:pStyle w:val="Nadpis2"/>
        <w:ind w:hanging="436"/>
      </w:pPr>
      <w:r>
        <w:t>Socializace</w:t>
      </w:r>
    </w:p>
    <w:p w:rsidR="000E6A7F" w:rsidRPr="000E6A7F" w:rsidRDefault="000E6A7F" w:rsidP="00785C36">
      <w:pPr>
        <w:shd w:val="clear" w:color="auto" w:fill="FFFFFF" w:themeFill="background1"/>
        <w:spacing w:after="120" w:line="240" w:lineRule="auto"/>
        <w:ind w:left="142"/>
        <w:jc w:val="both"/>
        <w:rPr>
          <w:sz w:val="24"/>
        </w:rPr>
      </w:pPr>
      <w:r w:rsidRPr="000E6A7F">
        <w:rPr>
          <w:sz w:val="24"/>
        </w:rPr>
        <w:t>Nezanedbatelnou úlohu má sport a tělovýchovy v oblasti formální a neformální výchovy. Sport zprostředkovává rozvoj vědomostí, dovedností, motivace, formování charakteru, odpovědnosti, sebehodnocení, smyslu pro povinnost, cílevědomosti a mnoha dalších osobnostních charakteristik jedince. Zároveň má sport potenciál lidi sdružovat a to bez ohledu na věk, pohlaví, rasu, sociální původ apod. Tím výrazně podporuje toleranci k odlišnostem a snižuje xenofobní tendence.</w:t>
      </w:r>
    </w:p>
    <w:p w:rsidR="000E6A7F" w:rsidRDefault="000E6A7F" w:rsidP="00785C36">
      <w:pPr>
        <w:pStyle w:val="Nadpis2"/>
        <w:ind w:hanging="436"/>
      </w:pPr>
      <w:r>
        <w:t>Občanství</w:t>
      </w:r>
    </w:p>
    <w:p w:rsidR="000E6A7F" w:rsidRPr="000E6A7F" w:rsidRDefault="000E6A7F" w:rsidP="00785C36">
      <w:pPr>
        <w:spacing w:after="120"/>
        <w:ind w:left="142"/>
        <w:jc w:val="both"/>
        <w:rPr>
          <w:sz w:val="32"/>
        </w:rPr>
      </w:pPr>
      <w:r w:rsidRPr="000E6A7F">
        <w:rPr>
          <w:sz w:val="24"/>
        </w:rPr>
        <w:t>Sounáležitost v týmu, dodržování pravidel hry, respekt vůči ostatním, solidarita a disciplína to vše jsou jevy, které sport vytváří či podporuje. Dochází tak k interiorizaci návyků, které jsou důležité pro odmítnutí sociálně nežádoucího chování. Sport tak má pozitivní dopad v rámci nespecifické prevence společensky nežádoucího chování. Příslušnost k určité skupině také posiluje pocit sounáležitosti. Tím je podporováno vlastenectví (v případě státní reprezentace) a „krajanství“ (v případě reprezentace kraje). Nezanedbatelným přínosem sportu v oblasti občanství je také veliká míra dobrovolnictví, které je součástí každé moderní společnosti.</w:t>
      </w:r>
    </w:p>
    <w:p w:rsidR="000E6A7F" w:rsidRDefault="000E6A7F" w:rsidP="00785C36">
      <w:pPr>
        <w:pStyle w:val="Nadpis2"/>
        <w:ind w:hanging="436"/>
      </w:pPr>
      <w:r>
        <w:t>Zdatnost</w:t>
      </w:r>
    </w:p>
    <w:p w:rsidR="000E6A7F" w:rsidRPr="00AA52F9" w:rsidRDefault="000E6A7F" w:rsidP="00785C36">
      <w:pPr>
        <w:shd w:val="clear" w:color="auto" w:fill="FFFFFF" w:themeFill="background1"/>
        <w:spacing w:after="120" w:line="240" w:lineRule="auto"/>
        <w:ind w:left="142"/>
        <w:jc w:val="both"/>
        <w:rPr>
          <w:sz w:val="24"/>
        </w:rPr>
      </w:pPr>
      <w:r w:rsidRPr="00AA52F9">
        <w:rPr>
          <w:sz w:val="24"/>
        </w:rPr>
        <w:t>Sport je dominantním prostředek tělesného rozvoje člověka a zvyšování jeho fyzické zdatnosti a výkonnosti a psychické odolnosti. T</w:t>
      </w:r>
      <w:r>
        <w:rPr>
          <w:sz w:val="24"/>
        </w:rPr>
        <w:t>o má dopad nejen do ekonomiky a </w:t>
      </w:r>
      <w:r w:rsidRPr="00AA52F9">
        <w:rPr>
          <w:sz w:val="24"/>
        </w:rPr>
        <w:t>zdravotnictví, ale velmi úzce souvisí např. s obranyschopností státu.</w:t>
      </w:r>
    </w:p>
    <w:p w:rsidR="000E6A7F" w:rsidRDefault="000E6A7F" w:rsidP="00785C36">
      <w:pPr>
        <w:pStyle w:val="Nadpis2"/>
        <w:ind w:hanging="436"/>
      </w:pPr>
      <w:r>
        <w:lastRenderedPageBreak/>
        <w:t>Seberealizace</w:t>
      </w:r>
    </w:p>
    <w:p w:rsidR="000E6A7F" w:rsidRDefault="000E6A7F" w:rsidP="00785C36">
      <w:pPr>
        <w:shd w:val="clear" w:color="auto" w:fill="FFFFFF" w:themeFill="background1"/>
        <w:spacing w:after="120" w:line="240" w:lineRule="auto"/>
        <w:ind w:left="142"/>
        <w:jc w:val="both"/>
        <w:rPr>
          <w:sz w:val="24"/>
        </w:rPr>
      </w:pPr>
      <w:r>
        <w:rPr>
          <w:sz w:val="24"/>
        </w:rPr>
        <w:t>Sport umožňuje každému jedinci seberealizaci, čímž výrazně obohacuje jeho život. Seberealizaci zprostředkovává sport prostřednictvím uspokojení z pohybu, sociálního kontaktu, úspěšného překonání překážek, uspokojením z vítězství a mnoha dalších faktorů.</w:t>
      </w:r>
    </w:p>
    <w:p w:rsidR="000E6A7F" w:rsidRDefault="000E6A7F" w:rsidP="00785C36">
      <w:pPr>
        <w:pStyle w:val="Nadpis2"/>
        <w:ind w:hanging="436"/>
      </w:pPr>
      <w:r>
        <w:t>Ekonomika</w:t>
      </w:r>
    </w:p>
    <w:p w:rsidR="000E6A7F" w:rsidRDefault="000E6A7F" w:rsidP="00785C36">
      <w:pPr>
        <w:shd w:val="clear" w:color="auto" w:fill="FFFFFF" w:themeFill="background1"/>
        <w:tabs>
          <w:tab w:val="left" w:pos="142"/>
        </w:tabs>
        <w:spacing w:after="120" w:line="240" w:lineRule="auto"/>
        <w:ind w:left="142"/>
        <w:jc w:val="both"/>
        <w:rPr>
          <w:sz w:val="24"/>
        </w:rPr>
      </w:pPr>
      <w:r>
        <w:rPr>
          <w:sz w:val="24"/>
        </w:rPr>
        <w:t>O přínosu sportu do ekonomiky existuje celá řada studií. Některé dopady do ekonomiky jsou naznačeny i ve výše uvedených multiplikačních efektech sportu. V Analýze financování sportu zpracované Ministerstvem školství, mládeže, a tělovýchovy ve spolupráci Českým olympijským výborem v roce 2009 je tomuto tématu věnován poměrně značný prostor. Pro potřeby tohoto materiálu postačí vyjmenování několika základních hledisek.</w:t>
      </w:r>
    </w:p>
    <w:p w:rsidR="003D1804" w:rsidRDefault="000E6A7F" w:rsidP="00785C36">
      <w:pPr>
        <w:shd w:val="clear" w:color="auto" w:fill="FFFFFF" w:themeFill="background1"/>
        <w:tabs>
          <w:tab w:val="left" w:pos="142"/>
        </w:tabs>
        <w:spacing w:after="120" w:line="240" w:lineRule="auto"/>
        <w:ind w:left="142"/>
        <w:jc w:val="both"/>
        <w:rPr>
          <w:sz w:val="24"/>
        </w:rPr>
      </w:pPr>
      <w:r>
        <w:rPr>
          <w:sz w:val="24"/>
        </w:rPr>
        <w:t>Sport je dynamickým a velmi rychle rostoucím hospodářským odvětvím. Může být nástrojem pro rozvoj mikroregionů, regionů i celého</w:t>
      </w:r>
      <w:r w:rsidR="00133BC2">
        <w:rPr>
          <w:sz w:val="24"/>
        </w:rPr>
        <w:t xml:space="preserve"> státu. Vztah mezi ekonomikou a </w:t>
      </w:r>
      <w:r>
        <w:rPr>
          <w:sz w:val="24"/>
        </w:rPr>
        <w:t>sportem je obousměrný. Ekonomika vytváří prostor pro příznivé podmínky a naopak sport napomáhá rozvoji</w:t>
      </w:r>
      <w:r w:rsidR="003D1804">
        <w:rPr>
          <w:sz w:val="24"/>
        </w:rPr>
        <w:t xml:space="preserve"> ekonomiky (na všech úrovních).</w:t>
      </w:r>
    </w:p>
    <w:p w:rsidR="000E6A7F" w:rsidRDefault="000E6A7F" w:rsidP="00785C36">
      <w:pPr>
        <w:shd w:val="clear" w:color="auto" w:fill="FFFFFF" w:themeFill="background1"/>
        <w:tabs>
          <w:tab w:val="left" w:pos="142"/>
        </w:tabs>
        <w:spacing w:after="120" w:line="240" w:lineRule="auto"/>
        <w:ind w:left="142"/>
        <w:jc w:val="both"/>
        <w:rPr>
          <w:sz w:val="24"/>
        </w:rPr>
      </w:pPr>
      <w:r>
        <w:rPr>
          <w:sz w:val="24"/>
        </w:rPr>
        <w:t xml:space="preserve">Přínos do ekonomiky spočívá zejména </w:t>
      </w:r>
      <w:r w:rsidRPr="00B90D9B">
        <w:rPr>
          <w:rFonts w:cstheme="minorHAnsi"/>
          <w:sz w:val="24"/>
          <w:szCs w:val="24"/>
        </w:rPr>
        <w:t>[</w:t>
      </w:r>
      <w:r w:rsidRPr="00B90D9B">
        <w:rPr>
          <w:i/>
          <w:sz w:val="24"/>
          <w:szCs w:val="24"/>
        </w:rPr>
        <w:t>Koncepce státní podpory sportu v České republice</w:t>
      </w:r>
      <w:r w:rsidRPr="00B90D9B">
        <w:rPr>
          <w:sz w:val="24"/>
          <w:szCs w:val="24"/>
        </w:rPr>
        <w:t xml:space="preserve">, </w:t>
      </w:r>
      <w:r w:rsidRPr="00B90D9B">
        <w:rPr>
          <w:rFonts w:cstheme="minorHAnsi"/>
          <w:sz w:val="24"/>
          <w:szCs w:val="24"/>
        </w:rPr>
        <w:t xml:space="preserve">[online]. ©2011 [cit. 2013-08-23]. Dostupné z: </w:t>
      </w:r>
      <w:hyperlink r:id="rId11" w:history="1">
        <w:r w:rsidR="003D1804" w:rsidRPr="00B61967">
          <w:rPr>
            <w:rStyle w:val="Hypertextovodkaz"/>
            <w:sz w:val="24"/>
            <w:szCs w:val="24"/>
          </w:rPr>
          <w:t>http://www.msmt.cz/sport/koncepce-statni-podpory-sportu-v-ceske-republice</w:t>
        </w:r>
      </w:hyperlink>
      <w:r w:rsidR="003D1804">
        <w:rPr>
          <w:rFonts w:cstheme="minorHAnsi"/>
          <w:sz w:val="24"/>
          <w:szCs w:val="24"/>
        </w:rPr>
        <w:t>]</w:t>
      </w:r>
      <w:r>
        <w:rPr>
          <w:sz w:val="24"/>
        </w:rPr>
        <w:t>:</w:t>
      </w:r>
    </w:p>
    <w:p w:rsidR="003D1804" w:rsidRDefault="003D1804" w:rsidP="00785C36">
      <w:pPr>
        <w:shd w:val="clear" w:color="auto" w:fill="FFFFFF" w:themeFill="background1"/>
        <w:tabs>
          <w:tab w:val="left" w:pos="142"/>
        </w:tabs>
        <w:spacing w:after="120" w:line="240" w:lineRule="auto"/>
        <w:ind w:left="142"/>
        <w:jc w:val="both"/>
        <w:rPr>
          <w:sz w:val="24"/>
        </w:rPr>
      </w:pPr>
    </w:p>
    <w:p w:rsidR="000E6A7F" w:rsidRDefault="000E6A7F" w:rsidP="00785C36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after="120" w:line="360" w:lineRule="auto"/>
        <w:ind w:left="142" w:firstLine="0"/>
        <w:jc w:val="both"/>
        <w:rPr>
          <w:sz w:val="24"/>
        </w:rPr>
      </w:pPr>
      <w:r>
        <w:rPr>
          <w:sz w:val="24"/>
        </w:rPr>
        <w:t>organizace sportovních akcí,</w:t>
      </w:r>
    </w:p>
    <w:p w:rsidR="00785C36" w:rsidRDefault="000E6A7F" w:rsidP="00785C36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after="120" w:line="360" w:lineRule="auto"/>
        <w:ind w:left="142" w:firstLine="0"/>
        <w:jc w:val="both"/>
        <w:rPr>
          <w:sz w:val="24"/>
        </w:rPr>
      </w:pPr>
      <w:r>
        <w:rPr>
          <w:sz w:val="24"/>
        </w:rPr>
        <w:t>výstavba sportovních objektů a zařízení,</w:t>
      </w:r>
    </w:p>
    <w:p w:rsidR="000E6A7F" w:rsidRDefault="000E6A7F" w:rsidP="00785C36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after="120" w:line="360" w:lineRule="auto"/>
        <w:ind w:left="142" w:firstLine="0"/>
        <w:jc w:val="both"/>
        <w:rPr>
          <w:sz w:val="24"/>
        </w:rPr>
      </w:pPr>
      <w:r>
        <w:rPr>
          <w:sz w:val="24"/>
        </w:rPr>
        <w:t>výroba zařízení pro sportovní objekty, výroba nářadí a náčiní,</w:t>
      </w:r>
    </w:p>
    <w:p w:rsidR="000E6A7F" w:rsidRDefault="000E6A7F" w:rsidP="00785C36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after="120" w:line="360" w:lineRule="auto"/>
        <w:ind w:left="142" w:firstLine="0"/>
        <w:jc w:val="both"/>
        <w:rPr>
          <w:sz w:val="24"/>
        </w:rPr>
      </w:pPr>
      <w:r>
        <w:rPr>
          <w:sz w:val="24"/>
        </w:rPr>
        <w:t>obchod se sportovním zbožím,</w:t>
      </w:r>
    </w:p>
    <w:p w:rsidR="000E6A7F" w:rsidRDefault="000E6A7F" w:rsidP="00785C36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after="120" w:line="360" w:lineRule="auto"/>
        <w:ind w:left="142" w:firstLine="0"/>
        <w:jc w:val="both"/>
        <w:rPr>
          <w:sz w:val="24"/>
        </w:rPr>
      </w:pPr>
      <w:r>
        <w:rPr>
          <w:sz w:val="24"/>
        </w:rPr>
        <w:t>služby (např. fitcentra, posilovny, organizace kurzů pro všechny věkové kategorie),</w:t>
      </w:r>
    </w:p>
    <w:p w:rsidR="000E6A7F" w:rsidRDefault="000E6A7F" w:rsidP="00785C36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after="120" w:line="360" w:lineRule="auto"/>
        <w:ind w:left="142" w:firstLine="0"/>
        <w:jc w:val="both"/>
        <w:rPr>
          <w:sz w:val="24"/>
        </w:rPr>
      </w:pPr>
      <w:r>
        <w:rPr>
          <w:sz w:val="24"/>
        </w:rPr>
        <w:t>doprava sportovců a diváků,</w:t>
      </w:r>
    </w:p>
    <w:p w:rsidR="000E6A7F" w:rsidRDefault="000E6A7F" w:rsidP="00785C36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after="120" w:line="360" w:lineRule="auto"/>
        <w:ind w:left="142" w:firstLine="0"/>
        <w:jc w:val="both"/>
        <w:rPr>
          <w:sz w:val="24"/>
        </w:rPr>
      </w:pPr>
      <w:r>
        <w:rPr>
          <w:sz w:val="24"/>
        </w:rPr>
        <w:t>modernizace infrastruktury ve spojitosti se sportem,</w:t>
      </w:r>
    </w:p>
    <w:p w:rsidR="000E6A7F" w:rsidRDefault="000E6A7F" w:rsidP="00785C36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after="120" w:line="360" w:lineRule="auto"/>
        <w:ind w:left="142" w:firstLine="0"/>
        <w:jc w:val="both"/>
        <w:rPr>
          <w:sz w:val="24"/>
        </w:rPr>
      </w:pPr>
      <w:r>
        <w:rPr>
          <w:sz w:val="24"/>
        </w:rPr>
        <w:t>mediální sféra.</w:t>
      </w:r>
    </w:p>
    <w:p w:rsidR="008E061F" w:rsidRPr="003D1804" w:rsidRDefault="000E6A7F" w:rsidP="00785C36">
      <w:pPr>
        <w:shd w:val="clear" w:color="auto" w:fill="FFFFFF" w:themeFill="background1"/>
        <w:tabs>
          <w:tab w:val="left" w:pos="142"/>
        </w:tabs>
        <w:spacing w:after="120" w:line="240" w:lineRule="auto"/>
        <w:ind w:left="142"/>
        <w:jc w:val="both"/>
        <w:rPr>
          <w:sz w:val="24"/>
        </w:rPr>
      </w:pPr>
      <w:r>
        <w:rPr>
          <w:sz w:val="24"/>
        </w:rPr>
        <w:t>Bílá kniha o sportu uvádí, že sportovní prostředí v z</w:t>
      </w:r>
      <w:r w:rsidR="00785C36">
        <w:rPr>
          <w:sz w:val="24"/>
        </w:rPr>
        <w:t>emích EU generuje až 3,7% HDP a </w:t>
      </w:r>
      <w:r>
        <w:rPr>
          <w:sz w:val="24"/>
        </w:rPr>
        <w:t>za</w:t>
      </w:r>
      <w:bookmarkStart w:id="7" w:name="_Toc368405911"/>
      <w:bookmarkStart w:id="8" w:name="_Toc368407689"/>
      <w:r w:rsidR="003D1804">
        <w:rPr>
          <w:sz w:val="24"/>
        </w:rPr>
        <w:t>městnává až 5,4% pracovní síly.</w:t>
      </w:r>
    </w:p>
    <w:bookmarkEnd w:id="7"/>
    <w:bookmarkEnd w:id="8"/>
    <w:p w:rsidR="00B90D9B" w:rsidRPr="003D1804" w:rsidRDefault="00B90D9B" w:rsidP="003D1804">
      <w:pPr>
        <w:pStyle w:val="Odstavecseseznamem"/>
        <w:keepNext/>
        <w:keepLines/>
        <w:pBdr>
          <w:bottom w:val="single" w:sz="4" w:space="1" w:color="A7143F"/>
        </w:pBdr>
        <w:spacing w:before="200" w:after="0"/>
        <w:ind w:left="1068"/>
        <w:contextualSpacing w:val="0"/>
        <w:outlineLvl w:val="1"/>
        <w:rPr>
          <w:b/>
          <w:smallCaps/>
          <w:color w:val="A7143F"/>
          <w:sz w:val="28"/>
        </w:rPr>
      </w:pPr>
      <w:r w:rsidRPr="003D1804">
        <w:rPr>
          <w:b/>
          <w:smallCaps/>
          <w:color w:val="A7143F"/>
          <w:sz w:val="28"/>
        </w:rPr>
        <w:br w:type="page"/>
      </w:r>
    </w:p>
    <w:p w:rsidR="00B90D9B" w:rsidRPr="008E061F" w:rsidRDefault="00B90D9B" w:rsidP="008E061F">
      <w:pPr>
        <w:pStyle w:val="Nadpis1"/>
      </w:pPr>
      <w:bookmarkStart w:id="9" w:name="_Toc368405915"/>
      <w:bookmarkStart w:id="10" w:name="_Toc368407693"/>
      <w:r w:rsidRPr="008E061F">
        <w:lastRenderedPageBreak/>
        <w:t>Strategické cíle Libereckého kraje v oblasti sportu</w:t>
      </w:r>
      <w:bookmarkEnd w:id="9"/>
      <w:bookmarkEnd w:id="10"/>
    </w:p>
    <w:p w:rsidR="00B90D9B" w:rsidRDefault="00B90D9B" w:rsidP="003B5189">
      <w:pPr>
        <w:shd w:val="clear" w:color="auto" w:fill="FFFFFF" w:themeFill="background1"/>
        <w:spacing w:before="200" w:after="120" w:line="240" w:lineRule="auto"/>
        <w:jc w:val="both"/>
        <w:rPr>
          <w:sz w:val="24"/>
        </w:rPr>
      </w:pPr>
      <w:r w:rsidRPr="005B4C97">
        <w:rPr>
          <w:sz w:val="24"/>
        </w:rPr>
        <w:t>Liberecký kraj si je vědom svého postavení a aktuální nepříznivé situace ve sportovním prostředí nejen na svém území. V žádném případě se nezříká své odpovědnosti v oblasti sportu a tělovýchovy</w:t>
      </w:r>
      <w:r>
        <w:rPr>
          <w:sz w:val="24"/>
        </w:rPr>
        <w:t xml:space="preserve"> (viz zákon č. 115/2001 Sb. o podpoře sportu)</w:t>
      </w:r>
      <w:r w:rsidRPr="005B4C97">
        <w:rPr>
          <w:sz w:val="24"/>
        </w:rPr>
        <w:t xml:space="preserve"> a proto hledá konstruktivní řešení této obtížné situace. Za základní prvek tohoto konstruktivního řešení považuje jednoznačné definování cílů a oblastí, které chce svými aktivitami (prostředky) rozvíjet. Níže uvedené oblasti jsou seřazeny dle priorit sestupně.</w:t>
      </w:r>
    </w:p>
    <w:p w:rsidR="003B5189" w:rsidRDefault="003B5189" w:rsidP="003B5189">
      <w:pPr>
        <w:shd w:val="clear" w:color="auto" w:fill="FFFFFF" w:themeFill="background1"/>
        <w:spacing w:before="200" w:after="120" w:line="240" w:lineRule="auto"/>
        <w:jc w:val="both"/>
        <w:rPr>
          <w:sz w:val="24"/>
        </w:rPr>
      </w:pPr>
    </w:p>
    <w:p w:rsidR="003B5189" w:rsidRPr="003B5189" w:rsidRDefault="003B5189" w:rsidP="003B5189">
      <w:pPr>
        <w:pStyle w:val="Nadpis2"/>
        <w:numPr>
          <w:ilvl w:val="0"/>
          <w:numId w:val="0"/>
        </w:numPr>
        <w:ind w:left="578" w:hanging="436"/>
      </w:pPr>
      <w:r w:rsidRPr="003B5189">
        <w:t xml:space="preserve">Priorita č. 1: </w:t>
      </w:r>
      <w:r w:rsidRPr="007256EF">
        <w:rPr>
          <w:color w:val="FFFFFF" w:themeColor="background1"/>
          <w:shd w:val="clear" w:color="auto" w:fill="A7143F"/>
        </w:rPr>
        <w:t>SPORT DĚTÍ A MLÁDEŽE</w:t>
      </w:r>
    </w:p>
    <w:p w:rsidR="003B5189" w:rsidRDefault="00292858" w:rsidP="003B5189">
      <w:pPr>
        <w:pStyle w:val="Odstavecseseznamem"/>
        <w:shd w:val="clear" w:color="auto" w:fill="FFFFFF" w:themeFill="background1"/>
        <w:spacing w:before="200" w:after="120" w:line="240" w:lineRule="auto"/>
        <w:ind w:left="142"/>
        <w:jc w:val="both"/>
        <w:rPr>
          <w:sz w:val="24"/>
        </w:rPr>
      </w:pPr>
      <w:r w:rsidRPr="005B4C97">
        <w:rPr>
          <w:sz w:val="24"/>
        </w:rPr>
        <w:t xml:space="preserve">V rámci této priority bude Liberecký kraj podporovat zejména </w:t>
      </w:r>
      <w:r w:rsidRPr="005B4C97">
        <w:rPr>
          <w:b/>
          <w:color w:val="A7143F"/>
          <w:sz w:val="24"/>
        </w:rPr>
        <w:t>pravidelnou činnost sportovních a tělovýchovných subjektů v dětských a mládežnických kategoriích</w:t>
      </w:r>
      <w:r w:rsidR="00133BC2">
        <w:rPr>
          <w:sz w:val="24"/>
        </w:rPr>
        <w:t>vč.</w:t>
      </w:r>
      <w:r>
        <w:rPr>
          <w:sz w:val="24"/>
        </w:rPr>
        <w:t xml:space="preserve">podpory sportu na základních a středních školách. </w:t>
      </w:r>
      <w:r w:rsidRPr="005B4C97">
        <w:rPr>
          <w:sz w:val="24"/>
        </w:rPr>
        <w:t>Za tyto kategorie jsou považovány (dle pravidel jednotlivých sportovních svazů) osoby mladší 19 let.</w:t>
      </w:r>
    </w:p>
    <w:p w:rsidR="003B5189" w:rsidRPr="003B5189" w:rsidRDefault="00292858" w:rsidP="003B5189">
      <w:pPr>
        <w:shd w:val="clear" w:color="auto" w:fill="FFFFFF" w:themeFill="background1"/>
        <w:spacing w:before="200" w:after="120" w:line="240" w:lineRule="auto"/>
        <w:ind w:left="142"/>
        <w:jc w:val="both"/>
        <w:rPr>
          <w:sz w:val="24"/>
        </w:rPr>
      </w:pPr>
      <w:r w:rsidRPr="003B5189">
        <w:rPr>
          <w:sz w:val="24"/>
        </w:rPr>
        <w:t xml:space="preserve">Kromě pravidelné činnosti je záměrem Libereckého kraje (ve spolupráci s jednotlivými sportovními svazy) vytipovat sporty, ve kterých je účelné a reálné zorganizovat jednorázové závody, kterým bude udělen </w:t>
      </w:r>
      <w:r w:rsidRPr="003B5189">
        <w:rPr>
          <w:b/>
          <w:color w:val="A7143F"/>
          <w:sz w:val="24"/>
        </w:rPr>
        <w:t xml:space="preserve">statut Mistrovství Libereckého kraje. </w:t>
      </w:r>
      <w:r w:rsidR="00133BC2">
        <w:rPr>
          <w:sz w:val="24"/>
        </w:rPr>
        <w:t>V rámci těchto, ale i </w:t>
      </w:r>
      <w:r w:rsidRPr="003B5189">
        <w:rPr>
          <w:sz w:val="24"/>
        </w:rPr>
        <w:t xml:space="preserve">dalších soutěží, které budou realizovány s podporou Libereckého kraje, bude kraj vyžadovat </w:t>
      </w:r>
      <w:r w:rsidRPr="003B5189">
        <w:rPr>
          <w:b/>
          <w:color w:val="A7143F"/>
          <w:sz w:val="24"/>
        </w:rPr>
        <w:t xml:space="preserve">dodržování a vymahatelnost sportovního práva </w:t>
      </w:r>
      <w:r w:rsidRPr="003B5189">
        <w:rPr>
          <w:sz w:val="24"/>
        </w:rPr>
        <w:t xml:space="preserve">(podmínkou pro přidělení finanční i nefinanční podpory ze strany Libereckého kraje bude organizace dané soutěže v souladu s pravidly </w:t>
      </w:r>
      <w:r w:rsidR="003B5189" w:rsidRPr="003B5189">
        <w:rPr>
          <w:sz w:val="24"/>
        </w:rPr>
        <w:t>příslušných sportovních svazů).</w:t>
      </w:r>
    </w:p>
    <w:p w:rsidR="00292858" w:rsidRPr="003B5189" w:rsidRDefault="00292858" w:rsidP="003B5189">
      <w:pPr>
        <w:shd w:val="clear" w:color="auto" w:fill="FFFFFF" w:themeFill="background1"/>
        <w:spacing w:after="120" w:line="240" w:lineRule="auto"/>
        <w:ind w:left="142"/>
        <w:jc w:val="both"/>
        <w:rPr>
          <w:sz w:val="24"/>
        </w:rPr>
      </w:pPr>
      <w:r w:rsidRPr="003B5189">
        <w:rPr>
          <w:sz w:val="24"/>
        </w:rPr>
        <w:t xml:space="preserve">Samostatnou kapitolou v oblasti sportu dětí a mládeže je podpora </w:t>
      </w:r>
      <w:r w:rsidRPr="003B5189">
        <w:rPr>
          <w:b/>
          <w:color w:val="A7143F"/>
          <w:sz w:val="24"/>
        </w:rPr>
        <w:t>krajské sportovní reprezentace</w:t>
      </w:r>
      <w:r w:rsidRPr="003B5189">
        <w:rPr>
          <w:sz w:val="24"/>
        </w:rPr>
        <w:t xml:space="preserve">. Reprezentantem kraje může být každý sportovec či sportovkyně, která má na území Libereckého kraje trvalé bydliště, případně je členem klubu na území LK v souladu s pravidly sportovních svazů. V oblasti sportovní </w:t>
      </w:r>
      <w:r w:rsidR="00133BC2">
        <w:rPr>
          <w:sz w:val="24"/>
        </w:rPr>
        <w:t>reprezentace kraje v dětských a </w:t>
      </w:r>
      <w:r w:rsidRPr="003B5189">
        <w:rPr>
          <w:sz w:val="24"/>
        </w:rPr>
        <w:t xml:space="preserve">mládežnických kategoriích mají stěžejní postavení </w:t>
      </w:r>
      <w:r w:rsidRPr="003B5189">
        <w:rPr>
          <w:b/>
          <w:color w:val="A7143F"/>
          <w:sz w:val="24"/>
        </w:rPr>
        <w:t>Hry olympiád dětí a mládeže</w:t>
      </w:r>
      <w:r w:rsidRPr="003B5189">
        <w:rPr>
          <w:sz w:val="24"/>
        </w:rPr>
        <w:t xml:space="preserve">, které v jejich zimní a letní podobě představují jedinečnou možnost nejen pro porovnání sportovních dovedností, ale i vzájemného setkávání a s ohledem na příslušnost ke krajské reprezentaci posiluje </w:t>
      </w:r>
      <w:r w:rsidRPr="003B5189">
        <w:rPr>
          <w:b/>
          <w:color w:val="A7143F"/>
          <w:sz w:val="24"/>
        </w:rPr>
        <w:t>sounáležitost občanů s krajem</w:t>
      </w:r>
      <w:r w:rsidRPr="003B5189">
        <w:rPr>
          <w:sz w:val="24"/>
        </w:rPr>
        <w:t>.</w:t>
      </w:r>
    </w:p>
    <w:p w:rsidR="00292858" w:rsidRPr="00292858" w:rsidRDefault="00292858" w:rsidP="003B5189">
      <w:pPr>
        <w:spacing w:after="120"/>
      </w:pPr>
    </w:p>
    <w:p w:rsidR="003B5189" w:rsidRPr="003B5189" w:rsidRDefault="00292858" w:rsidP="003B5189">
      <w:pPr>
        <w:pStyle w:val="Nadpis2"/>
        <w:numPr>
          <w:ilvl w:val="0"/>
          <w:numId w:val="0"/>
        </w:numPr>
        <w:ind w:left="578" w:hanging="436"/>
      </w:pPr>
      <w:r w:rsidRPr="003B5189">
        <w:t xml:space="preserve">Priorita č. 2: </w:t>
      </w:r>
      <w:r w:rsidR="003B5189" w:rsidRPr="007256EF">
        <w:rPr>
          <w:color w:val="FFFFFF" w:themeColor="background1"/>
          <w:shd w:val="clear" w:color="auto" w:fill="A7143F"/>
        </w:rPr>
        <w:t>SPORT PRO VŠECHNY</w:t>
      </w:r>
    </w:p>
    <w:p w:rsidR="003B5189" w:rsidRPr="007256EF" w:rsidRDefault="003B5189" w:rsidP="007256EF">
      <w:pPr>
        <w:spacing w:before="200" w:after="120" w:line="240" w:lineRule="auto"/>
        <w:ind w:left="142"/>
        <w:jc w:val="both"/>
        <w:rPr>
          <w:rFonts w:cstheme="minorHAnsi"/>
          <w:sz w:val="24"/>
          <w:szCs w:val="24"/>
        </w:rPr>
      </w:pPr>
      <w:r w:rsidRPr="007256EF">
        <w:rPr>
          <w:sz w:val="24"/>
          <w:szCs w:val="24"/>
        </w:rPr>
        <w:t xml:space="preserve">Sportem pro všechny se rozumí: „Zájmový, organizovaný nebo neorganizovaný sport a pohybové aktivity občanů rekreačního, soutěžního i nesoutěžního charakteru. Motivací a hodnotami jsou pohybové vyžití, zábava, sociální kontakt, udržení nebo zlepšení zdravotní a psychické kondice.“ </w:t>
      </w:r>
      <w:r w:rsidRPr="007256EF">
        <w:rPr>
          <w:rFonts w:cstheme="minorHAnsi"/>
          <w:sz w:val="24"/>
          <w:szCs w:val="24"/>
        </w:rPr>
        <w:t>[</w:t>
      </w:r>
      <w:r w:rsidRPr="007256EF">
        <w:rPr>
          <w:i/>
          <w:sz w:val="24"/>
          <w:szCs w:val="24"/>
        </w:rPr>
        <w:t>Koncepce státní podpory sportu v České republice</w:t>
      </w:r>
      <w:r w:rsidRPr="007256EF">
        <w:rPr>
          <w:sz w:val="24"/>
          <w:szCs w:val="24"/>
        </w:rPr>
        <w:t xml:space="preserve">, </w:t>
      </w:r>
      <w:r w:rsidRPr="007256EF">
        <w:rPr>
          <w:rFonts w:cstheme="minorHAnsi"/>
          <w:sz w:val="24"/>
          <w:szCs w:val="24"/>
        </w:rPr>
        <w:t xml:space="preserve">[online]. ©2011 [cit. 2013-08-15]. Dostupné z: </w:t>
      </w:r>
      <w:r w:rsidRPr="007256EF">
        <w:rPr>
          <w:sz w:val="24"/>
          <w:szCs w:val="24"/>
        </w:rPr>
        <w:t>http://www.msmt.cz/sport/koncepce-statni-podpory-sportu-v-ceske-republice</w:t>
      </w:r>
      <w:r w:rsidRPr="007256EF">
        <w:rPr>
          <w:rFonts w:cstheme="minorHAnsi"/>
          <w:sz w:val="24"/>
          <w:szCs w:val="24"/>
        </w:rPr>
        <w:t>].</w:t>
      </w:r>
    </w:p>
    <w:p w:rsidR="007256EF" w:rsidRDefault="003B5189" w:rsidP="007256EF">
      <w:pPr>
        <w:spacing w:after="120" w:line="240" w:lineRule="auto"/>
        <w:ind w:left="142"/>
        <w:jc w:val="both"/>
        <w:rPr>
          <w:rFonts w:cstheme="minorHAnsi"/>
          <w:sz w:val="24"/>
          <w:szCs w:val="24"/>
        </w:rPr>
      </w:pPr>
      <w:r w:rsidRPr="007256EF">
        <w:rPr>
          <w:rFonts w:cstheme="minorHAnsi"/>
          <w:sz w:val="24"/>
          <w:szCs w:val="24"/>
        </w:rPr>
        <w:t xml:space="preserve">Liberecký kraj v oblasti sportu pro všechny podpoří </w:t>
      </w:r>
      <w:r w:rsidRPr="007256EF">
        <w:rPr>
          <w:b/>
          <w:color w:val="A7143F"/>
          <w:sz w:val="24"/>
          <w:szCs w:val="24"/>
        </w:rPr>
        <w:t>rekreační sport</w:t>
      </w:r>
      <w:r w:rsidRPr="007256EF">
        <w:rPr>
          <w:rFonts w:cstheme="minorHAnsi"/>
          <w:sz w:val="24"/>
          <w:szCs w:val="24"/>
        </w:rPr>
        <w:t xml:space="preserve"> odehrávající se </w:t>
      </w:r>
      <w:r w:rsidRPr="007256EF">
        <w:rPr>
          <w:b/>
          <w:color w:val="A7143F"/>
          <w:sz w:val="24"/>
          <w:szCs w:val="24"/>
        </w:rPr>
        <w:t>v přírodním prostředí</w:t>
      </w:r>
      <w:r w:rsidRPr="007256EF">
        <w:rPr>
          <w:rFonts w:cstheme="minorHAnsi"/>
          <w:sz w:val="24"/>
          <w:szCs w:val="24"/>
        </w:rPr>
        <w:t xml:space="preserve"> s podmínkou šetrnosti vůči tomuto prostředí. Tím není vyloučena možnost podpory indoorových</w:t>
      </w:r>
      <w:r w:rsidR="007256EF">
        <w:rPr>
          <w:rFonts w:cstheme="minorHAnsi"/>
          <w:sz w:val="24"/>
          <w:szCs w:val="24"/>
        </w:rPr>
        <w:t xml:space="preserve"> rekreačně sportovních aktivit. </w:t>
      </w:r>
    </w:p>
    <w:p w:rsidR="003B5189" w:rsidRDefault="003B5189" w:rsidP="007256EF">
      <w:pPr>
        <w:spacing w:after="120" w:line="240" w:lineRule="auto"/>
        <w:ind w:left="142"/>
        <w:jc w:val="both"/>
        <w:rPr>
          <w:rFonts w:cstheme="minorHAnsi"/>
          <w:sz w:val="24"/>
          <w:szCs w:val="24"/>
        </w:rPr>
      </w:pPr>
      <w:r w:rsidRPr="007256EF">
        <w:rPr>
          <w:rFonts w:cstheme="minorHAnsi"/>
          <w:sz w:val="24"/>
          <w:szCs w:val="24"/>
        </w:rPr>
        <w:lastRenderedPageBreak/>
        <w:t xml:space="preserve">Samostatnou skupinou podporovaných aktivit budou činnosti zaměřené na skupinu </w:t>
      </w:r>
      <w:r w:rsidRPr="007256EF">
        <w:rPr>
          <w:b/>
          <w:color w:val="A7143F"/>
          <w:sz w:val="24"/>
          <w:szCs w:val="24"/>
        </w:rPr>
        <w:t>seniorů</w:t>
      </w:r>
      <w:r w:rsidRPr="007256EF">
        <w:rPr>
          <w:rFonts w:cstheme="minorHAnsi"/>
          <w:sz w:val="24"/>
          <w:szCs w:val="24"/>
        </w:rPr>
        <w:t xml:space="preserve"> (osoby nad 60 let) a skupinu</w:t>
      </w:r>
      <w:r w:rsidRPr="007256EF">
        <w:rPr>
          <w:b/>
          <w:color w:val="A7143F"/>
          <w:sz w:val="24"/>
          <w:szCs w:val="24"/>
        </w:rPr>
        <w:t xml:space="preserve"> handicapovaných osob</w:t>
      </w:r>
      <w:r w:rsidRPr="007256EF">
        <w:rPr>
          <w:rFonts w:cstheme="minorHAnsi"/>
          <w:sz w:val="24"/>
          <w:szCs w:val="24"/>
        </w:rPr>
        <w:t xml:space="preserve">. </w:t>
      </w:r>
    </w:p>
    <w:p w:rsidR="007256EF" w:rsidRPr="007256EF" w:rsidRDefault="007256EF" w:rsidP="007256EF">
      <w:pPr>
        <w:spacing w:after="120" w:line="240" w:lineRule="auto"/>
        <w:ind w:left="142"/>
        <w:jc w:val="both"/>
        <w:rPr>
          <w:rFonts w:cstheme="minorHAnsi"/>
          <w:sz w:val="24"/>
          <w:szCs w:val="24"/>
        </w:rPr>
      </w:pPr>
    </w:p>
    <w:p w:rsidR="003B5189" w:rsidRPr="003B5189" w:rsidRDefault="003B5189" w:rsidP="007256EF">
      <w:pPr>
        <w:pStyle w:val="Nadpis2"/>
        <w:numPr>
          <w:ilvl w:val="0"/>
          <w:numId w:val="0"/>
        </w:numPr>
        <w:ind w:left="142"/>
      </w:pPr>
      <w:r w:rsidRPr="003B5189">
        <w:t xml:space="preserve">Priorita č. 3: </w:t>
      </w:r>
      <w:r w:rsidRPr="007256EF">
        <w:rPr>
          <w:color w:val="FFFFFF" w:themeColor="background1"/>
          <w:shd w:val="clear" w:color="auto" w:fill="A7143F"/>
        </w:rPr>
        <w:t>SPORTOVNÍ INFRASTRUKTURA</w:t>
      </w:r>
    </w:p>
    <w:p w:rsidR="003B5189" w:rsidRPr="005B4C97" w:rsidRDefault="003B5189" w:rsidP="007256EF">
      <w:pPr>
        <w:spacing w:before="200" w:after="120" w:line="240" w:lineRule="auto"/>
        <w:ind w:left="142"/>
        <w:jc w:val="both"/>
        <w:rPr>
          <w:sz w:val="24"/>
        </w:rPr>
      </w:pPr>
      <w:r w:rsidRPr="005B4C97">
        <w:rPr>
          <w:sz w:val="24"/>
        </w:rPr>
        <w:t xml:space="preserve">Liberecký kraj není majitelem žádného sportovního zařízení. Výjimku tvoří sportoviště, která jsou součástí jím zřizovaných příspěvkových organizací (zejména škol a školských zařízení). Tato jsou podporována v rámci rozpočtu a na jejich provoz je jednotlivým školám poskytován z rozpočtu kraje příspěvek. Cílem je umožnit co možná nejširší využití </w:t>
      </w:r>
      <w:r w:rsidRPr="005B4C97">
        <w:rPr>
          <w:b/>
          <w:color w:val="A7143F"/>
          <w:sz w:val="24"/>
        </w:rPr>
        <w:t>sportovní infrastruktury vlastněné Libereckým krajem</w:t>
      </w:r>
      <w:r w:rsidRPr="005B4C97">
        <w:rPr>
          <w:sz w:val="24"/>
        </w:rPr>
        <w:t xml:space="preserve"> (školní tělocvičny, školní hřiště atd.), a to nejen v době školního vyučování, ale i po jeho skončení širokou veřejností. </w:t>
      </w:r>
    </w:p>
    <w:p w:rsidR="003B5189" w:rsidRPr="005B4C97" w:rsidRDefault="003B5189" w:rsidP="007256EF">
      <w:pPr>
        <w:spacing w:after="120" w:line="240" w:lineRule="auto"/>
        <w:ind w:left="142"/>
        <w:jc w:val="both"/>
        <w:rPr>
          <w:sz w:val="24"/>
        </w:rPr>
      </w:pPr>
      <w:r w:rsidRPr="005B4C97">
        <w:rPr>
          <w:sz w:val="24"/>
        </w:rPr>
        <w:t xml:space="preserve">Na území Libereckého kraje leží sportoviště, která mají exkluzívní postavení nejen z pohledu krajského, ale i celorepublikového. Tyto </w:t>
      </w:r>
      <w:r w:rsidRPr="005B4C97">
        <w:rPr>
          <w:b/>
          <w:color w:val="A7143F"/>
          <w:sz w:val="24"/>
        </w:rPr>
        <w:t>exkluzívní sportovní areály</w:t>
      </w:r>
      <w:r w:rsidRPr="005B4C97">
        <w:rPr>
          <w:sz w:val="24"/>
        </w:rPr>
        <w:t xml:space="preserve"> tvoří základ nejen pro sport, ale i pro cestovní ruch. Takové areály budou ze strany Libereckého kraje podporovány. </w:t>
      </w:r>
      <w:r>
        <w:rPr>
          <w:sz w:val="24"/>
        </w:rPr>
        <w:t xml:space="preserve">Podpora bude směřována především na taková sportoviště, která jsou veřejnosti volně přístupná, tedy vstup není omezen nutností platit poplatky za jeho využití. </w:t>
      </w:r>
      <w:r w:rsidRPr="005B4C97">
        <w:rPr>
          <w:sz w:val="24"/>
        </w:rPr>
        <w:t>Mezi exkluzívní sportovní areály budou zařazena rovněž sportoviště, která mají zásadní vliv pro přípravu krajské reprezentacenebo se na nich odehrávají významné sportovní akce (definované v prioritě 4.).</w:t>
      </w:r>
    </w:p>
    <w:p w:rsidR="003B5189" w:rsidRDefault="003B5189" w:rsidP="007256EF">
      <w:pPr>
        <w:spacing w:after="120" w:line="240" w:lineRule="auto"/>
        <w:ind w:left="142"/>
        <w:jc w:val="both"/>
        <w:rPr>
          <w:sz w:val="24"/>
        </w:rPr>
      </w:pPr>
      <w:r w:rsidRPr="005B4C97">
        <w:rPr>
          <w:sz w:val="24"/>
        </w:rPr>
        <w:t xml:space="preserve">Sportovní infrastrukturou jsou rovněž různé sportovní objekty, které ke své </w:t>
      </w:r>
      <w:r w:rsidRPr="005B4C97">
        <w:rPr>
          <w:b/>
          <w:color w:val="A7143F"/>
          <w:sz w:val="24"/>
        </w:rPr>
        <w:t>pravidelné činnosti</w:t>
      </w:r>
      <w:r w:rsidRPr="005B4C97">
        <w:rPr>
          <w:sz w:val="24"/>
        </w:rPr>
        <w:t xml:space="preserve"> využívají různé spor</w:t>
      </w:r>
      <w:r>
        <w:rPr>
          <w:sz w:val="24"/>
        </w:rPr>
        <w:t xml:space="preserve">tovní subjekty. Liberecký kraj </w:t>
      </w:r>
      <w:r w:rsidRPr="005B4C97">
        <w:rPr>
          <w:sz w:val="24"/>
        </w:rPr>
        <w:t xml:space="preserve">může v rámci svých dotačních titulů (za předpokladu co možná nejvyšší objektivnosti a transparentnosti) podpořit v daném časovém období činnost sportovních subjektů tím, že bude přispívat na </w:t>
      </w:r>
      <w:r w:rsidRPr="005B4C97">
        <w:rPr>
          <w:b/>
          <w:color w:val="A7143F"/>
          <w:sz w:val="24"/>
        </w:rPr>
        <w:t>hrazení provozních výdajů jednotlivých sportovních oddílů a klubů</w:t>
      </w:r>
      <w:r w:rsidRPr="005B4C97">
        <w:rPr>
          <w:sz w:val="24"/>
        </w:rPr>
        <w:t xml:space="preserve">. </w:t>
      </w:r>
    </w:p>
    <w:p w:rsidR="003B5189" w:rsidRDefault="003B5189" w:rsidP="007256EF">
      <w:pPr>
        <w:pStyle w:val="Nadpis2"/>
        <w:numPr>
          <w:ilvl w:val="0"/>
          <w:numId w:val="0"/>
        </w:numPr>
        <w:ind w:left="142"/>
      </w:pPr>
      <w:bookmarkStart w:id="11" w:name="_Toc368405919"/>
      <w:bookmarkStart w:id="12" w:name="_Toc368407697"/>
    </w:p>
    <w:p w:rsidR="00B90D9B" w:rsidRPr="007256EF" w:rsidRDefault="007256EF" w:rsidP="007256EF">
      <w:pPr>
        <w:pStyle w:val="Nadpis2"/>
        <w:numPr>
          <w:ilvl w:val="0"/>
          <w:numId w:val="0"/>
        </w:numPr>
        <w:ind w:left="142"/>
      </w:pPr>
      <w:r>
        <w:t>P</w:t>
      </w:r>
      <w:r w:rsidR="00B90D9B" w:rsidRPr="007256EF">
        <w:t xml:space="preserve">riorita č. 4: </w:t>
      </w:r>
      <w:r w:rsidR="00B90D9B" w:rsidRPr="007256EF">
        <w:rPr>
          <w:color w:val="FFFFFF" w:themeColor="background1"/>
          <w:shd w:val="clear" w:color="auto" w:fill="A7143F"/>
        </w:rPr>
        <w:t>VÝZNAMNÉ SPORTOVNÍ AKCE S KRAJSKÝM PŘESAHEM</w:t>
      </w:r>
      <w:bookmarkEnd w:id="11"/>
      <w:bookmarkEnd w:id="12"/>
    </w:p>
    <w:p w:rsidR="00B90D9B" w:rsidRPr="005B4C97" w:rsidRDefault="00B90D9B" w:rsidP="007256EF">
      <w:pPr>
        <w:spacing w:before="200" w:after="120" w:line="240" w:lineRule="auto"/>
        <w:ind w:left="142"/>
        <w:jc w:val="both"/>
        <w:rPr>
          <w:sz w:val="24"/>
        </w:rPr>
      </w:pPr>
      <w:r w:rsidRPr="005B4C97">
        <w:rPr>
          <w:sz w:val="24"/>
        </w:rPr>
        <w:t xml:space="preserve">Díky přírodním, klimatickým i infrastrukturním podmínkám je Liberecký kraj častým místem pro konání sportovních akcí celostátního významu nebo významu nad republikového, tedy akcí kategorie </w:t>
      </w:r>
      <w:r w:rsidRPr="005B4C97">
        <w:rPr>
          <w:b/>
          <w:color w:val="A7143F"/>
          <w:sz w:val="24"/>
        </w:rPr>
        <w:t>republikového mistrovství, evropského poháru, mistrovství Evropy, světového poháru či mistrovství světa</w:t>
      </w:r>
      <w:r w:rsidRPr="005B4C97">
        <w:rPr>
          <w:sz w:val="24"/>
        </w:rPr>
        <w:t>. Vzhledem k významu takových akcí nejen v oblasti motivace ke sportu, ale i cestovního ruchu a tím k ekonomice bude Liberecký kraj v rámci svých možností podporovat organizátory takových akcí a motivovat je k tomu, aby se akce obdobného významu v Libereckém kraji konaly opakovaně a tradičně.</w:t>
      </w:r>
    </w:p>
    <w:p w:rsidR="00B90D9B" w:rsidRDefault="00B90D9B" w:rsidP="007256EF">
      <w:pPr>
        <w:spacing w:after="120" w:line="240" w:lineRule="auto"/>
        <w:ind w:left="142"/>
        <w:jc w:val="both"/>
        <w:rPr>
          <w:sz w:val="24"/>
        </w:rPr>
      </w:pPr>
      <w:r w:rsidRPr="005B4C97">
        <w:rPr>
          <w:sz w:val="24"/>
        </w:rPr>
        <w:t xml:space="preserve">Přednostně budou podporovány vícedenní akce, jejichž účastníci budou </w:t>
      </w:r>
      <w:r w:rsidRPr="005B4C97">
        <w:rPr>
          <w:b/>
          <w:color w:val="A7143F"/>
          <w:sz w:val="24"/>
        </w:rPr>
        <w:t>využívat další infrastrukturu</w:t>
      </w:r>
      <w:r w:rsidRPr="005B4C97">
        <w:rPr>
          <w:sz w:val="24"/>
        </w:rPr>
        <w:t xml:space="preserve"> v Libereckém kraji (ubytování, stravování apod.), nebo akce</w:t>
      </w:r>
      <w:r>
        <w:rPr>
          <w:sz w:val="24"/>
        </w:rPr>
        <w:t>,</w:t>
      </w:r>
      <w:r w:rsidRPr="005B4C97">
        <w:rPr>
          <w:sz w:val="24"/>
        </w:rPr>
        <w:t xml:space="preserve"> z kterých budou celoplošné televizní společnosti vysílat </w:t>
      </w:r>
      <w:r w:rsidRPr="005B4C97">
        <w:rPr>
          <w:b/>
          <w:color w:val="A7143F"/>
          <w:sz w:val="24"/>
        </w:rPr>
        <w:t>přímé přenosy případně záznamy</w:t>
      </w:r>
      <w:r w:rsidRPr="005B4C97">
        <w:rPr>
          <w:sz w:val="24"/>
        </w:rPr>
        <w:t>.</w:t>
      </w:r>
    </w:p>
    <w:p w:rsidR="00B90D9B" w:rsidRDefault="00B90D9B" w:rsidP="007256EF">
      <w:pPr>
        <w:spacing w:after="120" w:line="240" w:lineRule="auto"/>
        <w:ind w:left="142"/>
        <w:jc w:val="both"/>
        <w:rPr>
          <w:sz w:val="24"/>
        </w:rPr>
      </w:pPr>
      <w:r>
        <w:rPr>
          <w:sz w:val="24"/>
        </w:rPr>
        <w:t xml:space="preserve">Za významné sportovní akce je možné považovat rovněž </w:t>
      </w:r>
      <w:r w:rsidRPr="006B2EBB">
        <w:rPr>
          <w:b/>
          <w:color w:val="A7143F"/>
          <w:sz w:val="24"/>
        </w:rPr>
        <w:t>účast sportovních klubů v nejvyšších národních soutěžích</w:t>
      </w:r>
      <w:r>
        <w:rPr>
          <w:sz w:val="24"/>
        </w:rPr>
        <w:t>. Proto je Liberecký kraj připraven podpořit i tyto kluby.  Hráči těchto klubů jsou vzorem pro mladé sportovce a mají nezanedbatelný vliv při propagaci nejen sportovního odvětví, v kterém působí, ale obecně v propagaci sportu.</w:t>
      </w:r>
    </w:p>
    <w:p w:rsidR="00B90D9B" w:rsidRDefault="00B90D9B" w:rsidP="00B90D9B">
      <w:pPr>
        <w:rPr>
          <w:b/>
          <w:smallCaps/>
          <w:color w:val="A7143F"/>
          <w:sz w:val="28"/>
        </w:rPr>
      </w:pPr>
      <w:r>
        <w:rPr>
          <w:b/>
          <w:smallCaps/>
          <w:color w:val="A7143F"/>
          <w:sz w:val="28"/>
        </w:rPr>
        <w:br w:type="page"/>
      </w:r>
    </w:p>
    <w:p w:rsidR="00B90D9B" w:rsidRPr="008E061F" w:rsidRDefault="00B90D9B" w:rsidP="008E061F">
      <w:pPr>
        <w:pStyle w:val="Nadpis1"/>
      </w:pPr>
      <w:bookmarkStart w:id="13" w:name="_Toc368405920"/>
      <w:bookmarkStart w:id="14" w:name="_Toc368407698"/>
      <w:r w:rsidRPr="008E061F">
        <w:lastRenderedPageBreak/>
        <w:t>Přístupy Libereckého kraje</w:t>
      </w:r>
      <w:bookmarkEnd w:id="13"/>
      <w:bookmarkEnd w:id="14"/>
    </w:p>
    <w:p w:rsidR="00B90D9B" w:rsidRDefault="00B90D9B" w:rsidP="00DC6EC4">
      <w:pPr>
        <w:shd w:val="clear" w:color="auto" w:fill="FFFFFF" w:themeFill="background1"/>
        <w:spacing w:after="120" w:line="240" w:lineRule="auto"/>
        <w:jc w:val="both"/>
        <w:rPr>
          <w:sz w:val="24"/>
        </w:rPr>
      </w:pPr>
      <w:r>
        <w:rPr>
          <w:sz w:val="24"/>
        </w:rPr>
        <w:t xml:space="preserve">Na základě stanovených priorit jsou definovány základní aktivity Libereckého kraje, které budou realizovány k jejich naplnění. </w:t>
      </w:r>
    </w:p>
    <w:p w:rsidR="00DC6EC4" w:rsidRDefault="00DC6EC4" w:rsidP="00B90D9B">
      <w:pPr>
        <w:shd w:val="clear" w:color="auto" w:fill="FFFFFF" w:themeFill="background1"/>
        <w:spacing w:after="0" w:line="240" w:lineRule="auto"/>
        <w:jc w:val="both"/>
        <w:rPr>
          <w:sz w:val="24"/>
        </w:rPr>
      </w:pPr>
    </w:p>
    <w:p w:rsidR="007256EF" w:rsidRDefault="007256EF" w:rsidP="00DC6EC4">
      <w:pPr>
        <w:pStyle w:val="Nadpis2"/>
        <w:ind w:left="142" w:firstLine="0"/>
      </w:pPr>
      <w:r>
        <w:t>Sestavení kalendáře významných sportovních akcí</w:t>
      </w:r>
    </w:p>
    <w:p w:rsidR="007256EF" w:rsidRDefault="007256EF" w:rsidP="00DC6EC4">
      <w:pPr>
        <w:pStyle w:val="Odstavecseseznamem"/>
        <w:shd w:val="clear" w:color="auto" w:fill="FFFFFF" w:themeFill="background1"/>
        <w:spacing w:after="0" w:line="240" w:lineRule="auto"/>
        <w:ind w:left="142"/>
        <w:jc w:val="both"/>
        <w:rPr>
          <w:sz w:val="24"/>
        </w:rPr>
      </w:pPr>
      <w:r w:rsidRPr="00C9284F">
        <w:rPr>
          <w:sz w:val="24"/>
        </w:rPr>
        <w:t xml:space="preserve">Ve spolupráci s jednotlivými sportovními svazy bude sestaven kalendář významných sportovních akcí, které se uskuteční v Libereckém kraji. Tento kalendář bude sestaven na období </w:t>
      </w:r>
      <w:r>
        <w:rPr>
          <w:sz w:val="24"/>
        </w:rPr>
        <w:t xml:space="preserve">tří </w:t>
      </w:r>
      <w:r w:rsidRPr="00C9284F">
        <w:rPr>
          <w:sz w:val="24"/>
        </w:rPr>
        <w:t>let a každý rok bude aktualizován</w:t>
      </w:r>
      <w:r>
        <w:rPr>
          <w:sz w:val="24"/>
        </w:rPr>
        <w:t>.</w:t>
      </w:r>
    </w:p>
    <w:p w:rsidR="007256EF" w:rsidRDefault="007256EF" w:rsidP="00DC6EC4">
      <w:pPr>
        <w:pStyle w:val="Nadpis2"/>
        <w:ind w:left="142" w:firstLine="0"/>
      </w:pPr>
      <w:r w:rsidRPr="007256EF">
        <w:t>Transparentnost</w:t>
      </w:r>
    </w:p>
    <w:p w:rsidR="007256EF" w:rsidRPr="00FC673A" w:rsidRDefault="007256EF" w:rsidP="00DC6EC4">
      <w:pPr>
        <w:pStyle w:val="Odstavecseseznamem"/>
        <w:shd w:val="clear" w:color="auto" w:fill="FFFFFF" w:themeFill="background1"/>
        <w:spacing w:after="0" w:line="240" w:lineRule="auto"/>
        <w:ind w:left="142"/>
        <w:contextualSpacing w:val="0"/>
        <w:jc w:val="both"/>
        <w:rPr>
          <w:sz w:val="24"/>
        </w:rPr>
      </w:pPr>
      <w:r>
        <w:rPr>
          <w:sz w:val="24"/>
        </w:rPr>
        <w:t>F</w:t>
      </w:r>
      <w:r w:rsidRPr="00FC673A">
        <w:rPr>
          <w:sz w:val="24"/>
        </w:rPr>
        <w:t xml:space="preserve">inanční podpora v oblasti sportu a tělovýchovy ze strany Libereckého kraje </w:t>
      </w:r>
      <w:r>
        <w:rPr>
          <w:sz w:val="24"/>
        </w:rPr>
        <w:t xml:space="preserve">bude </w:t>
      </w:r>
      <w:r w:rsidRPr="00FC673A">
        <w:rPr>
          <w:sz w:val="24"/>
        </w:rPr>
        <w:t>poskytována pouze subjektům, které předem deklarují a následně se smluvně zaváží k tomu, že umožní zveřejnění konečného vyúčtování finančních prostředků využitých na akci podpořenou z rozpočtu Libereckého kraje. Další podmínkou bude povinnost příjemce dotace reportování požadovaných informací do Centrálního rejstříku sportu v okamžiku, kdy bude tento systém zprovozněn.</w:t>
      </w:r>
    </w:p>
    <w:p w:rsidR="007256EF" w:rsidRDefault="007256EF" w:rsidP="00DC6EC4">
      <w:pPr>
        <w:pStyle w:val="Nadpis2"/>
        <w:ind w:left="142" w:firstLine="0"/>
      </w:pPr>
      <w:r w:rsidRPr="007256EF">
        <w:t>Uznávání věcných autorit</w:t>
      </w:r>
    </w:p>
    <w:p w:rsidR="007256EF" w:rsidRDefault="007256EF" w:rsidP="00DC6EC4">
      <w:pPr>
        <w:pStyle w:val="Odstavecseseznamem"/>
        <w:shd w:val="clear" w:color="auto" w:fill="FFFFFF" w:themeFill="background1"/>
        <w:spacing w:after="0" w:line="240" w:lineRule="auto"/>
        <w:ind w:left="142"/>
        <w:jc w:val="both"/>
        <w:rPr>
          <w:sz w:val="24"/>
        </w:rPr>
      </w:pPr>
      <w:r w:rsidRPr="00FC673A">
        <w:rPr>
          <w:sz w:val="24"/>
        </w:rPr>
        <w:t>Liberecký kraj uznává Český olympijský výbor jako nejvyšší sportovní autoritu v České republice a primárního partnera pro stanovení svých politik v oblasti sportu a tělovýchovy. V jednotlivých sportech jsou jako věcné sportovní autority uznávány příslušné sportovní svazy.</w:t>
      </w:r>
    </w:p>
    <w:p w:rsidR="007256EF" w:rsidRDefault="007256EF" w:rsidP="00DC6EC4">
      <w:pPr>
        <w:pStyle w:val="Nadpis2"/>
        <w:ind w:left="142" w:firstLine="0"/>
      </w:pPr>
      <w:r w:rsidRPr="007256EF">
        <w:t>Vymahatelnost sportovního práva</w:t>
      </w:r>
    </w:p>
    <w:p w:rsidR="007256EF" w:rsidRDefault="007256EF" w:rsidP="00DC6EC4">
      <w:pPr>
        <w:shd w:val="clear" w:color="auto" w:fill="FFFFFF" w:themeFill="background1"/>
        <w:spacing w:after="0" w:line="240" w:lineRule="auto"/>
        <w:ind w:left="142"/>
        <w:jc w:val="both"/>
        <w:rPr>
          <w:sz w:val="24"/>
        </w:rPr>
      </w:pPr>
      <w:r>
        <w:rPr>
          <w:sz w:val="24"/>
        </w:rPr>
        <w:t>U sportovních akcí, které budou realizovány s podporou Libereckého kraje, bude vždy vyžadováno, aby se daná akce uskutečnila dle pravidel a soutěžních směrnic vydaných příslušným sportovním svazem. Organizátor akce podpořené Libereckým krajem musí v rámci akce zajistit vymahatelnost sportovního práva (při soutěžích v jejichž rámci je vyhlašováno pořadí).</w:t>
      </w:r>
    </w:p>
    <w:p w:rsidR="007256EF" w:rsidRDefault="007256EF" w:rsidP="00DC6EC4">
      <w:pPr>
        <w:pStyle w:val="Nadpis2"/>
        <w:ind w:left="142" w:firstLine="0"/>
      </w:pPr>
      <w:r w:rsidRPr="007256EF">
        <w:t>Podpora dobrovolnictví ve sportu</w:t>
      </w:r>
    </w:p>
    <w:p w:rsidR="00DC6EC4" w:rsidRPr="00E65608" w:rsidRDefault="00DC6EC4" w:rsidP="00DC6EC4">
      <w:pPr>
        <w:pStyle w:val="Odstavecseseznamem"/>
        <w:shd w:val="clear" w:color="auto" w:fill="FFFFFF" w:themeFill="background1"/>
        <w:spacing w:after="0" w:line="240" w:lineRule="auto"/>
        <w:ind w:left="142"/>
        <w:jc w:val="both"/>
        <w:rPr>
          <w:sz w:val="24"/>
        </w:rPr>
      </w:pPr>
      <w:r>
        <w:rPr>
          <w:sz w:val="24"/>
        </w:rPr>
        <w:t>Liberecký kraj bude realizovat nebo se spolupodílet na realizaci akce, která každoročně ocení dobrovolníky v oblasti sportu a tělovýchovy. Bude rovněž podporovat vzdělávání dobrovolníků ve sportu a tělovýchově.</w:t>
      </w:r>
    </w:p>
    <w:p w:rsidR="007256EF" w:rsidRDefault="007256EF" w:rsidP="00DC6EC4">
      <w:pPr>
        <w:pStyle w:val="Nadpis2"/>
        <w:ind w:left="142" w:firstLine="0"/>
      </w:pPr>
      <w:r w:rsidRPr="007256EF">
        <w:t>Podpora vzdělávání sportovních talentů</w:t>
      </w:r>
    </w:p>
    <w:p w:rsidR="00DC6EC4" w:rsidRDefault="00DC6EC4" w:rsidP="00DC6EC4">
      <w:pPr>
        <w:pStyle w:val="Odstavecseseznamem"/>
        <w:shd w:val="clear" w:color="auto" w:fill="FFFFFF" w:themeFill="background1"/>
        <w:spacing w:after="0" w:line="240" w:lineRule="auto"/>
        <w:ind w:left="142"/>
        <w:contextualSpacing w:val="0"/>
        <w:jc w:val="both"/>
        <w:rPr>
          <w:sz w:val="24"/>
        </w:rPr>
      </w:pPr>
      <w:r>
        <w:rPr>
          <w:sz w:val="24"/>
        </w:rPr>
        <w:t>Liberecký kraj se bude aktivně podílet na jednáních s orgány centrální státní správy v oblasti podpory vzdělávání sportovních talentů (sportovní gymnázia a sportovní třídy základních škol).</w:t>
      </w:r>
    </w:p>
    <w:p w:rsidR="00DC6EC4" w:rsidRDefault="00DC6EC4" w:rsidP="00DC6EC4">
      <w:pPr>
        <w:pStyle w:val="Odstavecseseznamem"/>
        <w:shd w:val="clear" w:color="auto" w:fill="FFFFFF" w:themeFill="background1"/>
        <w:spacing w:after="0" w:line="240" w:lineRule="auto"/>
        <w:ind w:left="142"/>
        <w:contextualSpacing w:val="0"/>
        <w:jc w:val="both"/>
        <w:rPr>
          <w:sz w:val="24"/>
        </w:rPr>
      </w:pPr>
    </w:p>
    <w:p w:rsidR="00DC6EC4" w:rsidRDefault="00DC6EC4" w:rsidP="00DC6EC4">
      <w:pPr>
        <w:pStyle w:val="Odstavecseseznamem"/>
        <w:shd w:val="clear" w:color="auto" w:fill="FFFFFF" w:themeFill="background1"/>
        <w:spacing w:after="0" w:line="240" w:lineRule="auto"/>
        <w:ind w:left="142"/>
        <w:contextualSpacing w:val="0"/>
        <w:jc w:val="both"/>
        <w:rPr>
          <w:sz w:val="24"/>
        </w:rPr>
      </w:pPr>
    </w:p>
    <w:p w:rsidR="007256EF" w:rsidRDefault="007256EF" w:rsidP="00DC6EC4">
      <w:pPr>
        <w:pStyle w:val="Nadpis2"/>
        <w:ind w:left="142" w:firstLine="0"/>
      </w:pPr>
      <w:r w:rsidRPr="007256EF">
        <w:lastRenderedPageBreak/>
        <w:t>Krajské sportovní soutěže</w:t>
      </w:r>
    </w:p>
    <w:p w:rsidR="00DC6EC4" w:rsidRDefault="00DC6EC4" w:rsidP="00DC6EC4">
      <w:pPr>
        <w:pStyle w:val="Odstavecseseznamem"/>
        <w:shd w:val="clear" w:color="auto" w:fill="FFFFFF" w:themeFill="background1"/>
        <w:spacing w:after="0" w:line="240" w:lineRule="auto"/>
        <w:ind w:left="142"/>
        <w:contextualSpacing w:val="0"/>
        <w:jc w:val="both"/>
        <w:rPr>
          <w:sz w:val="24"/>
        </w:rPr>
      </w:pPr>
      <w:r>
        <w:rPr>
          <w:sz w:val="24"/>
        </w:rPr>
        <w:t xml:space="preserve">Liberecký kraj, ve spolupráci se sportovními svazy a dalšími střešními sportovními organizacemi vytvoří jasná pravidla pro udělení statutu Mistrovství Libereckého kraje. </w:t>
      </w:r>
    </w:p>
    <w:p w:rsidR="007256EF" w:rsidRDefault="007256EF" w:rsidP="00DC6EC4">
      <w:pPr>
        <w:pStyle w:val="Nadpis2"/>
        <w:ind w:left="142" w:firstLine="0"/>
      </w:pPr>
      <w:r w:rsidRPr="007256EF">
        <w:t>Podpora vzdělávání a servisní činnosti pro sdružené subjekty</w:t>
      </w:r>
    </w:p>
    <w:p w:rsidR="00DC6EC4" w:rsidRDefault="00DC6EC4" w:rsidP="00DC6EC4">
      <w:pPr>
        <w:pStyle w:val="Odstavecseseznamem"/>
        <w:shd w:val="clear" w:color="auto" w:fill="FFFFFF" w:themeFill="background1"/>
        <w:spacing w:after="0" w:line="240" w:lineRule="auto"/>
        <w:ind w:left="142"/>
        <w:contextualSpacing w:val="0"/>
        <w:jc w:val="both"/>
        <w:rPr>
          <w:sz w:val="24"/>
        </w:rPr>
      </w:pPr>
      <w:r w:rsidRPr="008B5579">
        <w:rPr>
          <w:sz w:val="24"/>
        </w:rPr>
        <w:t xml:space="preserve">Liberecký kraj </w:t>
      </w:r>
      <w:r>
        <w:rPr>
          <w:sz w:val="24"/>
        </w:rPr>
        <w:t>podpoří vzdělávání sportovních funkcionářů a trenérů vč. podpory střešních organizací sportu a Servisních center sportu v rámci ČUS zajišťujících servis pro sportovní svazy a tělovýchovné jednoty a kluby. Bude se aktivně</w:t>
      </w:r>
      <w:r w:rsidR="00133BC2">
        <w:rPr>
          <w:sz w:val="24"/>
        </w:rPr>
        <w:t xml:space="preserve"> podílet na jejich etablování a </w:t>
      </w:r>
      <w:r>
        <w:rPr>
          <w:sz w:val="24"/>
        </w:rPr>
        <w:t xml:space="preserve">definování činnosti tak, aby odpovídala místním podmínkám. </w:t>
      </w:r>
    </w:p>
    <w:p w:rsidR="007256EF" w:rsidRPr="007256EF" w:rsidRDefault="007256EF" w:rsidP="00DC6EC4">
      <w:pPr>
        <w:pStyle w:val="Nadpis2"/>
        <w:ind w:left="142" w:firstLine="0"/>
      </w:pPr>
      <w:r w:rsidRPr="007256EF">
        <w:t>Spolupráce</w:t>
      </w:r>
    </w:p>
    <w:p w:rsidR="00DC6EC4" w:rsidRPr="008F03BB" w:rsidRDefault="00DC6EC4" w:rsidP="00DC6EC4">
      <w:pPr>
        <w:pStyle w:val="Odstavecseseznamem"/>
        <w:shd w:val="clear" w:color="auto" w:fill="FFFFFF" w:themeFill="background1"/>
        <w:spacing w:after="0" w:line="240" w:lineRule="auto"/>
        <w:ind w:left="142"/>
        <w:contextualSpacing w:val="0"/>
        <w:jc w:val="both"/>
        <w:rPr>
          <w:sz w:val="24"/>
        </w:rPr>
      </w:pPr>
      <w:r w:rsidRPr="008F03BB">
        <w:rPr>
          <w:sz w:val="24"/>
        </w:rPr>
        <w:t>Liberecký kraj bude aktivně vystupovat a iniciovat jednání o rozvoji sportu. Primárně bude pozornost věnována spoluprácimezi vyššími územně samosprávnými celky,s centrálními orgány státní správy,s centrálními střešními organizacemi sportu a tělovýchovy (Český olympijský výbor, Česká unie sportu, Sokol, Česká asociace sportu pro všechny apod.).</w:t>
      </w:r>
      <w:r>
        <w:rPr>
          <w:sz w:val="24"/>
        </w:rPr>
        <w:t xml:space="preserve"> Vyvine maximální úsilí k tomu, aby v plánovacím období Evropské unie 2014 – 2020 bylo možné v rámci strukturálních fondů čerpat finanční prostředky v oblasti sportu, zejména investic do sportovní infrastruktury. </w:t>
      </w:r>
    </w:p>
    <w:p w:rsidR="00DC6EC4" w:rsidRDefault="00DC6EC4">
      <w:pPr>
        <w:rPr>
          <w:rFonts w:eastAsiaTheme="majorEastAsia" w:cstheme="majorBidi"/>
          <w:b/>
          <w:bCs/>
          <w:color w:val="A7143F"/>
          <w:sz w:val="32"/>
          <w:szCs w:val="28"/>
        </w:rPr>
      </w:pPr>
      <w:bookmarkStart w:id="15" w:name="_Toc368405930"/>
      <w:bookmarkStart w:id="16" w:name="_Toc368407708"/>
      <w:r>
        <w:br w:type="page"/>
      </w:r>
    </w:p>
    <w:p w:rsidR="00B90D9B" w:rsidRPr="008E061F" w:rsidRDefault="00B90D9B" w:rsidP="008E061F">
      <w:pPr>
        <w:pStyle w:val="Nadpis1"/>
      </w:pPr>
      <w:r w:rsidRPr="008E061F">
        <w:lastRenderedPageBreak/>
        <w:t>Financování sportu z rozpočtu Libereckého kraje</w:t>
      </w:r>
      <w:bookmarkEnd w:id="15"/>
      <w:bookmarkEnd w:id="16"/>
    </w:p>
    <w:p w:rsidR="00B90D9B" w:rsidRDefault="00B90D9B" w:rsidP="00DC6EC4">
      <w:pPr>
        <w:shd w:val="clear" w:color="auto" w:fill="FFFFFF" w:themeFill="background1"/>
        <w:spacing w:before="200" w:after="120" w:line="240" w:lineRule="auto"/>
        <w:jc w:val="both"/>
        <w:rPr>
          <w:sz w:val="24"/>
        </w:rPr>
      </w:pPr>
      <w:r w:rsidRPr="00CF5E9A">
        <w:rPr>
          <w:sz w:val="24"/>
        </w:rPr>
        <w:t xml:space="preserve">Financování sportu </w:t>
      </w:r>
      <w:r>
        <w:rPr>
          <w:sz w:val="24"/>
        </w:rPr>
        <w:t>v České republice je v současné době na kritické úrovni.S ohledem na veřejné výdaje na sport a jednoho obyvatele je Česká republika v rámci Evropské unie na třetím místě od konce (informace z roku 2009).</w:t>
      </w:r>
    </w:p>
    <w:p w:rsidR="00B90D9B" w:rsidRDefault="00B90D9B" w:rsidP="00DC6EC4">
      <w:pPr>
        <w:shd w:val="clear" w:color="auto" w:fill="FFFFFF" w:themeFill="background1"/>
        <w:spacing w:after="120" w:line="240" w:lineRule="auto"/>
        <w:jc w:val="both"/>
        <w:rPr>
          <w:sz w:val="24"/>
        </w:rPr>
      </w:pPr>
      <w:r>
        <w:rPr>
          <w:sz w:val="24"/>
        </w:rPr>
        <w:t>Z mnoha studií vyplývá, že sport je ekonomickým odvětvím, které má pro ekonomiku jednoznačný přínos. Ze studií EU provedených v době předsednictví Francie vyplývá, že sport je čistým plátcem (v rozsahu 1,1 – 3,7 mld. Kč – rozptyl je dán různou definicí velikosti sportovního trhu).</w:t>
      </w:r>
    </w:p>
    <w:p w:rsidR="00B90D9B" w:rsidRDefault="00B90D9B" w:rsidP="00DC6EC4">
      <w:pPr>
        <w:shd w:val="clear" w:color="auto" w:fill="FFFFFF" w:themeFill="background1"/>
        <w:spacing w:after="120" w:line="240" w:lineRule="auto"/>
        <w:jc w:val="both"/>
        <w:rPr>
          <w:color w:val="FF0000"/>
          <w:sz w:val="20"/>
          <w:szCs w:val="20"/>
        </w:rPr>
      </w:pPr>
      <w:r>
        <w:rPr>
          <w:sz w:val="24"/>
        </w:rPr>
        <w:t>Kromě přímého ekonomického dopadu má sport pozitivní</w:t>
      </w:r>
      <w:r w:rsidR="00DC6EC4">
        <w:rPr>
          <w:sz w:val="24"/>
        </w:rPr>
        <w:t xml:space="preserve"> vliv na společnost. Jedná se o </w:t>
      </w:r>
      <w:r>
        <w:rPr>
          <w:sz w:val="24"/>
        </w:rPr>
        <w:t>multidisciplinární dopad, o kterém je hovořeno v kapitole M</w:t>
      </w:r>
      <w:r w:rsidRPr="00FE0206">
        <w:rPr>
          <w:sz w:val="24"/>
          <w:szCs w:val="24"/>
        </w:rPr>
        <w:t>ultiplikační dopady sportu</w:t>
      </w:r>
      <w:r w:rsidRPr="00DC6EC4">
        <w:rPr>
          <w:sz w:val="20"/>
          <w:szCs w:val="20"/>
        </w:rPr>
        <w:t>.</w:t>
      </w:r>
    </w:p>
    <w:p w:rsidR="00B90D9B" w:rsidRDefault="00B90D9B" w:rsidP="00DC6EC4">
      <w:pPr>
        <w:shd w:val="clear" w:color="auto" w:fill="FFFFFF" w:themeFill="background1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Platné znění zákona č. 115/2001 Sb., O podpoře sportu, ukládá krajům zabezpečit finanční podporu sportu ze svého rozpočtu. Následně však není v žádné zákonné ani podzákonné normě stanoveno v jaké výši a jakým způsobem. Je tedy logické, že v rámci jednotlivých krajů je podpora sportu odlišná nejen co do výše uvolněných finančních prostředků, ale i způsobu jejich transferu.</w:t>
      </w:r>
    </w:p>
    <w:p w:rsidR="00B90D9B" w:rsidRDefault="00B90D9B" w:rsidP="00DC6EC4">
      <w:pPr>
        <w:shd w:val="clear" w:color="auto" w:fill="FFFFFF" w:themeFill="background1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Libereckém kraji se ve většině případů jedná o tzv. transfery dalším subjektům (dotace určeným příjemcům). </w:t>
      </w:r>
      <w:r w:rsidRPr="00DC59A6">
        <w:rPr>
          <w:b/>
          <w:color w:val="A7143F"/>
          <w:sz w:val="24"/>
        </w:rPr>
        <w:t>Dotační politika v oblasti sportu je z </w:t>
      </w:r>
      <w:r w:rsidR="00DC6EC4">
        <w:rPr>
          <w:b/>
          <w:color w:val="A7143F"/>
          <w:sz w:val="24"/>
        </w:rPr>
        <w:t>pohledu sportovního prostředí i </w:t>
      </w:r>
      <w:r w:rsidRPr="00DC59A6">
        <w:rPr>
          <w:b/>
          <w:color w:val="A7143F"/>
          <w:sz w:val="24"/>
        </w:rPr>
        <w:t>Libereckého kraje nejefektivnějším způsobem podpory</w:t>
      </w:r>
      <w:r>
        <w:rPr>
          <w:sz w:val="24"/>
          <w:szCs w:val="24"/>
        </w:rPr>
        <w:t xml:space="preserve">. </w:t>
      </w:r>
    </w:p>
    <w:p w:rsidR="00B90D9B" w:rsidRDefault="00B90D9B" w:rsidP="00B90D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90D9B" w:rsidRPr="00CE0901" w:rsidRDefault="00B90D9B" w:rsidP="008E061F">
      <w:pPr>
        <w:pStyle w:val="Nadpis1"/>
      </w:pPr>
      <w:bookmarkStart w:id="17" w:name="_Toc368405931"/>
      <w:bookmarkStart w:id="18" w:name="_Toc368407709"/>
      <w:r w:rsidRPr="00CE0901">
        <w:lastRenderedPageBreak/>
        <w:t>Rozpočet Libereckého kraje</w:t>
      </w:r>
      <w:bookmarkEnd w:id="17"/>
      <w:bookmarkEnd w:id="18"/>
    </w:p>
    <w:p w:rsidR="00B90D9B" w:rsidRPr="00115446" w:rsidRDefault="00B90D9B" w:rsidP="00DC6EC4">
      <w:pPr>
        <w:pStyle w:val="Odstavecseseznamem"/>
        <w:shd w:val="clear" w:color="auto" w:fill="FFFFFF" w:themeFill="background1"/>
        <w:spacing w:before="200" w:after="120" w:line="240" w:lineRule="auto"/>
        <w:ind w:left="0"/>
        <w:contextualSpacing w:val="0"/>
        <w:jc w:val="both"/>
        <w:rPr>
          <w:b/>
          <w:color w:val="A7143F"/>
          <w:sz w:val="24"/>
          <w:szCs w:val="24"/>
        </w:rPr>
      </w:pPr>
      <w:r w:rsidRPr="00115446">
        <w:rPr>
          <w:sz w:val="24"/>
          <w:szCs w:val="24"/>
        </w:rPr>
        <w:t>Liberecký kraj bude v rámci svého rozpočtu každoročně alokovat finanční prostředky</w:t>
      </w:r>
      <w:r w:rsidR="00115446" w:rsidRPr="00115446">
        <w:rPr>
          <w:sz w:val="24"/>
          <w:szCs w:val="24"/>
        </w:rPr>
        <w:t xml:space="preserve"> </w:t>
      </w:r>
      <w:r w:rsidR="00115446">
        <w:rPr>
          <w:sz w:val="24"/>
          <w:szCs w:val="24"/>
        </w:rPr>
        <w:t xml:space="preserve">ve výši </w:t>
      </w:r>
      <w:r w:rsidR="00115446" w:rsidRPr="00115446">
        <w:rPr>
          <w:sz w:val="24"/>
          <w:szCs w:val="24"/>
        </w:rPr>
        <w:t>minimálně 30.000.000,- Kč z celkových příjmů ze sdílených daní rozpočtu Libereckého kraje</w:t>
      </w:r>
      <w:r w:rsidR="00440C87">
        <w:rPr>
          <w:sz w:val="24"/>
          <w:szCs w:val="24"/>
        </w:rPr>
        <w:t>,</w:t>
      </w:r>
      <w:r w:rsidR="00115446">
        <w:rPr>
          <w:sz w:val="24"/>
          <w:szCs w:val="24"/>
        </w:rPr>
        <w:t xml:space="preserve"> </w:t>
      </w:r>
      <w:r w:rsidRPr="00115446">
        <w:rPr>
          <w:sz w:val="24"/>
          <w:szCs w:val="24"/>
        </w:rPr>
        <w:t xml:space="preserve">které budou určeny </w:t>
      </w:r>
      <w:r w:rsidRPr="00115446">
        <w:rPr>
          <w:b/>
          <w:color w:val="A7143F"/>
          <w:sz w:val="24"/>
          <w:szCs w:val="24"/>
        </w:rPr>
        <w:t>na podporu sportu a tělovýchovy.</w:t>
      </w:r>
    </w:p>
    <w:p w:rsidR="00B90D9B" w:rsidRPr="00C53343" w:rsidRDefault="00B90D9B" w:rsidP="00C53343">
      <w:pPr>
        <w:pStyle w:val="Nadpis2"/>
        <w:numPr>
          <w:ilvl w:val="0"/>
          <w:numId w:val="0"/>
        </w:numPr>
        <w:rPr>
          <w:sz w:val="24"/>
        </w:rPr>
      </w:pPr>
      <w:r w:rsidRPr="00C53343">
        <w:rPr>
          <w:sz w:val="24"/>
        </w:rPr>
        <w:t>Finanční podpora sportu a tělovýchovy</w:t>
      </w:r>
      <w:r w:rsidR="00C53343" w:rsidRPr="00C53343">
        <w:rPr>
          <w:sz w:val="24"/>
        </w:rPr>
        <w:t xml:space="preserve"> bude</w:t>
      </w:r>
      <w:r w:rsidR="00C53343">
        <w:rPr>
          <w:sz w:val="24"/>
        </w:rPr>
        <w:t xml:space="preserve"> z rozpočtu Libereckého kraje</w:t>
      </w:r>
      <w:r w:rsidR="00C53343" w:rsidRPr="00C53343">
        <w:rPr>
          <w:sz w:val="24"/>
        </w:rPr>
        <w:t xml:space="preserve"> probíhat třemi základními </w:t>
      </w:r>
      <w:r w:rsidRPr="00C53343">
        <w:rPr>
          <w:sz w:val="24"/>
        </w:rPr>
        <w:t>způsoby:</w:t>
      </w:r>
    </w:p>
    <w:p w:rsidR="00850FA2" w:rsidRDefault="00850FA2" w:rsidP="00DC6EC4">
      <w:pPr>
        <w:pStyle w:val="Odstavecseseznamem"/>
        <w:shd w:val="clear" w:color="auto" w:fill="FFFFFF" w:themeFill="background1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850FA2">
        <w:rPr>
          <w:noProof/>
          <w:sz w:val="24"/>
          <w:szCs w:val="24"/>
          <w:lang w:eastAsia="cs-CZ"/>
        </w:rPr>
        <w:drawing>
          <wp:inline distT="0" distB="0" distL="0" distR="0">
            <wp:extent cx="5486400" cy="3276600"/>
            <wp:effectExtent l="57150" t="19050" r="381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C6EC4" w:rsidRPr="00DC6EC4" w:rsidRDefault="00DC6EC4" w:rsidP="00DC6EC4">
      <w:pPr>
        <w:shd w:val="clear" w:color="auto" w:fill="FFFFFF" w:themeFill="background1"/>
        <w:spacing w:after="120" w:line="240" w:lineRule="auto"/>
        <w:jc w:val="both"/>
        <w:rPr>
          <w:sz w:val="24"/>
          <w:szCs w:val="24"/>
        </w:rPr>
      </w:pPr>
    </w:p>
    <w:p w:rsidR="00DC6EC4" w:rsidRDefault="00DC6EC4" w:rsidP="00276ADF">
      <w:pPr>
        <w:pStyle w:val="Nadpis2"/>
        <w:numPr>
          <w:ilvl w:val="0"/>
          <w:numId w:val="28"/>
        </w:numPr>
        <w:ind w:left="567" w:hanging="425"/>
      </w:pPr>
      <w:r w:rsidRPr="00DC6EC4">
        <w:t>Aktivity zajišťované Libereckým krajem</w:t>
      </w:r>
    </w:p>
    <w:p w:rsidR="00DC6EC4" w:rsidRPr="00DC6EC4" w:rsidRDefault="00DC6EC4" w:rsidP="00D647B0">
      <w:pPr>
        <w:pStyle w:val="Odstavecseseznamem"/>
        <w:shd w:val="clear" w:color="auto" w:fill="FFFFFF" w:themeFill="background1"/>
        <w:spacing w:after="120" w:line="240" w:lineRule="auto"/>
        <w:ind w:left="142"/>
        <w:contextualSpacing w:val="0"/>
        <w:jc w:val="both"/>
        <w:rPr>
          <w:sz w:val="24"/>
          <w:szCs w:val="24"/>
        </w:rPr>
      </w:pPr>
      <w:r w:rsidRPr="00DC6EC4">
        <w:rPr>
          <w:sz w:val="24"/>
          <w:szCs w:val="24"/>
        </w:rPr>
        <w:t>V rámci této kapitoly rozpočtu budou podporovány aktivity, jejichž realizaci bude zajišťovat Liberecký kraj sám. Primárně se jedná o zajištění účasti sportovní reprezentace na Hrách olympiád dětí a mládeže. V budoucnu však mohou být v rámci této části rozpočtu zajišťovány další aktivity (organizace sportovních soutěží, vzdělávacích akcí apod.). Jedná se o aktivity spadající převážně do priority 1.</w:t>
      </w:r>
    </w:p>
    <w:p w:rsidR="00DC6EC4" w:rsidRPr="00DC6EC4" w:rsidRDefault="00DC6EC4" w:rsidP="00D647B0">
      <w:pPr>
        <w:shd w:val="clear" w:color="auto" w:fill="FFFFFF" w:themeFill="background1"/>
        <w:spacing w:after="120" w:line="240" w:lineRule="auto"/>
        <w:ind w:left="142"/>
        <w:jc w:val="both"/>
        <w:rPr>
          <w:sz w:val="24"/>
          <w:szCs w:val="24"/>
        </w:rPr>
      </w:pPr>
      <w:r w:rsidRPr="00DC6EC4">
        <w:rPr>
          <w:sz w:val="24"/>
          <w:szCs w:val="24"/>
        </w:rPr>
        <w:t>Objem alokovaných finančních prostředků bude v dotčeném období činit každoročně minimálně</w:t>
      </w:r>
      <w:r w:rsidR="00CB507A">
        <w:rPr>
          <w:b/>
          <w:color w:val="A7143F"/>
          <w:sz w:val="24"/>
          <w:szCs w:val="24"/>
        </w:rPr>
        <w:t xml:space="preserve"> 1,2</w:t>
      </w:r>
      <w:r w:rsidRPr="00DC6EC4">
        <w:rPr>
          <w:b/>
          <w:color w:val="A7143F"/>
          <w:sz w:val="24"/>
          <w:szCs w:val="24"/>
        </w:rPr>
        <w:t xml:space="preserve"> mil. Kč</w:t>
      </w:r>
      <w:r w:rsidRPr="00DC6EC4">
        <w:rPr>
          <w:sz w:val="24"/>
          <w:szCs w:val="24"/>
        </w:rPr>
        <w:t>.</w:t>
      </w:r>
    </w:p>
    <w:p w:rsidR="00DC6EC4" w:rsidRDefault="00DC6EC4" w:rsidP="00EC5D86">
      <w:pPr>
        <w:pStyle w:val="Nadpis2"/>
        <w:numPr>
          <w:ilvl w:val="0"/>
          <w:numId w:val="28"/>
        </w:numPr>
        <w:ind w:left="567" w:hanging="425"/>
      </w:pPr>
      <w:r w:rsidRPr="00DC6EC4">
        <w:t xml:space="preserve">Přímá podpora z rozpočtu </w:t>
      </w:r>
      <w:r w:rsidR="00B50EA0">
        <w:t>Libereckého kraje</w:t>
      </w:r>
    </w:p>
    <w:p w:rsidR="00DC6EC4" w:rsidRDefault="00DC6EC4" w:rsidP="00DC6EC4">
      <w:pPr>
        <w:pStyle w:val="Odstavecseseznamem"/>
        <w:shd w:val="clear" w:color="auto" w:fill="FFFFFF" w:themeFill="background1"/>
        <w:spacing w:after="120" w:line="240" w:lineRule="auto"/>
        <w:ind w:left="142"/>
        <w:contextualSpacing w:val="0"/>
        <w:jc w:val="both"/>
        <w:rPr>
          <w:sz w:val="24"/>
          <w:szCs w:val="24"/>
        </w:rPr>
      </w:pPr>
      <w:r w:rsidRPr="00021916">
        <w:rPr>
          <w:sz w:val="24"/>
          <w:szCs w:val="24"/>
        </w:rPr>
        <w:t xml:space="preserve">V rámci </w:t>
      </w:r>
      <w:r>
        <w:rPr>
          <w:sz w:val="24"/>
          <w:szCs w:val="24"/>
        </w:rPr>
        <w:t xml:space="preserve">kapitoly rozpočtu </w:t>
      </w:r>
      <w:r w:rsidRPr="00021916">
        <w:rPr>
          <w:sz w:val="24"/>
          <w:szCs w:val="24"/>
        </w:rPr>
        <w:t xml:space="preserve">budou podporovány aktivity, které budou realizovány druhými subjekty. Při koncipování rozpočtu na každý rok budou </w:t>
      </w:r>
      <w:r>
        <w:rPr>
          <w:sz w:val="24"/>
          <w:szCs w:val="24"/>
        </w:rPr>
        <w:t>S</w:t>
      </w:r>
      <w:r w:rsidRPr="00021916">
        <w:rPr>
          <w:sz w:val="24"/>
          <w:szCs w:val="24"/>
        </w:rPr>
        <w:t>portovní komisí rady Libereckého kraje tyto aktivity vytipovány a jejich návrh bude následně předložen Radě a Zastupitelstvu kraje</w:t>
      </w:r>
      <w:r>
        <w:rPr>
          <w:sz w:val="24"/>
          <w:szCs w:val="24"/>
        </w:rPr>
        <w:t xml:space="preserve"> (jako součást návrhu rozpočtu na následující rok)</w:t>
      </w:r>
      <w:r w:rsidRPr="00021916">
        <w:rPr>
          <w:sz w:val="24"/>
          <w:szCs w:val="24"/>
        </w:rPr>
        <w:t>.</w:t>
      </w:r>
      <w:r>
        <w:rPr>
          <w:sz w:val="24"/>
          <w:szCs w:val="24"/>
        </w:rPr>
        <w:t xml:space="preserve"> V rámci této kapitoly rozpočtu budou podporovány aktivity spadající do priorit 2., 3., 4.</w:t>
      </w:r>
    </w:p>
    <w:p w:rsidR="00DC6EC4" w:rsidRPr="00DF114C" w:rsidRDefault="00DC6EC4" w:rsidP="00DC6EC4">
      <w:pPr>
        <w:shd w:val="clear" w:color="auto" w:fill="FFFFFF" w:themeFill="background1"/>
        <w:spacing w:after="120" w:line="24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Objem alokovaných finančních prostředků bude v dotčeném období činit každoročně minimálně </w:t>
      </w:r>
      <w:r w:rsidR="00CB507A">
        <w:rPr>
          <w:b/>
          <w:color w:val="A7143F"/>
          <w:sz w:val="24"/>
        </w:rPr>
        <w:t xml:space="preserve">13,8 </w:t>
      </w:r>
      <w:r>
        <w:rPr>
          <w:b/>
          <w:color w:val="A7143F"/>
          <w:sz w:val="24"/>
        </w:rPr>
        <w:t xml:space="preserve">mil. </w:t>
      </w:r>
      <w:r w:rsidRPr="007F3CE3">
        <w:rPr>
          <w:b/>
          <w:color w:val="A7143F"/>
          <w:sz w:val="24"/>
        </w:rPr>
        <w:t>Kč</w:t>
      </w:r>
      <w:r w:rsidRPr="00AD35DF">
        <w:rPr>
          <w:sz w:val="24"/>
        </w:rPr>
        <w:t>.</w:t>
      </w:r>
    </w:p>
    <w:p w:rsidR="00DC6EC4" w:rsidRDefault="00DC6EC4" w:rsidP="00EC5D86">
      <w:pPr>
        <w:pStyle w:val="Nadpis2"/>
        <w:numPr>
          <w:ilvl w:val="0"/>
          <w:numId w:val="28"/>
        </w:numPr>
        <w:ind w:left="567" w:hanging="425"/>
      </w:pPr>
      <w:r>
        <w:lastRenderedPageBreak/>
        <w:t>Dotační fond</w:t>
      </w:r>
    </w:p>
    <w:p w:rsidR="00B90D9B" w:rsidRDefault="00B90D9B" w:rsidP="00D647B0">
      <w:pPr>
        <w:shd w:val="clear" w:color="auto" w:fill="FFFFFF" w:themeFill="background1"/>
        <w:spacing w:after="120" w:line="240" w:lineRule="auto"/>
        <w:ind w:left="142"/>
        <w:jc w:val="both"/>
        <w:rPr>
          <w:color w:val="FF0000"/>
          <w:sz w:val="20"/>
          <w:szCs w:val="20"/>
        </w:rPr>
      </w:pPr>
      <w:r w:rsidRPr="00FE0206">
        <w:rPr>
          <w:sz w:val="24"/>
          <w:szCs w:val="24"/>
        </w:rPr>
        <w:t xml:space="preserve">V rámci této </w:t>
      </w:r>
      <w:r>
        <w:rPr>
          <w:sz w:val="24"/>
          <w:szCs w:val="24"/>
        </w:rPr>
        <w:t>kapitoly rozpočtu</w:t>
      </w:r>
      <w:r w:rsidRPr="00FE0206">
        <w:rPr>
          <w:sz w:val="24"/>
          <w:szCs w:val="24"/>
        </w:rPr>
        <w:t xml:space="preserve"> budou podporovány aktivity, které budou realizovány druhými subjekty. Jedná se o volnou soutěž projektů předložených v rámci otevřeného dotačního řízení. Podmínky pro poskytnutí finanční podpory budou specifikovány v rámci jednotlivých výzev. Jedná se o stěžejní nástroj podpory sportu v kraji, neboť Liberecký kraj nemá žádnou příspěvkovou organizaci, která by primárně zajišťovala sport. Nejedná se tedy o nadstandardní formu podpory z rozpočtu Libereckého kraje, ale víceméně o jedinou možnou, která má přímý pozitivní dopad na sport široké veřejnosti s efektem popsaným v kapitole </w:t>
      </w:r>
      <w:r>
        <w:rPr>
          <w:sz w:val="24"/>
          <w:szCs w:val="24"/>
        </w:rPr>
        <w:t>M</w:t>
      </w:r>
      <w:r w:rsidRPr="00FE0206">
        <w:rPr>
          <w:sz w:val="24"/>
          <w:szCs w:val="24"/>
        </w:rPr>
        <w:t>ultiplikační dopady sportu</w:t>
      </w:r>
      <w:r>
        <w:rPr>
          <w:sz w:val="24"/>
          <w:szCs w:val="24"/>
        </w:rPr>
        <w:t xml:space="preserve">. </w:t>
      </w:r>
      <w:r w:rsidRPr="00FE0206">
        <w:rPr>
          <w:sz w:val="24"/>
          <w:szCs w:val="24"/>
        </w:rPr>
        <w:t>V rámci této části budou podporovány aktivity spadající do všech priorit stanovených tímto dokumentem</w:t>
      </w:r>
      <w:r>
        <w:rPr>
          <w:sz w:val="24"/>
          <w:szCs w:val="24"/>
        </w:rPr>
        <w:t>.</w:t>
      </w:r>
    </w:p>
    <w:p w:rsidR="00B90D9B" w:rsidRPr="00DF114C" w:rsidRDefault="00B90D9B" w:rsidP="00D647B0">
      <w:pPr>
        <w:shd w:val="clear" w:color="auto" w:fill="FFFFFF" w:themeFill="background1"/>
        <w:spacing w:after="120" w:line="240" w:lineRule="auto"/>
        <w:ind w:left="142"/>
        <w:jc w:val="both"/>
        <w:rPr>
          <w:sz w:val="24"/>
          <w:szCs w:val="24"/>
        </w:rPr>
      </w:pPr>
      <w:r w:rsidRPr="00DF114C">
        <w:rPr>
          <w:sz w:val="24"/>
          <w:szCs w:val="24"/>
        </w:rPr>
        <w:t>Systém</w:t>
      </w:r>
      <w:r>
        <w:rPr>
          <w:sz w:val="24"/>
          <w:szCs w:val="24"/>
        </w:rPr>
        <w:t xml:space="preserve"> poskytování finančních prostředků je daný mechanismy schválenými Zastupitelstvem Libereckého kraje. Objem alokovaných finančních prostředků bude v dotčeném období činit každoročně minimálně </w:t>
      </w:r>
      <w:r w:rsidR="00CB507A">
        <w:rPr>
          <w:b/>
          <w:color w:val="A7143F"/>
          <w:sz w:val="24"/>
        </w:rPr>
        <w:t>15</w:t>
      </w:r>
      <w:r>
        <w:rPr>
          <w:b/>
          <w:color w:val="A7143F"/>
          <w:sz w:val="24"/>
        </w:rPr>
        <w:t xml:space="preserve"> mil. </w:t>
      </w:r>
      <w:r w:rsidRPr="00940053">
        <w:rPr>
          <w:b/>
          <w:color w:val="A7143F"/>
          <w:sz w:val="24"/>
        </w:rPr>
        <w:t>Kč</w:t>
      </w:r>
      <w:r w:rsidRPr="00AD35DF">
        <w:rPr>
          <w:sz w:val="24"/>
        </w:rPr>
        <w:t>.</w:t>
      </w:r>
    </w:p>
    <w:p w:rsidR="00B90D9B" w:rsidRDefault="00B90D9B" w:rsidP="00D647B0">
      <w:pPr>
        <w:shd w:val="clear" w:color="auto" w:fill="FFFFFF" w:themeFill="background1"/>
        <w:spacing w:after="12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>Dále v tabulkách je uveden rozpis finančního či procentního podílu jednotlivých částí na celkovém rozpočtu sportu a tělovýchovy Libereckého kraje.</w:t>
      </w:r>
    </w:p>
    <w:p w:rsidR="00B90D9B" w:rsidRDefault="00B90D9B" w:rsidP="00B90D9B">
      <w:pPr>
        <w:spacing w:after="0"/>
        <w:rPr>
          <w:sz w:val="24"/>
          <w:szCs w:val="24"/>
        </w:rPr>
      </w:pPr>
    </w:p>
    <w:p w:rsidR="00B90D9B" w:rsidRPr="00763E95" w:rsidRDefault="00763E95" w:rsidP="00CB507A">
      <w:pPr>
        <w:pStyle w:val="Titulek"/>
        <w:keepNext/>
        <w:tabs>
          <w:tab w:val="right" w:pos="9072"/>
        </w:tabs>
        <w:rPr>
          <w:color w:val="auto"/>
          <w:sz w:val="20"/>
          <w:szCs w:val="24"/>
        </w:rPr>
      </w:pPr>
      <w:r w:rsidRPr="00763E95">
        <w:rPr>
          <w:color w:val="auto"/>
          <w:sz w:val="20"/>
          <w:szCs w:val="24"/>
        </w:rPr>
        <w:t xml:space="preserve">Tabulka </w:t>
      </w:r>
      <w:r w:rsidR="00A151BE" w:rsidRPr="00763E95">
        <w:rPr>
          <w:color w:val="auto"/>
          <w:sz w:val="20"/>
          <w:szCs w:val="24"/>
        </w:rPr>
        <w:fldChar w:fldCharType="begin"/>
      </w:r>
      <w:r w:rsidRPr="00763E95">
        <w:rPr>
          <w:color w:val="auto"/>
          <w:sz w:val="20"/>
          <w:szCs w:val="24"/>
        </w:rPr>
        <w:instrText xml:space="preserve"> SEQ Tabulka \* ARABIC </w:instrText>
      </w:r>
      <w:r w:rsidR="00A151BE" w:rsidRPr="00763E95">
        <w:rPr>
          <w:color w:val="auto"/>
          <w:sz w:val="20"/>
          <w:szCs w:val="24"/>
        </w:rPr>
        <w:fldChar w:fldCharType="separate"/>
      </w:r>
      <w:r w:rsidR="00DE3594">
        <w:rPr>
          <w:noProof/>
          <w:color w:val="auto"/>
          <w:sz w:val="20"/>
          <w:szCs w:val="24"/>
        </w:rPr>
        <w:t>1</w:t>
      </w:r>
      <w:r w:rsidR="00A151BE" w:rsidRPr="00763E95">
        <w:rPr>
          <w:color w:val="auto"/>
          <w:sz w:val="20"/>
          <w:szCs w:val="24"/>
        </w:rPr>
        <w:fldChar w:fldCharType="end"/>
      </w:r>
      <w:r w:rsidRPr="00763E95">
        <w:rPr>
          <w:color w:val="auto"/>
          <w:sz w:val="20"/>
          <w:szCs w:val="24"/>
        </w:rPr>
        <w:t xml:space="preserve"> – Procentní podíl jednotlivých kapitol rozpočtu pro oblast sportu a tělovýchovy v roce 2013</w:t>
      </w:r>
      <w:r w:rsidR="00CB507A">
        <w:rPr>
          <w:color w:val="auto"/>
          <w:sz w:val="20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7"/>
        <w:gridCol w:w="1827"/>
        <w:gridCol w:w="1790"/>
        <w:gridCol w:w="1791"/>
        <w:gridCol w:w="1791"/>
      </w:tblGrid>
      <w:tr w:rsidR="00B90D9B" w:rsidRPr="00B50EA0" w:rsidTr="00B50EA0">
        <w:tc>
          <w:tcPr>
            <w:tcW w:w="2087" w:type="dxa"/>
            <w:shd w:val="clear" w:color="auto" w:fill="A7143F"/>
            <w:vAlign w:val="center"/>
          </w:tcPr>
          <w:p w:rsidR="00B90D9B" w:rsidRPr="00B50EA0" w:rsidRDefault="00B50EA0" w:rsidP="00B50EA0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B50EA0">
              <w:rPr>
                <w:b/>
                <w:color w:val="FFFFFF" w:themeColor="background1"/>
                <w:szCs w:val="24"/>
              </w:rPr>
              <w:t>členění rozpočtu</w:t>
            </w:r>
          </w:p>
        </w:tc>
        <w:tc>
          <w:tcPr>
            <w:tcW w:w="1827" w:type="dxa"/>
            <w:shd w:val="clear" w:color="auto" w:fill="A7143F"/>
            <w:vAlign w:val="center"/>
          </w:tcPr>
          <w:p w:rsidR="00B90D9B" w:rsidRPr="00B50EA0" w:rsidRDefault="00B90D9B" w:rsidP="00B50EA0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B50EA0">
              <w:rPr>
                <w:b/>
                <w:color w:val="FFFFFF" w:themeColor="background1"/>
                <w:szCs w:val="24"/>
              </w:rPr>
              <w:t>2013</w:t>
            </w:r>
            <w:r w:rsidR="000C099C">
              <w:rPr>
                <w:b/>
                <w:color w:val="FFFFFF" w:themeColor="background1"/>
                <w:szCs w:val="24"/>
              </w:rPr>
              <w:t>*</w:t>
            </w:r>
          </w:p>
          <w:p w:rsidR="00B50EA0" w:rsidRPr="00B50EA0" w:rsidRDefault="00B50EA0" w:rsidP="00B50EA0">
            <w:pPr>
              <w:jc w:val="center"/>
              <w:rPr>
                <w:color w:val="FFFFFF" w:themeColor="background1"/>
                <w:szCs w:val="24"/>
              </w:rPr>
            </w:pPr>
            <w:r w:rsidRPr="00B50EA0">
              <w:rPr>
                <w:color w:val="FFFFFF" w:themeColor="background1"/>
                <w:szCs w:val="24"/>
              </w:rPr>
              <w:t>v mil. Kč</w:t>
            </w:r>
            <w:r>
              <w:rPr>
                <w:color w:val="FFFFFF" w:themeColor="background1"/>
                <w:szCs w:val="24"/>
              </w:rPr>
              <w:t>;</w:t>
            </w:r>
            <w:r w:rsidRPr="00B50EA0">
              <w:rPr>
                <w:color w:val="FFFFFF" w:themeColor="background1"/>
                <w:szCs w:val="24"/>
              </w:rPr>
              <w:t xml:space="preserve"> (v %)</w:t>
            </w:r>
          </w:p>
        </w:tc>
        <w:tc>
          <w:tcPr>
            <w:tcW w:w="1790" w:type="dxa"/>
            <w:shd w:val="clear" w:color="auto" w:fill="A7143F"/>
            <w:vAlign w:val="center"/>
          </w:tcPr>
          <w:p w:rsidR="00B50EA0" w:rsidRPr="00B50EA0" w:rsidRDefault="00B90D9B" w:rsidP="00B50EA0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B50EA0">
              <w:rPr>
                <w:b/>
                <w:color w:val="FFFFFF" w:themeColor="background1"/>
                <w:szCs w:val="24"/>
              </w:rPr>
              <w:t>2014</w:t>
            </w:r>
          </w:p>
          <w:p w:rsidR="00B50EA0" w:rsidRPr="00B50EA0" w:rsidRDefault="00B50EA0" w:rsidP="00B50EA0">
            <w:pPr>
              <w:jc w:val="center"/>
              <w:rPr>
                <w:color w:val="FFFFFF" w:themeColor="background1"/>
                <w:szCs w:val="24"/>
              </w:rPr>
            </w:pPr>
            <w:r w:rsidRPr="00B50EA0">
              <w:rPr>
                <w:color w:val="FFFFFF" w:themeColor="background1"/>
                <w:szCs w:val="24"/>
              </w:rPr>
              <w:t>v %</w:t>
            </w:r>
          </w:p>
        </w:tc>
        <w:tc>
          <w:tcPr>
            <w:tcW w:w="1791" w:type="dxa"/>
            <w:shd w:val="clear" w:color="auto" w:fill="A7143F"/>
            <w:vAlign w:val="center"/>
          </w:tcPr>
          <w:p w:rsidR="00B90D9B" w:rsidRPr="00B50EA0" w:rsidRDefault="00B90D9B" w:rsidP="00B50EA0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B50EA0">
              <w:rPr>
                <w:b/>
                <w:color w:val="FFFFFF" w:themeColor="background1"/>
                <w:szCs w:val="24"/>
              </w:rPr>
              <w:t>2015</w:t>
            </w:r>
          </w:p>
          <w:p w:rsidR="00B50EA0" w:rsidRPr="00B50EA0" w:rsidRDefault="00B50EA0" w:rsidP="00B50EA0">
            <w:pPr>
              <w:jc w:val="center"/>
              <w:rPr>
                <w:color w:val="FFFFFF" w:themeColor="background1"/>
                <w:szCs w:val="24"/>
              </w:rPr>
            </w:pPr>
            <w:r w:rsidRPr="00B50EA0">
              <w:rPr>
                <w:color w:val="FFFFFF" w:themeColor="background1"/>
                <w:szCs w:val="24"/>
              </w:rPr>
              <w:t>v %</w:t>
            </w:r>
          </w:p>
        </w:tc>
        <w:tc>
          <w:tcPr>
            <w:tcW w:w="1791" w:type="dxa"/>
            <w:shd w:val="clear" w:color="auto" w:fill="A7143F"/>
            <w:vAlign w:val="center"/>
          </w:tcPr>
          <w:p w:rsidR="00B90D9B" w:rsidRPr="00B50EA0" w:rsidRDefault="00B90D9B" w:rsidP="00B50EA0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B50EA0">
              <w:rPr>
                <w:b/>
                <w:color w:val="FFFFFF" w:themeColor="background1"/>
                <w:szCs w:val="24"/>
              </w:rPr>
              <w:t>2016</w:t>
            </w:r>
          </w:p>
          <w:p w:rsidR="00B50EA0" w:rsidRPr="00B50EA0" w:rsidRDefault="00B50EA0" w:rsidP="00B50EA0">
            <w:pPr>
              <w:jc w:val="center"/>
              <w:rPr>
                <w:color w:val="FFFFFF" w:themeColor="background1"/>
                <w:szCs w:val="24"/>
              </w:rPr>
            </w:pPr>
            <w:r w:rsidRPr="00B50EA0">
              <w:rPr>
                <w:color w:val="FFFFFF" w:themeColor="background1"/>
                <w:szCs w:val="24"/>
              </w:rPr>
              <w:t>v %</w:t>
            </w:r>
          </w:p>
        </w:tc>
      </w:tr>
      <w:tr w:rsidR="00B90D9B" w:rsidRPr="00D647B0" w:rsidTr="00D647B0">
        <w:tc>
          <w:tcPr>
            <w:tcW w:w="2087" w:type="dxa"/>
            <w:shd w:val="clear" w:color="auto" w:fill="F2F2F2" w:themeFill="background1" w:themeFillShade="F2"/>
            <w:vAlign w:val="center"/>
          </w:tcPr>
          <w:p w:rsidR="00B90D9B" w:rsidRPr="00D647B0" w:rsidRDefault="00B90D9B" w:rsidP="00B50EA0">
            <w:pPr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aktivity zajišťované krajem</w:t>
            </w:r>
          </w:p>
        </w:tc>
        <w:tc>
          <w:tcPr>
            <w:tcW w:w="1827" w:type="dxa"/>
            <w:vAlign w:val="center"/>
          </w:tcPr>
          <w:p w:rsidR="00B50EA0" w:rsidRPr="00D647B0" w:rsidRDefault="00B50EA0" w:rsidP="00B50EA0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1,9</w:t>
            </w:r>
          </w:p>
          <w:p w:rsidR="00B90D9B" w:rsidRPr="00D647B0" w:rsidRDefault="00B90D9B" w:rsidP="00B50EA0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(cca 8%)</w:t>
            </w:r>
          </w:p>
        </w:tc>
        <w:tc>
          <w:tcPr>
            <w:tcW w:w="1790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8%</w:t>
            </w:r>
          </w:p>
        </w:tc>
        <w:tc>
          <w:tcPr>
            <w:tcW w:w="1791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8%</w:t>
            </w:r>
          </w:p>
        </w:tc>
        <w:tc>
          <w:tcPr>
            <w:tcW w:w="1791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8%</w:t>
            </w:r>
          </w:p>
        </w:tc>
      </w:tr>
      <w:tr w:rsidR="00B90D9B" w:rsidRPr="00D647B0" w:rsidTr="00D647B0">
        <w:tc>
          <w:tcPr>
            <w:tcW w:w="2087" w:type="dxa"/>
            <w:shd w:val="clear" w:color="auto" w:fill="F2F2F2" w:themeFill="background1" w:themeFillShade="F2"/>
            <w:vAlign w:val="center"/>
          </w:tcPr>
          <w:p w:rsidR="00B90D9B" w:rsidRPr="00D647B0" w:rsidRDefault="00B90D9B" w:rsidP="00B50EA0">
            <w:pPr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přímá podpora</w:t>
            </w:r>
          </w:p>
        </w:tc>
        <w:tc>
          <w:tcPr>
            <w:tcW w:w="1827" w:type="dxa"/>
            <w:vAlign w:val="center"/>
          </w:tcPr>
          <w:p w:rsidR="00B50EA0" w:rsidRPr="00D647B0" w:rsidRDefault="00B90D9B" w:rsidP="00B50EA0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9,1</w:t>
            </w:r>
          </w:p>
          <w:p w:rsidR="00B90D9B" w:rsidRPr="00D647B0" w:rsidRDefault="00B90D9B" w:rsidP="00B50EA0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(cca 36%)</w:t>
            </w:r>
          </w:p>
        </w:tc>
        <w:tc>
          <w:tcPr>
            <w:tcW w:w="1790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 xml:space="preserve">42% </w:t>
            </w:r>
          </w:p>
        </w:tc>
        <w:tc>
          <w:tcPr>
            <w:tcW w:w="1791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 xml:space="preserve">42% </w:t>
            </w:r>
          </w:p>
        </w:tc>
        <w:tc>
          <w:tcPr>
            <w:tcW w:w="1791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 xml:space="preserve">42% </w:t>
            </w:r>
          </w:p>
        </w:tc>
      </w:tr>
      <w:tr w:rsidR="00B90D9B" w:rsidRPr="00D647B0" w:rsidTr="00D647B0">
        <w:tc>
          <w:tcPr>
            <w:tcW w:w="2087" w:type="dxa"/>
            <w:shd w:val="clear" w:color="auto" w:fill="F2F2F2" w:themeFill="background1" w:themeFillShade="F2"/>
            <w:vAlign w:val="center"/>
          </w:tcPr>
          <w:p w:rsidR="00B90D9B" w:rsidRPr="00D647B0" w:rsidRDefault="00B90D9B" w:rsidP="00B50EA0">
            <w:pPr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dotační fond</w:t>
            </w:r>
          </w:p>
        </w:tc>
        <w:tc>
          <w:tcPr>
            <w:tcW w:w="1827" w:type="dxa"/>
            <w:vAlign w:val="center"/>
          </w:tcPr>
          <w:p w:rsidR="00B50EA0" w:rsidRPr="00D647B0" w:rsidRDefault="00B90D9B" w:rsidP="00B50EA0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14</w:t>
            </w:r>
          </w:p>
          <w:p w:rsidR="00B90D9B" w:rsidRPr="00D647B0" w:rsidRDefault="00B90D9B" w:rsidP="00B50EA0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(</w:t>
            </w:r>
            <w:r w:rsidR="00B50EA0" w:rsidRPr="00D647B0">
              <w:rPr>
                <w:sz w:val="24"/>
                <w:szCs w:val="24"/>
              </w:rPr>
              <w:t xml:space="preserve">cca </w:t>
            </w:r>
            <w:r w:rsidRPr="00D647B0">
              <w:rPr>
                <w:sz w:val="24"/>
                <w:szCs w:val="24"/>
              </w:rPr>
              <w:t>56%)</w:t>
            </w:r>
          </w:p>
        </w:tc>
        <w:tc>
          <w:tcPr>
            <w:tcW w:w="1790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50%</w:t>
            </w:r>
          </w:p>
        </w:tc>
        <w:tc>
          <w:tcPr>
            <w:tcW w:w="1791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50%</w:t>
            </w:r>
          </w:p>
        </w:tc>
        <w:tc>
          <w:tcPr>
            <w:tcW w:w="1791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50%</w:t>
            </w:r>
          </w:p>
        </w:tc>
      </w:tr>
    </w:tbl>
    <w:p w:rsidR="00B90D9B" w:rsidRPr="00763E95" w:rsidRDefault="000C099C" w:rsidP="00763E95">
      <w:pPr>
        <w:shd w:val="clear" w:color="auto" w:fill="FFFFFF" w:themeFill="background1"/>
        <w:spacing w:after="0" w:line="240" w:lineRule="auto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* Aktuální stav k 23. 9. 2013. </w:t>
      </w:r>
    </w:p>
    <w:p w:rsidR="00B90D9B" w:rsidRDefault="00B90D9B" w:rsidP="00B90D9B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:rsidR="007B36C2" w:rsidRDefault="007B36C2" w:rsidP="00B90D9B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:rsidR="00B90D9B" w:rsidRPr="00763E95" w:rsidRDefault="00763E95" w:rsidP="00763E95">
      <w:pPr>
        <w:pStyle w:val="Titulek"/>
        <w:rPr>
          <w:color w:val="auto"/>
          <w:sz w:val="28"/>
          <w:szCs w:val="24"/>
        </w:rPr>
      </w:pPr>
      <w:r w:rsidRPr="00763E95">
        <w:rPr>
          <w:color w:val="auto"/>
          <w:sz w:val="20"/>
        </w:rPr>
        <w:t xml:space="preserve">Tabulka </w:t>
      </w:r>
      <w:r w:rsidR="00A151BE" w:rsidRPr="00763E95">
        <w:rPr>
          <w:color w:val="auto"/>
          <w:sz w:val="20"/>
        </w:rPr>
        <w:fldChar w:fldCharType="begin"/>
      </w:r>
      <w:r w:rsidRPr="00763E95">
        <w:rPr>
          <w:color w:val="auto"/>
          <w:sz w:val="20"/>
        </w:rPr>
        <w:instrText xml:space="preserve"> SEQ Tabulka \* ARABIC </w:instrText>
      </w:r>
      <w:r w:rsidR="00A151BE" w:rsidRPr="00763E95">
        <w:rPr>
          <w:color w:val="auto"/>
          <w:sz w:val="20"/>
        </w:rPr>
        <w:fldChar w:fldCharType="separate"/>
      </w:r>
      <w:r w:rsidR="00DE3594">
        <w:rPr>
          <w:noProof/>
          <w:color w:val="auto"/>
          <w:sz w:val="20"/>
        </w:rPr>
        <w:t>2</w:t>
      </w:r>
      <w:r w:rsidR="00A151BE" w:rsidRPr="00763E95">
        <w:rPr>
          <w:color w:val="auto"/>
          <w:sz w:val="20"/>
        </w:rPr>
        <w:fldChar w:fldCharType="end"/>
      </w:r>
      <w:r w:rsidRPr="00763E95">
        <w:rPr>
          <w:color w:val="auto"/>
          <w:sz w:val="20"/>
        </w:rPr>
        <w:t xml:space="preserve"> – </w:t>
      </w:r>
      <w:r w:rsidR="00FD3235">
        <w:rPr>
          <w:color w:val="auto"/>
          <w:sz w:val="20"/>
        </w:rPr>
        <w:t>Návrh r</w:t>
      </w:r>
      <w:r w:rsidRPr="00763E95">
        <w:rPr>
          <w:color w:val="auto"/>
          <w:sz w:val="20"/>
        </w:rPr>
        <w:t>ozdělení finančních prostředků ve vazbě na priority</w:t>
      </w:r>
      <w:r w:rsidR="000C099C">
        <w:rPr>
          <w:color w:val="auto"/>
          <w:sz w:val="20"/>
        </w:rPr>
        <w:t xml:space="preserve">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1110"/>
        <w:gridCol w:w="1460"/>
        <w:gridCol w:w="1134"/>
        <w:gridCol w:w="1494"/>
      </w:tblGrid>
      <w:tr w:rsidR="00B50EA0" w:rsidRPr="00B50EA0" w:rsidTr="00B50EA0">
        <w:tc>
          <w:tcPr>
            <w:tcW w:w="4361" w:type="dxa"/>
            <w:shd w:val="clear" w:color="auto" w:fill="A7143F"/>
            <w:vAlign w:val="center"/>
          </w:tcPr>
          <w:p w:rsidR="00B90D9B" w:rsidRPr="00B50EA0" w:rsidRDefault="00EC5D86" w:rsidP="00D647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  <w:t>oblast financování</w:t>
            </w:r>
          </w:p>
        </w:tc>
        <w:tc>
          <w:tcPr>
            <w:tcW w:w="1134" w:type="dxa"/>
            <w:shd w:val="clear" w:color="auto" w:fill="A7143F"/>
            <w:vAlign w:val="center"/>
          </w:tcPr>
          <w:p w:rsidR="00B90D9B" w:rsidRDefault="00B90D9B" w:rsidP="00B50E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  <w:t>2013</w:t>
            </w:r>
            <w:r w:rsidR="000C099C"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  <w:t>**</w:t>
            </w:r>
          </w:p>
          <w:p w:rsidR="00D647B0" w:rsidRPr="00B50EA0" w:rsidRDefault="00D647B0" w:rsidP="00B50E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</w:pPr>
            <w:r w:rsidRPr="00B50EA0">
              <w:rPr>
                <w:color w:val="FFFFFF" w:themeColor="background1"/>
                <w:szCs w:val="24"/>
              </w:rPr>
              <w:t>v mil. Kč</w:t>
            </w:r>
          </w:p>
        </w:tc>
        <w:tc>
          <w:tcPr>
            <w:tcW w:w="1544" w:type="dxa"/>
            <w:shd w:val="clear" w:color="auto" w:fill="A7143F"/>
            <w:vAlign w:val="center"/>
          </w:tcPr>
          <w:p w:rsidR="00B90D9B" w:rsidRDefault="00B90D9B" w:rsidP="00FD32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  <w:t>2014</w:t>
            </w:r>
            <w:r w:rsidR="00FD3235"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  <w:t xml:space="preserve"> – 2016</w:t>
            </w:r>
          </w:p>
          <w:p w:rsidR="00D647B0" w:rsidRPr="00B50EA0" w:rsidRDefault="00D647B0" w:rsidP="00FD32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</w:pPr>
            <w:r w:rsidRPr="00B50EA0">
              <w:rPr>
                <w:color w:val="FFFFFF" w:themeColor="background1"/>
                <w:szCs w:val="24"/>
              </w:rPr>
              <w:t>v mil. Kč</w:t>
            </w:r>
          </w:p>
        </w:tc>
        <w:tc>
          <w:tcPr>
            <w:tcW w:w="1149" w:type="dxa"/>
            <w:shd w:val="clear" w:color="auto" w:fill="A7143F"/>
            <w:vAlign w:val="center"/>
          </w:tcPr>
          <w:p w:rsidR="00B90D9B" w:rsidRPr="00B50EA0" w:rsidRDefault="00FD3235" w:rsidP="00B50E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  <w:t>Způsob finanční podpory</w:t>
            </w:r>
          </w:p>
        </w:tc>
        <w:tc>
          <w:tcPr>
            <w:tcW w:w="1024" w:type="dxa"/>
            <w:shd w:val="clear" w:color="auto" w:fill="A7143F"/>
            <w:vAlign w:val="center"/>
          </w:tcPr>
          <w:p w:rsidR="00B90D9B" w:rsidRPr="00B50EA0" w:rsidRDefault="00D647B0" w:rsidP="00D647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  <w:t>Určení</w:t>
            </w:r>
            <w:r w:rsidR="00B90D9B" w:rsidRPr="00B50EA0">
              <w:rPr>
                <w:rFonts w:eastAsia="Times New Roman" w:cs="Times New Roman"/>
                <w:b/>
                <w:color w:val="FFFFFF" w:themeColor="background1"/>
                <w:szCs w:val="24"/>
                <w:lang w:eastAsia="cs-CZ"/>
              </w:rPr>
              <w:t>priority</w:t>
            </w:r>
          </w:p>
        </w:tc>
      </w:tr>
      <w:tr w:rsidR="00B90D9B" w:rsidRPr="00B50EA0" w:rsidTr="00D647B0">
        <w:tc>
          <w:tcPr>
            <w:tcW w:w="4361" w:type="dxa"/>
            <w:shd w:val="clear" w:color="auto" w:fill="F2F2F2" w:themeFill="background1" w:themeFillShade="F2"/>
          </w:tcPr>
          <w:p w:rsidR="00B90D9B" w:rsidRPr="00B50EA0" w:rsidRDefault="00EC5D86" w:rsidP="00EC5D8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</w:t>
            </w:r>
            <w:r w:rsidR="00B90D9B"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amost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atné aktivity Libereckého kraje</w:t>
            </w:r>
          </w:p>
        </w:tc>
        <w:tc>
          <w:tcPr>
            <w:tcW w:w="113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B90D9B" w:rsidRPr="00B50EA0" w:rsidRDefault="00CB507A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2,5</w:t>
            </w:r>
          </w:p>
        </w:tc>
        <w:tc>
          <w:tcPr>
            <w:tcW w:w="1149" w:type="dxa"/>
            <w:shd w:val="clear" w:color="auto" w:fill="auto"/>
          </w:tcPr>
          <w:p w:rsidR="00B90D9B" w:rsidRPr="00B50EA0" w:rsidRDefault="00FD3235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02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0D9B" w:rsidRPr="00B50EA0" w:rsidTr="00D647B0">
        <w:tc>
          <w:tcPr>
            <w:tcW w:w="4361" w:type="dxa"/>
            <w:shd w:val="clear" w:color="auto" w:fill="F2F2F2" w:themeFill="background1" w:themeFillShade="F2"/>
          </w:tcPr>
          <w:p w:rsidR="00B90D9B" w:rsidRPr="00B50EA0" w:rsidRDefault="00EC5D86" w:rsidP="00EC5D8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Vybrané </w:t>
            </w:r>
            <w:r w:rsidR="00B90D9B"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113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44" w:type="dxa"/>
            <w:shd w:val="clear" w:color="auto" w:fill="auto"/>
          </w:tcPr>
          <w:p w:rsidR="00B90D9B" w:rsidRPr="00B50EA0" w:rsidRDefault="00CB507A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49" w:type="dxa"/>
            <w:shd w:val="clear" w:color="auto" w:fill="auto"/>
          </w:tcPr>
          <w:p w:rsidR="00B90D9B" w:rsidRPr="00B50EA0" w:rsidRDefault="00FD3235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102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B90D9B" w:rsidRPr="00B50EA0" w:rsidTr="00D647B0">
        <w:tc>
          <w:tcPr>
            <w:tcW w:w="4361" w:type="dxa"/>
            <w:shd w:val="clear" w:color="auto" w:fill="F2F2F2" w:themeFill="background1" w:themeFillShade="F2"/>
          </w:tcPr>
          <w:p w:rsidR="00B90D9B" w:rsidRPr="00B50EA0" w:rsidRDefault="00EC5D86" w:rsidP="00EC5D8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Významné kluby a</w:t>
            </w:r>
            <w:r w:rsidR="00B90D9B"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reprezentace</w:t>
            </w:r>
          </w:p>
        </w:tc>
        <w:tc>
          <w:tcPr>
            <w:tcW w:w="113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44" w:type="dxa"/>
            <w:shd w:val="clear" w:color="auto" w:fill="auto"/>
          </w:tcPr>
          <w:p w:rsidR="00B90D9B" w:rsidRPr="00B50EA0" w:rsidRDefault="00CB507A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2,5</w:t>
            </w:r>
          </w:p>
        </w:tc>
        <w:tc>
          <w:tcPr>
            <w:tcW w:w="1149" w:type="dxa"/>
            <w:shd w:val="clear" w:color="auto" w:fill="auto"/>
          </w:tcPr>
          <w:p w:rsidR="00B90D9B" w:rsidRPr="00B50EA0" w:rsidRDefault="00FD3235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102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B90D9B" w:rsidRPr="00B50EA0" w:rsidTr="00D647B0">
        <w:tc>
          <w:tcPr>
            <w:tcW w:w="4361" w:type="dxa"/>
            <w:shd w:val="clear" w:color="auto" w:fill="F2F2F2" w:themeFill="background1" w:themeFillShade="F2"/>
          </w:tcPr>
          <w:p w:rsidR="00B90D9B" w:rsidRPr="00B50EA0" w:rsidRDefault="00EC5D86" w:rsidP="00EC5D8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Významné sportovní areály</w:t>
            </w:r>
          </w:p>
        </w:tc>
        <w:tc>
          <w:tcPr>
            <w:tcW w:w="113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B90D9B" w:rsidRPr="00B50EA0" w:rsidRDefault="00CB507A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1,5</w:t>
            </w:r>
          </w:p>
        </w:tc>
        <w:tc>
          <w:tcPr>
            <w:tcW w:w="1149" w:type="dxa"/>
            <w:shd w:val="clear" w:color="auto" w:fill="auto"/>
          </w:tcPr>
          <w:p w:rsidR="00B90D9B" w:rsidRPr="00B50EA0" w:rsidRDefault="00FD3235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102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B90D9B" w:rsidRPr="00B50EA0" w:rsidTr="00D647B0">
        <w:tc>
          <w:tcPr>
            <w:tcW w:w="4361" w:type="dxa"/>
            <w:shd w:val="clear" w:color="auto" w:fill="F2F2F2" w:themeFill="background1" w:themeFillShade="F2"/>
          </w:tcPr>
          <w:p w:rsidR="00B90D9B" w:rsidRPr="00B50EA0" w:rsidRDefault="00EC5D86" w:rsidP="00EC5D8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Mimořádné sportovní akce</w:t>
            </w:r>
          </w:p>
        </w:tc>
        <w:tc>
          <w:tcPr>
            <w:tcW w:w="113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:rsidR="00B90D9B" w:rsidRPr="00B50EA0" w:rsidRDefault="00CB507A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2,75</w:t>
            </w:r>
          </w:p>
        </w:tc>
        <w:tc>
          <w:tcPr>
            <w:tcW w:w="1149" w:type="dxa"/>
            <w:shd w:val="clear" w:color="auto" w:fill="auto"/>
          </w:tcPr>
          <w:p w:rsidR="00B90D9B" w:rsidRPr="00B50EA0" w:rsidRDefault="00FD3235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102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B90D9B" w:rsidRPr="00B50EA0" w:rsidTr="00D647B0">
        <w:tc>
          <w:tcPr>
            <w:tcW w:w="4361" w:type="dxa"/>
            <w:shd w:val="clear" w:color="auto" w:fill="F2F2F2" w:themeFill="background1" w:themeFillShade="F2"/>
          </w:tcPr>
          <w:p w:rsidR="00B90D9B" w:rsidRPr="00B50EA0" w:rsidRDefault="00EC5D86" w:rsidP="00EC5D8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</w:t>
            </w:r>
            <w:r w:rsidR="00B90D9B"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portovní struktury,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servisní centra sportu</w:t>
            </w:r>
          </w:p>
        </w:tc>
        <w:tc>
          <w:tcPr>
            <w:tcW w:w="113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:rsidR="00B90D9B" w:rsidRPr="00B50EA0" w:rsidRDefault="00CB507A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0,75</w:t>
            </w:r>
          </w:p>
        </w:tc>
        <w:tc>
          <w:tcPr>
            <w:tcW w:w="1149" w:type="dxa"/>
            <w:shd w:val="clear" w:color="auto" w:fill="auto"/>
          </w:tcPr>
          <w:p w:rsidR="00B90D9B" w:rsidRPr="00B50EA0" w:rsidRDefault="00FD3235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102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B90D9B" w:rsidRPr="00B50EA0" w:rsidTr="00D647B0">
        <w:tc>
          <w:tcPr>
            <w:tcW w:w="4361" w:type="dxa"/>
            <w:shd w:val="clear" w:color="auto" w:fill="F2F2F2" w:themeFill="background1" w:themeFillShade="F2"/>
          </w:tcPr>
          <w:p w:rsidR="00B90D9B" w:rsidRPr="00B50EA0" w:rsidRDefault="00EC5D86" w:rsidP="00EC5D8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</w:t>
            </w:r>
            <w:r w:rsidR="00B90D9B"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otační fond</w:t>
            </w:r>
          </w:p>
        </w:tc>
        <w:tc>
          <w:tcPr>
            <w:tcW w:w="1134" w:type="dxa"/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544" w:type="dxa"/>
            <w:shd w:val="clear" w:color="auto" w:fill="auto"/>
          </w:tcPr>
          <w:p w:rsidR="00B90D9B" w:rsidRPr="00B50EA0" w:rsidRDefault="00CB507A" w:rsidP="00CB507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B90D9B" w:rsidRPr="00B50EA0" w:rsidRDefault="00FD3235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</w:tcPr>
          <w:p w:rsidR="00B90D9B" w:rsidRPr="00B50EA0" w:rsidRDefault="00D647B0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2; </w:t>
            </w:r>
            <w:r w:rsidR="00B90D9B" w:rsidRPr="00B50EA0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B90D9B" w:rsidRPr="00B50EA0" w:rsidTr="00D647B0">
        <w:tc>
          <w:tcPr>
            <w:tcW w:w="4361" w:type="dxa"/>
            <w:shd w:val="clear" w:color="auto" w:fill="F2F2F2" w:themeFill="background1" w:themeFillShade="F2"/>
          </w:tcPr>
          <w:p w:rsidR="00B90D9B" w:rsidRPr="00D647B0" w:rsidRDefault="00D647B0" w:rsidP="00D647B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 w:rsidRPr="00D647B0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134" w:type="dxa"/>
            <w:shd w:val="clear" w:color="auto" w:fill="auto"/>
          </w:tcPr>
          <w:p w:rsidR="00B90D9B" w:rsidRPr="00D647B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 w:rsidRPr="00D647B0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544" w:type="dxa"/>
            <w:shd w:val="clear" w:color="auto" w:fill="auto"/>
          </w:tcPr>
          <w:p w:rsidR="00B90D9B" w:rsidRPr="00D647B0" w:rsidRDefault="00CB507A" w:rsidP="00D647B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3</w:t>
            </w:r>
            <w:r w:rsidR="00B90D9B" w:rsidRPr="00D647B0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4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90D9B" w:rsidRPr="00B50EA0" w:rsidRDefault="00B90D9B" w:rsidP="00D647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90D9B" w:rsidRPr="000C099C" w:rsidRDefault="000C099C" w:rsidP="000C099C">
      <w:pPr>
        <w:spacing w:after="0" w:line="240" w:lineRule="auto"/>
        <w:ind w:left="284" w:hanging="284"/>
        <w:jc w:val="both"/>
        <w:rPr>
          <w:sz w:val="20"/>
          <w:szCs w:val="24"/>
        </w:rPr>
      </w:pPr>
      <w:r w:rsidRPr="000C099C">
        <w:rPr>
          <w:sz w:val="20"/>
          <w:szCs w:val="24"/>
        </w:rPr>
        <w:t>*</w:t>
      </w:r>
      <w:r w:rsidR="00B50EA0" w:rsidRPr="000C099C">
        <w:rPr>
          <w:sz w:val="20"/>
          <w:szCs w:val="24"/>
        </w:rPr>
        <w:t>Vybrané a mimořádné akce budou pro každý rok stanoveny sportovní komisi po konzultaci se sportovními svazy, TJ a ostatními pořadateli – T: do 30. 11. předcházejícího roku.</w:t>
      </w:r>
    </w:p>
    <w:p w:rsidR="000C099C" w:rsidRPr="000C099C" w:rsidRDefault="000C099C" w:rsidP="000C099C">
      <w:pPr>
        <w:spacing w:after="0" w:line="240" w:lineRule="auto"/>
        <w:ind w:left="284" w:hanging="284"/>
        <w:jc w:val="both"/>
        <w:rPr>
          <w:sz w:val="20"/>
          <w:szCs w:val="24"/>
        </w:rPr>
      </w:pPr>
      <w:r>
        <w:rPr>
          <w:sz w:val="20"/>
          <w:szCs w:val="24"/>
        </w:rPr>
        <w:t>** Finanční alokace v oblastech financování dle představ Sportovní komise Rady Libereckého kraje k 23. 9. 2013.</w:t>
      </w:r>
    </w:p>
    <w:p w:rsidR="007B36C2" w:rsidRDefault="007B36C2" w:rsidP="00B90D9B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:rsidR="00D647B0" w:rsidRDefault="00D647B0" w:rsidP="00B90D9B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:rsidR="00B90D9B" w:rsidRPr="00FD3235" w:rsidRDefault="00EC5D86" w:rsidP="00FD3235">
      <w:pPr>
        <w:pStyle w:val="Titulek"/>
        <w:rPr>
          <w:color w:val="auto"/>
          <w:sz w:val="28"/>
          <w:szCs w:val="24"/>
        </w:rPr>
      </w:pPr>
      <w:r w:rsidRPr="00FD3235">
        <w:rPr>
          <w:color w:val="auto"/>
          <w:sz w:val="20"/>
        </w:rPr>
        <w:t xml:space="preserve">Tabulka </w:t>
      </w:r>
      <w:r w:rsidR="00A151BE" w:rsidRPr="00FD3235">
        <w:rPr>
          <w:color w:val="auto"/>
          <w:sz w:val="20"/>
        </w:rPr>
        <w:fldChar w:fldCharType="begin"/>
      </w:r>
      <w:r w:rsidRPr="00FD3235">
        <w:rPr>
          <w:color w:val="auto"/>
          <w:sz w:val="20"/>
        </w:rPr>
        <w:instrText xml:space="preserve"> SEQ Tabulka \* ARABIC </w:instrText>
      </w:r>
      <w:r w:rsidR="00A151BE" w:rsidRPr="00FD3235">
        <w:rPr>
          <w:color w:val="auto"/>
          <w:sz w:val="20"/>
        </w:rPr>
        <w:fldChar w:fldCharType="separate"/>
      </w:r>
      <w:r w:rsidR="00DE3594">
        <w:rPr>
          <w:noProof/>
          <w:color w:val="auto"/>
          <w:sz w:val="20"/>
        </w:rPr>
        <w:t>3</w:t>
      </w:r>
      <w:r w:rsidR="00A151BE" w:rsidRPr="00FD3235">
        <w:rPr>
          <w:color w:val="auto"/>
          <w:sz w:val="20"/>
        </w:rPr>
        <w:fldChar w:fldCharType="end"/>
      </w:r>
      <w:r w:rsidR="00FD3235" w:rsidRPr="00FD3235">
        <w:rPr>
          <w:color w:val="auto"/>
          <w:sz w:val="20"/>
        </w:rPr>
        <w:t>–</w:t>
      </w:r>
      <w:r w:rsidR="00D647B0">
        <w:rPr>
          <w:color w:val="auto"/>
          <w:sz w:val="20"/>
        </w:rPr>
        <w:t xml:space="preserve">Procentuální dělení priorit </w:t>
      </w:r>
      <w:r w:rsidR="00FD3235" w:rsidRPr="00FD3235">
        <w:rPr>
          <w:color w:val="auto"/>
          <w:sz w:val="20"/>
        </w:rPr>
        <w:t>rozpočtu Dotačního fondu Libereckého kraje pro oblast sportu a tělovýchovy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D647B0" w:rsidRPr="00D647B0" w:rsidTr="00D647B0">
        <w:tc>
          <w:tcPr>
            <w:tcW w:w="1842" w:type="dxa"/>
            <w:shd w:val="clear" w:color="auto" w:fill="A7143F"/>
            <w:vAlign w:val="center"/>
          </w:tcPr>
          <w:p w:rsidR="00B90D9B" w:rsidRPr="00D647B0" w:rsidRDefault="00B90D9B" w:rsidP="003D1804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D647B0">
              <w:rPr>
                <w:b/>
                <w:color w:val="FFFFFF" w:themeColor="background1"/>
                <w:szCs w:val="24"/>
              </w:rPr>
              <w:t>priorita</w:t>
            </w:r>
          </w:p>
        </w:tc>
        <w:tc>
          <w:tcPr>
            <w:tcW w:w="1842" w:type="dxa"/>
            <w:shd w:val="clear" w:color="auto" w:fill="A7143F"/>
            <w:vAlign w:val="center"/>
          </w:tcPr>
          <w:p w:rsidR="00B90D9B" w:rsidRPr="00D647B0" w:rsidRDefault="00B90D9B" w:rsidP="003D1804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D647B0">
              <w:rPr>
                <w:b/>
                <w:color w:val="FFFFFF" w:themeColor="background1"/>
                <w:szCs w:val="24"/>
              </w:rPr>
              <w:t>2013</w:t>
            </w:r>
            <w:r w:rsidR="000C099C">
              <w:rPr>
                <w:b/>
                <w:color w:val="FFFFFF" w:themeColor="background1"/>
                <w:szCs w:val="24"/>
              </w:rPr>
              <w:t>*</w:t>
            </w:r>
          </w:p>
        </w:tc>
        <w:tc>
          <w:tcPr>
            <w:tcW w:w="1842" w:type="dxa"/>
            <w:shd w:val="clear" w:color="auto" w:fill="A7143F"/>
            <w:vAlign w:val="center"/>
          </w:tcPr>
          <w:p w:rsidR="00B90D9B" w:rsidRPr="00D647B0" w:rsidRDefault="00B90D9B" w:rsidP="003D1804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D647B0">
              <w:rPr>
                <w:b/>
                <w:color w:val="FFFFFF" w:themeColor="background1"/>
                <w:szCs w:val="24"/>
              </w:rPr>
              <w:t>2014</w:t>
            </w:r>
          </w:p>
        </w:tc>
        <w:tc>
          <w:tcPr>
            <w:tcW w:w="1842" w:type="dxa"/>
            <w:shd w:val="clear" w:color="auto" w:fill="A7143F"/>
            <w:vAlign w:val="center"/>
          </w:tcPr>
          <w:p w:rsidR="00B90D9B" w:rsidRPr="00D647B0" w:rsidRDefault="00B90D9B" w:rsidP="003D1804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D647B0">
              <w:rPr>
                <w:b/>
                <w:color w:val="FFFFFF" w:themeColor="background1"/>
                <w:szCs w:val="24"/>
              </w:rPr>
              <w:t>2015</w:t>
            </w:r>
          </w:p>
        </w:tc>
        <w:tc>
          <w:tcPr>
            <w:tcW w:w="1842" w:type="dxa"/>
            <w:shd w:val="clear" w:color="auto" w:fill="A7143F"/>
            <w:vAlign w:val="center"/>
          </w:tcPr>
          <w:p w:rsidR="00B90D9B" w:rsidRPr="00D647B0" w:rsidRDefault="00B90D9B" w:rsidP="003D1804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D647B0">
              <w:rPr>
                <w:b/>
                <w:color w:val="FFFFFF" w:themeColor="background1"/>
                <w:szCs w:val="24"/>
              </w:rPr>
              <w:t>2016</w:t>
            </w:r>
          </w:p>
        </w:tc>
      </w:tr>
      <w:tr w:rsidR="00B90D9B" w:rsidRPr="00D647B0" w:rsidTr="00D647B0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Sport dětí a mládeže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19,4 %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20 %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20 %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20 %</w:t>
            </w:r>
          </w:p>
        </w:tc>
      </w:tr>
      <w:tr w:rsidR="00B90D9B" w:rsidRPr="00D647B0" w:rsidTr="00D647B0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Sport pro všechny</w:t>
            </w:r>
          </w:p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a handicapovaní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12,6 %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12 %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12 %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12 %</w:t>
            </w:r>
          </w:p>
        </w:tc>
      </w:tr>
      <w:tr w:rsidR="00B90D9B" w:rsidRPr="00D647B0" w:rsidTr="00D647B0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Sportovní infrastruktura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40,8 %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40 %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40 %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40 %</w:t>
            </w:r>
          </w:p>
        </w:tc>
      </w:tr>
      <w:tr w:rsidR="00B90D9B" w:rsidRPr="00D647B0" w:rsidTr="00D647B0">
        <w:trPr>
          <w:cantSplit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Významné sportovní akce a reprezentace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3,9 %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5 %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 xml:space="preserve">5 % 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5 %</w:t>
            </w:r>
          </w:p>
        </w:tc>
      </w:tr>
      <w:tr w:rsidR="00B90D9B" w:rsidRPr="00D647B0" w:rsidTr="00D647B0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činnost sportovních subjektů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23,3 %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23 %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23 %</w:t>
            </w:r>
          </w:p>
        </w:tc>
        <w:tc>
          <w:tcPr>
            <w:tcW w:w="1842" w:type="dxa"/>
            <w:vAlign w:val="center"/>
          </w:tcPr>
          <w:p w:rsidR="00B90D9B" w:rsidRPr="00D647B0" w:rsidRDefault="00B90D9B" w:rsidP="003D1804">
            <w:pPr>
              <w:jc w:val="center"/>
              <w:rPr>
                <w:sz w:val="24"/>
                <w:szCs w:val="24"/>
              </w:rPr>
            </w:pPr>
            <w:r w:rsidRPr="00D647B0">
              <w:rPr>
                <w:sz w:val="24"/>
                <w:szCs w:val="24"/>
              </w:rPr>
              <w:t>23 %</w:t>
            </w:r>
          </w:p>
        </w:tc>
      </w:tr>
    </w:tbl>
    <w:p w:rsidR="00B90D9B" w:rsidRPr="000C099C" w:rsidRDefault="000C099C" w:rsidP="000C099C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0C099C">
        <w:rPr>
          <w:sz w:val="20"/>
          <w:szCs w:val="24"/>
        </w:rPr>
        <w:t>*</w:t>
      </w:r>
      <w:r>
        <w:rPr>
          <w:sz w:val="20"/>
          <w:szCs w:val="24"/>
        </w:rPr>
        <w:t xml:space="preserve"> Procentuální členění priorit </w:t>
      </w:r>
      <w:r w:rsidR="00E16AF1">
        <w:rPr>
          <w:sz w:val="20"/>
          <w:szCs w:val="24"/>
        </w:rPr>
        <w:t>rozpočtu Dotačního fondu Libereckého kraje</w:t>
      </w:r>
      <w:r w:rsidRPr="000C099C">
        <w:rPr>
          <w:sz w:val="20"/>
          <w:szCs w:val="24"/>
        </w:rPr>
        <w:t xml:space="preserve"> dle představ Sportovní komise Rady Libereckého kraje k 23. 9. 2013.</w:t>
      </w:r>
    </w:p>
    <w:p w:rsidR="00B90D9B" w:rsidRDefault="00B90D9B" w:rsidP="00B90D9B">
      <w:pPr>
        <w:rPr>
          <w:b/>
          <w:smallCaps/>
          <w:color w:val="A7143F"/>
          <w:sz w:val="32"/>
        </w:rPr>
      </w:pPr>
      <w:r>
        <w:rPr>
          <w:b/>
          <w:smallCaps/>
          <w:color w:val="A7143F"/>
          <w:sz w:val="32"/>
        </w:rPr>
        <w:br w:type="page"/>
      </w:r>
    </w:p>
    <w:p w:rsidR="00B90D9B" w:rsidRPr="008E061F" w:rsidRDefault="00B90D9B" w:rsidP="007B36C2">
      <w:pPr>
        <w:pStyle w:val="Nadpis1"/>
      </w:pPr>
      <w:bookmarkStart w:id="19" w:name="_Toc368405935"/>
      <w:bookmarkStart w:id="20" w:name="_Toc368407713"/>
      <w:r w:rsidRPr="008E061F">
        <w:lastRenderedPageBreak/>
        <w:t>Závěr</w:t>
      </w:r>
      <w:bookmarkEnd w:id="19"/>
      <w:bookmarkEnd w:id="20"/>
    </w:p>
    <w:p w:rsidR="00AA3C25" w:rsidRPr="007B36C2" w:rsidRDefault="00AA3C25" w:rsidP="00763E95">
      <w:pPr>
        <w:pStyle w:val="Normlnweb"/>
        <w:shd w:val="clear" w:color="auto" w:fill="FFFFFF"/>
        <w:spacing w:after="120"/>
        <w:jc w:val="both"/>
        <w:rPr>
          <w:rFonts w:asciiTheme="minorHAnsi" w:hAnsiTheme="minorHAnsi" w:cstheme="minorBidi"/>
          <w:lang w:eastAsia="en-US"/>
        </w:rPr>
      </w:pPr>
      <w:r w:rsidRPr="007B36C2">
        <w:rPr>
          <w:rFonts w:asciiTheme="minorHAnsi" w:hAnsiTheme="minorHAnsi" w:cstheme="minorBidi"/>
          <w:lang w:eastAsia="en-US"/>
        </w:rPr>
        <w:t xml:space="preserve">Rolí sportu v dnešní moderní, vyspělé  společnosti je, mimo jiné, zvyšovat míru pohybu. </w:t>
      </w:r>
      <w:r w:rsidR="00B90D9B" w:rsidRPr="007B36C2">
        <w:rPr>
          <w:rFonts w:asciiTheme="minorHAnsi" w:hAnsiTheme="minorHAnsi" w:cstheme="minorBidi"/>
          <w:lang w:eastAsia="en-US"/>
        </w:rPr>
        <w:t xml:space="preserve">Postupující  “civilizace” a globalizace </w:t>
      </w:r>
      <w:r w:rsidRPr="007B36C2">
        <w:rPr>
          <w:rFonts w:asciiTheme="minorHAnsi" w:hAnsiTheme="minorHAnsi" w:cstheme="minorBidi"/>
          <w:lang w:eastAsia="en-US"/>
        </w:rPr>
        <w:t xml:space="preserve">ale </w:t>
      </w:r>
      <w:r w:rsidR="00B90D9B" w:rsidRPr="007B36C2">
        <w:rPr>
          <w:rFonts w:asciiTheme="minorHAnsi" w:hAnsiTheme="minorHAnsi" w:cstheme="minorBidi"/>
          <w:lang w:eastAsia="en-US"/>
        </w:rPr>
        <w:t xml:space="preserve">mají za důsledek </w:t>
      </w:r>
      <w:r w:rsidRPr="007B36C2">
        <w:rPr>
          <w:rFonts w:asciiTheme="minorHAnsi" w:hAnsiTheme="minorHAnsi" w:cstheme="minorBidi"/>
          <w:lang w:eastAsia="en-US"/>
        </w:rPr>
        <w:t>pravý opak</w:t>
      </w:r>
      <w:r w:rsidR="00B90D9B" w:rsidRPr="007B36C2">
        <w:rPr>
          <w:rFonts w:asciiTheme="minorHAnsi" w:hAnsiTheme="minorHAnsi" w:cstheme="minorBidi"/>
          <w:lang w:eastAsia="en-US"/>
        </w:rPr>
        <w:t xml:space="preserve">. </w:t>
      </w:r>
      <w:r w:rsidRPr="007B36C2">
        <w:rPr>
          <w:rFonts w:asciiTheme="minorHAnsi" w:hAnsiTheme="minorHAnsi" w:cstheme="minorBidi"/>
          <w:lang w:eastAsia="en-US"/>
        </w:rPr>
        <w:t>O</w:t>
      </w:r>
      <w:r w:rsidR="00B90D9B" w:rsidRPr="007B36C2">
        <w:rPr>
          <w:rFonts w:asciiTheme="minorHAnsi" w:hAnsiTheme="minorHAnsi" w:cstheme="minorBidi"/>
          <w:lang w:eastAsia="en-US"/>
        </w:rPr>
        <w:t>ficiální  statistiky v</w:t>
      </w:r>
      <w:r w:rsidR="00D647B0" w:rsidRPr="007B36C2">
        <w:rPr>
          <w:rFonts w:asciiTheme="minorHAnsi" w:hAnsiTheme="minorHAnsi" w:cstheme="minorBidi"/>
          <w:lang w:eastAsia="en-US"/>
        </w:rPr>
        <w:t xml:space="preserve"> České </w:t>
      </w:r>
      <w:r w:rsidRPr="007B36C2">
        <w:rPr>
          <w:rFonts w:asciiTheme="minorHAnsi" w:hAnsiTheme="minorHAnsi" w:cstheme="minorBidi"/>
          <w:lang w:eastAsia="en-US"/>
        </w:rPr>
        <w:t>repub</w:t>
      </w:r>
      <w:r w:rsidR="00D647B0" w:rsidRPr="007B36C2">
        <w:rPr>
          <w:rFonts w:asciiTheme="minorHAnsi" w:hAnsiTheme="minorHAnsi" w:cstheme="minorBidi"/>
          <w:lang w:eastAsia="en-US"/>
        </w:rPr>
        <w:t>lice</w:t>
      </w:r>
      <w:r w:rsidR="00B90D9B" w:rsidRPr="007B36C2">
        <w:rPr>
          <w:rFonts w:asciiTheme="minorHAnsi" w:hAnsiTheme="minorHAnsi" w:cstheme="minorBidi"/>
          <w:lang w:eastAsia="en-US"/>
        </w:rPr>
        <w:t xml:space="preserve"> uvádějí, že zhruba 150 lidí </w:t>
      </w:r>
      <w:r w:rsidR="00D647B0" w:rsidRPr="007B36C2">
        <w:rPr>
          <w:rFonts w:asciiTheme="minorHAnsi" w:hAnsiTheme="minorHAnsi" w:cstheme="minorBidi"/>
          <w:lang w:eastAsia="en-US"/>
        </w:rPr>
        <w:t xml:space="preserve">zemře v České republice </w:t>
      </w:r>
      <w:r w:rsidR="00B90D9B" w:rsidRPr="007B36C2">
        <w:rPr>
          <w:rFonts w:asciiTheme="minorHAnsi" w:hAnsiTheme="minorHAnsi" w:cstheme="minorBidi"/>
          <w:lang w:eastAsia="en-US"/>
        </w:rPr>
        <w:t>denně na nemoci oběhového (krevního) aparátu – nejvíce z nich na infarkt myokardu.</w:t>
      </w:r>
      <w:r w:rsidRPr="007B36C2">
        <w:rPr>
          <w:rFonts w:asciiTheme="minorHAnsi" w:hAnsiTheme="minorHAnsi" w:cstheme="minorBidi"/>
          <w:lang w:eastAsia="en-US"/>
        </w:rPr>
        <w:t xml:space="preserve"> V přepočtu je to 1 mrtvý v České republice na každých 10 minut. V Libereckém kraji pak 1 mrtvý za 2 hodiny. Statistiky bohužel neuvádějí, kolik peněz stojí </w:t>
      </w:r>
      <w:r w:rsidR="007B36C2" w:rsidRPr="007B36C2">
        <w:rPr>
          <w:rFonts w:asciiTheme="minorHAnsi" w:hAnsiTheme="minorHAnsi" w:cstheme="minorBidi"/>
          <w:lang w:eastAsia="en-US"/>
        </w:rPr>
        <w:t xml:space="preserve">trvalá </w:t>
      </w:r>
      <w:r w:rsidRPr="007B36C2">
        <w:rPr>
          <w:rFonts w:asciiTheme="minorHAnsi" w:hAnsiTheme="minorHAnsi" w:cstheme="minorBidi"/>
          <w:lang w:eastAsia="en-US"/>
        </w:rPr>
        <w:t>léčba osob, které se lékařům podaří zachrá</w:t>
      </w:r>
      <w:r w:rsidR="007B36C2" w:rsidRPr="007B36C2">
        <w:rPr>
          <w:rFonts w:asciiTheme="minorHAnsi" w:hAnsiTheme="minorHAnsi" w:cstheme="minorBidi"/>
          <w:lang w:eastAsia="en-US"/>
        </w:rPr>
        <w:t xml:space="preserve">nit. Veškeré sportovní a pohybové aktivity prokazatelně trénují oběhový aparát, což logicky vede ke snížení počtu nemocných osob. </w:t>
      </w:r>
    </w:p>
    <w:p w:rsidR="00B90D9B" w:rsidRPr="007B36C2" w:rsidRDefault="00B90D9B" w:rsidP="00763E95">
      <w:pPr>
        <w:pStyle w:val="Normlnweb"/>
        <w:shd w:val="clear" w:color="auto" w:fill="FFFFFF"/>
        <w:spacing w:after="120"/>
        <w:jc w:val="both"/>
        <w:rPr>
          <w:rFonts w:asciiTheme="minorHAnsi" w:hAnsiTheme="minorHAnsi" w:cstheme="minorBidi"/>
          <w:lang w:eastAsia="en-US"/>
        </w:rPr>
      </w:pPr>
      <w:r w:rsidRPr="007B36C2">
        <w:rPr>
          <w:rFonts w:asciiTheme="minorHAnsi" w:hAnsiTheme="minorHAnsi" w:cstheme="minorBidi"/>
          <w:lang w:eastAsia="en-US"/>
        </w:rPr>
        <w:t xml:space="preserve">Znalostní přístup k řízení kraje tak nabádá investovat do řízeného a pravidelného pohybu širokých vrstev obyvatelstva, čímž se ušetří jak četné lidské životy, tak peníze. Sportovní komise Rady Libereckého kraje se na tomto shoduje a navrhuje přijmout filosofii „spojených nádob“ mezi rozpočtem zdravotnictví a sportu: rozpočtovat více prostředků do sportu, na úkor mandatorních výdajů na zdravotnictví. </w:t>
      </w:r>
    </w:p>
    <w:p w:rsidR="00B90D9B" w:rsidRPr="007B36C2" w:rsidRDefault="00B90D9B" w:rsidP="00763E95">
      <w:pPr>
        <w:pStyle w:val="Normlnweb"/>
        <w:shd w:val="clear" w:color="auto" w:fill="FFFFFF"/>
        <w:spacing w:after="120"/>
        <w:jc w:val="both"/>
        <w:rPr>
          <w:rFonts w:asciiTheme="minorHAnsi" w:hAnsiTheme="minorHAnsi" w:cstheme="minorBidi"/>
          <w:lang w:eastAsia="en-US"/>
        </w:rPr>
      </w:pPr>
      <w:r w:rsidRPr="007B36C2">
        <w:rPr>
          <w:rFonts w:asciiTheme="minorHAnsi" w:hAnsiTheme="minorHAnsi" w:cstheme="minorBidi"/>
          <w:lang w:eastAsia="en-US"/>
        </w:rPr>
        <w:t>Liberecký kraj patří k těm nejmenším krajům České republiky. I přesto může v nejen v oblasti sportu a tělovýchovy být mezi těmi nejlepšími. Tato strategi</w:t>
      </w:r>
      <w:r w:rsidR="00763E95" w:rsidRPr="007B36C2">
        <w:rPr>
          <w:rFonts w:asciiTheme="minorHAnsi" w:hAnsiTheme="minorHAnsi" w:cstheme="minorBidi"/>
          <w:lang w:eastAsia="en-US"/>
        </w:rPr>
        <w:t>e je krokem k tomu, aby sport a </w:t>
      </w:r>
      <w:r w:rsidRPr="007B36C2">
        <w:rPr>
          <w:rFonts w:asciiTheme="minorHAnsi" w:hAnsiTheme="minorHAnsi" w:cstheme="minorBidi"/>
          <w:lang w:eastAsia="en-US"/>
        </w:rPr>
        <w:t>tělovýchova i v budoucnu byly tím, na co mohou být obyvatelé našeho kraje hrdí.</w:t>
      </w:r>
    </w:p>
    <w:p w:rsidR="00B90D9B" w:rsidRPr="007B36C2" w:rsidRDefault="00B90D9B" w:rsidP="00763E95">
      <w:pPr>
        <w:pStyle w:val="Normlnweb"/>
        <w:shd w:val="clear" w:color="auto" w:fill="FFFFFF"/>
        <w:spacing w:after="120"/>
        <w:jc w:val="both"/>
        <w:rPr>
          <w:rFonts w:asciiTheme="minorHAnsi" w:hAnsiTheme="minorHAnsi" w:cstheme="minorBidi"/>
          <w:lang w:eastAsia="en-US"/>
        </w:rPr>
      </w:pPr>
      <w:r w:rsidRPr="007B36C2">
        <w:rPr>
          <w:rFonts w:asciiTheme="minorHAnsi" w:hAnsiTheme="minorHAnsi" w:cstheme="minorBidi"/>
          <w:lang w:eastAsia="en-US"/>
        </w:rPr>
        <w:t>Strategie je střednědobým plánem. V průběhu její platnosti může dojít ke změně situace v oblasti sportu a tělovýchovy. Proto bude každoročně probíhat vyhodno</w:t>
      </w:r>
      <w:r w:rsidR="00AA3C25" w:rsidRPr="007B36C2">
        <w:rPr>
          <w:rFonts w:asciiTheme="minorHAnsi" w:hAnsiTheme="minorHAnsi" w:cstheme="minorBidi"/>
          <w:lang w:eastAsia="en-US"/>
        </w:rPr>
        <w:t>cení její aktuálnosti a případná aktualizace</w:t>
      </w:r>
      <w:r w:rsidRPr="007B36C2">
        <w:rPr>
          <w:rFonts w:asciiTheme="minorHAnsi" w:hAnsiTheme="minorHAnsi" w:cstheme="minorBidi"/>
          <w:lang w:eastAsia="en-US"/>
        </w:rPr>
        <w:t>.</w:t>
      </w:r>
    </w:p>
    <w:p w:rsidR="00B90D9B" w:rsidRDefault="00B90D9B" w:rsidP="00B90D9B">
      <w:pPr>
        <w:shd w:val="clear" w:color="auto" w:fill="FFFFFF" w:themeFill="background1"/>
        <w:spacing w:after="0" w:line="240" w:lineRule="auto"/>
        <w:rPr>
          <w:b/>
          <w:smallCaps/>
          <w:color w:val="A7143F"/>
          <w:sz w:val="28"/>
        </w:rPr>
      </w:pPr>
    </w:p>
    <w:p w:rsidR="00B90D9B" w:rsidRDefault="00B90D9B" w:rsidP="00B90D9B">
      <w:pPr>
        <w:rPr>
          <w:b/>
          <w:smallCaps/>
          <w:color w:val="A7143F"/>
          <w:sz w:val="28"/>
        </w:rPr>
      </w:pPr>
      <w:r>
        <w:rPr>
          <w:b/>
          <w:smallCaps/>
          <w:color w:val="A7143F"/>
          <w:sz w:val="28"/>
        </w:rPr>
        <w:br w:type="page"/>
      </w:r>
    </w:p>
    <w:p w:rsidR="00B90D9B" w:rsidRPr="00A712B4" w:rsidRDefault="00B90D9B" w:rsidP="007B36C2">
      <w:pPr>
        <w:pStyle w:val="Nadpis2"/>
        <w:numPr>
          <w:ilvl w:val="0"/>
          <w:numId w:val="0"/>
        </w:numPr>
        <w:ind w:left="578" w:hanging="578"/>
      </w:pPr>
      <w:r w:rsidRPr="00A712B4">
        <w:lastRenderedPageBreak/>
        <w:t>Použité zdroje</w:t>
      </w:r>
    </w:p>
    <w:p w:rsidR="00B90D9B" w:rsidRPr="007F3CE3" w:rsidRDefault="00B90D9B" w:rsidP="007B36C2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DA782C">
        <w:rPr>
          <w:sz w:val="24"/>
          <w:szCs w:val="24"/>
        </w:rPr>
        <w:t xml:space="preserve">Komise Evropských společenství; Bílá kniha o sportu; </w:t>
      </w:r>
      <w:r w:rsidRPr="00DA782C">
        <w:rPr>
          <w:rFonts w:cstheme="minorHAnsi"/>
          <w:sz w:val="24"/>
          <w:szCs w:val="24"/>
        </w:rPr>
        <w:t>[online]©2007. Dostupné z:</w:t>
      </w:r>
      <w:hyperlink r:id="rId17" w:history="1">
        <w:r w:rsidR="007B36C2" w:rsidRPr="00B61967">
          <w:rPr>
            <w:rStyle w:val="Hypertextovodkaz"/>
            <w:rFonts w:cstheme="minorHAnsi"/>
            <w:sz w:val="24"/>
            <w:szCs w:val="24"/>
          </w:rPr>
          <w:t>http://www.msmt.cz/sport/bila-kniha-o-sportu</w:t>
        </w:r>
      </w:hyperlink>
    </w:p>
    <w:p w:rsidR="00B90D9B" w:rsidRDefault="00B90D9B" w:rsidP="00B90D9B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:rsidR="00B90D9B" w:rsidRPr="0076348B" w:rsidRDefault="00B90D9B" w:rsidP="007B36C2">
      <w:pPr>
        <w:shd w:val="clear" w:color="auto" w:fill="FFFFFF" w:themeFill="background1"/>
        <w:spacing w:after="0" w:line="240" w:lineRule="auto"/>
        <w:rPr>
          <w:rFonts w:cstheme="minorHAnsi"/>
          <w:color w:val="0000FF" w:themeColor="hyperlink"/>
          <w:sz w:val="24"/>
          <w:szCs w:val="24"/>
          <w:u w:val="single"/>
        </w:rPr>
      </w:pPr>
      <w:r w:rsidRPr="00DA782C">
        <w:rPr>
          <w:sz w:val="24"/>
          <w:szCs w:val="24"/>
        </w:rPr>
        <w:t xml:space="preserve">KPMG; </w:t>
      </w:r>
      <w:r w:rsidRPr="00DA782C">
        <w:rPr>
          <w:i/>
          <w:sz w:val="24"/>
          <w:szCs w:val="24"/>
        </w:rPr>
        <w:t>Koncepce financování sportu v České republice – Analyticko-koncepční materiál</w:t>
      </w:r>
      <w:r w:rsidRPr="00DA782C">
        <w:rPr>
          <w:sz w:val="24"/>
          <w:szCs w:val="24"/>
        </w:rPr>
        <w:t xml:space="preserve">; </w:t>
      </w:r>
      <w:r w:rsidRPr="00DA782C">
        <w:rPr>
          <w:rFonts w:cstheme="minorHAnsi"/>
          <w:sz w:val="24"/>
          <w:szCs w:val="24"/>
        </w:rPr>
        <w:t xml:space="preserve">[online]©2012. Dostupné z: </w:t>
      </w:r>
      <w:hyperlink r:id="rId18" w:history="1">
        <w:r w:rsidRPr="00DA782C">
          <w:rPr>
            <w:rStyle w:val="Hypertextovodkaz"/>
            <w:rFonts w:cstheme="minorHAnsi"/>
            <w:sz w:val="24"/>
            <w:szCs w:val="24"/>
          </w:rPr>
          <w:t>http://www.olympic.cz/financovani</w:t>
        </w:r>
        <w:r w:rsidRPr="002356D8">
          <w:rPr>
            <w:rStyle w:val="Hypertextovodkaz"/>
            <w:rFonts w:cstheme="minorHAnsi"/>
            <w:sz w:val="24"/>
            <w:szCs w:val="24"/>
          </w:rPr>
          <w:t>/docs/koncepce_financovani_sportu_prezentace_v9a.pdf</w:t>
        </w:r>
      </w:hyperlink>
    </w:p>
    <w:p w:rsidR="00B90D9B" w:rsidRPr="00DA782C" w:rsidRDefault="00B90D9B" w:rsidP="00B90D9B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:rsidR="00B90D9B" w:rsidRPr="00DA782C" w:rsidRDefault="00B90D9B" w:rsidP="007B36C2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DA782C">
        <w:rPr>
          <w:sz w:val="24"/>
          <w:szCs w:val="24"/>
        </w:rPr>
        <w:t xml:space="preserve">Ministerstvo školství, mládeže a tělovýchovy; Český olympijský výbor; </w:t>
      </w:r>
      <w:r w:rsidRPr="00DA782C">
        <w:rPr>
          <w:i/>
          <w:sz w:val="24"/>
          <w:szCs w:val="24"/>
        </w:rPr>
        <w:t>Koncepce státní podpory sportu v České republice</w:t>
      </w:r>
      <w:r w:rsidRPr="00DA782C">
        <w:rPr>
          <w:sz w:val="24"/>
          <w:szCs w:val="24"/>
        </w:rPr>
        <w:t xml:space="preserve">, </w:t>
      </w:r>
      <w:r w:rsidRPr="00DA782C">
        <w:rPr>
          <w:rFonts w:cstheme="minorHAnsi"/>
          <w:sz w:val="24"/>
          <w:szCs w:val="24"/>
        </w:rPr>
        <w:t xml:space="preserve">[online]. ©2011. Dostupné z: </w:t>
      </w:r>
      <w:hyperlink r:id="rId19" w:history="1">
        <w:r w:rsidR="007B36C2" w:rsidRPr="00B61967">
          <w:rPr>
            <w:rStyle w:val="Hypertextovodkaz"/>
            <w:sz w:val="24"/>
            <w:szCs w:val="24"/>
          </w:rPr>
          <w:t>http://www.msmt.cz/sport/koncepce-statni-podpory-sportu-v-ceske-republice</w:t>
        </w:r>
      </w:hyperlink>
    </w:p>
    <w:p w:rsidR="00C372C7" w:rsidRDefault="00C372C7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p w:rsidR="007B36C2" w:rsidRDefault="007B36C2"/>
    <w:sectPr w:rsidR="007B36C2" w:rsidSect="004620CE">
      <w:headerReference w:type="default" r:id="rId20"/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AF" w:rsidRDefault="000340AF" w:rsidP="00D95780">
      <w:pPr>
        <w:spacing w:after="0" w:line="240" w:lineRule="auto"/>
      </w:pPr>
      <w:r>
        <w:separator/>
      </w:r>
    </w:p>
  </w:endnote>
  <w:endnote w:type="continuationSeparator" w:id="0">
    <w:p w:rsidR="000340AF" w:rsidRDefault="000340AF" w:rsidP="00D9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919388"/>
      <w:docPartObj>
        <w:docPartGallery w:val="Page Numbers (Bottom of Page)"/>
        <w:docPartUnique/>
      </w:docPartObj>
    </w:sdtPr>
    <w:sdtEndPr/>
    <w:sdtContent>
      <w:p w:rsidR="004620CE" w:rsidRDefault="00A151BE">
        <w:pPr>
          <w:pStyle w:val="Zpat"/>
        </w:pPr>
        <w:r>
          <w:fldChar w:fldCharType="begin"/>
        </w:r>
        <w:r w:rsidR="004620CE">
          <w:instrText>PAGE   \* MERGEFORMAT</w:instrText>
        </w:r>
        <w:r>
          <w:fldChar w:fldCharType="separate"/>
        </w:r>
        <w:r w:rsidR="007B681E">
          <w:rPr>
            <w:noProof/>
          </w:rPr>
          <w:t>14</w:t>
        </w:r>
        <w:r>
          <w:fldChar w:fldCharType="end"/>
        </w:r>
      </w:p>
    </w:sdtContent>
  </w:sdt>
  <w:p w:rsidR="004620CE" w:rsidRDefault="004620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967407"/>
      <w:docPartObj>
        <w:docPartGallery w:val="Page Numbers (Bottom of Page)"/>
        <w:docPartUnique/>
      </w:docPartObj>
    </w:sdtPr>
    <w:sdtEndPr/>
    <w:sdtContent>
      <w:p w:rsidR="004620CE" w:rsidRDefault="00A151BE">
        <w:pPr>
          <w:pStyle w:val="Zpat"/>
          <w:jc w:val="right"/>
        </w:pPr>
        <w:r>
          <w:fldChar w:fldCharType="begin"/>
        </w:r>
        <w:r w:rsidR="004620CE">
          <w:instrText>PAGE   \* MERGEFORMAT</w:instrText>
        </w:r>
        <w:r>
          <w:fldChar w:fldCharType="separate"/>
        </w:r>
        <w:r w:rsidR="007B681E">
          <w:rPr>
            <w:noProof/>
          </w:rPr>
          <w:t>1</w:t>
        </w:r>
        <w:r>
          <w:fldChar w:fldCharType="end"/>
        </w:r>
      </w:p>
    </w:sdtContent>
  </w:sdt>
  <w:p w:rsidR="007B36C2" w:rsidRDefault="007B36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AF" w:rsidRDefault="000340AF" w:rsidP="00D95780">
      <w:pPr>
        <w:spacing w:after="0" w:line="240" w:lineRule="auto"/>
      </w:pPr>
      <w:r>
        <w:separator/>
      </w:r>
    </w:p>
  </w:footnote>
  <w:footnote w:type="continuationSeparator" w:id="0">
    <w:p w:rsidR="000340AF" w:rsidRDefault="000340AF" w:rsidP="00D9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96" w:rsidRDefault="00755996" w:rsidP="00755996">
    <w:pPr>
      <w:pStyle w:val="Zhlav"/>
      <w:tabs>
        <w:tab w:val="clear" w:pos="4536"/>
        <w:tab w:val="clear" w:pos="9072"/>
        <w:tab w:val="left" w:pos="1152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5FF"/>
    <w:multiLevelType w:val="multilevel"/>
    <w:tmpl w:val="35AC7F28"/>
    <w:lvl w:ilvl="0">
      <w:start w:val="1"/>
      <w:numFmt w:val="ordinal"/>
      <w:lvlText w:val="%1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E86E73"/>
    <w:multiLevelType w:val="hybridMultilevel"/>
    <w:tmpl w:val="F8C428C2"/>
    <w:lvl w:ilvl="0" w:tplc="95707D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7143F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3087"/>
    <w:multiLevelType w:val="hybridMultilevel"/>
    <w:tmpl w:val="5B4E5A32"/>
    <w:lvl w:ilvl="0" w:tplc="3E5827BA">
      <w:start w:val="3"/>
      <w:numFmt w:val="ordinal"/>
      <w:lvlText w:val="%11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C195B"/>
    <w:multiLevelType w:val="hybridMultilevel"/>
    <w:tmpl w:val="36C0D300"/>
    <w:lvl w:ilvl="0" w:tplc="2DC89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47479"/>
    <w:multiLevelType w:val="multilevel"/>
    <w:tmpl w:val="F486678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9E7ABC"/>
    <w:multiLevelType w:val="hybridMultilevel"/>
    <w:tmpl w:val="51B4D7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57869"/>
    <w:multiLevelType w:val="hybridMultilevel"/>
    <w:tmpl w:val="637ADE7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47C7E5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18A221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DC5417B"/>
    <w:multiLevelType w:val="hybridMultilevel"/>
    <w:tmpl w:val="A6C0B340"/>
    <w:lvl w:ilvl="0" w:tplc="E2E4C798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A094F"/>
    <w:multiLevelType w:val="hybridMultilevel"/>
    <w:tmpl w:val="4836914E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485ECC"/>
    <w:multiLevelType w:val="multilevel"/>
    <w:tmpl w:val="040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2">
    <w:nsid w:val="2A833012"/>
    <w:multiLevelType w:val="hybridMultilevel"/>
    <w:tmpl w:val="F736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204CE"/>
    <w:multiLevelType w:val="multilevel"/>
    <w:tmpl w:val="040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4">
    <w:nsid w:val="2E7A4460"/>
    <w:multiLevelType w:val="hybridMultilevel"/>
    <w:tmpl w:val="592A29D0"/>
    <w:lvl w:ilvl="0" w:tplc="0A7C9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12" w:hanging="360"/>
      </w:pPr>
    </w:lvl>
    <w:lvl w:ilvl="2" w:tplc="0405001B" w:tentative="1">
      <w:start w:val="1"/>
      <w:numFmt w:val="lowerRoman"/>
      <w:lvlText w:val="%3."/>
      <w:lvlJc w:val="right"/>
      <w:pPr>
        <w:ind w:left="8532" w:hanging="180"/>
      </w:pPr>
    </w:lvl>
    <w:lvl w:ilvl="3" w:tplc="0405000F" w:tentative="1">
      <w:start w:val="1"/>
      <w:numFmt w:val="decimal"/>
      <w:lvlText w:val="%4."/>
      <w:lvlJc w:val="left"/>
      <w:pPr>
        <w:ind w:left="9252" w:hanging="360"/>
      </w:pPr>
    </w:lvl>
    <w:lvl w:ilvl="4" w:tplc="04050019" w:tentative="1">
      <w:start w:val="1"/>
      <w:numFmt w:val="lowerLetter"/>
      <w:lvlText w:val="%5."/>
      <w:lvlJc w:val="left"/>
      <w:pPr>
        <w:ind w:left="9972" w:hanging="360"/>
      </w:pPr>
    </w:lvl>
    <w:lvl w:ilvl="5" w:tplc="0405001B" w:tentative="1">
      <w:start w:val="1"/>
      <w:numFmt w:val="lowerRoman"/>
      <w:lvlText w:val="%6."/>
      <w:lvlJc w:val="right"/>
      <w:pPr>
        <w:ind w:left="10692" w:hanging="180"/>
      </w:pPr>
    </w:lvl>
    <w:lvl w:ilvl="6" w:tplc="0405000F" w:tentative="1">
      <w:start w:val="1"/>
      <w:numFmt w:val="decimal"/>
      <w:lvlText w:val="%7."/>
      <w:lvlJc w:val="left"/>
      <w:pPr>
        <w:ind w:left="11412" w:hanging="360"/>
      </w:pPr>
    </w:lvl>
    <w:lvl w:ilvl="7" w:tplc="04050019" w:tentative="1">
      <w:start w:val="1"/>
      <w:numFmt w:val="lowerLetter"/>
      <w:lvlText w:val="%8."/>
      <w:lvlJc w:val="left"/>
      <w:pPr>
        <w:ind w:left="12132" w:hanging="360"/>
      </w:pPr>
    </w:lvl>
    <w:lvl w:ilvl="8" w:tplc="0405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5">
    <w:nsid w:val="3ABD1576"/>
    <w:multiLevelType w:val="hybridMultilevel"/>
    <w:tmpl w:val="15E0A82C"/>
    <w:lvl w:ilvl="0" w:tplc="9D16F818">
      <w:start w:val="3"/>
      <w:numFmt w:val="ordinal"/>
      <w:lvlText w:val="%11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E67A6"/>
    <w:multiLevelType w:val="hybridMultilevel"/>
    <w:tmpl w:val="83C24CE2"/>
    <w:lvl w:ilvl="0" w:tplc="3A3460F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83559"/>
    <w:multiLevelType w:val="hybridMultilevel"/>
    <w:tmpl w:val="BDDA0608"/>
    <w:lvl w:ilvl="0" w:tplc="42424E22">
      <w:start w:val="1"/>
      <w:numFmt w:val="ordinal"/>
      <w:lvlText w:val="%11 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C92D44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>
    <w:nsid w:val="4C077E71"/>
    <w:multiLevelType w:val="hybridMultilevel"/>
    <w:tmpl w:val="29621BEA"/>
    <w:lvl w:ilvl="0" w:tplc="81C27EA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842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F78725C"/>
    <w:multiLevelType w:val="hybridMultilevel"/>
    <w:tmpl w:val="FB2C4F16"/>
    <w:lvl w:ilvl="0" w:tplc="F908682A">
      <w:start w:val="3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96614"/>
    <w:multiLevelType w:val="multilevel"/>
    <w:tmpl w:val="BBD0D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82D0F46"/>
    <w:multiLevelType w:val="hybridMultilevel"/>
    <w:tmpl w:val="2ED025E4"/>
    <w:lvl w:ilvl="0" w:tplc="E2E4C798">
      <w:start w:val="1"/>
      <w:numFmt w:val="ordinal"/>
      <w:lvlText w:val="%11"/>
      <w:lvlJc w:val="left"/>
      <w:pPr>
        <w:ind w:left="6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8" w:hanging="360"/>
      </w:pPr>
    </w:lvl>
    <w:lvl w:ilvl="2" w:tplc="0405001B" w:tentative="1">
      <w:start w:val="1"/>
      <w:numFmt w:val="lowerRoman"/>
      <w:lvlText w:val="%3."/>
      <w:lvlJc w:val="right"/>
      <w:pPr>
        <w:ind w:left="2138" w:hanging="180"/>
      </w:pPr>
    </w:lvl>
    <w:lvl w:ilvl="3" w:tplc="0405000F" w:tentative="1">
      <w:start w:val="1"/>
      <w:numFmt w:val="decimal"/>
      <w:lvlText w:val="%4."/>
      <w:lvlJc w:val="left"/>
      <w:pPr>
        <w:ind w:left="2858" w:hanging="360"/>
      </w:pPr>
    </w:lvl>
    <w:lvl w:ilvl="4" w:tplc="04050019" w:tentative="1">
      <w:start w:val="1"/>
      <w:numFmt w:val="lowerLetter"/>
      <w:lvlText w:val="%5."/>
      <w:lvlJc w:val="left"/>
      <w:pPr>
        <w:ind w:left="3578" w:hanging="360"/>
      </w:pPr>
    </w:lvl>
    <w:lvl w:ilvl="5" w:tplc="0405001B" w:tentative="1">
      <w:start w:val="1"/>
      <w:numFmt w:val="lowerRoman"/>
      <w:lvlText w:val="%6."/>
      <w:lvlJc w:val="right"/>
      <w:pPr>
        <w:ind w:left="4298" w:hanging="180"/>
      </w:pPr>
    </w:lvl>
    <w:lvl w:ilvl="6" w:tplc="0405000F" w:tentative="1">
      <w:start w:val="1"/>
      <w:numFmt w:val="decimal"/>
      <w:lvlText w:val="%7."/>
      <w:lvlJc w:val="left"/>
      <w:pPr>
        <w:ind w:left="5018" w:hanging="360"/>
      </w:pPr>
    </w:lvl>
    <w:lvl w:ilvl="7" w:tplc="04050019" w:tentative="1">
      <w:start w:val="1"/>
      <w:numFmt w:val="lowerLetter"/>
      <w:lvlText w:val="%8."/>
      <w:lvlJc w:val="left"/>
      <w:pPr>
        <w:ind w:left="5738" w:hanging="360"/>
      </w:pPr>
    </w:lvl>
    <w:lvl w:ilvl="8" w:tplc="0405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4">
    <w:nsid w:val="5F620673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5">
    <w:nsid w:val="6E35297B"/>
    <w:multiLevelType w:val="multilevel"/>
    <w:tmpl w:val="BBD0D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203315A"/>
    <w:multiLevelType w:val="hybridMultilevel"/>
    <w:tmpl w:val="BF28166A"/>
    <w:lvl w:ilvl="0" w:tplc="EBCC924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D5ED2"/>
    <w:multiLevelType w:val="hybridMultilevel"/>
    <w:tmpl w:val="AA5E7316"/>
    <w:lvl w:ilvl="0" w:tplc="95707D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7143F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8920F8"/>
    <w:multiLevelType w:val="hybridMultilevel"/>
    <w:tmpl w:val="FF646BEE"/>
    <w:lvl w:ilvl="0" w:tplc="42424E22">
      <w:start w:val="1"/>
      <w:numFmt w:val="ordinal"/>
      <w:lvlText w:val="%11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1"/>
  </w:num>
  <w:num w:numId="4">
    <w:abstractNumId w:val="10"/>
  </w:num>
  <w:num w:numId="5">
    <w:abstractNumId w:val="12"/>
  </w:num>
  <w:num w:numId="6">
    <w:abstractNumId w:val="6"/>
  </w:num>
  <w:num w:numId="7">
    <w:abstractNumId w:val="3"/>
  </w:num>
  <w:num w:numId="8">
    <w:abstractNumId w:val="3"/>
    <w:lvlOverride w:ilvl="0">
      <w:startOverride w:val="7"/>
    </w:lvlOverride>
  </w:num>
  <w:num w:numId="9">
    <w:abstractNumId w:val="4"/>
  </w:num>
  <w:num w:numId="10">
    <w:abstractNumId w:val="24"/>
  </w:num>
  <w:num w:numId="11">
    <w:abstractNumId w:val="14"/>
  </w:num>
  <w:num w:numId="12">
    <w:abstractNumId w:val="13"/>
  </w:num>
  <w:num w:numId="13">
    <w:abstractNumId w:val="22"/>
  </w:num>
  <w:num w:numId="14">
    <w:abstractNumId w:val="11"/>
  </w:num>
  <w:num w:numId="15">
    <w:abstractNumId w:val="9"/>
  </w:num>
  <w:num w:numId="16">
    <w:abstractNumId w:val="21"/>
  </w:num>
  <w:num w:numId="17">
    <w:abstractNumId w:val="23"/>
  </w:num>
  <w:num w:numId="18">
    <w:abstractNumId w:val="8"/>
  </w:num>
  <w:num w:numId="19">
    <w:abstractNumId w:val="8"/>
    <w:lvlOverride w:ilvl="0">
      <w:startOverride w:val="3"/>
    </w:lvlOverride>
  </w:num>
  <w:num w:numId="20">
    <w:abstractNumId w:val="17"/>
  </w:num>
  <w:num w:numId="21">
    <w:abstractNumId w:val="28"/>
  </w:num>
  <w:num w:numId="22">
    <w:abstractNumId w:val="2"/>
  </w:num>
  <w:num w:numId="23">
    <w:abstractNumId w:val="15"/>
  </w:num>
  <w:num w:numId="24">
    <w:abstractNumId w:val="20"/>
  </w:num>
  <w:num w:numId="25">
    <w:abstractNumId w:val="0"/>
  </w:num>
  <w:num w:numId="26">
    <w:abstractNumId w:val="18"/>
  </w:num>
  <w:num w:numId="27">
    <w:abstractNumId w:val="7"/>
  </w:num>
  <w:num w:numId="28">
    <w:abstractNumId w:val="5"/>
  </w:num>
  <w:num w:numId="29">
    <w:abstractNumId w:val="26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1A"/>
    <w:rsid w:val="000340AF"/>
    <w:rsid w:val="000C099C"/>
    <w:rsid w:val="000E6A7F"/>
    <w:rsid w:val="00115446"/>
    <w:rsid w:val="00133BC2"/>
    <w:rsid w:val="00276ADF"/>
    <w:rsid w:val="00292858"/>
    <w:rsid w:val="002C75E5"/>
    <w:rsid w:val="003B5189"/>
    <w:rsid w:val="003D1804"/>
    <w:rsid w:val="00440C87"/>
    <w:rsid w:val="00457C99"/>
    <w:rsid w:val="004620CE"/>
    <w:rsid w:val="005A3E52"/>
    <w:rsid w:val="00664344"/>
    <w:rsid w:val="006D071A"/>
    <w:rsid w:val="007256EF"/>
    <w:rsid w:val="00755996"/>
    <w:rsid w:val="00763E95"/>
    <w:rsid w:val="00785C36"/>
    <w:rsid w:val="007B36C2"/>
    <w:rsid w:val="007B681E"/>
    <w:rsid w:val="00850FA2"/>
    <w:rsid w:val="008E061F"/>
    <w:rsid w:val="00957B4B"/>
    <w:rsid w:val="00A151BE"/>
    <w:rsid w:val="00A70BB5"/>
    <w:rsid w:val="00AA3C25"/>
    <w:rsid w:val="00B50EA0"/>
    <w:rsid w:val="00B531DE"/>
    <w:rsid w:val="00B90D9B"/>
    <w:rsid w:val="00C372C7"/>
    <w:rsid w:val="00C53343"/>
    <w:rsid w:val="00CB507A"/>
    <w:rsid w:val="00D647B0"/>
    <w:rsid w:val="00D95780"/>
    <w:rsid w:val="00DC6EC4"/>
    <w:rsid w:val="00DE3594"/>
    <w:rsid w:val="00DF3841"/>
    <w:rsid w:val="00E16AF1"/>
    <w:rsid w:val="00EC5D86"/>
    <w:rsid w:val="00FD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1804"/>
    <w:pPr>
      <w:keepNext/>
      <w:keepLines/>
      <w:numPr>
        <w:numId w:val="27"/>
      </w:numPr>
      <w:pBdr>
        <w:bottom w:val="single" w:sz="4" w:space="1" w:color="A7143F"/>
      </w:pBdr>
      <w:spacing w:before="480" w:after="240"/>
      <w:ind w:left="431" w:hanging="431"/>
      <w:outlineLvl w:val="0"/>
    </w:pPr>
    <w:rPr>
      <w:rFonts w:eastAsiaTheme="majorEastAsia" w:cstheme="majorBidi"/>
      <w:b/>
      <w:bCs/>
      <w:color w:val="A7143F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1804"/>
    <w:pPr>
      <w:numPr>
        <w:ilvl w:val="1"/>
        <w:numId w:val="27"/>
      </w:numPr>
      <w:spacing w:before="200" w:after="120"/>
      <w:ind w:left="578" w:hanging="578"/>
      <w:outlineLvl w:val="1"/>
    </w:pPr>
    <w:rPr>
      <w:rFonts w:ascii="Calibri" w:hAnsi="Calibri"/>
      <w:b/>
      <w:bCs/>
      <w:color w:val="A7143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6A7F"/>
    <w:pPr>
      <w:keepNext/>
      <w:keepLines/>
      <w:numPr>
        <w:ilvl w:val="2"/>
        <w:numId w:val="2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6A7F"/>
    <w:pPr>
      <w:keepNext/>
      <w:keepLines/>
      <w:numPr>
        <w:ilvl w:val="3"/>
        <w:numId w:val="2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6A7F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6A7F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6A7F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6A7F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6A7F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D071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D071A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71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D1804"/>
    <w:rPr>
      <w:rFonts w:eastAsiaTheme="majorEastAsia" w:cstheme="majorBidi"/>
      <w:b/>
      <w:bCs/>
      <w:color w:val="A7143F"/>
      <w:sz w:val="32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6D071A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1804"/>
    <w:rPr>
      <w:rFonts w:ascii="Calibri" w:hAnsi="Calibri"/>
      <w:b/>
      <w:bCs/>
      <w:color w:val="A7143F"/>
      <w:sz w:val="28"/>
      <w:szCs w:val="26"/>
    </w:rPr>
  </w:style>
  <w:style w:type="paragraph" w:styleId="Odstavecseseznamem">
    <w:name w:val="List Paragraph"/>
    <w:basedOn w:val="Normln"/>
    <w:uiPriority w:val="34"/>
    <w:qFormat/>
    <w:rsid w:val="00B90D9B"/>
    <w:pPr>
      <w:ind w:left="720"/>
      <w:contextualSpacing/>
    </w:pPr>
  </w:style>
  <w:style w:type="table" w:styleId="Mkatabulky">
    <w:name w:val="Table Grid"/>
    <w:basedOn w:val="Normlntabulka"/>
    <w:uiPriority w:val="59"/>
    <w:rsid w:val="00B90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90D9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90D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D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D9B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B90D9B"/>
    <w:pPr>
      <w:spacing w:after="75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90D9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90D9B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D9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780"/>
  </w:style>
  <w:style w:type="paragraph" w:styleId="Zpat">
    <w:name w:val="footer"/>
    <w:basedOn w:val="Normln"/>
    <w:link w:val="ZpatChar"/>
    <w:uiPriority w:val="99"/>
    <w:unhideWhenUsed/>
    <w:rsid w:val="00D9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780"/>
  </w:style>
  <w:style w:type="character" w:customStyle="1" w:styleId="Nadpis3Char">
    <w:name w:val="Nadpis 3 Char"/>
    <w:basedOn w:val="Standardnpsmoodstavce"/>
    <w:link w:val="Nadpis3"/>
    <w:uiPriority w:val="9"/>
    <w:semiHidden/>
    <w:rsid w:val="000E6A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6A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6A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6A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6A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6A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6A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763E9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1804"/>
    <w:pPr>
      <w:keepNext/>
      <w:keepLines/>
      <w:numPr>
        <w:numId w:val="27"/>
      </w:numPr>
      <w:pBdr>
        <w:bottom w:val="single" w:sz="4" w:space="1" w:color="A7143F"/>
      </w:pBdr>
      <w:spacing w:before="480" w:after="240"/>
      <w:ind w:left="431" w:hanging="431"/>
      <w:outlineLvl w:val="0"/>
    </w:pPr>
    <w:rPr>
      <w:rFonts w:eastAsiaTheme="majorEastAsia" w:cstheme="majorBidi"/>
      <w:b/>
      <w:bCs/>
      <w:color w:val="A7143F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1804"/>
    <w:pPr>
      <w:numPr>
        <w:ilvl w:val="1"/>
        <w:numId w:val="27"/>
      </w:numPr>
      <w:spacing w:before="200" w:after="120"/>
      <w:ind w:left="578" w:hanging="578"/>
      <w:outlineLvl w:val="1"/>
    </w:pPr>
    <w:rPr>
      <w:rFonts w:ascii="Calibri" w:hAnsi="Calibri"/>
      <w:b/>
      <w:bCs/>
      <w:color w:val="A7143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6A7F"/>
    <w:pPr>
      <w:keepNext/>
      <w:keepLines/>
      <w:numPr>
        <w:ilvl w:val="2"/>
        <w:numId w:val="2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6A7F"/>
    <w:pPr>
      <w:keepNext/>
      <w:keepLines/>
      <w:numPr>
        <w:ilvl w:val="3"/>
        <w:numId w:val="2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6A7F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6A7F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6A7F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6A7F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6A7F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D071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D071A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71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D1804"/>
    <w:rPr>
      <w:rFonts w:eastAsiaTheme="majorEastAsia" w:cstheme="majorBidi"/>
      <w:b/>
      <w:bCs/>
      <w:color w:val="A7143F"/>
      <w:sz w:val="32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6D071A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1804"/>
    <w:rPr>
      <w:rFonts w:ascii="Calibri" w:hAnsi="Calibri"/>
      <w:b/>
      <w:bCs/>
      <w:color w:val="A7143F"/>
      <w:sz w:val="28"/>
      <w:szCs w:val="26"/>
    </w:rPr>
  </w:style>
  <w:style w:type="paragraph" w:styleId="Odstavecseseznamem">
    <w:name w:val="List Paragraph"/>
    <w:basedOn w:val="Normln"/>
    <w:uiPriority w:val="34"/>
    <w:qFormat/>
    <w:rsid w:val="00B90D9B"/>
    <w:pPr>
      <w:ind w:left="720"/>
      <w:contextualSpacing/>
    </w:pPr>
  </w:style>
  <w:style w:type="table" w:styleId="Mkatabulky">
    <w:name w:val="Table Grid"/>
    <w:basedOn w:val="Normlntabulka"/>
    <w:uiPriority w:val="59"/>
    <w:rsid w:val="00B90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90D9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90D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D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D9B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B90D9B"/>
    <w:pPr>
      <w:spacing w:after="75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90D9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90D9B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D9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780"/>
  </w:style>
  <w:style w:type="paragraph" w:styleId="Zpat">
    <w:name w:val="footer"/>
    <w:basedOn w:val="Normln"/>
    <w:link w:val="ZpatChar"/>
    <w:uiPriority w:val="99"/>
    <w:unhideWhenUsed/>
    <w:rsid w:val="00D9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780"/>
  </w:style>
  <w:style w:type="character" w:customStyle="1" w:styleId="Nadpis3Char">
    <w:name w:val="Nadpis 3 Char"/>
    <w:basedOn w:val="Standardnpsmoodstavce"/>
    <w:link w:val="Nadpis3"/>
    <w:uiPriority w:val="9"/>
    <w:semiHidden/>
    <w:rsid w:val="000E6A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6A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6A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6A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6A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6A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6A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763E9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hyperlink" Target="http://www.olympic.cz/financovani/docs/koncepce_financovani_sportu_prezentace_v9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yperlink" Target="http://www.msmt.cz/sport/bila-kniha-o-sportu" TargetMode="Externa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mt.cz/sport/koncepce-statni-podpory-sportu-v-ceske-republic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yperlink" Target="http://www.msmt.cz/sport/koncepce-statni-podpory-sportu-v-ceske-republi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A56BD0-3503-4F78-A5BE-4003CA156265}" type="doc">
      <dgm:prSet loTypeId="urn:microsoft.com/office/officeart/2005/8/layout/hList1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77EB84F2-CB8D-42D8-951C-7247EF76DE95}">
      <dgm:prSet phldrT="[Text]" custT="1"/>
      <dgm:spPr>
        <a:solidFill>
          <a:srgbClr val="A7143F"/>
        </a:solidFill>
        <a:ln>
          <a:noFill/>
        </a:ln>
      </dgm:spPr>
      <dgm:t>
        <a:bodyPr/>
        <a:lstStyle/>
        <a:p>
          <a:r>
            <a:rPr lang="cs-CZ" sz="2400" b="1"/>
            <a:t>A.</a:t>
          </a:r>
        </a:p>
      </dgm:t>
    </dgm:pt>
    <dgm:pt modelId="{4B7C0C97-33F2-44FE-BD7B-963D8AB6CD39}" type="parTrans" cxnId="{9D53C32D-7861-45BF-9E58-DD5AED6EBCAE}">
      <dgm:prSet/>
      <dgm:spPr/>
      <dgm:t>
        <a:bodyPr/>
        <a:lstStyle/>
        <a:p>
          <a:endParaRPr lang="cs-CZ"/>
        </a:p>
      </dgm:t>
    </dgm:pt>
    <dgm:pt modelId="{3C88FC7B-306A-404F-81A8-EA12F22D617D}" type="sibTrans" cxnId="{9D53C32D-7861-45BF-9E58-DD5AED6EBCAE}">
      <dgm:prSet/>
      <dgm:spPr/>
      <dgm:t>
        <a:bodyPr/>
        <a:lstStyle/>
        <a:p>
          <a:endParaRPr lang="cs-CZ"/>
        </a:p>
      </dgm:t>
    </dgm:pt>
    <dgm:pt modelId="{3393FAF7-671E-42CA-BEAF-D89D6B99B1B1}">
      <dgm:prSet phldrT="[Text]" custT="1"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cs-CZ" sz="1200" b="1"/>
            <a:t>Aktivity zajišťované Libereckým krajem: </a:t>
          </a:r>
          <a:r>
            <a:rPr lang="cs-CZ" sz="1200"/>
            <a:t>samostatné aktivity Libereckého kraje a příslušného odboru Krajského úřadu Libereckého kraje – alokovaná částka z rozpočtu ve výši 1,2 mil. Kč/rok.</a:t>
          </a:r>
        </a:p>
      </dgm:t>
    </dgm:pt>
    <dgm:pt modelId="{E6A9631E-F613-44FD-B0A9-3F699CC0AC4B}" type="parTrans" cxnId="{C60A80FB-0FA9-47A6-856C-38B6885DEFBE}">
      <dgm:prSet/>
      <dgm:spPr/>
      <dgm:t>
        <a:bodyPr/>
        <a:lstStyle/>
        <a:p>
          <a:endParaRPr lang="cs-CZ"/>
        </a:p>
      </dgm:t>
    </dgm:pt>
    <dgm:pt modelId="{5042E638-14B4-46D1-9380-1012E60C4BA3}" type="sibTrans" cxnId="{C60A80FB-0FA9-47A6-856C-38B6885DEFBE}">
      <dgm:prSet/>
      <dgm:spPr/>
      <dgm:t>
        <a:bodyPr/>
        <a:lstStyle/>
        <a:p>
          <a:endParaRPr lang="cs-CZ"/>
        </a:p>
      </dgm:t>
    </dgm:pt>
    <dgm:pt modelId="{76645C30-5B3F-4D9E-8B52-321392645771}">
      <dgm:prSet phldrT="[Text]" custT="1"/>
      <dgm:spPr>
        <a:solidFill>
          <a:srgbClr val="A7143F"/>
        </a:solidFill>
        <a:ln>
          <a:noFill/>
        </a:ln>
      </dgm:spPr>
      <dgm:t>
        <a:bodyPr/>
        <a:lstStyle/>
        <a:p>
          <a:r>
            <a:rPr lang="cs-CZ" sz="2400" b="1"/>
            <a:t>B.</a:t>
          </a:r>
        </a:p>
      </dgm:t>
    </dgm:pt>
    <dgm:pt modelId="{047A1139-CFD8-410F-8DA0-EDB6EE9FE704}" type="parTrans" cxnId="{B46218DA-7801-4FF7-AA10-644580234F97}">
      <dgm:prSet/>
      <dgm:spPr/>
      <dgm:t>
        <a:bodyPr/>
        <a:lstStyle/>
        <a:p>
          <a:endParaRPr lang="cs-CZ"/>
        </a:p>
      </dgm:t>
    </dgm:pt>
    <dgm:pt modelId="{D499A25F-5DB4-4126-B77F-C905D0FF9758}" type="sibTrans" cxnId="{B46218DA-7801-4FF7-AA10-644580234F97}">
      <dgm:prSet/>
      <dgm:spPr/>
      <dgm:t>
        <a:bodyPr/>
        <a:lstStyle/>
        <a:p>
          <a:endParaRPr lang="cs-CZ"/>
        </a:p>
      </dgm:t>
    </dgm:pt>
    <dgm:pt modelId="{5D098491-F1F6-4E52-ADA6-F429FA235959}">
      <dgm:prSet phldrT="[Text]" custT="1"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cs-CZ" sz="1200" b="1"/>
            <a:t>Přímá podpora z rozpočtu Libereckého kraje: </a:t>
          </a:r>
          <a:r>
            <a:rPr lang="cs-CZ" sz="1200"/>
            <a:t>přímá podpora z rozpočtu Libereckého kraje pro aktivity realizované druhými subjekty - alokovaná částka z rozpočtu ve výši 13,8 mil. Kč/rok.</a:t>
          </a:r>
        </a:p>
      </dgm:t>
    </dgm:pt>
    <dgm:pt modelId="{4238DF7A-33E4-47C7-8C34-BF1E16AF97B0}" type="parTrans" cxnId="{4B8ECBB7-47B0-48F4-9488-39F9E6090AFD}">
      <dgm:prSet/>
      <dgm:spPr/>
      <dgm:t>
        <a:bodyPr/>
        <a:lstStyle/>
        <a:p>
          <a:endParaRPr lang="cs-CZ"/>
        </a:p>
      </dgm:t>
    </dgm:pt>
    <dgm:pt modelId="{5B24BE52-D591-4955-9CD2-81994AA3530C}" type="sibTrans" cxnId="{4B8ECBB7-47B0-48F4-9488-39F9E6090AFD}">
      <dgm:prSet/>
      <dgm:spPr/>
      <dgm:t>
        <a:bodyPr/>
        <a:lstStyle/>
        <a:p>
          <a:endParaRPr lang="cs-CZ"/>
        </a:p>
      </dgm:t>
    </dgm:pt>
    <dgm:pt modelId="{7C0C426F-0BA1-4390-A397-AA68A89E07C9}">
      <dgm:prSet phldrT="[Text]" custT="1"/>
      <dgm:spPr>
        <a:solidFill>
          <a:srgbClr val="A7143F"/>
        </a:solidFill>
        <a:ln>
          <a:noFill/>
        </a:ln>
      </dgm:spPr>
      <dgm:t>
        <a:bodyPr/>
        <a:lstStyle/>
        <a:p>
          <a:r>
            <a:rPr lang="cs-CZ" sz="2400" b="1"/>
            <a:t>C.</a:t>
          </a:r>
        </a:p>
      </dgm:t>
    </dgm:pt>
    <dgm:pt modelId="{FFAF4122-09B5-4962-B57A-F0D5DE4D5CEC}" type="parTrans" cxnId="{FB60A8BB-9295-4696-9EC7-3867D3E583C9}">
      <dgm:prSet/>
      <dgm:spPr/>
      <dgm:t>
        <a:bodyPr/>
        <a:lstStyle/>
        <a:p>
          <a:endParaRPr lang="cs-CZ"/>
        </a:p>
      </dgm:t>
    </dgm:pt>
    <dgm:pt modelId="{DBF94DD4-B206-4C8D-9DDE-F4C133D02D90}" type="sibTrans" cxnId="{FB60A8BB-9295-4696-9EC7-3867D3E583C9}">
      <dgm:prSet/>
      <dgm:spPr/>
      <dgm:t>
        <a:bodyPr/>
        <a:lstStyle/>
        <a:p>
          <a:endParaRPr lang="cs-CZ"/>
        </a:p>
      </dgm:t>
    </dgm:pt>
    <dgm:pt modelId="{80F00721-3346-40E6-A7A2-4DA59EA42F38}">
      <dgm:prSet phldrT="[Text]" custT="1"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cs-CZ" sz="1200" b="1"/>
            <a:t>Dotační fond:</a:t>
          </a:r>
          <a:r>
            <a:rPr lang="cs-CZ" sz="1200"/>
            <a:t> Podpora aktivit realizovaných druhými subjekty za podmínek Dotačního fondu Libereckého kraje - alokovaná částka 15 mil. Kč/rok.</a:t>
          </a:r>
        </a:p>
      </dgm:t>
    </dgm:pt>
    <dgm:pt modelId="{BA69C7D0-77F9-419D-B1D7-194611484924}" type="parTrans" cxnId="{66E01022-E1E7-4758-B963-EF74B4BF8AC8}">
      <dgm:prSet/>
      <dgm:spPr/>
      <dgm:t>
        <a:bodyPr/>
        <a:lstStyle/>
        <a:p>
          <a:endParaRPr lang="cs-CZ"/>
        </a:p>
      </dgm:t>
    </dgm:pt>
    <dgm:pt modelId="{54DE663F-7432-4CE6-AF14-B08F75CEA06C}" type="sibTrans" cxnId="{66E01022-E1E7-4758-B963-EF74B4BF8AC8}">
      <dgm:prSet/>
      <dgm:spPr/>
      <dgm:t>
        <a:bodyPr/>
        <a:lstStyle/>
        <a:p>
          <a:endParaRPr lang="cs-CZ"/>
        </a:p>
      </dgm:t>
    </dgm:pt>
    <dgm:pt modelId="{8D8D78E8-C657-4794-BA4F-5465C671AACC}" type="pres">
      <dgm:prSet presAssocID="{F2A56BD0-3503-4F78-A5BE-4003CA15626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1F3DBF13-F051-4A27-B771-1E625C05E2D9}" type="pres">
      <dgm:prSet presAssocID="{77EB84F2-CB8D-42D8-951C-7247EF76DE95}" presName="composite" presStyleCnt="0"/>
      <dgm:spPr/>
    </dgm:pt>
    <dgm:pt modelId="{B6660A4D-8561-4793-AB8A-3949D8C272D1}" type="pres">
      <dgm:prSet presAssocID="{77EB84F2-CB8D-42D8-951C-7247EF76DE95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56DBACF-D1AA-4C34-B8B0-822DC161C5EF}" type="pres">
      <dgm:prSet presAssocID="{77EB84F2-CB8D-42D8-951C-7247EF76DE95}" presName="desTx" presStyleLbl="alignAccFollowNode1" presStyleIdx="0" presStyleCnt="3" custScale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DCE50E7-6F52-42FB-8B33-A11EC1764167}" type="pres">
      <dgm:prSet presAssocID="{3C88FC7B-306A-404F-81A8-EA12F22D617D}" presName="space" presStyleCnt="0"/>
      <dgm:spPr/>
    </dgm:pt>
    <dgm:pt modelId="{EACC0A4A-951F-452F-B233-0C1679B66CAD}" type="pres">
      <dgm:prSet presAssocID="{76645C30-5B3F-4D9E-8B52-321392645771}" presName="composite" presStyleCnt="0"/>
      <dgm:spPr/>
    </dgm:pt>
    <dgm:pt modelId="{36EF7A12-A8CC-4781-9068-75AC9AED2AA5}" type="pres">
      <dgm:prSet presAssocID="{76645C30-5B3F-4D9E-8B52-321392645771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4B11779-940E-4628-87A3-FF8E6F6CFFE1}" type="pres">
      <dgm:prSet presAssocID="{76645C30-5B3F-4D9E-8B52-321392645771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2B15BA3-EF2C-42DD-86B2-EF14F2094305}" type="pres">
      <dgm:prSet presAssocID="{D499A25F-5DB4-4126-B77F-C905D0FF9758}" presName="space" presStyleCnt="0"/>
      <dgm:spPr/>
    </dgm:pt>
    <dgm:pt modelId="{D73D18DA-9BA8-4942-8A81-7341E9E2C792}" type="pres">
      <dgm:prSet presAssocID="{7C0C426F-0BA1-4390-A397-AA68A89E07C9}" presName="composite" presStyleCnt="0"/>
      <dgm:spPr/>
    </dgm:pt>
    <dgm:pt modelId="{249D822C-C0B4-4C76-9DEE-408257A366D8}" type="pres">
      <dgm:prSet presAssocID="{7C0C426F-0BA1-4390-A397-AA68A89E07C9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3ADA139-9145-4462-AD4F-CB04EA7DAAF8}" type="pres">
      <dgm:prSet presAssocID="{7C0C426F-0BA1-4390-A397-AA68A89E07C9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4B8ECBB7-47B0-48F4-9488-39F9E6090AFD}" srcId="{76645C30-5B3F-4D9E-8B52-321392645771}" destId="{5D098491-F1F6-4E52-ADA6-F429FA235959}" srcOrd="0" destOrd="0" parTransId="{4238DF7A-33E4-47C7-8C34-BF1E16AF97B0}" sibTransId="{5B24BE52-D591-4955-9CD2-81994AA3530C}"/>
    <dgm:cxn modelId="{C2E0EB94-B8FB-495E-AC20-3F7D662D8E48}" type="presOf" srcId="{3393FAF7-671E-42CA-BEAF-D89D6B99B1B1}" destId="{A56DBACF-D1AA-4C34-B8B0-822DC161C5EF}" srcOrd="0" destOrd="0" presId="urn:microsoft.com/office/officeart/2005/8/layout/hList1"/>
    <dgm:cxn modelId="{DF54972A-60CD-4F63-817B-8D8CC8557FB1}" type="presOf" srcId="{F2A56BD0-3503-4F78-A5BE-4003CA156265}" destId="{8D8D78E8-C657-4794-BA4F-5465C671AACC}" srcOrd="0" destOrd="0" presId="urn:microsoft.com/office/officeart/2005/8/layout/hList1"/>
    <dgm:cxn modelId="{72A60E1F-8E39-4C27-8B5C-DF68769B406B}" type="presOf" srcId="{80F00721-3346-40E6-A7A2-4DA59EA42F38}" destId="{13ADA139-9145-4462-AD4F-CB04EA7DAAF8}" srcOrd="0" destOrd="0" presId="urn:microsoft.com/office/officeart/2005/8/layout/hList1"/>
    <dgm:cxn modelId="{1F5544E8-9B09-4ED7-8A30-CECF9DCB39D9}" type="presOf" srcId="{76645C30-5B3F-4D9E-8B52-321392645771}" destId="{36EF7A12-A8CC-4781-9068-75AC9AED2AA5}" srcOrd="0" destOrd="0" presId="urn:microsoft.com/office/officeart/2005/8/layout/hList1"/>
    <dgm:cxn modelId="{AD6A0F15-E85B-4FBF-B6F9-6582B3304281}" type="presOf" srcId="{7C0C426F-0BA1-4390-A397-AA68A89E07C9}" destId="{249D822C-C0B4-4C76-9DEE-408257A366D8}" srcOrd="0" destOrd="0" presId="urn:microsoft.com/office/officeart/2005/8/layout/hList1"/>
    <dgm:cxn modelId="{9D53C32D-7861-45BF-9E58-DD5AED6EBCAE}" srcId="{F2A56BD0-3503-4F78-A5BE-4003CA156265}" destId="{77EB84F2-CB8D-42D8-951C-7247EF76DE95}" srcOrd="0" destOrd="0" parTransId="{4B7C0C97-33F2-44FE-BD7B-963D8AB6CD39}" sibTransId="{3C88FC7B-306A-404F-81A8-EA12F22D617D}"/>
    <dgm:cxn modelId="{B46218DA-7801-4FF7-AA10-644580234F97}" srcId="{F2A56BD0-3503-4F78-A5BE-4003CA156265}" destId="{76645C30-5B3F-4D9E-8B52-321392645771}" srcOrd="1" destOrd="0" parTransId="{047A1139-CFD8-410F-8DA0-EDB6EE9FE704}" sibTransId="{D499A25F-5DB4-4126-B77F-C905D0FF9758}"/>
    <dgm:cxn modelId="{84AB324A-F4A4-4018-94F7-8A8F0800B651}" type="presOf" srcId="{5D098491-F1F6-4E52-ADA6-F429FA235959}" destId="{34B11779-940E-4628-87A3-FF8E6F6CFFE1}" srcOrd="0" destOrd="0" presId="urn:microsoft.com/office/officeart/2005/8/layout/hList1"/>
    <dgm:cxn modelId="{FB60A8BB-9295-4696-9EC7-3867D3E583C9}" srcId="{F2A56BD0-3503-4F78-A5BE-4003CA156265}" destId="{7C0C426F-0BA1-4390-A397-AA68A89E07C9}" srcOrd="2" destOrd="0" parTransId="{FFAF4122-09B5-4962-B57A-F0D5DE4D5CEC}" sibTransId="{DBF94DD4-B206-4C8D-9DDE-F4C133D02D90}"/>
    <dgm:cxn modelId="{215AC7FB-AA6A-4BC0-9D5A-F91F33559280}" type="presOf" srcId="{77EB84F2-CB8D-42D8-951C-7247EF76DE95}" destId="{B6660A4D-8561-4793-AB8A-3949D8C272D1}" srcOrd="0" destOrd="0" presId="urn:microsoft.com/office/officeart/2005/8/layout/hList1"/>
    <dgm:cxn modelId="{66E01022-E1E7-4758-B963-EF74B4BF8AC8}" srcId="{7C0C426F-0BA1-4390-A397-AA68A89E07C9}" destId="{80F00721-3346-40E6-A7A2-4DA59EA42F38}" srcOrd="0" destOrd="0" parTransId="{BA69C7D0-77F9-419D-B1D7-194611484924}" sibTransId="{54DE663F-7432-4CE6-AF14-B08F75CEA06C}"/>
    <dgm:cxn modelId="{C60A80FB-0FA9-47A6-856C-38B6885DEFBE}" srcId="{77EB84F2-CB8D-42D8-951C-7247EF76DE95}" destId="{3393FAF7-671E-42CA-BEAF-D89D6B99B1B1}" srcOrd="0" destOrd="0" parTransId="{E6A9631E-F613-44FD-B0A9-3F699CC0AC4B}" sibTransId="{5042E638-14B4-46D1-9380-1012E60C4BA3}"/>
    <dgm:cxn modelId="{452DC1C4-5212-467A-9CFF-F2E3FE351EC8}" type="presParOf" srcId="{8D8D78E8-C657-4794-BA4F-5465C671AACC}" destId="{1F3DBF13-F051-4A27-B771-1E625C05E2D9}" srcOrd="0" destOrd="0" presId="urn:microsoft.com/office/officeart/2005/8/layout/hList1"/>
    <dgm:cxn modelId="{8C40244F-651E-4852-BAB3-9BC33EDC63A1}" type="presParOf" srcId="{1F3DBF13-F051-4A27-B771-1E625C05E2D9}" destId="{B6660A4D-8561-4793-AB8A-3949D8C272D1}" srcOrd="0" destOrd="0" presId="urn:microsoft.com/office/officeart/2005/8/layout/hList1"/>
    <dgm:cxn modelId="{ACC831CB-F2CC-41D3-B551-FDEB44D02F13}" type="presParOf" srcId="{1F3DBF13-F051-4A27-B771-1E625C05E2D9}" destId="{A56DBACF-D1AA-4C34-B8B0-822DC161C5EF}" srcOrd="1" destOrd="0" presId="urn:microsoft.com/office/officeart/2005/8/layout/hList1"/>
    <dgm:cxn modelId="{C1E3D195-FF17-4A2B-8027-E7E26692AFBD}" type="presParOf" srcId="{8D8D78E8-C657-4794-BA4F-5465C671AACC}" destId="{DDCE50E7-6F52-42FB-8B33-A11EC1764167}" srcOrd="1" destOrd="0" presId="urn:microsoft.com/office/officeart/2005/8/layout/hList1"/>
    <dgm:cxn modelId="{6AB4C911-A8CB-4CA6-A7BE-B72ABCD2496E}" type="presParOf" srcId="{8D8D78E8-C657-4794-BA4F-5465C671AACC}" destId="{EACC0A4A-951F-452F-B233-0C1679B66CAD}" srcOrd="2" destOrd="0" presId="urn:microsoft.com/office/officeart/2005/8/layout/hList1"/>
    <dgm:cxn modelId="{24AABDE7-1935-44D0-A91B-B87B888E717C}" type="presParOf" srcId="{EACC0A4A-951F-452F-B233-0C1679B66CAD}" destId="{36EF7A12-A8CC-4781-9068-75AC9AED2AA5}" srcOrd="0" destOrd="0" presId="urn:microsoft.com/office/officeart/2005/8/layout/hList1"/>
    <dgm:cxn modelId="{16F88A38-7D76-46DA-8329-0A87C4492FF3}" type="presParOf" srcId="{EACC0A4A-951F-452F-B233-0C1679B66CAD}" destId="{34B11779-940E-4628-87A3-FF8E6F6CFFE1}" srcOrd="1" destOrd="0" presId="urn:microsoft.com/office/officeart/2005/8/layout/hList1"/>
    <dgm:cxn modelId="{4D4B28E1-FC7D-4CE4-983A-32B79ABB839C}" type="presParOf" srcId="{8D8D78E8-C657-4794-BA4F-5465C671AACC}" destId="{32B15BA3-EF2C-42DD-86B2-EF14F2094305}" srcOrd="3" destOrd="0" presId="urn:microsoft.com/office/officeart/2005/8/layout/hList1"/>
    <dgm:cxn modelId="{3E54CC84-E2BC-455D-884C-787968479BC7}" type="presParOf" srcId="{8D8D78E8-C657-4794-BA4F-5465C671AACC}" destId="{D73D18DA-9BA8-4942-8A81-7341E9E2C792}" srcOrd="4" destOrd="0" presId="urn:microsoft.com/office/officeart/2005/8/layout/hList1"/>
    <dgm:cxn modelId="{DDF660B5-3403-4B34-BB7B-A7AA17C17357}" type="presParOf" srcId="{D73D18DA-9BA8-4942-8A81-7341E9E2C792}" destId="{249D822C-C0B4-4C76-9DEE-408257A366D8}" srcOrd="0" destOrd="0" presId="urn:microsoft.com/office/officeart/2005/8/layout/hList1"/>
    <dgm:cxn modelId="{95F791A1-D0FB-4AB4-91CE-A855723E3A9F}" type="presParOf" srcId="{D73D18DA-9BA8-4942-8A81-7341E9E2C792}" destId="{13ADA139-9145-4462-AD4F-CB04EA7DAAF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660A4D-8561-4793-AB8A-3949D8C272D1}">
      <dsp:nvSpPr>
        <dsp:cNvPr id="0" name=""/>
        <dsp:cNvSpPr/>
      </dsp:nvSpPr>
      <dsp:spPr>
        <a:xfrm>
          <a:off x="1714" y="8332"/>
          <a:ext cx="1671637" cy="668655"/>
        </a:xfrm>
        <a:prstGeom prst="rect">
          <a:avLst/>
        </a:prstGeom>
        <a:solidFill>
          <a:srgbClr val="A7143F"/>
        </a:solidFill>
        <a:ln w="9525" cap="flat" cmpd="sng" algn="ctr">
          <a:noFill/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/>
            <a:t>A.</a:t>
          </a:r>
        </a:p>
      </dsp:txBody>
      <dsp:txXfrm>
        <a:off x="1714" y="8332"/>
        <a:ext cx="1671637" cy="668655"/>
      </dsp:txXfrm>
    </dsp:sp>
    <dsp:sp modelId="{A56DBACF-D1AA-4C34-B8B0-822DC161C5EF}">
      <dsp:nvSpPr>
        <dsp:cNvPr id="0" name=""/>
        <dsp:cNvSpPr/>
      </dsp:nvSpPr>
      <dsp:spPr>
        <a:xfrm>
          <a:off x="1714" y="676987"/>
          <a:ext cx="1671637" cy="2591280"/>
        </a:xfrm>
        <a:prstGeom prst="rect">
          <a:avLst/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b="1" kern="1200"/>
            <a:t>Aktivity zajišťované Libereckým krajem: </a:t>
          </a:r>
          <a:r>
            <a:rPr lang="cs-CZ" sz="1200" kern="1200"/>
            <a:t>samostatné aktivity Libereckého kraje a příslušného odboru Krajského úřadu Libereckého kraje – alokovaná částka z rozpočtu ve výši 1,2 mil. Kč/rok.</a:t>
          </a:r>
        </a:p>
      </dsp:txBody>
      <dsp:txXfrm>
        <a:off x="1714" y="676987"/>
        <a:ext cx="1671637" cy="2591280"/>
      </dsp:txXfrm>
    </dsp:sp>
    <dsp:sp modelId="{36EF7A12-A8CC-4781-9068-75AC9AED2AA5}">
      <dsp:nvSpPr>
        <dsp:cNvPr id="0" name=""/>
        <dsp:cNvSpPr/>
      </dsp:nvSpPr>
      <dsp:spPr>
        <a:xfrm>
          <a:off x="1907381" y="8332"/>
          <a:ext cx="1671637" cy="668654"/>
        </a:xfrm>
        <a:prstGeom prst="rect">
          <a:avLst/>
        </a:prstGeom>
        <a:solidFill>
          <a:srgbClr val="A7143F"/>
        </a:solidFill>
        <a:ln w="9525" cap="flat" cmpd="sng" algn="ctr">
          <a:noFill/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/>
            <a:t>B.</a:t>
          </a:r>
        </a:p>
      </dsp:txBody>
      <dsp:txXfrm>
        <a:off x="1907381" y="8332"/>
        <a:ext cx="1671637" cy="668654"/>
      </dsp:txXfrm>
    </dsp:sp>
    <dsp:sp modelId="{34B11779-940E-4628-87A3-FF8E6F6CFFE1}">
      <dsp:nvSpPr>
        <dsp:cNvPr id="0" name=""/>
        <dsp:cNvSpPr/>
      </dsp:nvSpPr>
      <dsp:spPr>
        <a:xfrm>
          <a:off x="1907381" y="676987"/>
          <a:ext cx="1671637" cy="2591280"/>
        </a:xfrm>
        <a:prstGeom prst="rect">
          <a:avLst/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b="1" kern="1200"/>
            <a:t>Přímá podpora z rozpočtu Libereckého kraje: </a:t>
          </a:r>
          <a:r>
            <a:rPr lang="cs-CZ" sz="1200" kern="1200"/>
            <a:t>přímá podpora z rozpočtu Libereckého kraje pro aktivity realizované druhými subjekty - alokovaná částka z rozpočtu ve výši 13,8 mil. Kč/rok.</a:t>
          </a:r>
        </a:p>
      </dsp:txBody>
      <dsp:txXfrm>
        <a:off x="1907381" y="676987"/>
        <a:ext cx="1671637" cy="2591280"/>
      </dsp:txXfrm>
    </dsp:sp>
    <dsp:sp modelId="{249D822C-C0B4-4C76-9DEE-408257A366D8}">
      <dsp:nvSpPr>
        <dsp:cNvPr id="0" name=""/>
        <dsp:cNvSpPr/>
      </dsp:nvSpPr>
      <dsp:spPr>
        <a:xfrm>
          <a:off x="3813048" y="8332"/>
          <a:ext cx="1671637" cy="668654"/>
        </a:xfrm>
        <a:prstGeom prst="rect">
          <a:avLst/>
        </a:prstGeom>
        <a:solidFill>
          <a:srgbClr val="A7143F"/>
        </a:solidFill>
        <a:ln w="9525" cap="flat" cmpd="sng" algn="ctr">
          <a:noFill/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/>
            <a:t>C.</a:t>
          </a:r>
        </a:p>
      </dsp:txBody>
      <dsp:txXfrm>
        <a:off x="3813048" y="8332"/>
        <a:ext cx="1671637" cy="668654"/>
      </dsp:txXfrm>
    </dsp:sp>
    <dsp:sp modelId="{13ADA139-9145-4462-AD4F-CB04EA7DAAF8}">
      <dsp:nvSpPr>
        <dsp:cNvPr id="0" name=""/>
        <dsp:cNvSpPr/>
      </dsp:nvSpPr>
      <dsp:spPr>
        <a:xfrm>
          <a:off x="3813048" y="676987"/>
          <a:ext cx="1671637" cy="2591280"/>
        </a:xfrm>
        <a:prstGeom prst="rect">
          <a:avLst/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200" b="1" kern="1200"/>
            <a:t>Dotační fond:</a:t>
          </a:r>
          <a:r>
            <a:rPr lang="cs-CZ" sz="1200" kern="1200"/>
            <a:t> Podpora aktivit realizovaných druhými subjekty za podmínek Dotačního fondu Libereckého kraje - alokovaná částka 15 mil. Kč/rok.</a:t>
          </a:r>
        </a:p>
      </dsp:txBody>
      <dsp:txXfrm>
        <a:off x="3813048" y="676987"/>
        <a:ext cx="1671637" cy="2591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AAA9-2A48-455F-BFB2-349A32E5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3778</Words>
  <Characters>22448</Characters>
  <Application>Microsoft Office Word</Application>
  <DocSecurity>4</DocSecurity>
  <Lines>801</Lines>
  <Paragraphs>639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Strategie podpory sportu v Libereckém kraji v letech 2013 – 2016</vt:lpstr>
    </vt:vector>
  </TitlesOfParts>
  <Company>Sportovní komise Rady Libereckého kraje</Company>
  <LinksUpToDate>false</LinksUpToDate>
  <CharactersWithSpaces>25587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 podpory sportu v Libereckém kraji v letech 2013 – 2016</dc:title>
  <dc:creator>Sportovní komise Rady Libereckého kraje</dc:creator>
  <cp:lastModifiedBy>Trpkosova Eva</cp:lastModifiedBy>
  <cp:revision>2</cp:revision>
  <cp:lastPrinted>2014-01-28T16:18:00Z</cp:lastPrinted>
  <dcterms:created xsi:type="dcterms:W3CDTF">2014-02-07T12:52:00Z</dcterms:created>
  <dcterms:modified xsi:type="dcterms:W3CDTF">2014-02-07T12:52:00Z</dcterms:modified>
</cp:coreProperties>
</file>