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FF" w:rsidRDefault="00401810" w:rsidP="00597AFF">
      <w:pPr>
        <w:pStyle w:val="Titulek"/>
        <w:jc w:val="both"/>
      </w:pPr>
      <w:bookmarkStart w:id="0" w:name="_Toc306700583"/>
      <w:bookmarkStart w:id="1" w:name="_Toc372703419"/>
      <w:r>
        <w:t>P02</w:t>
      </w:r>
      <w:r w:rsidR="00597AFF">
        <w:t xml:space="preserve"> Sazebník pro stanovování výše prominutí povinnosti odvodu za porušení rozpočtové kázně a výklad jeho jednotlivých položek</w:t>
      </w:r>
      <w:bookmarkEnd w:id="0"/>
      <w:r w:rsidR="00597AFF">
        <w:rPr>
          <w:rStyle w:val="Znakapoznpodarou"/>
        </w:rPr>
        <w:footnoteReference w:id="1"/>
      </w:r>
      <w:bookmarkEnd w:id="1"/>
    </w:p>
    <w:p w:rsidR="00597AFF" w:rsidRDefault="00597AFF" w:rsidP="00597AFF">
      <w:pPr>
        <w:spacing w:line="276" w:lineRule="auto"/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2835"/>
        <w:gridCol w:w="992"/>
        <w:gridCol w:w="1418"/>
        <w:gridCol w:w="2479"/>
      </w:tblGrid>
      <w:tr w:rsidR="00597AFF" w:rsidRPr="008203E7" w:rsidTr="00BF7613">
        <w:trPr>
          <w:trHeight w:val="8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Oblast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Číslo řádku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Porušení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výše možného prominutí odvodu (pevná sazba</w:t>
            </w:r>
            <w:r>
              <w:rPr>
                <w:color w:val="000000"/>
                <w:sz w:val="20"/>
                <w:szCs w:val="20"/>
              </w:rPr>
              <w:t>/procentuální rozmezí</w:t>
            </w:r>
            <w:r w:rsidRPr="00D3776A">
              <w:rPr>
                <w:color w:val="000000"/>
                <w:sz w:val="20"/>
                <w:szCs w:val="20"/>
              </w:rPr>
              <w:t>)</w:t>
            </w:r>
            <w:r>
              <w:rPr>
                <w:rStyle w:val="Znakapoznpodarou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Výchozí částka pro výpočet odvodu za PRK, resp. prominutí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Financování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(vrácení finančních prostředků na stanovený účet do 5 pracovních dnů od převodu, vč. 5. dne)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98-99</w:t>
            </w:r>
            <w:r w:rsidRPr="00D37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Dle těchto bodů se postupuje pouze v případě mylných plateb (definice uvedena v kapitole 4.2.1.1). </w:t>
            </w:r>
          </w:p>
        </w:tc>
      </w:tr>
      <w:tr w:rsidR="00597AFF" w:rsidRPr="008203E7" w:rsidTr="00BF7613">
        <w:trPr>
          <w:trHeight w:val="121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(vrácení finančních prostředků na stanovený účet nad 5 pracovních dnů od převodu do zjištění podezření na nesrovnalost ZS = den ukončení veřejnosprávní kontroly)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(pokud byly prostředky vráceny na stanovený účet v poskytovatelem stanoveném termínu po zjištění podezření na nesrovnalost)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z w:val="20"/>
                <w:szCs w:val="20"/>
              </w:rPr>
              <w:t>ved</w:t>
            </w:r>
            <w:r w:rsidRPr="00D3776A">
              <w:rPr>
                <w:color w:val="000000"/>
                <w:sz w:val="20"/>
                <w:szCs w:val="20"/>
              </w:rPr>
              <w:t xml:space="preserve">ení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 z projektového účtu</w:t>
            </w:r>
            <w:r>
              <w:rPr>
                <w:color w:val="000000"/>
                <w:sz w:val="20"/>
                <w:szCs w:val="20"/>
              </w:rPr>
              <w:t>/pokladny</w:t>
            </w:r>
            <w:r w:rsidRPr="00D3776A">
              <w:rPr>
                <w:color w:val="000000"/>
                <w:sz w:val="20"/>
                <w:szCs w:val="20"/>
              </w:rPr>
              <w:t xml:space="preserve"> (nenavrácení na stanovený účet ve stanoveném termínu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neoprávněného</w:t>
            </w:r>
            <w:r w:rsidRPr="00D3776A">
              <w:rPr>
                <w:color w:val="000000"/>
                <w:sz w:val="20"/>
                <w:szCs w:val="20"/>
              </w:rPr>
              <w:t xml:space="preserve"> výdaje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Postupuje se jako v případě neprokázaného výdaje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507880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Výdaje, které nebyly poskytovatelem uznány z důvodu porušení zásad 3E nebo z důvodu nedodržení právních předpisů.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507880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507880" w:rsidRDefault="00597AFF" w:rsidP="00BF7613">
            <w:pPr>
              <w:rPr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částka týkající se neoprávněného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7880">
              <w:rPr>
                <w:color w:val="000000"/>
                <w:sz w:val="20"/>
                <w:szCs w:val="20"/>
              </w:rPr>
              <w:t>Vyjma případu pochybení v postupech pro zadání veřejné zakázky. V těchto případech se postupuje dle bodu 28 a 29 Sazebníku.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Výdaje, které nebyly poskytovatelem uznány vyjma případů, kdy výdaj není uznán z důvodu porušení lhůty / termínu při realizaci výdaje.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týkající se </w:t>
            </w:r>
            <w:r>
              <w:rPr>
                <w:color w:val="000000"/>
                <w:sz w:val="20"/>
                <w:szCs w:val="20"/>
              </w:rPr>
              <w:t>nezpůsobilého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121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řevedení finančních prostředků způsobilých výdajů z projektového účtu na účet příjemce/finančního partnera před skutečnou úhradou (do 10 pracovních dnů od převodu, včetně 10. dne)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D37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</w:t>
            </w:r>
            <w:r>
              <w:rPr>
                <w:color w:val="000000"/>
                <w:sz w:val="20"/>
                <w:szCs w:val="20"/>
              </w:rPr>
              <w:t>dotčená převodem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Lze použít pouze za předpokladu, že nedošlo k dalšímu pochybění uvedenému v sazebníku. </w:t>
            </w:r>
          </w:p>
        </w:tc>
      </w:tr>
      <w:tr w:rsidR="00597AFF" w:rsidRPr="008203E7" w:rsidTr="00BF7613">
        <w:trPr>
          <w:trHeight w:val="41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48095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C107F1">
              <w:rPr>
                <w:color w:val="000000"/>
                <w:sz w:val="20"/>
                <w:szCs w:val="20"/>
              </w:rPr>
              <w:t xml:space="preserve"> </w:t>
            </w:r>
            <w:r w:rsidR="00597AF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D3776A">
              <w:rPr>
                <w:color w:val="000000"/>
                <w:sz w:val="20"/>
                <w:szCs w:val="20"/>
              </w:rPr>
              <w:t>řevedení finančních prostředků způsobilých výdajů z projektového účtu na účet příjemce/finančního partnera před skutečnou úhradou (nad 10 pracovních dnů od převodu)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částka </w:t>
            </w:r>
            <w:r>
              <w:rPr>
                <w:color w:val="000000"/>
                <w:sz w:val="20"/>
                <w:szCs w:val="20"/>
              </w:rPr>
              <w:t>dotčená převodem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Lze použít pouze za předpokladu, že nedošlo k dalšímu pochybění uvedenému v sazebníku.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Del="0010118E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Použití investičních prostředků na úhradu neinvestičních výdajů za předpokladu, že dané neinvestiční výdaje jsou součástí schváleného rozpočtu a naopak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t> </w:t>
            </w:r>
            <w:r>
              <w:rPr>
                <w:color w:val="000000"/>
                <w:sz w:val="20"/>
                <w:szCs w:val="20"/>
              </w:rPr>
              <w:t>výše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z dotace proplacený výdaj, ale nebylo uskutečněno plnění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t> </w:t>
            </w:r>
            <w:r>
              <w:rPr>
                <w:color w:val="000000"/>
                <w:sz w:val="20"/>
                <w:szCs w:val="20"/>
              </w:rPr>
              <w:t>výše uskutečněného výdaje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nevedení oddělené evidence ve vztahu k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r w:rsidRPr="00D3776A">
              <w:rPr>
                <w:color w:val="000000"/>
                <w:sz w:val="20"/>
                <w:szCs w:val="20"/>
              </w:rPr>
              <w:t>dotace</w:t>
            </w:r>
          </w:p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výše výdaje realizovaného mimo oddělenou evidenci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Pokud není oddělená evidence vedena vůbec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Je-li oddělená evidence vedena, pouze některý výdaj/výdaje takto nejsou zaúčtovány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nedodržení požadavku na zákaz dvojího financování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výše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výdaj</w:t>
            </w:r>
            <w:r>
              <w:rPr>
                <w:color w:val="000000"/>
                <w:sz w:val="20"/>
                <w:szCs w:val="20"/>
              </w:rPr>
              <w:t>e financovaného/uplatněného ze dvou/více veřejných zdrojů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nenahlášení příjmů projektu (mimo kladné úroky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projektového bankovního účtu)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výše neodečteného nebo nenahlášeného příjmu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564BB">
              <w:rPr>
                <w:sz w:val="20"/>
                <w:szCs w:val="20"/>
              </w:rPr>
              <w:t>překročení nastavených limitů jednotlivých kapitol rozpočtu</w:t>
            </w:r>
            <w:r>
              <w:rPr>
                <w:sz w:val="20"/>
                <w:szCs w:val="20"/>
              </w:rPr>
              <w:t xml:space="preserve"> při závěrečném vyúčtování projektu nebo při provedení nepodstatné změny projektu.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nebo 95 %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částka překračující stanovený limit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B2ADB">
              <w:rPr>
                <w:sz w:val="20"/>
                <w:szCs w:val="20"/>
              </w:rPr>
              <w:t xml:space="preserve">100 % lze prominout pouze v případě </w:t>
            </w:r>
            <w:r>
              <w:rPr>
                <w:sz w:val="20"/>
                <w:szCs w:val="20"/>
              </w:rPr>
              <w:t>překročení limitů kapitol</w:t>
            </w:r>
            <w:r w:rsidRPr="008B2ADB">
              <w:rPr>
                <w:sz w:val="20"/>
                <w:szCs w:val="20"/>
              </w:rPr>
              <w:t xml:space="preserve"> při závěrečném vyúčtování projektu</w:t>
            </w:r>
            <w:r>
              <w:rPr>
                <w:sz w:val="20"/>
                <w:szCs w:val="20"/>
              </w:rPr>
              <w:t xml:space="preserve"> vyjma případu překročení limitu 60% u kapitoly „nákup služeb“ u projektů aplikujících NN. Činí-li podíl kapitoly „nákup služeb“ u projektu aplikujícího NN více než 60%, lze prominout pouze tu část odvodu, jejímž započtením do způsobilých výdajů projektu nedojde k překročení podílů 59% kapitoly „nákup služeb“ na celkových způsobilých výdajích projektu.  </w:t>
            </w:r>
            <w:r w:rsidRPr="008B2ADB">
              <w:rPr>
                <w:sz w:val="20"/>
                <w:szCs w:val="20"/>
              </w:rPr>
              <w:t xml:space="preserve">Byl-li překročen limit v průběhu realizace projektu při provedení nepodstatné změny </w:t>
            </w:r>
            <w:r>
              <w:rPr>
                <w:sz w:val="20"/>
                <w:szCs w:val="20"/>
              </w:rPr>
              <w:t>rozpočtu</w:t>
            </w:r>
            <w:r w:rsidRPr="008B2ADB">
              <w:rPr>
                <w:sz w:val="20"/>
                <w:szCs w:val="20"/>
              </w:rPr>
              <w:t>, pak je možné prominout 95 %.</w:t>
            </w:r>
            <w:r w:rsidRPr="008B2ADB">
              <w:rPr>
                <w:color w:val="000000"/>
                <w:sz w:val="20"/>
                <w:szCs w:val="20"/>
              </w:rPr>
              <w:t xml:space="preserve"> </w:t>
            </w:r>
            <w:r w:rsidRPr="008B2AD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při závěrečném vyúčtování </w:t>
            </w:r>
            <w:r>
              <w:rPr>
                <w:color w:val="000000"/>
                <w:sz w:val="20"/>
                <w:szCs w:val="20"/>
              </w:rPr>
              <w:t xml:space="preserve">zjištěno </w:t>
            </w:r>
            <w:r w:rsidRPr="00D3776A">
              <w:rPr>
                <w:color w:val="000000"/>
                <w:sz w:val="20"/>
                <w:szCs w:val="20"/>
              </w:rPr>
              <w:t>překročení stanoveného limitu</w:t>
            </w:r>
            <w:r>
              <w:rPr>
                <w:color w:val="000000"/>
                <w:sz w:val="20"/>
                <w:szCs w:val="20"/>
              </w:rPr>
              <w:t xml:space="preserve"> při čerpání</w:t>
            </w:r>
            <w:r w:rsidRPr="00D3776A">
              <w:rPr>
                <w:color w:val="000000"/>
                <w:sz w:val="20"/>
                <w:szCs w:val="20"/>
              </w:rPr>
              <w:t xml:space="preserve"> nepřímých nákladů</w:t>
            </w:r>
            <w:r>
              <w:rPr>
                <w:color w:val="000000"/>
                <w:sz w:val="20"/>
                <w:szCs w:val="20"/>
              </w:rPr>
              <w:t xml:space="preserve"> nebo limitu pro křížové financování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částka překračující stanovený limit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>nezřízení zvláštního bankovního účtu finančního partnera - pokud byla zjednána náprava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06572D" w:rsidRDefault="001C0BAA" w:rsidP="001C0BAA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597AFF" w:rsidRPr="0006572D"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BD4A1E">
              <w:rPr>
                <w:color w:val="000000"/>
                <w:sz w:val="20"/>
                <w:szCs w:val="20"/>
              </w:rPr>
              <w:t xml:space="preserve">nezřízení zvláštního bankovního účtu příjemce – pokud byla zjednána náprava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BD4A1E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BD4A1E" w:rsidRDefault="00597AFF" w:rsidP="00BF7613">
            <w:pPr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nevrácení přeplatku z finančního vypořádání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částka přeplatku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8F01D3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 xml:space="preserve">nezajištění povinné udržitelnosti projektu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8F01D3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0-99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8F01D3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bude použit v případě porušení povinnosti udržitelnosti stanovené poskytovatelem.</w:t>
            </w:r>
          </w:p>
          <w:p w:rsidR="00597AFF" w:rsidRDefault="00597AFF" w:rsidP="00BF7613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Prominutí je však nepřípustné, pokud se jedná o nedodržení povinnosti zachování stálosti operací dle čl. 57 nařízení rady (ES) č. 1083/2006. 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Procento prominutí bude odpovídat procentu ze stanovené doby, po kterou byla udržitelnost naplněna. Příklad: 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Udržitelnost stanovena v délce 4 roky. Udržitelnost byla příjemcem zajištěna pouze po dobu 1 roku. Prominutí tedy činí 25 %.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 věcného hlediska, je-li udržitelnost plněna jen částečně, užije se obdobný postup. 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Příklad: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Udržitelnost stanovena v délce 5 let. Příjemce se zavázal k realizaci 4 kurzů ročně, ale plní pouze 2 ročně. Prominutí činí 50 %.</w:t>
            </w:r>
          </w:p>
        </w:tc>
      </w:tr>
      <w:tr w:rsidR="00597AFF" w:rsidRPr="008203E7" w:rsidTr="00BF7613">
        <w:trPr>
          <w:trHeight w:val="1817"/>
        </w:trPr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Publicita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porušení povinnosti zajistit informační a propagační opatření, nemá-li nedodržení povinnosti vliv na naplnění účelu dotace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95-99</w:t>
            </w:r>
            <w:r w:rsidRPr="00D377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 xml:space="preserve">dotace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 stanovení konkrétní výše prominutí je nutno posuzovat závažnost daného pochybení např. nezajištění povinného prvku publicity je závažnější než situace, kdy je prvek publicity zajištěn, ale je uveden chybně. </w:t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Nakládání s majetkem v době realizace a udržitelnosti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pronajmutí či převod maje</w:t>
            </w:r>
            <w:r w:rsidRPr="00D3776A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k</w:t>
            </w:r>
            <w:r w:rsidRPr="00D3776A">
              <w:rPr>
                <w:color w:val="000000"/>
                <w:sz w:val="20"/>
                <w:szCs w:val="20"/>
              </w:rPr>
              <w:t>u pořízeného z dotace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výdaje</w:t>
            </w:r>
            <w:r w:rsidRPr="00D3776A">
              <w:rPr>
                <w:color w:val="000000"/>
                <w:sz w:val="20"/>
                <w:szCs w:val="20"/>
              </w:rPr>
              <w:t xml:space="preserve"> vážící</w:t>
            </w:r>
            <w:r>
              <w:rPr>
                <w:color w:val="000000"/>
                <w:sz w:val="20"/>
                <w:szCs w:val="20"/>
              </w:rPr>
              <w:t>ho</w:t>
            </w:r>
            <w:r w:rsidRPr="00D3776A">
              <w:rPr>
                <w:color w:val="000000"/>
                <w:sz w:val="20"/>
                <w:szCs w:val="20"/>
              </w:rPr>
              <w:t xml:space="preserve"> se k majet</w:t>
            </w:r>
            <w:r>
              <w:rPr>
                <w:color w:val="000000"/>
                <w:sz w:val="20"/>
                <w:szCs w:val="20"/>
              </w:rPr>
              <w:t>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97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předčasné vyřazení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776A">
              <w:rPr>
                <w:color w:val="000000"/>
                <w:sz w:val="20"/>
                <w:szCs w:val="20"/>
              </w:rPr>
              <w:t xml:space="preserve">dlouhodobého majetku pořízeného z projektu z evidence včetně </w:t>
            </w:r>
            <w:r>
              <w:rPr>
                <w:color w:val="000000"/>
                <w:sz w:val="20"/>
                <w:szCs w:val="20"/>
              </w:rPr>
              <w:t xml:space="preserve">příp. </w:t>
            </w:r>
            <w:r w:rsidRPr="00D3776A">
              <w:rPr>
                <w:color w:val="000000"/>
                <w:sz w:val="20"/>
                <w:szCs w:val="20"/>
              </w:rPr>
              <w:t xml:space="preserve">doby udržitelnosti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</w:t>
            </w:r>
            <w:r w:rsidRPr="00D3776A">
              <w:rPr>
                <w:color w:val="000000"/>
                <w:sz w:val="20"/>
                <w:szCs w:val="20"/>
              </w:rPr>
              <w:t xml:space="preserve"> vztahující se k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nezařazení majetk</w:t>
            </w:r>
            <w:r w:rsidRPr="00D3776A">
              <w:rPr>
                <w:color w:val="000000"/>
                <w:sz w:val="20"/>
                <w:szCs w:val="20"/>
              </w:rPr>
              <w:t xml:space="preserve">u podpořeného z dotace do účetní nebo majetkové evidence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r w:rsidRPr="00D3776A">
              <w:rPr>
                <w:color w:val="000000"/>
                <w:sz w:val="20"/>
                <w:szCs w:val="20"/>
              </w:rPr>
              <w:t>vztahující se k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majetku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V případě, kdy nelze zjednat nápravu nebo dohledat výdaj či obdobně.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3776A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ztráta majetku podpořeného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dotace v rozporu se smlouvou o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 xml:space="preserve">poskytnutí dotace - pokud </w:t>
            </w:r>
            <w:r w:rsidRPr="00D3776A">
              <w:rPr>
                <w:color w:val="000000"/>
                <w:sz w:val="20"/>
                <w:szCs w:val="20"/>
              </w:rPr>
              <w:lastRenderedPageBreak/>
              <w:t>nebyl obnoven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lastRenderedPageBreak/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proofErr w:type="gramStart"/>
            <w:r w:rsidRPr="00D3776A">
              <w:rPr>
                <w:color w:val="000000"/>
                <w:sz w:val="20"/>
                <w:szCs w:val="20"/>
              </w:rPr>
              <w:t>vztahující</w:t>
            </w:r>
            <w:r w:rsidDel="007239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 maje</w:t>
            </w:r>
            <w:r w:rsidRPr="00D3776A"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3776A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ztráta majetku podpořeného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dotace v rozporu se smlouvou o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poskytnutí dotace - pokud byl obnoven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proofErr w:type="gramStart"/>
            <w:r w:rsidRPr="00D3776A">
              <w:rPr>
                <w:color w:val="000000"/>
                <w:sz w:val="20"/>
                <w:szCs w:val="20"/>
              </w:rPr>
              <w:t>vztahující</w:t>
            </w:r>
            <w:r w:rsidDel="007239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 majetk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použití majetku pořízeného z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dotace na jiné účely, které nesouvisí přímo s realizovaným projektem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výdaj </w:t>
            </w:r>
            <w:r w:rsidRPr="00D3776A">
              <w:rPr>
                <w:color w:val="000000"/>
                <w:sz w:val="20"/>
                <w:szCs w:val="20"/>
              </w:rPr>
              <w:t>vztahující</w:t>
            </w:r>
            <w:r>
              <w:rPr>
                <w:color w:val="000000"/>
                <w:sz w:val="20"/>
                <w:szCs w:val="20"/>
              </w:rPr>
              <w:t xml:space="preserve"> se k majetk</w:t>
            </w:r>
            <w:r w:rsidRPr="00D3776A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Uchovávání dokumentace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Nedostatečn</w:t>
            </w:r>
            <w:r>
              <w:rPr>
                <w:color w:val="000000"/>
                <w:sz w:val="20"/>
                <w:szCs w:val="20"/>
              </w:rPr>
              <w:t>é uchovávání dokumentace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>-</w:t>
            </w:r>
            <w:r>
              <w:t> </w:t>
            </w:r>
            <w:r w:rsidRPr="00D3776A">
              <w:rPr>
                <w:color w:val="000000"/>
                <w:sz w:val="20"/>
                <w:szCs w:val="20"/>
              </w:rPr>
              <w:t xml:space="preserve">absence požadovaných účetních dokladů vztahujících se k projektu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výdaj,</w:t>
            </w:r>
            <w:r w:rsidRPr="00D3776A">
              <w:rPr>
                <w:color w:val="000000"/>
                <w:sz w:val="20"/>
                <w:szCs w:val="20"/>
              </w:rPr>
              <w:t xml:space="preserve"> kter</w:t>
            </w:r>
            <w:r>
              <w:rPr>
                <w:color w:val="000000"/>
                <w:sz w:val="20"/>
                <w:szCs w:val="20"/>
              </w:rPr>
              <w:t>ý</w:t>
            </w:r>
            <w:r w:rsidRPr="00D3776A">
              <w:rPr>
                <w:color w:val="000000"/>
                <w:sz w:val="20"/>
                <w:szCs w:val="20"/>
              </w:rPr>
              <w:t xml:space="preserve"> se váže k chybějícím účetním dokladům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dalších povinností při uchovávání dokumentace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pravidla uvedená v </w:t>
            </w:r>
            <w:proofErr w:type="spellStart"/>
            <w:r>
              <w:rPr>
                <w:color w:val="000000"/>
                <w:sz w:val="20"/>
                <w:szCs w:val="20"/>
              </w:rPr>
              <w:t>PpP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výše neuvedená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9662E9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06572D" w:rsidRDefault="00597AFF" w:rsidP="00BF761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lef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Neuzavření smlouvy s auditorem ve stanoveném termínu, byla-li smlouva uzavřena a auditní zpráva doložena.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06572D" w:rsidRDefault="00597AFF" w:rsidP="00BF761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06572D" w:rsidRDefault="00597AFF" w:rsidP="00BF7613">
            <w:pPr>
              <w:keepNext/>
              <w:tabs>
                <w:tab w:val="left" w:pos="851"/>
                <w:tab w:val="left" w:pos="1418"/>
                <w:tab w:val="left" w:pos="2703"/>
              </w:tabs>
              <w:spacing w:before="60" w:after="60"/>
              <w:jc w:val="lef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870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9662E9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Nedoložení externího auditu projektu, je-li tato povinnost stanovena.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06572D" w:rsidRDefault="001C0BAA" w:rsidP="001C0BAA">
            <w:pPr>
              <w:keepNext/>
              <w:spacing w:before="240" w:after="60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597AFF">
              <w:rPr>
                <w:color w:val="000000"/>
                <w:sz w:val="20"/>
                <w:szCs w:val="20"/>
              </w:rPr>
              <w:t>90-95 %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06572D" w:rsidRDefault="00597AFF" w:rsidP="001C0BAA">
            <w:pPr>
              <w:keepNext/>
              <w:spacing w:before="240" w:after="60"/>
              <w:jc w:val="lef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Veřejné zakázky</w:t>
            </w:r>
            <w:r>
              <w:rPr>
                <w:color w:val="000000"/>
                <w:sz w:val="20"/>
                <w:szCs w:val="20"/>
              </w:rPr>
              <w:t xml:space="preserve">, které </w:t>
            </w:r>
            <w:proofErr w:type="spellStart"/>
            <w:r>
              <w:rPr>
                <w:color w:val="000000"/>
                <w:sz w:val="20"/>
                <w:szCs w:val="20"/>
              </w:rPr>
              <w:t>nepodlé-hají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režimu zákona č. 137/2006 Sb., o </w:t>
            </w:r>
            <w:r w:rsidRPr="007D3D0F">
              <w:rPr>
                <w:color w:val="000000"/>
                <w:sz w:val="19"/>
                <w:szCs w:val="19"/>
              </w:rPr>
              <w:t xml:space="preserve">veřejných </w:t>
            </w:r>
            <w:r w:rsidRPr="007D3D0F">
              <w:rPr>
                <w:color w:val="000000"/>
                <w:sz w:val="18"/>
                <w:szCs w:val="18"/>
              </w:rPr>
              <w:t>zakázkách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Neprovedení výběrového řízení na dodavatele, nebo uzavření smlouvy s dodavatelem, který se neúčastnil 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Stanovení předmětu veřejné zakázky diskriminačním způsobem.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pStyle w:val="Default"/>
              <w:rPr>
                <w:rFonts w:eastAsia="Times New Roman"/>
              </w:rPr>
            </w:pPr>
          </w:p>
          <w:p w:rsidR="00597AFF" w:rsidRDefault="00597AFF" w:rsidP="00BF7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(výše prominutí může být v méně závažných případech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Rozdělení předmětu veřejné zakázky a následně postup podle pravidel pro zakázky nižší kategorie.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 v případě, že zvolený postup vedl k zadání zakázky bez výběrového řízení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Porušení povinnosti uveřejnit oznámení o zahájený výběrového řízení či výzvy k podání nabídek požadovaným způsobem, příp. nedodržení lhůty pro podání nabídek.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BA620E">
              <w:rPr>
                <w:color w:val="000000"/>
                <w:sz w:val="20"/>
                <w:szCs w:val="20"/>
              </w:rPr>
              <w:t xml:space="preserve">0% </w:t>
            </w:r>
            <w:r>
              <w:rPr>
                <w:color w:val="000000"/>
                <w:sz w:val="20"/>
                <w:szCs w:val="20"/>
              </w:rPr>
              <w:t>v </w:t>
            </w:r>
            <w:proofErr w:type="gramStart"/>
            <w:r>
              <w:rPr>
                <w:color w:val="000000"/>
                <w:sz w:val="20"/>
                <w:szCs w:val="20"/>
              </w:rPr>
              <w:t>případě,  kdy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zadavatel neuveřejnil oznámení o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zahájení výběrového řízení a ani neodeslal výzvu a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 xml:space="preserve">došlo k </w:t>
            </w:r>
            <w:r w:rsidRPr="00BA620E">
              <w:rPr>
                <w:color w:val="000000"/>
                <w:sz w:val="20"/>
                <w:szCs w:val="20"/>
              </w:rPr>
              <w:t>zadání zakázky bez výběrového řízení</w:t>
            </w:r>
          </w:p>
        </w:tc>
      </w:tr>
      <w:tr w:rsidR="00597AFF" w:rsidRPr="008203E7" w:rsidTr="00BF7613">
        <w:trPr>
          <w:trHeight w:val="268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požadavků na obsah oznámení o výběrovém řízení či výzvy k podání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– 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povinnosti v oblasti nastavení/použití kvalifikačních předpokladů a hodnotících kritérii.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(výše prominutí může být v méně závažných případech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zásady rovného zacházení.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75 - 90%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Je-li prokázán vliv na vývěr nejvhodnější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nabídky,lze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prominout pouze 75%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Přímé zadání dodatečné zakázky na stavební práce či služby při nesplnění podmínky objektivně nepředvídaných okolností (nepřesahuje-li součet hodnot dodatečných zakázek výši limitu pro veřejné zakázky malého rozsahu).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93601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pouze v případě, že celkový rozsah dodatečných zakázek nepřekročí 20% ceny původní zakázky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povinnosti zrušit výběrové řízení a/nebo došlo k</w:t>
            </w:r>
            <w:r>
              <w:t> </w:t>
            </w:r>
            <w:r>
              <w:rPr>
                <w:sz w:val="20"/>
                <w:szCs w:val="20"/>
              </w:rPr>
              <w:t>uzavření</w:t>
            </w:r>
            <w:r>
              <w:t> </w:t>
            </w:r>
            <w:r>
              <w:rPr>
                <w:sz w:val="20"/>
                <w:szCs w:val="20"/>
              </w:rPr>
              <w:t>smlouvy s uchazečem, který měl při dodržení pravidel pro zadávání vyloučen z 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stanovených povinnosti při uzavírání smlouvy s dodavatelem, či nedodržená požadavků na obsah smlouvy.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– 90%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Nesoulad mezi podmínkami v uzavřené smlouvě, příp. dodatku a podmínkami požadovanými v zadávacích podmínkách/podmínkách výběrového řízení, resp. uvedených v nabídce vítězného uchazeče, a to i v těch případech, kdy k tomuto nesouladu došlo v důsledku uzavření dodatku ke smlouvě.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– 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Výše </w:t>
            </w:r>
            <w:proofErr w:type="gramStart"/>
            <w:r>
              <w:rPr>
                <w:sz w:val="20"/>
                <w:szCs w:val="20"/>
              </w:rPr>
              <w:t>prominutí</w:t>
            </w:r>
            <w:r w:rsidRPr="0093601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může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být v méně závažných případech zvýšena na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Hodnocení nabídek bylo provedeno v rozporu s popisem hodnotících kritérií uvedených ve výzvě k podání nabídek, nebo oznámení o zahájení výběrového řízení.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– 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C80EE3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Výše </w:t>
            </w:r>
            <w:proofErr w:type="gramStart"/>
            <w:r>
              <w:rPr>
                <w:sz w:val="20"/>
                <w:szCs w:val="20"/>
              </w:rPr>
              <w:t>prominutí</w:t>
            </w:r>
            <w:r w:rsidRPr="0093601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0EE3">
              <w:rPr>
                <w:color w:val="000000"/>
                <w:sz w:val="20"/>
                <w:szCs w:val="20"/>
              </w:rPr>
              <w:t>může</w:t>
            </w:r>
            <w:proofErr w:type="gramEnd"/>
            <w:r w:rsidRPr="00C80EE3">
              <w:rPr>
                <w:color w:val="000000"/>
                <w:sz w:val="20"/>
                <w:szCs w:val="20"/>
              </w:rPr>
              <w:t xml:space="preserve"> být v méně závažných případech zvýšena na 90 – 95 %)</w:t>
            </w:r>
          </w:p>
        </w:tc>
      </w:tr>
      <w:tr w:rsidR="00597AFF" w:rsidRPr="008203E7" w:rsidTr="00BF7613">
        <w:trPr>
          <w:trHeight w:val="960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pStyle w:val="Odstavecseseznamem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jiných výslovně neuvedených povinností vyplývajících z právního aktu o</w:t>
            </w:r>
            <w:r>
              <w:t> </w:t>
            </w:r>
            <w:r>
              <w:rPr>
                <w:sz w:val="20"/>
                <w:szCs w:val="20"/>
              </w:rPr>
              <w:t>poskytnutí dotace nebo z příručky pro příjemce finanční podpory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VK.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1575AA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93601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93601F">
              <w:rPr>
                <w:sz w:val="20"/>
                <w:szCs w:val="20"/>
              </w:rPr>
              <w:t xml:space="preserve"> může být zvýšena až na 100% v případě, že dané porušení pravidel má pouze formální charakter bez případného finančního dopadu</w:t>
            </w:r>
            <w:r>
              <w:rPr>
                <w:sz w:val="20"/>
                <w:szCs w:val="20"/>
              </w:rPr>
              <w:t>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pravidel pro</w:t>
            </w:r>
            <w:r w:rsidRPr="007C45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uchovávání</w:t>
            </w:r>
            <w:r w:rsidRPr="007C450F">
              <w:rPr>
                <w:sz w:val="20"/>
                <w:szCs w:val="20"/>
              </w:rPr>
              <w:t xml:space="preserve"> dokument</w:t>
            </w:r>
            <w:r>
              <w:rPr>
                <w:sz w:val="20"/>
                <w:szCs w:val="20"/>
              </w:rPr>
              <w:t>ů nezbytných</w:t>
            </w:r>
            <w:r w:rsidRPr="007C450F">
              <w:rPr>
                <w:sz w:val="20"/>
                <w:szCs w:val="20"/>
              </w:rPr>
              <w:t xml:space="preserve"> ke kontrole průběhu administrace veřejné zakázky</w:t>
            </w:r>
            <w:r>
              <w:rPr>
                <w:sz w:val="20"/>
                <w:szCs w:val="20"/>
              </w:rPr>
              <w:t>.</w:t>
            </w:r>
            <w:r w:rsidRPr="007C45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75-95%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1575AA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sz w:val="20"/>
                <w:szCs w:val="20"/>
              </w:rPr>
            </w:pPr>
            <w:r w:rsidRPr="0006572D">
              <w:rPr>
                <w:sz w:val="20"/>
                <w:szCs w:val="20"/>
              </w:rPr>
              <w:t xml:space="preserve">Nedodržení </w:t>
            </w:r>
            <w:bookmarkStart w:id="2" w:name="par147a"/>
            <w:r w:rsidRPr="0006572D">
              <w:rPr>
                <w:sz w:val="20"/>
                <w:szCs w:val="20"/>
              </w:rPr>
              <w:t>povinnosti dané § 147a zákona č. 137/2006 Sb., o</w:t>
            </w:r>
            <w:r w:rsidRPr="0006572D">
              <w:t> </w:t>
            </w:r>
            <w:r w:rsidRPr="0006572D">
              <w:rPr>
                <w:sz w:val="20"/>
                <w:szCs w:val="20"/>
              </w:rPr>
              <w:t xml:space="preserve"> veřejných</w:t>
            </w:r>
            <w:r w:rsidRPr="0006572D">
              <w:t> </w:t>
            </w:r>
            <w:r w:rsidRPr="0006572D">
              <w:rPr>
                <w:sz w:val="20"/>
                <w:szCs w:val="20"/>
              </w:rPr>
              <w:t xml:space="preserve"> </w:t>
            </w:r>
            <w:proofErr w:type="gramStart"/>
            <w:r w:rsidRPr="0006572D">
              <w:rPr>
                <w:sz w:val="20"/>
                <w:szCs w:val="20"/>
              </w:rPr>
              <w:t>zakázkách</w:t>
            </w:r>
            <w:r w:rsidRPr="0006572D">
              <w:t xml:space="preserve"> </w:t>
            </w:r>
            <w:r w:rsidRPr="0006572D">
              <w:rPr>
                <w:sz w:val="20"/>
                <w:szCs w:val="20"/>
              </w:rPr>
              <w:t xml:space="preserve"> (uveřejňování</w:t>
            </w:r>
            <w:proofErr w:type="gramEnd"/>
            <w:r w:rsidRPr="0006572D">
              <w:rPr>
                <w:sz w:val="20"/>
                <w:szCs w:val="20"/>
              </w:rPr>
              <w:t xml:space="preserve"> smluv, výše skutečně uhrazené ceny a</w:t>
            </w:r>
            <w:r w:rsidRPr="0006572D">
              <w:t> </w:t>
            </w:r>
            <w:r w:rsidRPr="0006572D">
              <w:rPr>
                <w:sz w:val="20"/>
                <w:szCs w:val="20"/>
              </w:rPr>
              <w:t xml:space="preserve"> seznamu subdodavatelů</w:t>
            </w:r>
            <w:bookmarkEnd w:id="2"/>
            <w:r w:rsidRPr="0006572D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9662E9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V případě, že nebyla dodržena lhůta, ale ke zveřejnění došlo, pak výš</w:t>
            </w:r>
            <w:r>
              <w:rPr>
                <w:color w:val="000000"/>
                <w:sz w:val="20"/>
                <w:szCs w:val="20"/>
              </w:rPr>
              <w:t xml:space="preserve">e prominutí může být zvýšena </w:t>
            </w:r>
            <w:r w:rsidRPr="0006572D">
              <w:rPr>
                <w:color w:val="000000"/>
                <w:sz w:val="20"/>
                <w:szCs w:val="20"/>
              </w:rPr>
              <w:t>na 90 -98 %.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Veřejné zakázky, které podléhají režimu zákona č. 137/2006 Sb., o </w:t>
            </w:r>
            <w:r w:rsidRPr="007D3D0F">
              <w:rPr>
                <w:color w:val="000000"/>
                <w:sz w:val="19"/>
                <w:szCs w:val="19"/>
              </w:rPr>
              <w:lastRenderedPageBreak/>
              <w:t>veřejných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3D0F">
              <w:rPr>
                <w:color w:val="000000"/>
                <w:sz w:val="18"/>
                <w:szCs w:val="18"/>
              </w:rPr>
              <w:t>zakázkách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3D0F">
              <w:rPr>
                <w:color w:val="000000"/>
                <w:sz w:val="20"/>
                <w:szCs w:val="20"/>
              </w:rPr>
              <w:t>(dále jen „ZVZ“)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Neprovedení výběrového řízení na dodavatele, nebo uzavření smlouvy s dodavatelem, který se neúčastnil výběrového 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Rozdělení předmětu veřejné zakázky a následně postup podle pravidel pro zakázky nižší kategorie.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 v případě, že zvolený postup vedl k zadání zakázky bez výběrového řízení.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Porušení povinnosti uveřejnit oznámení o zahájení zadávacího řízení (oznámení nebylo vůbec zveřejněno).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06572D">
              <w:rPr>
                <w:color w:val="000000"/>
                <w:sz w:val="20"/>
                <w:szCs w:val="20"/>
              </w:rPr>
              <w:t>P</w:t>
            </w:r>
            <w:r w:rsidRPr="002F5112">
              <w:rPr>
                <w:color w:val="000000"/>
                <w:sz w:val="20"/>
                <w:szCs w:val="20"/>
              </w:rPr>
              <w:t>orušení jiných povinností týkajících se uveřejňování, případně nedodržení lhůty pro podání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93601F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povinnosti specifikovat v oznámení</w:t>
            </w:r>
            <w:r>
              <w:t> </w:t>
            </w:r>
            <w:r w:rsidRPr="0006572D">
              <w:rPr>
                <w:sz w:val="20"/>
              </w:rPr>
              <w:t>či</w:t>
            </w:r>
            <w:r>
              <w:t xml:space="preserve"> </w:t>
            </w:r>
            <w:r w:rsidRPr="0006572D">
              <w:rPr>
                <w:sz w:val="20"/>
              </w:rPr>
              <w:t>výzvě</w:t>
            </w:r>
            <w:r>
              <w:rPr>
                <w:color w:val="000000"/>
                <w:sz w:val="20"/>
                <w:szCs w:val="20"/>
              </w:rPr>
              <w:t xml:space="preserve"> o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zahájení zadávacího řízení kvalifikační předpoklady a hodnotící kritéria v rozsahu požadovaném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A445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A44577">
              <w:rPr>
                <w:sz w:val="20"/>
                <w:szCs w:val="20"/>
              </w:rPr>
              <w:t xml:space="preserve"> může být </w:t>
            </w:r>
            <w:r>
              <w:rPr>
                <w:sz w:val="20"/>
                <w:szCs w:val="20"/>
              </w:rPr>
              <w:t>zvýšena</w:t>
            </w:r>
            <w:r w:rsidRPr="00A44577">
              <w:rPr>
                <w:sz w:val="20"/>
                <w:szCs w:val="20"/>
              </w:rPr>
              <w:t xml:space="preserve"> až na 90% - 95% v méně závažných případech.)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Nastavení kvalifikačních předpokladů a hodnotících kritérií v rozporu se ZVZ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BAA" w:rsidRDefault="00597AFF" w:rsidP="001C0B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0%</w:t>
            </w:r>
          </w:p>
          <w:p w:rsidR="00597AFF" w:rsidRDefault="001C0BAA" w:rsidP="001C0B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 w:rsidR="00597AFF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–</w:t>
            </w:r>
            <w:r w:rsidR="00597AFF">
              <w:rPr>
                <w:color w:val="000000"/>
                <w:sz w:val="20"/>
                <w:szCs w:val="20"/>
              </w:rPr>
              <w:t>75%</w:t>
            </w:r>
          </w:p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Odvod za porušení nesmí být prominut v případě úmyslného jednání.</w:t>
            </w:r>
          </w:p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může být zvýšena až na 75 – 95% v případě, že použití nezákonného hodnotícího kritéria nevedlo k odrazení některého dodavatele.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Porušení povinnosti stanovit předmět veřejné zakázky nediskriminační způsobem, nebo nedostatečné definování předmětu veřejné zakázky v oznámení/výzvě o zahájené zadávacího řízení nebo v zadávací dokumentaci.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nabídek bylo provedeno v rozporu s uveřejněnými kvalifikačními předpoklady, hodnotícími kritérii nebo se zadávací dokumentací.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Zadavatel se dopustil nezákonného vyjednávání o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nabídkách nebo uzavřel dodatek ke smlouvě, který je v rozporu se zadávacími podmínkami nebo vítěznou nabídkou.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Porušení zásady rovného zacházení.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povinnosti stanovit hodnotící komici pro posouzení a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hodnocení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pravidel stanovených ZVZ pro složení nebo jednání hodnotící komise pro posouzení a hodnocení nabídek.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– 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Porušení povinnosti zrušit výběrové/zadávací řízení v případě, kdy byly naplněny </w:t>
            </w:r>
            <w:r w:rsidRPr="007A6092">
              <w:rPr>
                <w:color w:val="000000"/>
                <w:sz w:val="20"/>
                <w:szCs w:val="20"/>
              </w:rPr>
              <w:t>podmínky § 84 odst. 1 ZVZ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70 -75%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Došlo k uzavření smlouvy s uchazečem, který měl být podle ZVZ vyloučen ze zadávacího </w:t>
            </w:r>
            <w:r>
              <w:rPr>
                <w:color w:val="000000"/>
                <w:sz w:val="20"/>
                <w:szCs w:val="20"/>
              </w:rPr>
              <w:lastRenderedPageBreak/>
              <w:t>řízení.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50 – 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Došlo k nezákonnému vyloučení zájemce/uchazeče ze zadávacího řízení.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70 -75%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8C67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8C6794">
              <w:rPr>
                <w:sz w:val="20"/>
                <w:szCs w:val="20"/>
              </w:rPr>
              <w:t xml:space="preserve"> může být zvýšena až na 90% - 95% v méně závažných případech</w:t>
            </w:r>
            <w:r>
              <w:rPr>
                <w:sz w:val="20"/>
                <w:szCs w:val="20"/>
              </w:rPr>
              <w:t>.</w:t>
            </w:r>
            <w:r w:rsidRPr="008C6794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Vyhlášení jednacího řízení bez uveřejnění v rozporu s podmínkami v 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 w:rsidRPr="00FA4DF9"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povinnosti nepřekročit celkový rozsah dodatečných stavebních prací nebo služeb nad 20% ceny původní veřejné zakázky v případě veřejných zakázek zadaných v jednacím řízení bez uveřejnění na dodatečné stavební práce a</w:t>
            </w:r>
            <w:r>
              <w:t> </w:t>
            </w:r>
            <w:r>
              <w:rPr>
                <w:color w:val="000000"/>
                <w:sz w:val="20"/>
                <w:szCs w:val="20"/>
              </w:rPr>
              <w:t>služby.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celková hodnota dodatečné zakázky převyšující 20% ceny původní veřejné zakázky/předložený výdaj z dodatečné zakázky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Došlo k jinému závažnému porušení pravidel pro zadávání veřejných zakázek, které mělo nebo mohlo mít vlit na výběr nejvhodnější nabídky.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70 -75%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Porušení méně závažných výše výslovně neuvedených povinností vyplývajících ze ZVZ.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90 -98%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6C66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Výše prominutí</w:t>
            </w:r>
            <w:r w:rsidRPr="006C66BB">
              <w:rPr>
                <w:sz w:val="20"/>
                <w:szCs w:val="20"/>
              </w:rPr>
              <w:t xml:space="preserve"> může být zvýšena až na 100% v případě, že dané porušení pravidel má pouze formální charakter bez případného finančního dopadu</w:t>
            </w:r>
            <w:r>
              <w:rPr>
                <w:sz w:val="20"/>
                <w:szCs w:val="20"/>
              </w:rPr>
              <w:t>.</w:t>
            </w:r>
            <w:r w:rsidRPr="006C66BB">
              <w:rPr>
                <w:sz w:val="20"/>
                <w:szCs w:val="20"/>
              </w:rPr>
              <w:t>)</w:t>
            </w:r>
          </w:p>
        </w:tc>
      </w:tr>
      <w:tr w:rsidR="00597AFF" w:rsidRPr="008203E7" w:rsidTr="00BF7613">
        <w:trPr>
          <w:trHeight w:val="664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Nedodržení pravidel pro uchovávání dokumentů nezbytných ke kontrole průběhu administrace veřejné zakázky.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– 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předložený výdaj z VŘ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Podstatná změna </w:t>
            </w:r>
          </w:p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provedení podstatné změny projektu bez schválení poskytovatelem – v případě, kdy provedení změny není bezprostředně vázáno na uskutečněný výdaj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– 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případě, kdy je provedení podstatné změny spojeno s výdajem, posuzuje se vznik NES/PRK ve vztahu k tomuto výdaji.</w:t>
            </w:r>
          </w:p>
        </w:tc>
      </w:tr>
      <w:tr w:rsidR="00597AFF" w:rsidRPr="008203E7" w:rsidTr="00597AFF">
        <w:trPr>
          <w:trHeight w:val="73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30b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provedení podstatné změny projektu bez schválení poskytovatelem – v případě, že by podstatná změna nebyla schválena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Týká se tzv. zakázaných podstatných změn – např. změna cílů projektu nebo změna mající vliv na možnost získat dotaci/být příjemcem.</w:t>
            </w:r>
          </w:p>
        </w:tc>
      </w:tr>
      <w:tr w:rsidR="00597AFF" w:rsidRPr="008203E7" w:rsidTr="00BF7613">
        <w:trPr>
          <w:trHeight w:val="735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Monitorovací indikátory</w:t>
            </w:r>
            <w:r>
              <w:rPr>
                <w:rStyle w:val="Znakapoznpodarou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nenaplnění cílové hodnoty monitorovacích indikátorů -</w:t>
            </w:r>
            <w:r w:rsidRPr="00B51429">
              <w:rPr>
                <w:color w:val="000000"/>
                <w:sz w:val="20"/>
                <w:szCs w:val="20"/>
              </w:rPr>
              <w:t xml:space="preserve">  nenaplnění indikátorů o více než 50 %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nenaplnění cílové hodnoty monitorovacích indikátorů - </w:t>
            </w:r>
            <w:r w:rsidRPr="00B51429">
              <w:rPr>
                <w:color w:val="000000"/>
                <w:sz w:val="20"/>
                <w:szCs w:val="20"/>
              </w:rPr>
              <w:t>neoprávněné použití dotace</w:t>
            </w:r>
            <w:r>
              <w:rPr>
                <w:color w:val="000000"/>
                <w:sz w:val="20"/>
                <w:szCs w:val="20"/>
              </w:rPr>
              <w:t xml:space="preserve"> lze </w:t>
            </w:r>
            <w:r w:rsidRPr="00B51429">
              <w:rPr>
                <w:color w:val="000000"/>
                <w:sz w:val="20"/>
                <w:szCs w:val="20"/>
              </w:rPr>
              <w:lastRenderedPageBreak/>
              <w:t xml:space="preserve">konkrétně vyčíslit (lze přesně vyčíslit hodnotu nedodrženého indikátoru)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B51429">
              <w:rPr>
                <w:color w:val="000000"/>
                <w:sz w:val="20"/>
                <w:szCs w:val="20"/>
              </w:rPr>
              <w:t xml:space="preserve"> odvod</w:t>
            </w:r>
            <w:r>
              <w:rPr>
                <w:color w:val="000000"/>
                <w:sz w:val="20"/>
                <w:szCs w:val="20"/>
              </w:rPr>
              <w:t xml:space="preserve"> je </w:t>
            </w:r>
            <w:r w:rsidRPr="00B51429">
              <w:rPr>
                <w:color w:val="000000"/>
                <w:sz w:val="20"/>
                <w:szCs w:val="20"/>
              </w:rPr>
              <w:t>uložen v dané konkrétní výši</w:t>
            </w:r>
            <w:r>
              <w:rPr>
                <w:color w:val="000000"/>
                <w:sz w:val="20"/>
                <w:szCs w:val="20"/>
              </w:rPr>
              <w:t>. Zároveň platí, že hodnota indikátorů byla naplněna minimálně z 50 %.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částka týkající se nenaplněného </w:t>
            </w:r>
            <w:r>
              <w:rPr>
                <w:color w:val="000000"/>
                <w:sz w:val="20"/>
                <w:szCs w:val="20"/>
              </w:rPr>
              <w:lastRenderedPageBreak/>
              <w:t>indikátoru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nenaplnění cílové hodnoty monitorovacích indikátorů - </w:t>
            </w:r>
            <w:r w:rsidRPr="00B51429">
              <w:rPr>
                <w:color w:val="000000"/>
                <w:sz w:val="20"/>
                <w:szCs w:val="20"/>
              </w:rPr>
              <w:t>neoprávněné použití dotace</w:t>
            </w:r>
            <w:r>
              <w:rPr>
                <w:color w:val="000000"/>
                <w:sz w:val="20"/>
                <w:szCs w:val="20"/>
              </w:rPr>
              <w:t xml:space="preserve"> nelze </w:t>
            </w:r>
            <w:r w:rsidRPr="00B51429">
              <w:rPr>
                <w:color w:val="000000"/>
                <w:sz w:val="20"/>
                <w:szCs w:val="20"/>
              </w:rPr>
              <w:t>konkrétně vyčíslit (</w:t>
            </w:r>
            <w:r>
              <w:rPr>
                <w:color w:val="000000"/>
                <w:sz w:val="20"/>
                <w:szCs w:val="20"/>
              </w:rPr>
              <w:t>ne</w:t>
            </w:r>
            <w:r w:rsidRPr="00B51429">
              <w:rPr>
                <w:color w:val="000000"/>
                <w:sz w:val="20"/>
                <w:szCs w:val="20"/>
              </w:rPr>
              <w:t xml:space="preserve">lze přesně vyčíslit hodnotu nedodrženého indikátoru) </w:t>
            </w:r>
            <w:r>
              <w:rPr>
                <w:color w:val="000000"/>
                <w:sz w:val="20"/>
                <w:szCs w:val="20"/>
              </w:rPr>
              <w:t>a</w:t>
            </w:r>
            <w:r w:rsidRPr="00B51429">
              <w:rPr>
                <w:color w:val="000000"/>
                <w:sz w:val="20"/>
                <w:szCs w:val="20"/>
              </w:rPr>
              <w:t xml:space="preserve"> odvod</w:t>
            </w:r>
            <w:r>
              <w:rPr>
                <w:color w:val="000000"/>
                <w:sz w:val="20"/>
                <w:szCs w:val="20"/>
              </w:rPr>
              <w:t xml:space="preserve"> je </w:t>
            </w:r>
            <w:r w:rsidRPr="00B51429">
              <w:rPr>
                <w:color w:val="000000"/>
                <w:sz w:val="20"/>
                <w:szCs w:val="20"/>
              </w:rPr>
              <w:t>uložen v</w:t>
            </w:r>
            <w:r>
              <w:rPr>
                <w:color w:val="000000"/>
                <w:sz w:val="20"/>
                <w:szCs w:val="20"/>
              </w:rPr>
              <w:t>e výši poskytnutých prostředků. Zároveň platí, že hodnota indikátorů byla naplněna minimálně z 50 %.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663002">
              <w:rPr>
                <w:color w:val="000000"/>
                <w:sz w:val="20"/>
                <w:szCs w:val="20"/>
              </w:rPr>
              <w:t xml:space="preserve">Procento prominutí bude odpovídat míře naplnění hodnot </w:t>
            </w:r>
            <w:proofErr w:type="gramStart"/>
            <w:r w:rsidRPr="00663002">
              <w:rPr>
                <w:color w:val="000000"/>
                <w:sz w:val="20"/>
                <w:szCs w:val="20"/>
              </w:rPr>
              <w:t>MI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663002">
              <w:rPr>
                <w:color w:val="000000"/>
                <w:sz w:val="20"/>
                <w:szCs w:val="20"/>
              </w:rPr>
              <w:t xml:space="preserve">Míra splnění hodnoty </w:t>
            </w:r>
            <w:r>
              <w:rPr>
                <w:color w:val="000000"/>
                <w:sz w:val="20"/>
                <w:szCs w:val="20"/>
              </w:rPr>
              <w:t>monitorovacího indikátoru</w:t>
            </w:r>
            <w:r w:rsidRPr="00663002">
              <w:rPr>
                <w:color w:val="000000"/>
                <w:sz w:val="20"/>
                <w:szCs w:val="20"/>
              </w:rPr>
              <w:t xml:space="preserve"> se počí</w:t>
            </w:r>
            <w:r>
              <w:rPr>
                <w:color w:val="000000"/>
                <w:sz w:val="20"/>
                <w:szCs w:val="20"/>
              </w:rPr>
              <w:t>tá</w:t>
            </w:r>
            <w:r w:rsidRPr="00663002">
              <w:rPr>
                <w:color w:val="000000"/>
                <w:sz w:val="20"/>
                <w:szCs w:val="20"/>
              </w:rPr>
              <w:t xml:space="preserve"> způsobem aritmetického průměru procentního naplnění </w:t>
            </w:r>
            <w:r>
              <w:rPr>
                <w:color w:val="000000"/>
                <w:sz w:val="20"/>
                <w:szCs w:val="20"/>
              </w:rPr>
              <w:t>každého z</w:t>
            </w:r>
            <w:r w:rsidRPr="006630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monitorovacích indikátorů</w:t>
            </w:r>
            <w:r w:rsidRPr="00663002">
              <w:rPr>
                <w:color w:val="000000"/>
                <w:sz w:val="20"/>
                <w:szCs w:val="20"/>
              </w:rPr>
              <w:t xml:space="preserve">, ke kterým se příjemce zavázal ve smlouvě (zaokrouhlená matematicky na dvě desetinná místa). Při naplnění </w:t>
            </w:r>
            <w:r>
              <w:rPr>
                <w:color w:val="000000"/>
                <w:sz w:val="20"/>
                <w:szCs w:val="20"/>
              </w:rPr>
              <w:t>monitorovacího indikátoru</w:t>
            </w:r>
            <w:r w:rsidRPr="00663002">
              <w:rPr>
                <w:color w:val="000000"/>
                <w:sz w:val="20"/>
                <w:szCs w:val="20"/>
              </w:rPr>
              <w:t xml:space="preserve"> nad hodnotu uvedenou ve smlouvě odpovídá míra naplnění tohoto MI 100 %.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572D">
              <w:rPr>
                <w:color w:val="000000"/>
                <w:sz w:val="20"/>
                <w:szCs w:val="20"/>
              </w:rPr>
              <w:t>Míra dosažení indikátoru 07.41.20 Počet podpořených osob - poskytovatelé služeb je vždy 100 % bez ohledu na jeho skutečně dosaženou hodnotu.</w:t>
            </w:r>
            <w:r>
              <w:rPr>
                <w:rStyle w:val="Znakapoznpodarou"/>
                <w:color w:val="000000"/>
                <w:sz w:val="20"/>
                <w:szCs w:val="20"/>
              </w:rPr>
              <w:footnoteReference w:id="4"/>
            </w: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nenaplnění cílové hodnoty indikátoru </w:t>
            </w:r>
            <w:r w:rsidRPr="00663002">
              <w:rPr>
                <w:color w:val="000000"/>
                <w:sz w:val="20"/>
                <w:szCs w:val="20"/>
              </w:rPr>
              <w:t>07.41.20 Počet podpořených osob - poskytovatelé služeb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663002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částka týkající se nenaplněného indikátoru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Součinnost s poskytovatelem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Del="00B65057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neposkytnutí povinné součinnosti poskytovateli/ŘO např. neoznámení změny projektu, neposkytnutí ZS/ŘO vyžádaných dokladů a informací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95-99%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97AFF" w:rsidRPr="008203E7" w:rsidTr="00BF7613">
        <w:trPr>
          <w:trHeight w:val="49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Skutečnosti nezávislé na vůli příjemce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porušení povinnosti z důvodu živeln</w:t>
            </w:r>
            <w:r>
              <w:rPr>
                <w:color w:val="000000"/>
                <w:sz w:val="20"/>
                <w:szCs w:val="20"/>
              </w:rPr>
              <w:t>í</w:t>
            </w:r>
            <w:r w:rsidRPr="00D3776A">
              <w:rPr>
                <w:color w:val="000000"/>
                <w:sz w:val="20"/>
                <w:szCs w:val="20"/>
              </w:rPr>
              <w:t>ch katastrof (povodeň, vichřice atd.)</w:t>
            </w:r>
            <w:r>
              <w:rPr>
                <w:color w:val="000000"/>
                <w:sz w:val="20"/>
                <w:szCs w:val="20"/>
              </w:rPr>
              <w:t>, prokázané chyby poskytovatele, vlivem státem změněné situace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Pr="00D3776A" w:rsidRDefault="00597AFF" w:rsidP="00BF7613">
            <w:pPr>
              <w:jc w:val="righ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AFF" w:rsidRPr="00D3776A" w:rsidRDefault="00597AFF" w:rsidP="00BF7613">
            <w:pPr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Dotace</w:t>
            </w:r>
            <w:r>
              <w:rPr>
                <w:color w:val="000000"/>
                <w:sz w:val="20"/>
                <w:szCs w:val="20"/>
              </w:rPr>
              <w:t>/výše dotčených výdajů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FF" w:rsidRDefault="00597AFF" w:rsidP="00BF7613">
            <w:pPr>
              <w:jc w:val="left"/>
              <w:rPr>
                <w:color w:val="000000"/>
                <w:sz w:val="20"/>
                <w:szCs w:val="20"/>
              </w:rPr>
            </w:pPr>
            <w:r w:rsidRPr="00D3776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97AFF" w:rsidRDefault="00597AFF" w:rsidP="00597AFF">
      <w:pPr>
        <w:spacing w:line="276" w:lineRule="auto"/>
      </w:pPr>
    </w:p>
    <w:p w:rsidR="00597AFF" w:rsidRDefault="00597AFF" w:rsidP="00597AFF">
      <w:pPr>
        <w:spacing w:line="276" w:lineRule="auto"/>
      </w:pPr>
      <w:r>
        <w:t>Vysvětlení pojmů:</w:t>
      </w:r>
    </w:p>
    <w:p w:rsidR="00597AFF" w:rsidRDefault="00597AFF" w:rsidP="00597AFF">
      <w:pPr>
        <w:spacing w:line="276" w:lineRule="auto"/>
      </w:pPr>
      <w:r>
        <w:t>Dotace = částka dosud poskytnutých finančních prostředků</w:t>
      </w:r>
    </w:p>
    <w:p w:rsidR="00597AFF" w:rsidRDefault="00597AFF" w:rsidP="00597AFF">
      <w:pPr>
        <w:spacing w:line="276" w:lineRule="auto"/>
      </w:pPr>
      <w:r>
        <w:t>Vrácení finančních prostředků = jejich odepsání z účtu příjemce</w:t>
      </w:r>
    </w:p>
    <w:p w:rsidR="00597AFF" w:rsidRDefault="00597AFF" w:rsidP="00597AFF">
      <w:pPr>
        <w:spacing w:line="276" w:lineRule="auto"/>
      </w:pPr>
      <w:r>
        <w:t xml:space="preserve">Za vrácení finančních prostředků se pro účely prominutí odvodu považuje mimo vrácení na projektový účet rovněž vrácení prostředků do </w:t>
      </w:r>
      <w:r w:rsidRPr="0006572D">
        <w:rPr>
          <w:u w:val="single"/>
        </w:rPr>
        <w:t>projektové</w:t>
      </w:r>
      <w:r>
        <w:t xml:space="preserve"> pokladny, vč. uznání splnění termínu pro vrácení.</w:t>
      </w:r>
    </w:p>
    <w:p w:rsidR="00597AFF" w:rsidRPr="0006572D" w:rsidRDefault="00597AFF" w:rsidP="00597AFF">
      <w:pPr>
        <w:pStyle w:val="Titulek"/>
        <w:rPr>
          <w:b w:val="0"/>
          <w:sz w:val="24"/>
          <w:szCs w:val="24"/>
        </w:rPr>
      </w:pPr>
    </w:p>
    <w:p w:rsidR="00CE4751" w:rsidRDefault="00CE4751" w:rsidP="00597AFF">
      <w:bookmarkStart w:id="3" w:name="_GoBack"/>
      <w:bookmarkEnd w:id="3"/>
    </w:p>
    <w:sectPr w:rsidR="00CE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36" w:rsidRDefault="00DC7636" w:rsidP="00597AFF">
      <w:r>
        <w:separator/>
      </w:r>
    </w:p>
  </w:endnote>
  <w:endnote w:type="continuationSeparator" w:id="0">
    <w:p w:rsidR="00DC7636" w:rsidRDefault="00DC7636" w:rsidP="005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36" w:rsidRDefault="00DC7636" w:rsidP="00597AFF">
      <w:r>
        <w:separator/>
      </w:r>
    </w:p>
  </w:footnote>
  <w:footnote w:type="continuationSeparator" w:id="0">
    <w:p w:rsidR="00DC7636" w:rsidRDefault="00DC7636" w:rsidP="00597AFF">
      <w:r>
        <w:continuationSeparator/>
      </w:r>
    </w:p>
  </w:footnote>
  <w:footnote w:id="1">
    <w:p w:rsidR="00597AFF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Sazby či procentní rozmezí pro možnost prominutí odvodu za PRK představují maximální částku, kterou lze z prostředků OP VK financovat. ZS si mohou v rámci interních postupů sazby upravit, ale pouze za předpokladu přísnějšího postihu porušitele rozpočtové kázně.</w:t>
      </w:r>
    </w:p>
  </w:footnote>
  <w:footnote w:id="2">
    <w:p w:rsidR="00597AFF" w:rsidRPr="007271A9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V případě, že je stanoveno procentuální rozmezí, pak konkrétní procentní </w:t>
      </w:r>
      <w:r w:rsidRPr="007271A9">
        <w:t>sazbu zvolí poskytovatel s </w:t>
      </w:r>
      <w:r w:rsidRPr="00E406BB">
        <w:t>přihlédnutím k individuálním okolnostem daného případu a míře pochybení příjemce.</w:t>
      </w:r>
    </w:p>
  </w:footnote>
  <w:footnote w:id="3">
    <w:p w:rsidR="00597AFF" w:rsidRPr="00612A1E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Pro úplnost je nutno uvést, že s</w:t>
      </w:r>
      <w:r w:rsidRPr="00F75BA5">
        <w:t xml:space="preserve">tanovení cílových hodnot monitorovacích indikátorů dle pohlaví v projektové </w:t>
      </w:r>
      <w:r>
        <w:t>ž</w:t>
      </w:r>
      <w:r w:rsidRPr="00F75BA5">
        <w:t xml:space="preserve">ádosti je na relevantních oblastech podpory pouze orientační a jejich nenaplnění není </w:t>
      </w:r>
      <w:proofErr w:type="spellStart"/>
      <w:r w:rsidRPr="00F75BA5">
        <w:t>sankcionovatelné</w:t>
      </w:r>
      <w:proofErr w:type="spellEnd"/>
      <w:r w:rsidRPr="00F75BA5">
        <w:t>, tj. nejedná se o porušení rozpočtové kázně</w:t>
      </w:r>
      <w:r>
        <w:t>, viz Metodika monitorovacích indikátorů.</w:t>
      </w:r>
    </w:p>
  </w:footnote>
  <w:footnote w:id="4">
    <w:p w:rsidR="00597AFF" w:rsidRPr="00A27CB8" w:rsidRDefault="00597AFF" w:rsidP="00597AFF">
      <w:pPr>
        <w:pStyle w:val="Textpoznpodarou"/>
      </w:pPr>
      <w:r>
        <w:rPr>
          <w:rStyle w:val="Znakapoznpodarou"/>
        </w:rPr>
        <w:footnoteRef/>
      </w:r>
      <w:r>
        <w:t xml:space="preserve"> Důvodem je skutečnost, že</w:t>
      </w:r>
      <w:r w:rsidRPr="00F75BA5">
        <w:t xml:space="preserve"> indikátor nevypovídá o kvalitě projektu nebo dosažených výsledcích a výstupech, jedná se o statistický indikátor.</w:t>
      </w:r>
      <w:r>
        <w:t xml:space="preserve"> I přes tuto skutečnost je nutné nedodržení tohoto indikátoru identifikovat jako porušení rozpočtové kázně, protože se jedná o porušení povinnosti stanovené smlouvou. Avšak z výše uvedeného důvodu je v případě tohoto MI možné odvod prominout ze 100 %.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FF"/>
    <w:rsid w:val="001C0BAA"/>
    <w:rsid w:val="00401810"/>
    <w:rsid w:val="0048095F"/>
    <w:rsid w:val="00597AFF"/>
    <w:rsid w:val="00A06E9D"/>
    <w:rsid w:val="00C107F1"/>
    <w:rsid w:val="00CE4751"/>
    <w:rsid w:val="00DC7636"/>
    <w:rsid w:val="00D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uiPriority w:val="9"/>
    <w:qFormat/>
    <w:rsid w:val="00597AFF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97AFF"/>
    <w:pPr>
      <w:keepNext/>
      <w:numPr>
        <w:ilvl w:val="1"/>
        <w:numId w:val="1"/>
      </w:numPr>
      <w:tabs>
        <w:tab w:val="clear" w:pos="3269"/>
        <w:tab w:val="left" w:pos="851"/>
        <w:tab w:val="num" w:pos="930"/>
        <w:tab w:val="left" w:pos="1418"/>
        <w:tab w:val="left" w:pos="2703"/>
      </w:tabs>
      <w:spacing w:before="60" w:after="60"/>
      <w:ind w:left="576"/>
      <w:outlineLvl w:val="1"/>
    </w:pPr>
    <w:rPr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597AFF"/>
    <w:pPr>
      <w:keepNext/>
      <w:numPr>
        <w:ilvl w:val="2"/>
        <w:numId w:val="1"/>
      </w:numPr>
      <w:spacing w:before="240" w:after="60"/>
      <w:outlineLvl w:val="2"/>
    </w:pPr>
    <w:rPr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qFormat/>
    <w:rsid w:val="00597A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597A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597AFF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7AFF"/>
    <w:rPr>
      <w:rFonts w:ascii="Times New Roman" w:eastAsia="Times New Roman" w:hAnsi="Times New Roman" w:cs="Times New Roman"/>
      <w:b/>
      <w:bCs/>
      <w:i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97AFF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97AF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7A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AFF"/>
    <w:pPr>
      <w:ind w:left="708"/>
    </w:p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597AFF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597A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597AFF"/>
    <w:rPr>
      <w:vertAlign w:val="superscript"/>
    </w:rPr>
  </w:style>
  <w:style w:type="paragraph" w:styleId="Titulek">
    <w:name w:val="caption"/>
    <w:basedOn w:val="Normln"/>
    <w:next w:val="Normln"/>
    <w:qFormat/>
    <w:rsid w:val="00597AFF"/>
    <w:pPr>
      <w:jc w:val="left"/>
    </w:pPr>
    <w:rPr>
      <w:b/>
      <w:sz w:val="28"/>
      <w:szCs w:val="20"/>
    </w:rPr>
  </w:style>
  <w:style w:type="paragraph" w:customStyle="1" w:styleId="Default">
    <w:name w:val="Default"/>
    <w:rsid w:val="00597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8E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7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uiPriority w:val="9"/>
    <w:qFormat/>
    <w:rsid w:val="00597AFF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97AFF"/>
    <w:pPr>
      <w:keepNext/>
      <w:numPr>
        <w:ilvl w:val="1"/>
        <w:numId w:val="1"/>
      </w:numPr>
      <w:tabs>
        <w:tab w:val="clear" w:pos="3269"/>
        <w:tab w:val="left" w:pos="851"/>
        <w:tab w:val="num" w:pos="930"/>
        <w:tab w:val="left" w:pos="1418"/>
        <w:tab w:val="left" w:pos="2703"/>
      </w:tabs>
      <w:spacing w:before="60" w:after="60"/>
      <w:ind w:left="576"/>
      <w:outlineLvl w:val="1"/>
    </w:pPr>
    <w:rPr>
      <w:b/>
      <w:bCs/>
      <w:i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597AFF"/>
    <w:pPr>
      <w:keepNext/>
      <w:numPr>
        <w:ilvl w:val="2"/>
        <w:numId w:val="1"/>
      </w:numPr>
      <w:spacing w:before="240" w:after="60"/>
      <w:outlineLvl w:val="2"/>
    </w:pPr>
    <w:rPr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qFormat/>
    <w:rsid w:val="00597AF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597AF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597AFF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7AFF"/>
    <w:rPr>
      <w:rFonts w:ascii="Times New Roman" w:eastAsia="Times New Roman" w:hAnsi="Times New Roman" w:cs="Times New Roman"/>
      <w:b/>
      <w:bCs/>
      <w:i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597AFF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97AF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597A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AFF"/>
    <w:pPr>
      <w:ind w:left="708"/>
    </w:p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597AFF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597A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597AFF"/>
    <w:rPr>
      <w:vertAlign w:val="superscript"/>
    </w:rPr>
  </w:style>
  <w:style w:type="paragraph" w:styleId="Titulek">
    <w:name w:val="caption"/>
    <w:basedOn w:val="Normln"/>
    <w:next w:val="Normln"/>
    <w:qFormat/>
    <w:rsid w:val="00597AFF"/>
    <w:pPr>
      <w:jc w:val="left"/>
    </w:pPr>
    <w:rPr>
      <w:b/>
      <w:sz w:val="28"/>
      <w:szCs w:val="20"/>
    </w:rPr>
  </w:style>
  <w:style w:type="paragraph" w:customStyle="1" w:styleId="Default">
    <w:name w:val="Default"/>
    <w:rsid w:val="00597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8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2507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 Alena</dc:creator>
  <cp:lastModifiedBy>Kasparova Petra</cp:lastModifiedBy>
  <cp:revision>5</cp:revision>
  <cp:lastPrinted>2014-01-07T12:01:00Z</cp:lastPrinted>
  <dcterms:created xsi:type="dcterms:W3CDTF">2014-01-06T07:28:00Z</dcterms:created>
  <dcterms:modified xsi:type="dcterms:W3CDTF">2014-01-08T07:46:00Z</dcterms:modified>
</cp:coreProperties>
</file>