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3E8" w:rsidRPr="00265690" w:rsidRDefault="00265690" w:rsidP="00265690">
      <w:pPr>
        <w:autoSpaceDE w:val="0"/>
        <w:autoSpaceDN w:val="0"/>
        <w:adjustRightInd w:val="0"/>
        <w:spacing w:after="0" w:line="240" w:lineRule="auto"/>
        <w:jc w:val="center"/>
        <w:rPr>
          <w:rFonts w:ascii="Times New Roman" w:hAnsi="Times New Roman" w:cs="Times New Roman"/>
          <w:b/>
          <w:bCs/>
          <w:noProof/>
          <w:sz w:val="28"/>
          <w:szCs w:val="28"/>
        </w:rPr>
      </w:pPr>
      <w:bookmarkStart w:id="0" w:name="_GoBack"/>
      <w:bookmarkEnd w:id="0"/>
      <w:r>
        <w:rPr>
          <w:rFonts w:ascii="Times New Roman" w:hAnsi="Times New Roman" w:cs="Times New Roman"/>
          <w:b/>
          <w:bCs/>
          <w:noProof/>
          <w:sz w:val="28"/>
          <w:szCs w:val="28"/>
        </w:rPr>
        <w:t xml:space="preserve">Dotační řízení v oblasti poskytování sociálních </w:t>
      </w:r>
      <w:r w:rsidR="00422992">
        <w:rPr>
          <w:rFonts w:ascii="Times New Roman" w:hAnsi="Times New Roman" w:cs="Times New Roman"/>
          <w:b/>
          <w:bCs/>
          <w:noProof/>
          <w:sz w:val="28"/>
          <w:szCs w:val="28"/>
        </w:rPr>
        <w:t>sl</w:t>
      </w:r>
      <w:r>
        <w:rPr>
          <w:rFonts w:ascii="Times New Roman" w:hAnsi="Times New Roman" w:cs="Times New Roman"/>
          <w:b/>
          <w:bCs/>
          <w:noProof/>
          <w:sz w:val="28"/>
          <w:szCs w:val="28"/>
        </w:rPr>
        <w:t>užeb a přechod financování sociálních služeb od 1. 1. 2015 na kraje</w:t>
      </w:r>
    </w:p>
    <w:p w:rsidR="004E33E8" w:rsidRDefault="004E33E8" w:rsidP="004E33E8">
      <w:pPr>
        <w:autoSpaceDE w:val="0"/>
        <w:autoSpaceDN w:val="0"/>
        <w:adjustRightInd w:val="0"/>
        <w:spacing w:after="0" w:line="240" w:lineRule="auto"/>
        <w:jc w:val="both"/>
        <w:rPr>
          <w:rFonts w:ascii="Times New Roman" w:hAnsi="Times New Roman" w:cs="Times New Roman"/>
          <w:i/>
          <w:iCs/>
          <w:noProof/>
          <w:sz w:val="24"/>
          <w:szCs w:val="24"/>
          <w:lang w:val="x-none"/>
        </w:rPr>
      </w:pPr>
    </w:p>
    <w:p w:rsidR="004E33E8" w:rsidRDefault="004E33E8" w:rsidP="004E33E8">
      <w:pPr>
        <w:autoSpaceDE w:val="0"/>
        <w:autoSpaceDN w:val="0"/>
        <w:adjustRightInd w:val="0"/>
        <w:spacing w:after="0" w:line="240" w:lineRule="auto"/>
        <w:jc w:val="both"/>
        <w:rPr>
          <w:rFonts w:ascii="Times New Roman" w:hAnsi="Times New Roman" w:cs="Times New Roman"/>
          <w:i/>
          <w:iCs/>
          <w:noProof/>
          <w:sz w:val="24"/>
          <w:szCs w:val="24"/>
          <w:lang w:val="x-none"/>
        </w:rPr>
      </w:pPr>
      <w:r>
        <w:rPr>
          <w:rFonts w:ascii="Times New Roman" w:hAnsi="Times New Roman" w:cs="Times New Roman"/>
          <w:i/>
          <w:iCs/>
          <w:noProof/>
          <w:sz w:val="24"/>
          <w:szCs w:val="24"/>
          <w:lang w:val="x-none"/>
        </w:rPr>
        <w:t>V současnosti je dotace ze státního rozpočtu na poskytování sociálních služeb odpovědností MPSV, jednotlivé krajské úřady se účastní dotačního řízení při hodnocení sociálních služeb na svém území, a to včetně návrhu výše dotace pro danou službu. Dále dnes krajský úřad podle § 101 zákona o sociálních službách předkládá souhrnnou žádost o poskytnutí dotace na příslušný rozpočtový rok nebo se podílí na finanční kontrole využití poskytnutých dotací.</w:t>
      </w:r>
    </w:p>
    <w:p w:rsidR="004E33E8" w:rsidRDefault="004E33E8" w:rsidP="004E33E8">
      <w:pPr>
        <w:autoSpaceDE w:val="0"/>
        <w:autoSpaceDN w:val="0"/>
        <w:adjustRightInd w:val="0"/>
        <w:spacing w:after="0" w:line="240" w:lineRule="auto"/>
        <w:jc w:val="both"/>
        <w:rPr>
          <w:rFonts w:ascii="Times New Roman" w:hAnsi="Times New Roman" w:cs="Times New Roman"/>
          <w:b/>
          <w:bCs/>
          <w:i/>
          <w:iCs/>
          <w:noProof/>
          <w:sz w:val="24"/>
          <w:szCs w:val="24"/>
          <w:lang w:val="x-none"/>
        </w:rPr>
      </w:pPr>
    </w:p>
    <w:p w:rsidR="004E33E8" w:rsidRDefault="004E33E8" w:rsidP="004E33E8">
      <w:pPr>
        <w:autoSpaceDE w:val="0"/>
        <w:autoSpaceDN w:val="0"/>
        <w:adjustRightInd w:val="0"/>
        <w:spacing w:after="0" w:line="240" w:lineRule="auto"/>
        <w:jc w:val="both"/>
        <w:rPr>
          <w:rFonts w:ascii="Times New Roman" w:hAnsi="Times New Roman" w:cs="Times New Roman"/>
          <w:b/>
          <w:bCs/>
          <w:i/>
          <w:iCs/>
          <w:noProof/>
          <w:sz w:val="24"/>
          <w:szCs w:val="24"/>
          <w:lang w:val="x-none"/>
        </w:rPr>
      </w:pPr>
    </w:p>
    <w:p w:rsidR="004E33E8" w:rsidRDefault="004E33E8" w:rsidP="004E33E8">
      <w:pPr>
        <w:autoSpaceDE w:val="0"/>
        <w:autoSpaceDN w:val="0"/>
        <w:adjustRightInd w:val="0"/>
        <w:spacing w:after="0" w:line="240" w:lineRule="auto"/>
        <w:rPr>
          <w:rFonts w:ascii="Times New Roman" w:hAnsi="Times New Roman" w:cs="Times New Roman"/>
          <w:b/>
          <w:bCs/>
          <w:noProof/>
          <w:sz w:val="24"/>
          <w:szCs w:val="24"/>
          <w:lang w:val="x-none"/>
        </w:rPr>
      </w:pPr>
      <w:r>
        <w:rPr>
          <w:rFonts w:ascii="Times New Roman" w:hAnsi="Times New Roman" w:cs="Times New Roman"/>
          <w:b/>
          <w:bCs/>
          <w:noProof/>
          <w:sz w:val="24"/>
          <w:szCs w:val="24"/>
          <w:lang w:val="x-none"/>
        </w:rPr>
        <w:t>Účinnost § 101a zákona o sociálních službách č. 108/2006 Sb., ve znění pozdějších předpisů</w:t>
      </w:r>
    </w:p>
    <w:p w:rsidR="004E33E8" w:rsidRDefault="004E33E8" w:rsidP="004E33E8">
      <w:pPr>
        <w:autoSpaceDE w:val="0"/>
        <w:autoSpaceDN w:val="0"/>
        <w:adjustRightInd w:val="0"/>
        <w:spacing w:after="0" w:line="240" w:lineRule="auto"/>
        <w:jc w:val="both"/>
        <w:rPr>
          <w:rFonts w:ascii="Times New Roman" w:hAnsi="Times New Roman" w:cs="Times New Roman"/>
          <w:sz w:val="24"/>
          <w:szCs w:val="24"/>
          <w:lang w:val="x-none"/>
        </w:rPr>
      </w:pPr>
      <w:r>
        <w:rPr>
          <w:rFonts w:ascii="Times New Roman" w:hAnsi="Times New Roman" w:cs="Times New Roman"/>
          <w:sz w:val="24"/>
          <w:szCs w:val="24"/>
          <w:lang w:val="x-none"/>
        </w:rPr>
        <w:t>Kraj má povinnost zajišťovat dostupnost poskytování sociálních služeb na svém území v souladu se Střednědobým plánem rozvoje sociálních služeb (tak ukládá Zákon o sociálních službách, §95 písm. g).</w:t>
      </w:r>
    </w:p>
    <w:p w:rsidR="004E33E8" w:rsidRDefault="004E33E8" w:rsidP="004E33E8">
      <w:pPr>
        <w:autoSpaceDE w:val="0"/>
        <w:autoSpaceDN w:val="0"/>
        <w:adjustRightInd w:val="0"/>
        <w:spacing w:after="0" w:line="240" w:lineRule="auto"/>
        <w:jc w:val="both"/>
        <w:rPr>
          <w:rFonts w:ascii="Times New Roman" w:hAnsi="Times New Roman" w:cs="Times New Roman"/>
          <w:sz w:val="24"/>
          <w:szCs w:val="24"/>
          <w:lang w:val="x-none"/>
        </w:rPr>
      </w:pPr>
      <w:r>
        <w:rPr>
          <w:rFonts w:ascii="Times New Roman" w:hAnsi="Times New Roman" w:cs="Times New Roman"/>
          <w:sz w:val="24"/>
          <w:szCs w:val="24"/>
          <w:lang w:val="x-none"/>
        </w:rPr>
        <w:t>V souvislosti s tímto ustanovením a principu subsidiarity nabývá dnem 1. 1. 2015 ustanovení § 101a Zákona o sociálních službách č. 108/2006 Sb., kdy přejde odpovědnost za realizaci dotačního řízení na poskytování sociálních služeb na jednotlivé kraje.</w:t>
      </w:r>
    </w:p>
    <w:p w:rsidR="004E33E8" w:rsidRDefault="004E33E8" w:rsidP="004E33E8">
      <w:pPr>
        <w:autoSpaceDE w:val="0"/>
        <w:autoSpaceDN w:val="0"/>
        <w:adjustRightInd w:val="0"/>
        <w:spacing w:after="0" w:line="240" w:lineRule="auto"/>
        <w:jc w:val="both"/>
        <w:rPr>
          <w:rFonts w:ascii="Times New Roman" w:hAnsi="Times New Roman" w:cs="Times New Roman"/>
          <w:sz w:val="24"/>
          <w:szCs w:val="24"/>
          <w:lang w:val="x-none"/>
        </w:rPr>
      </w:pPr>
      <w:r>
        <w:rPr>
          <w:rFonts w:ascii="Times New Roman" w:hAnsi="Times New Roman" w:cs="Times New Roman"/>
          <w:sz w:val="24"/>
          <w:szCs w:val="24"/>
          <w:lang w:val="x-none"/>
        </w:rPr>
        <w:t>Ministerstvo práce a sociálních věcí se díky nabytí účinnosti § 101a sprostí výkonu správní činnosti a zůstane mu koordinační funkce a metodická práce směrem ke krajům. Na kraje tak přejde veškerá správní agenda, která sebou ponese nárůst nároků na součinnost při plánování sociálních služeb na území kraje. Hlavním dopadem přechodu financování bude ve vyšší míře odpovědnost za realizaci dotačního řízení (včetně vyhlášení výzvy a hodnocení žádostí), provádění finančních kontrol, výplaty dotací, vedení agendy k jednotlivým službám a kontroly vykazování dat o poskytovaných sociálních službách.</w:t>
      </w:r>
    </w:p>
    <w:p w:rsidR="004E33E8" w:rsidRDefault="004E33E8" w:rsidP="004E33E8">
      <w:pPr>
        <w:autoSpaceDE w:val="0"/>
        <w:autoSpaceDN w:val="0"/>
        <w:adjustRightInd w:val="0"/>
        <w:spacing w:after="0" w:line="240" w:lineRule="auto"/>
        <w:jc w:val="both"/>
        <w:rPr>
          <w:rFonts w:ascii="Times New Roman" w:hAnsi="Times New Roman" w:cs="Times New Roman"/>
          <w:sz w:val="24"/>
          <w:szCs w:val="24"/>
          <w:lang w:val="x-none"/>
        </w:rPr>
      </w:pPr>
      <w:r>
        <w:rPr>
          <w:rFonts w:ascii="Times New Roman" w:hAnsi="Times New Roman" w:cs="Times New Roman"/>
          <w:sz w:val="24"/>
          <w:szCs w:val="24"/>
          <w:lang w:val="x-none"/>
        </w:rPr>
        <w:t>Po kraji je požadováno, aby plánoval sociální služby, aby vytvářel základní síť poskytovatelů sociálních služeb, a aby zpracovával střednědobý výhled pro potřeby financování služeb na svém území. S tím souvisí zpracovávání krátkodobých - jedno až dvouletých krátkodobých akčních plánů.</w:t>
      </w:r>
    </w:p>
    <w:p w:rsidR="004E33E8" w:rsidRDefault="004E33E8" w:rsidP="004E33E8">
      <w:pPr>
        <w:autoSpaceDE w:val="0"/>
        <w:autoSpaceDN w:val="0"/>
        <w:adjustRightInd w:val="0"/>
        <w:spacing w:after="0" w:line="240" w:lineRule="auto"/>
        <w:jc w:val="both"/>
        <w:rPr>
          <w:rFonts w:ascii="Times New Roman" w:hAnsi="Times New Roman" w:cs="Times New Roman"/>
          <w:sz w:val="24"/>
          <w:szCs w:val="24"/>
          <w:lang w:val="x-none"/>
        </w:rPr>
      </w:pPr>
      <w:r>
        <w:rPr>
          <w:rFonts w:ascii="Times New Roman" w:hAnsi="Times New Roman" w:cs="Times New Roman"/>
          <w:sz w:val="24"/>
          <w:szCs w:val="24"/>
          <w:lang w:val="x-none"/>
        </w:rPr>
        <w:t>Kraj pro tyto potřeby nemá dosud všechny nástroje pro financování a pro kontrolu (nejen finančních prostředků), proto s přechodem financování na kraje (od 1. 1. 2015), přejde zpět na kraje i kontrola kvality způsobu poskytování služeb (tzv. inspekce).</w:t>
      </w:r>
    </w:p>
    <w:p w:rsidR="004E33E8" w:rsidRDefault="004E33E8" w:rsidP="004E33E8">
      <w:pPr>
        <w:autoSpaceDE w:val="0"/>
        <w:autoSpaceDN w:val="0"/>
        <w:adjustRightInd w:val="0"/>
        <w:spacing w:after="0" w:line="240" w:lineRule="auto"/>
        <w:jc w:val="both"/>
        <w:rPr>
          <w:rFonts w:ascii="Times New Roman" w:hAnsi="Times New Roman" w:cs="Times New Roman"/>
          <w:sz w:val="24"/>
          <w:szCs w:val="24"/>
          <w:lang w:val="x-none"/>
        </w:rPr>
      </w:pPr>
    </w:p>
    <w:p w:rsidR="004E33E8" w:rsidRDefault="004E33E8" w:rsidP="004E33E8">
      <w:pPr>
        <w:autoSpaceDE w:val="0"/>
        <w:autoSpaceDN w:val="0"/>
        <w:adjustRightInd w:val="0"/>
        <w:spacing w:after="0" w:line="240" w:lineRule="auto"/>
        <w:jc w:val="both"/>
        <w:rPr>
          <w:rFonts w:ascii="Times New Roman" w:hAnsi="Times New Roman" w:cs="Times New Roman"/>
          <w:sz w:val="24"/>
          <w:szCs w:val="24"/>
          <w:lang w:val="x-none"/>
        </w:rPr>
      </w:pPr>
    </w:p>
    <w:p w:rsidR="004E33E8" w:rsidRDefault="004E33E8" w:rsidP="004E33E8">
      <w:pPr>
        <w:autoSpaceDE w:val="0"/>
        <w:autoSpaceDN w:val="0"/>
        <w:adjustRightInd w:val="0"/>
        <w:spacing w:after="0" w:line="240" w:lineRule="auto"/>
        <w:jc w:val="both"/>
        <w:rPr>
          <w:rFonts w:ascii="Times New Roman" w:hAnsi="Times New Roman" w:cs="Times New Roman"/>
          <w:noProof/>
          <w:sz w:val="24"/>
          <w:szCs w:val="24"/>
          <w:u w:val="single"/>
          <w:lang w:val="x-none"/>
        </w:rPr>
      </w:pPr>
      <w:r>
        <w:rPr>
          <w:rFonts w:ascii="Times New Roman" w:hAnsi="Times New Roman" w:cs="Times New Roman"/>
          <w:noProof/>
          <w:sz w:val="24"/>
          <w:szCs w:val="24"/>
          <w:u w:val="single"/>
          <w:lang w:val="x-none"/>
        </w:rPr>
        <w:t>Oblast plánování</w:t>
      </w:r>
    </w:p>
    <w:p w:rsidR="004E33E8" w:rsidRDefault="004E33E8" w:rsidP="004E33E8">
      <w:pPr>
        <w:autoSpaceDE w:val="0"/>
        <w:autoSpaceDN w:val="0"/>
        <w:adjustRightInd w:val="0"/>
        <w:spacing w:after="0" w:line="240" w:lineRule="auto"/>
        <w:jc w:val="both"/>
        <w:rPr>
          <w:rFonts w:ascii="Times New Roman" w:hAnsi="Times New Roman" w:cs="Times New Roman"/>
          <w:sz w:val="24"/>
          <w:szCs w:val="24"/>
          <w:lang w:val="x-none"/>
        </w:rPr>
      </w:pPr>
      <w:r>
        <w:rPr>
          <w:rFonts w:ascii="Times New Roman" w:hAnsi="Times New Roman" w:cs="Times New Roman"/>
          <w:sz w:val="24"/>
          <w:szCs w:val="24"/>
          <w:lang w:val="x-none"/>
        </w:rPr>
        <w:t>Liberecký kraj bude rozvíjet proces síťování sociálních služeb a plánování dostupnosti na stávajících procesech komunitního plánování.</w:t>
      </w:r>
    </w:p>
    <w:p w:rsidR="004E33E8" w:rsidRDefault="004E33E8" w:rsidP="004E33E8">
      <w:pPr>
        <w:autoSpaceDE w:val="0"/>
        <w:autoSpaceDN w:val="0"/>
        <w:adjustRightInd w:val="0"/>
        <w:spacing w:after="0" w:line="240" w:lineRule="auto"/>
        <w:jc w:val="both"/>
        <w:rPr>
          <w:rFonts w:ascii="Times New Roman" w:hAnsi="Times New Roman" w:cs="Times New Roman"/>
          <w:sz w:val="24"/>
          <w:szCs w:val="24"/>
          <w:lang w:val="x-none"/>
        </w:rPr>
      </w:pPr>
      <w:r>
        <w:rPr>
          <w:rFonts w:ascii="Times New Roman" w:hAnsi="Times New Roman" w:cs="Times New Roman"/>
          <w:sz w:val="24"/>
          <w:szCs w:val="24"/>
          <w:lang w:val="x-none"/>
        </w:rPr>
        <w:t>Kroky při sestavování základní sítě sociálních služeb budou následující:</w:t>
      </w:r>
    </w:p>
    <w:p w:rsidR="004E33E8" w:rsidRDefault="004E33E8" w:rsidP="004E33E8">
      <w:pPr>
        <w:numPr>
          <w:ilvl w:val="0"/>
          <w:numId w:val="3"/>
        </w:numPr>
        <w:autoSpaceDE w:val="0"/>
        <w:autoSpaceDN w:val="0"/>
        <w:adjustRightInd w:val="0"/>
        <w:spacing w:after="0"/>
        <w:jc w:val="both"/>
        <w:rPr>
          <w:rFonts w:ascii="Times New Roman" w:hAnsi="Times New Roman" w:cs="Times New Roman"/>
          <w:sz w:val="24"/>
          <w:szCs w:val="24"/>
          <w:lang w:val="x-none"/>
        </w:rPr>
      </w:pPr>
      <w:r>
        <w:rPr>
          <w:rFonts w:ascii="Times New Roman" w:hAnsi="Times New Roman" w:cs="Times New Roman"/>
          <w:sz w:val="24"/>
          <w:szCs w:val="24"/>
          <w:lang w:val="x-none"/>
        </w:rPr>
        <w:t>Zjišťování potřebnosti při vzniku/rozvoji sociální služby</w:t>
      </w:r>
    </w:p>
    <w:p w:rsidR="004E33E8" w:rsidRDefault="004E33E8" w:rsidP="004E33E8">
      <w:pPr>
        <w:numPr>
          <w:ilvl w:val="0"/>
          <w:numId w:val="3"/>
        </w:numPr>
        <w:autoSpaceDE w:val="0"/>
        <w:autoSpaceDN w:val="0"/>
        <w:adjustRightInd w:val="0"/>
        <w:spacing w:after="0"/>
        <w:jc w:val="both"/>
        <w:rPr>
          <w:rFonts w:ascii="Times New Roman" w:hAnsi="Times New Roman" w:cs="Times New Roman"/>
          <w:sz w:val="24"/>
          <w:szCs w:val="24"/>
          <w:lang w:val="x-none"/>
        </w:rPr>
      </w:pPr>
      <w:r>
        <w:rPr>
          <w:rFonts w:ascii="Times New Roman" w:hAnsi="Times New Roman" w:cs="Times New Roman"/>
          <w:sz w:val="24"/>
          <w:szCs w:val="24"/>
          <w:lang w:val="x-none"/>
        </w:rPr>
        <w:t>Ověřování parametrů při zařazování sociálních služeb do sítě</w:t>
      </w:r>
    </w:p>
    <w:p w:rsidR="004E33E8" w:rsidRDefault="004E33E8" w:rsidP="004E33E8">
      <w:pPr>
        <w:numPr>
          <w:ilvl w:val="0"/>
          <w:numId w:val="3"/>
        </w:numPr>
        <w:autoSpaceDE w:val="0"/>
        <w:autoSpaceDN w:val="0"/>
        <w:adjustRightInd w:val="0"/>
        <w:spacing w:after="0"/>
        <w:jc w:val="both"/>
        <w:rPr>
          <w:rFonts w:ascii="Times New Roman" w:hAnsi="Times New Roman" w:cs="Times New Roman"/>
          <w:sz w:val="24"/>
          <w:szCs w:val="24"/>
          <w:lang w:val="x-none"/>
        </w:rPr>
      </w:pPr>
      <w:r>
        <w:rPr>
          <w:rFonts w:ascii="Times New Roman" w:hAnsi="Times New Roman" w:cs="Times New Roman"/>
          <w:sz w:val="24"/>
          <w:szCs w:val="24"/>
          <w:lang w:val="x-none"/>
        </w:rPr>
        <w:t>Metodika hodnocení parametrů</w:t>
      </w:r>
    </w:p>
    <w:p w:rsidR="004E33E8" w:rsidRDefault="004E33E8" w:rsidP="004E33E8">
      <w:pPr>
        <w:numPr>
          <w:ilvl w:val="0"/>
          <w:numId w:val="3"/>
        </w:numPr>
        <w:autoSpaceDE w:val="0"/>
        <w:autoSpaceDN w:val="0"/>
        <w:adjustRightInd w:val="0"/>
        <w:spacing w:after="0"/>
        <w:jc w:val="both"/>
        <w:rPr>
          <w:rFonts w:ascii="Times New Roman" w:hAnsi="Times New Roman" w:cs="Times New Roman"/>
          <w:sz w:val="24"/>
          <w:szCs w:val="24"/>
          <w:lang w:val="x-none"/>
        </w:rPr>
      </w:pPr>
      <w:r>
        <w:rPr>
          <w:rFonts w:ascii="Times New Roman" w:hAnsi="Times New Roman" w:cs="Times New Roman"/>
          <w:sz w:val="24"/>
          <w:szCs w:val="24"/>
          <w:lang w:val="x-none"/>
        </w:rPr>
        <w:t>Nastavení podmínek pro fungování sítě, podmínky pro poskytovatele sociálních služeb v síti a s tím související financování</w:t>
      </w:r>
    </w:p>
    <w:p w:rsidR="004E33E8" w:rsidRDefault="004E33E8" w:rsidP="004E33E8">
      <w:pPr>
        <w:autoSpaceDE w:val="0"/>
        <w:autoSpaceDN w:val="0"/>
        <w:adjustRightInd w:val="0"/>
        <w:spacing w:after="0" w:line="240" w:lineRule="auto"/>
        <w:jc w:val="both"/>
        <w:rPr>
          <w:rFonts w:ascii="Times New Roman" w:hAnsi="Times New Roman" w:cs="Times New Roman"/>
          <w:sz w:val="24"/>
          <w:szCs w:val="24"/>
          <w:lang w:val="x-none"/>
        </w:rPr>
      </w:pPr>
    </w:p>
    <w:p w:rsidR="004E33E8" w:rsidRDefault="004E33E8" w:rsidP="004E33E8">
      <w:pPr>
        <w:autoSpaceDE w:val="0"/>
        <w:autoSpaceDN w:val="0"/>
        <w:adjustRightInd w:val="0"/>
        <w:spacing w:after="0" w:line="240" w:lineRule="auto"/>
        <w:jc w:val="both"/>
        <w:rPr>
          <w:rFonts w:ascii="Times New Roman" w:hAnsi="Times New Roman" w:cs="Times New Roman"/>
          <w:sz w:val="24"/>
          <w:szCs w:val="24"/>
          <w:lang w:val="x-none"/>
        </w:rPr>
      </w:pPr>
    </w:p>
    <w:p w:rsidR="004E33E8" w:rsidRDefault="004E33E8" w:rsidP="004E33E8">
      <w:pPr>
        <w:autoSpaceDE w:val="0"/>
        <w:autoSpaceDN w:val="0"/>
        <w:adjustRightInd w:val="0"/>
        <w:spacing w:after="0" w:line="240" w:lineRule="auto"/>
        <w:jc w:val="both"/>
        <w:rPr>
          <w:rFonts w:ascii="Times New Roman" w:hAnsi="Times New Roman" w:cs="Times New Roman"/>
          <w:sz w:val="24"/>
          <w:szCs w:val="24"/>
          <w:lang w:val="x-none"/>
        </w:rPr>
      </w:pPr>
      <w:r>
        <w:rPr>
          <w:rFonts w:ascii="Times New Roman" w:hAnsi="Times New Roman" w:cs="Times New Roman"/>
          <w:sz w:val="24"/>
          <w:szCs w:val="24"/>
          <w:lang w:val="x-none"/>
        </w:rPr>
        <w:t>V důsledku přechodu financování musí být vypracovány tyto přílohy Střednědobého plánu rozvoje sociálních služeb včetně vydefinování základní sítě služeb pro LK:</w:t>
      </w:r>
    </w:p>
    <w:p w:rsidR="004E33E8" w:rsidRDefault="004E33E8" w:rsidP="004E33E8">
      <w:pPr>
        <w:numPr>
          <w:ilvl w:val="0"/>
          <w:numId w:val="1"/>
        </w:numPr>
        <w:autoSpaceDE w:val="0"/>
        <w:autoSpaceDN w:val="0"/>
        <w:adjustRightInd w:val="0"/>
        <w:spacing w:after="195"/>
        <w:jc w:val="both"/>
        <w:rPr>
          <w:rFonts w:ascii="Times New Roman" w:hAnsi="Times New Roman" w:cs="Times New Roman"/>
          <w:sz w:val="24"/>
          <w:szCs w:val="24"/>
          <w:lang w:val="x-none"/>
        </w:rPr>
      </w:pPr>
      <w:r>
        <w:rPr>
          <w:rFonts w:ascii="Times New Roman" w:hAnsi="Times New Roman" w:cs="Times New Roman"/>
          <w:b/>
          <w:bCs/>
          <w:noProof/>
          <w:sz w:val="24"/>
          <w:szCs w:val="24"/>
          <w:lang w:val="x-none"/>
        </w:rPr>
        <w:t>Základní síť sociálních služeb</w:t>
      </w:r>
      <w:r>
        <w:rPr>
          <w:rFonts w:ascii="Times New Roman" w:hAnsi="Times New Roman" w:cs="Times New Roman"/>
          <w:sz w:val="24"/>
          <w:szCs w:val="24"/>
          <w:lang w:val="x-none"/>
        </w:rPr>
        <w:t xml:space="preserve"> (jmenný seznam)</w:t>
      </w:r>
    </w:p>
    <w:p w:rsidR="004E33E8" w:rsidRDefault="004E33E8" w:rsidP="004E33E8">
      <w:pPr>
        <w:numPr>
          <w:ilvl w:val="1"/>
          <w:numId w:val="1"/>
        </w:numPr>
        <w:autoSpaceDE w:val="0"/>
        <w:autoSpaceDN w:val="0"/>
        <w:adjustRightInd w:val="0"/>
        <w:spacing w:after="195"/>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Síť bude definovat krajskou úroveň. Podoba základní sítě bude procesně závazná a bude předmětem schvalovacího procesu krajských orgánů.</w:t>
      </w:r>
    </w:p>
    <w:p w:rsidR="004E33E8" w:rsidRDefault="004E33E8" w:rsidP="004E33E8">
      <w:pPr>
        <w:numPr>
          <w:ilvl w:val="1"/>
          <w:numId w:val="1"/>
        </w:numPr>
        <w:autoSpaceDE w:val="0"/>
        <w:autoSpaceDN w:val="0"/>
        <w:adjustRightInd w:val="0"/>
        <w:spacing w:after="195"/>
        <w:jc w:val="both"/>
        <w:rPr>
          <w:rFonts w:ascii="Times New Roman" w:hAnsi="Times New Roman" w:cs="Times New Roman"/>
          <w:sz w:val="24"/>
          <w:szCs w:val="24"/>
          <w:lang w:val="x-none"/>
        </w:rPr>
      </w:pPr>
      <w:r>
        <w:rPr>
          <w:rFonts w:ascii="Times New Roman" w:hAnsi="Times New Roman" w:cs="Times New Roman"/>
          <w:sz w:val="24"/>
          <w:szCs w:val="24"/>
          <w:lang w:val="x-none"/>
        </w:rPr>
        <w:t>Základní síť bude vycházet z potřebnosti obcí, bude tvořena ve spolupráci s obcemi na základě výstupů komunitního plánování a mezioborové komunikace reagující na výskyt daného společenského jevu. Do tvorby základní sítě se zapojí celá Krajská koordinační struktura pro plánování sociálních služeb.</w:t>
      </w:r>
    </w:p>
    <w:p w:rsidR="004E33E8" w:rsidRDefault="004E33E8" w:rsidP="004E33E8">
      <w:pPr>
        <w:numPr>
          <w:ilvl w:val="0"/>
          <w:numId w:val="1"/>
        </w:numPr>
        <w:autoSpaceDE w:val="0"/>
        <w:autoSpaceDN w:val="0"/>
        <w:adjustRightInd w:val="0"/>
        <w:spacing w:after="195"/>
        <w:jc w:val="both"/>
        <w:rPr>
          <w:rFonts w:ascii="Times New Roman" w:hAnsi="Times New Roman" w:cs="Times New Roman"/>
          <w:sz w:val="24"/>
          <w:szCs w:val="24"/>
          <w:lang w:val="x-none"/>
        </w:rPr>
      </w:pPr>
      <w:r>
        <w:rPr>
          <w:rFonts w:ascii="Times New Roman" w:hAnsi="Times New Roman" w:cs="Times New Roman"/>
          <w:b/>
          <w:bCs/>
          <w:noProof/>
          <w:sz w:val="24"/>
          <w:szCs w:val="24"/>
          <w:lang w:val="x-none"/>
        </w:rPr>
        <w:t>Akční plán 2015</w:t>
      </w:r>
      <w:r>
        <w:rPr>
          <w:rFonts w:ascii="Times New Roman" w:hAnsi="Times New Roman" w:cs="Times New Roman"/>
          <w:sz w:val="24"/>
          <w:szCs w:val="24"/>
          <w:lang w:val="x-none"/>
        </w:rPr>
        <w:t xml:space="preserve"> s výhledem financování jednotlivých druhů služeb (bude dán procentem z celkového objemu disponibilních finančních prostředků - směrného čísla pro kraj), přičemž akční plán budou schvalovat orgány kraje.</w:t>
      </w:r>
    </w:p>
    <w:p w:rsidR="004E33E8" w:rsidRDefault="004E33E8" w:rsidP="004E33E8">
      <w:pPr>
        <w:autoSpaceDE w:val="0"/>
        <w:autoSpaceDN w:val="0"/>
        <w:adjustRightInd w:val="0"/>
        <w:spacing w:after="0" w:line="240" w:lineRule="auto"/>
        <w:jc w:val="both"/>
        <w:rPr>
          <w:rFonts w:ascii="Times New Roman" w:hAnsi="Times New Roman" w:cs="Times New Roman"/>
          <w:sz w:val="24"/>
          <w:szCs w:val="24"/>
          <w:lang w:val="x-none"/>
        </w:rPr>
      </w:pPr>
    </w:p>
    <w:p w:rsidR="004E33E8" w:rsidRDefault="004E33E8" w:rsidP="004E33E8">
      <w:pPr>
        <w:autoSpaceDE w:val="0"/>
        <w:autoSpaceDN w:val="0"/>
        <w:adjustRightInd w:val="0"/>
        <w:spacing w:after="0" w:line="240" w:lineRule="auto"/>
        <w:jc w:val="both"/>
        <w:rPr>
          <w:rFonts w:ascii="Times New Roman" w:hAnsi="Times New Roman" w:cs="Times New Roman"/>
          <w:sz w:val="24"/>
          <w:szCs w:val="24"/>
          <w:lang w:val="x-none"/>
        </w:rPr>
      </w:pPr>
      <w:r>
        <w:rPr>
          <w:rFonts w:ascii="Times New Roman" w:hAnsi="Times New Roman" w:cs="Times New Roman"/>
          <w:sz w:val="24"/>
          <w:szCs w:val="24"/>
          <w:lang w:val="x-none"/>
        </w:rPr>
        <w:t>V současné době je obtížné stanovit kapacity na jednotlivé druhy sociálních služeb pro základní síť sociálních služeb Libereckého kraje, a to z důvodu nefunkčnosti Registru poskytovatelů sociálních služeb MPSV. Nemáme v současné době možnost ověřit si stávající kapacity v tomto registru. Proto se poskytovatelé budou muset hlásit do Základní sítě poskytovatelů prostřednictvím Datového centra Libereckého kraje, kam budou muset, mimo jiné, uvádět stávající (aktuální) data i o kapacitách.</w:t>
      </w:r>
    </w:p>
    <w:p w:rsidR="004E33E8" w:rsidRDefault="004E33E8" w:rsidP="004E33E8">
      <w:pPr>
        <w:autoSpaceDE w:val="0"/>
        <w:autoSpaceDN w:val="0"/>
        <w:adjustRightInd w:val="0"/>
        <w:spacing w:after="0" w:line="240" w:lineRule="auto"/>
        <w:jc w:val="both"/>
        <w:rPr>
          <w:rFonts w:ascii="Times New Roman" w:hAnsi="Times New Roman" w:cs="Times New Roman"/>
          <w:sz w:val="24"/>
          <w:szCs w:val="24"/>
          <w:lang w:val="x-none"/>
        </w:rPr>
      </w:pPr>
      <w:r>
        <w:rPr>
          <w:rFonts w:ascii="Times New Roman" w:hAnsi="Times New Roman" w:cs="Times New Roman"/>
          <w:sz w:val="24"/>
          <w:szCs w:val="24"/>
          <w:lang w:val="x-none"/>
        </w:rPr>
        <w:t>V souvislosti se vznikem Základní sítě bude nutné tuto síť řídit. Předpokládá se, že Základní síť bude každý rok aktualizována a to i v souvislosti se zjišťováním potřebnosti (specifikací nových, rozvíjejících se potřeb obyvatel) a se vznikem nových služeb či s rozvojem služeb stávajících.</w:t>
      </w:r>
    </w:p>
    <w:p w:rsidR="004E33E8" w:rsidRDefault="004E33E8" w:rsidP="004E33E8">
      <w:pPr>
        <w:autoSpaceDE w:val="0"/>
        <w:autoSpaceDN w:val="0"/>
        <w:adjustRightInd w:val="0"/>
        <w:spacing w:after="0" w:line="240" w:lineRule="auto"/>
        <w:jc w:val="both"/>
        <w:rPr>
          <w:rFonts w:ascii="Times New Roman" w:hAnsi="Times New Roman" w:cs="Times New Roman"/>
          <w:noProof/>
          <w:sz w:val="24"/>
          <w:szCs w:val="24"/>
          <w:u w:val="single"/>
          <w:lang w:val="x-none"/>
        </w:rPr>
      </w:pPr>
    </w:p>
    <w:p w:rsidR="004E33E8" w:rsidRDefault="004E33E8" w:rsidP="004E33E8">
      <w:pPr>
        <w:autoSpaceDE w:val="0"/>
        <w:autoSpaceDN w:val="0"/>
        <w:adjustRightInd w:val="0"/>
        <w:spacing w:after="0" w:line="240" w:lineRule="auto"/>
        <w:jc w:val="both"/>
        <w:rPr>
          <w:rFonts w:ascii="Times New Roman" w:hAnsi="Times New Roman" w:cs="Times New Roman"/>
          <w:noProof/>
          <w:sz w:val="24"/>
          <w:szCs w:val="24"/>
          <w:u w:val="single"/>
          <w:lang w:val="x-none"/>
        </w:rPr>
      </w:pPr>
      <w:r>
        <w:rPr>
          <w:rFonts w:ascii="Times New Roman" w:hAnsi="Times New Roman" w:cs="Times New Roman"/>
          <w:noProof/>
          <w:sz w:val="24"/>
          <w:szCs w:val="24"/>
          <w:u w:val="single"/>
          <w:lang w:val="x-none"/>
        </w:rPr>
        <w:t xml:space="preserve">Oblast financování a finanční kontroly </w:t>
      </w:r>
    </w:p>
    <w:p w:rsidR="004E33E8" w:rsidRDefault="004E33E8" w:rsidP="004E33E8">
      <w:pPr>
        <w:autoSpaceDE w:val="0"/>
        <w:autoSpaceDN w:val="0"/>
        <w:adjustRightInd w:val="0"/>
        <w:spacing w:after="0" w:line="240" w:lineRule="auto"/>
        <w:jc w:val="both"/>
        <w:rPr>
          <w:rFonts w:ascii="Times New Roman" w:hAnsi="Times New Roman" w:cs="Times New Roman"/>
          <w:noProof/>
          <w:sz w:val="24"/>
          <w:szCs w:val="24"/>
          <w:u w:val="single"/>
          <w:lang w:val="x-none"/>
        </w:rPr>
      </w:pPr>
    </w:p>
    <w:p w:rsidR="004E33E8" w:rsidRDefault="004E33E8" w:rsidP="004E33E8">
      <w:pPr>
        <w:numPr>
          <w:ilvl w:val="0"/>
          <w:numId w:val="2"/>
        </w:numPr>
        <w:autoSpaceDE w:val="0"/>
        <w:autoSpaceDN w:val="0"/>
        <w:adjustRightInd w:val="0"/>
        <w:spacing w:after="195"/>
        <w:jc w:val="both"/>
        <w:rPr>
          <w:rFonts w:ascii="Times New Roman" w:hAnsi="Times New Roman" w:cs="Times New Roman"/>
          <w:sz w:val="24"/>
          <w:szCs w:val="24"/>
          <w:lang w:val="x-none"/>
        </w:rPr>
      </w:pPr>
      <w:r>
        <w:rPr>
          <w:rFonts w:ascii="Times New Roman" w:hAnsi="Times New Roman" w:cs="Times New Roman"/>
          <w:sz w:val="24"/>
          <w:szCs w:val="24"/>
          <w:lang w:val="x-none"/>
        </w:rPr>
        <w:t>Financování</w:t>
      </w:r>
    </w:p>
    <w:p w:rsidR="004E33E8" w:rsidRDefault="004E33E8" w:rsidP="004E33E8">
      <w:pPr>
        <w:autoSpaceDE w:val="0"/>
        <w:autoSpaceDN w:val="0"/>
        <w:adjustRightInd w:val="0"/>
        <w:spacing w:after="0" w:line="240" w:lineRule="auto"/>
        <w:jc w:val="both"/>
        <w:rPr>
          <w:rFonts w:ascii="Times New Roman" w:hAnsi="Times New Roman" w:cs="Times New Roman"/>
          <w:sz w:val="24"/>
          <w:szCs w:val="24"/>
          <w:lang w:val="x-none"/>
        </w:rPr>
      </w:pPr>
      <w:r>
        <w:rPr>
          <w:rFonts w:ascii="Times New Roman" w:hAnsi="Times New Roman" w:cs="Times New Roman"/>
          <w:sz w:val="24"/>
          <w:szCs w:val="24"/>
          <w:lang w:val="x-none"/>
        </w:rPr>
        <w:t>Pro nastavení systému financování na krajské úrovni je nezbytné mít vstupní údaje o základní krajské síti sociálních služeb.</w:t>
      </w:r>
    </w:p>
    <w:p w:rsidR="004E33E8" w:rsidRDefault="004E33E8" w:rsidP="004E33E8">
      <w:pPr>
        <w:autoSpaceDE w:val="0"/>
        <w:autoSpaceDN w:val="0"/>
        <w:adjustRightInd w:val="0"/>
        <w:spacing w:after="0" w:line="240" w:lineRule="auto"/>
        <w:jc w:val="both"/>
        <w:rPr>
          <w:rFonts w:ascii="Times New Roman" w:hAnsi="Times New Roman" w:cs="Times New Roman"/>
          <w:sz w:val="24"/>
          <w:szCs w:val="24"/>
          <w:lang w:val="x-none"/>
        </w:rPr>
      </w:pPr>
      <w:r>
        <w:rPr>
          <w:rFonts w:ascii="Times New Roman" w:hAnsi="Times New Roman" w:cs="Times New Roman"/>
          <w:sz w:val="24"/>
          <w:szCs w:val="24"/>
          <w:lang w:val="x-none"/>
        </w:rPr>
        <w:t>Krajská základní síť sociálních služeb bude jasným popisem služeb splňujících parametry pro zařazení do sítě. O vyrovnávací platbu formou dotace se bude moci ucházet poskytovatel služby, jehož služba byla zařazena do sítě.</w:t>
      </w:r>
    </w:p>
    <w:p w:rsidR="004E33E8" w:rsidRDefault="004E33E8" w:rsidP="004E33E8">
      <w:pPr>
        <w:autoSpaceDE w:val="0"/>
        <w:autoSpaceDN w:val="0"/>
        <w:adjustRightInd w:val="0"/>
        <w:spacing w:after="0" w:line="240" w:lineRule="auto"/>
        <w:jc w:val="both"/>
        <w:rPr>
          <w:rFonts w:ascii="Times New Roman" w:hAnsi="Times New Roman" w:cs="Times New Roman"/>
          <w:sz w:val="24"/>
          <w:szCs w:val="24"/>
          <w:lang w:val="x-none"/>
        </w:rPr>
      </w:pPr>
      <w:r>
        <w:rPr>
          <w:rFonts w:ascii="Times New Roman" w:hAnsi="Times New Roman" w:cs="Times New Roman"/>
          <w:sz w:val="24"/>
          <w:szCs w:val="24"/>
          <w:lang w:val="x-none"/>
        </w:rPr>
        <w:t>Protože na dotaci/příspěvek není právní nárok, neboť dotace jsou poskytovány na základě §14 zákona o rozpočtových pravidlech č. 218/2000 Sb. a o změně některých souvisejících zákonů, kraj chce mechanismem základní sítě vytvořit minimální stabilní prostředí v oblasti finanční jistoty pro zařazené poskytovatele služeb do základní sítě.</w:t>
      </w:r>
    </w:p>
    <w:p w:rsidR="004E33E8" w:rsidRDefault="004E33E8" w:rsidP="004E33E8">
      <w:pPr>
        <w:autoSpaceDE w:val="0"/>
        <w:autoSpaceDN w:val="0"/>
        <w:adjustRightInd w:val="0"/>
        <w:spacing w:after="0" w:line="240" w:lineRule="auto"/>
        <w:jc w:val="both"/>
        <w:rPr>
          <w:rFonts w:ascii="Times New Roman" w:hAnsi="Times New Roman" w:cs="Times New Roman"/>
          <w:noProof/>
          <w:sz w:val="24"/>
          <w:szCs w:val="24"/>
          <w:u w:val="single"/>
          <w:lang w:val="x-none"/>
        </w:rPr>
      </w:pPr>
    </w:p>
    <w:p w:rsidR="004E33E8" w:rsidRDefault="004E33E8" w:rsidP="004E33E8">
      <w:pPr>
        <w:autoSpaceDE w:val="0"/>
        <w:autoSpaceDN w:val="0"/>
        <w:adjustRightInd w:val="0"/>
        <w:spacing w:after="0" w:line="240" w:lineRule="auto"/>
        <w:jc w:val="both"/>
        <w:rPr>
          <w:rFonts w:ascii="Times New Roman" w:hAnsi="Times New Roman" w:cs="Times New Roman"/>
          <w:noProof/>
          <w:sz w:val="24"/>
          <w:szCs w:val="24"/>
          <w:u w:val="single"/>
          <w:lang w:val="x-none"/>
        </w:rPr>
      </w:pPr>
    </w:p>
    <w:p w:rsidR="004E33E8" w:rsidRDefault="004E33E8" w:rsidP="004E33E8">
      <w:pPr>
        <w:autoSpaceDE w:val="0"/>
        <w:autoSpaceDN w:val="0"/>
        <w:adjustRightInd w:val="0"/>
        <w:spacing w:after="0" w:line="240" w:lineRule="auto"/>
        <w:jc w:val="both"/>
        <w:rPr>
          <w:rFonts w:ascii="Times New Roman" w:hAnsi="Times New Roman" w:cs="Times New Roman"/>
          <w:noProof/>
          <w:sz w:val="24"/>
          <w:szCs w:val="24"/>
          <w:u w:val="single"/>
          <w:lang w:val="x-none"/>
        </w:rPr>
      </w:pPr>
      <w:r>
        <w:rPr>
          <w:rFonts w:ascii="Times New Roman" w:hAnsi="Times New Roman" w:cs="Times New Roman"/>
          <w:noProof/>
          <w:sz w:val="24"/>
          <w:szCs w:val="24"/>
          <w:u w:val="single"/>
          <w:lang w:val="x-none"/>
        </w:rPr>
        <w:t>Rozhodování o rozdělení dotací a s tím spojená agenda převedena dle §101a na kraje od 1. 1. 2015</w:t>
      </w:r>
    </w:p>
    <w:p w:rsidR="004E33E8" w:rsidRDefault="004E33E8" w:rsidP="004E33E8">
      <w:pPr>
        <w:autoSpaceDE w:val="0"/>
        <w:autoSpaceDN w:val="0"/>
        <w:adjustRightInd w:val="0"/>
        <w:spacing w:after="0" w:line="240" w:lineRule="auto"/>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Dle doporučení Ministerstva vnitra ČR bude zastupitelstvo kraje schvalovat metodiku/postup kraje pro přerozdělování dotace. Ten bude obsahovat popis způsobu přerozdělování dotace dle skupin/forem služeb. </w:t>
      </w:r>
      <w:r>
        <w:rPr>
          <w:rFonts w:ascii="Times New Roman" w:hAnsi="Times New Roman" w:cs="Times New Roman"/>
          <w:b/>
          <w:bCs/>
          <w:noProof/>
          <w:sz w:val="24"/>
          <w:szCs w:val="24"/>
          <w:u w:val="single"/>
          <w:lang w:val="x-none"/>
        </w:rPr>
        <w:t>Postup pro hodnocení žádostí</w:t>
      </w:r>
      <w:r>
        <w:rPr>
          <w:rFonts w:ascii="Times New Roman" w:hAnsi="Times New Roman" w:cs="Times New Roman"/>
          <w:b/>
          <w:bCs/>
          <w:noProof/>
          <w:sz w:val="24"/>
          <w:szCs w:val="24"/>
          <w:lang w:val="x-none"/>
        </w:rPr>
        <w:t xml:space="preserve"> bude součástí žádosti kraje o finanční prostředky ze státního rozpočtu pro poskytovatele sociálních služeb působících v LK. </w:t>
      </w:r>
      <w:r>
        <w:rPr>
          <w:rFonts w:ascii="Times New Roman" w:hAnsi="Times New Roman" w:cs="Times New Roman"/>
          <w:sz w:val="24"/>
          <w:szCs w:val="24"/>
          <w:lang w:val="x-none"/>
        </w:rPr>
        <w:t>Předpokladem MPSV je, že kraj bude žádat o finanční prostředky na r. 2015 již na přelomu července a srpna 2014.</w:t>
      </w:r>
    </w:p>
    <w:p w:rsidR="004E33E8" w:rsidRDefault="004E33E8" w:rsidP="004E33E8">
      <w:pPr>
        <w:autoSpaceDE w:val="0"/>
        <w:autoSpaceDN w:val="0"/>
        <w:adjustRightInd w:val="0"/>
        <w:spacing w:after="0" w:line="240" w:lineRule="auto"/>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Finanční prostředky pro poskytovatele zařazené do Základní sítě sociálních služeb budou rozdělovány pyramidovým způsobem (jak je uvedeno ve SPRSS LK 2014-2017). Tzn., že </w:t>
      </w:r>
      <w:r>
        <w:rPr>
          <w:rFonts w:ascii="Times New Roman" w:hAnsi="Times New Roman" w:cs="Times New Roman"/>
          <w:sz w:val="24"/>
          <w:szCs w:val="24"/>
          <w:lang w:val="x-none"/>
        </w:rPr>
        <w:lastRenderedPageBreak/>
        <w:t>kraj bude mít k dispozici pro přerozdělování dotace tzv. směrné číslo, tj. disponibilní prostředky, které kraj bude rozdělovat mezi jednotlivé druhy sociálních služeb. Východiskem bude stanovení tzv. směrného čísla na druh služby - procentní podíl z celkového směrného čísla pro kraj. Výše směrného čísla každé individuální služby bude ze strany kraje korigována dle věcných priorit politiky kraje, v souladu se SPRSS LK 2014-2017 a s respektem metodiky, kterou definuje MPSV.</w:t>
      </w:r>
    </w:p>
    <w:p w:rsidR="004E33E8" w:rsidRDefault="004E33E8" w:rsidP="004E33E8">
      <w:pPr>
        <w:autoSpaceDE w:val="0"/>
        <w:autoSpaceDN w:val="0"/>
        <w:adjustRightInd w:val="0"/>
        <w:spacing w:after="0" w:line="240" w:lineRule="auto"/>
        <w:jc w:val="both"/>
        <w:rPr>
          <w:rFonts w:ascii="Times New Roman" w:hAnsi="Times New Roman" w:cs="Times New Roman"/>
          <w:sz w:val="24"/>
          <w:szCs w:val="24"/>
          <w:lang w:val="x-none"/>
        </w:rPr>
      </w:pPr>
    </w:p>
    <w:p w:rsidR="004E33E8" w:rsidRDefault="004E33E8" w:rsidP="004E33E8">
      <w:pPr>
        <w:autoSpaceDE w:val="0"/>
        <w:autoSpaceDN w:val="0"/>
        <w:adjustRightInd w:val="0"/>
        <w:spacing w:after="0" w:line="240" w:lineRule="auto"/>
        <w:jc w:val="both"/>
        <w:rPr>
          <w:rFonts w:ascii="Times New Roman" w:hAnsi="Times New Roman" w:cs="Times New Roman"/>
          <w:sz w:val="24"/>
          <w:szCs w:val="24"/>
          <w:lang w:val="x-none"/>
        </w:rPr>
      </w:pPr>
    </w:p>
    <w:p w:rsidR="004E33E8" w:rsidRDefault="004E33E8" w:rsidP="004E33E8">
      <w:pPr>
        <w:numPr>
          <w:ilvl w:val="0"/>
          <w:numId w:val="2"/>
        </w:numPr>
        <w:autoSpaceDE w:val="0"/>
        <w:autoSpaceDN w:val="0"/>
        <w:adjustRightInd w:val="0"/>
        <w:spacing w:after="195"/>
        <w:jc w:val="both"/>
        <w:rPr>
          <w:rFonts w:ascii="Times New Roman" w:hAnsi="Times New Roman" w:cs="Times New Roman"/>
          <w:sz w:val="24"/>
          <w:szCs w:val="24"/>
          <w:lang w:val="x-none"/>
        </w:rPr>
      </w:pPr>
      <w:r>
        <w:rPr>
          <w:rFonts w:ascii="Times New Roman" w:hAnsi="Times New Roman" w:cs="Times New Roman"/>
          <w:sz w:val="24"/>
          <w:szCs w:val="24"/>
          <w:lang w:val="x-none"/>
        </w:rPr>
        <w:t>Finanční kontrola</w:t>
      </w:r>
    </w:p>
    <w:p w:rsidR="004E33E8" w:rsidRDefault="004E33E8" w:rsidP="004E33E8">
      <w:pPr>
        <w:autoSpaceDE w:val="0"/>
        <w:autoSpaceDN w:val="0"/>
        <w:adjustRightInd w:val="0"/>
        <w:spacing w:after="0" w:line="240" w:lineRule="auto"/>
        <w:jc w:val="both"/>
        <w:rPr>
          <w:rFonts w:ascii="Times New Roman" w:hAnsi="Times New Roman" w:cs="Times New Roman"/>
          <w:sz w:val="24"/>
          <w:szCs w:val="24"/>
          <w:lang w:val="x-none"/>
        </w:rPr>
      </w:pPr>
      <w:r>
        <w:rPr>
          <w:rFonts w:ascii="Times New Roman" w:hAnsi="Times New Roman" w:cs="Times New Roman"/>
          <w:sz w:val="24"/>
          <w:szCs w:val="24"/>
          <w:lang w:val="x-none"/>
        </w:rPr>
        <w:t>Finanční kontrola příjemců dotace poskytnuté na podporu financování sociálních služeb se bude řídit zákonem č. 320/2001 Sb., o finanční kontrole ve veřejné správě a o změně některých zákonů a prováděcí vyhláškou 416/2004 Sb., kterou se provádí zákon č. 320/2001 Sb.</w:t>
      </w:r>
    </w:p>
    <w:p w:rsidR="004E33E8" w:rsidRDefault="004E33E8" w:rsidP="004E33E8">
      <w:pPr>
        <w:autoSpaceDE w:val="0"/>
        <w:autoSpaceDN w:val="0"/>
        <w:adjustRightInd w:val="0"/>
        <w:spacing w:after="0" w:line="240" w:lineRule="auto"/>
        <w:jc w:val="both"/>
        <w:rPr>
          <w:rFonts w:ascii="Times New Roman" w:hAnsi="Times New Roman" w:cs="Times New Roman"/>
          <w:sz w:val="24"/>
          <w:szCs w:val="24"/>
          <w:lang w:val="x-none"/>
        </w:rPr>
      </w:pPr>
      <w:r>
        <w:rPr>
          <w:rFonts w:ascii="Times New Roman" w:hAnsi="Times New Roman" w:cs="Times New Roman"/>
          <w:sz w:val="24"/>
          <w:szCs w:val="24"/>
          <w:lang w:val="x-none"/>
        </w:rPr>
        <w:t>Předpokladem je zkontrolovat každou službu min. 1x za 3 roky. Tzn., že kraj by měl vykonat průměrně 70 - 80 kontrol na místě za rok z důvodu eliminace porušování zásady 3E, tj. účelnosti, hospodárnosti a efektivity.</w:t>
      </w:r>
    </w:p>
    <w:p w:rsidR="004E33E8" w:rsidRDefault="004E33E8" w:rsidP="004E33E8">
      <w:pPr>
        <w:autoSpaceDE w:val="0"/>
        <w:autoSpaceDN w:val="0"/>
        <w:adjustRightInd w:val="0"/>
        <w:spacing w:after="0" w:line="240" w:lineRule="auto"/>
        <w:jc w:val="both"/>
        <w:rPr>
          <w:rFonts w:ascii="Times New Roman" w:hAnsi="Times New Roman" w:cs="Times New Roman"/>
          <w:b/>
          <w:bCs/>
          <w:noProof/>
          <w:sz w:val="24"/>
          <w:szCs w:val="24"/>
          <w:lang w:val="x-none"/>
        </w:rPr>
      </w:pPr>
    </w:p>
    <w:p w:rsidR="004E33E8" w:rsidRDefault="004E33E8" w:rsidP="004E33E8">
      <w:pPr>
        <w:autoSpaceDE w:val="0"/>
        <w:autoSpaceDN w:val="0"/>
        <w:adjustRightInd w:val="0"/>
        <w:spacing w:after="0" w:line="240" w:lineRule="auto"/>
        <w:jc w:val="both"/>
        <w:rPr>
          <w:rFonts w:ascii="Times New Roman" w:hAnsi="Times New Roman" w:cs="Times New Roman"/>
          <w:b/>
          <w:bCs/>
          <w:noProof/>
          <w:sz w:val="24"/>
          <w:szCs w:val="24"/>
          <w:lang w:val="x-none"/>
        </w:rPr>
      </w:pPr>
    </w:p>
    <w:sectPr w:rsidR="004E33E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FFC" w:rsidRDefault="00DF5FFC" w:rsidP="00422992">
      <w:pPr>
        <w:spacing w:after="0" w:line="240" w:lineRule="auto"/>
      </w:pPr>
      <w:r>
        <w:separator/>
      </w:r>
    </w:p>
  </w:endnote>
  <w:endnote w:type="continuationSeparator" w:id="0">
    <w:p w:rsidR="00DF5FFC" w:rsidRDefault="00DF5FFC" w:rsidP="00422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FFC" w:rsidRDefault="00DF5FFC" w:rsidP="00422992">
      <w:pPr>
        <w:spacing w:after="0" w:line="240" w:lineRule="auto"/>
      </w:pPr>
      <w:r>
        <w:separator/>
      </w:r>
    </w:p>
  </w:footnote>
  <w:footnote w:type="continuationSeparator" w:id="0">
    <w:p w:rsidR="00DF5FFC" w:rsidRDefault="00DF5FFC" w:rsidP="004229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992" w:rsidRDefault="00422992">
    <w:pPr>
      <w:pStyle w:val="Zhlav"/>
    </w:pPr>
    <w:r>
      <w:tab/>
    </w:r>
    <w:r>
      <w:tab/>
      <w:t>2014_05_0054_</w:t>
    </w:r>
    <w:r w:rsidR="0073279C">
      <w:t>l</w:t>
    </w:r>
  </w:p>
  <w:p w:rsidR="0073279C" w:rsidRDefault="0073279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A6762"/>
    <w:multiLevelType w:val="multilevel"/>
    <w:tmpl w:val="2F5B1979"/>
    <w:lvl w:ilvl="0">
      <w:start w:val="1"/>
      <w:numFmt w:val="upperLetter"/>
      <w:lvlText w:val="%1)"/>
      <w:lvlJc w:val="left"/>
      <w:pPr>
        <w:tabs>
          <w:tab w:val="num" w:pos="0"/>
        </w:tabs>
        <w:ind w:left="720" w:hanging="360"/>
      </w:pPr>
      <w:rPr>
        <w:rFonts w:ascii="Times New Roman" w:hAnsi="Times New Roman" w:cs="Times New Roman"/>
        <w:sz w:val="24"/>
        <w:szCs w:val="24"/>
      </w:rPr>
    </w:lvl>
    <w:lvl w:ilvl="1">
      <w:start w:val="1"/>
      <w:numFmt w:val="lowerLetter"/>
      <w:lvlText w:val="%2."/>
      <w:lvlJc w:val="left"/>
      <w:pPr>
        <w:tabs>
          <w:tab w:val="num" w:pos="0"/>
        </w:tabs>
        <w:ind w:left="1440" w:hanging="360"/>
      </w:pPr>
      <w:rPr>
        <w:rFonts w:ascii="Times New Roman" w:hAnsi="Times New Roman" w:cs="Times New Roman"/>
        <w:sz w:val="24"/>
        <w:szCs w:val="24"/>
      </w:rPr>
    </w:lvl>
    <w:lvl w:ilvl="2">
      <w:start w:val="1"/>
      <w:numFmt w:val="lowerRoman"/>
      <w:lvlText w:val="%3."/>
      <w:lvlJc w:val="right"/>
      <w:pPr>
        <w:tabs>
          <w:tab w:val="num" w:pos="0"/>
        </w:tabs>
        <w:ind w:left="2160" w:hanging="180"/>
      </w:pPr>
      <w:rPr>
        <w:rFonts w:ascii="Times New Roman" w:hAnsi="Times New Roman" w:cs="Times New Roman"/>
        <w:sz w:val="24"/>
        <w:szCs w:val="24"/>
      </w:rPr>
    </w:lvl>
    <w:lvl w:ilvl="3">
      <w:start w:val="1"/>
      <w:numFmt w:val="decimal"/>
      <w:lvlText w:val="%4."/>
      <w:lvlJc w:val="left"/>
      <w:pPr>
        <w:tabs>
          <w:tab w:val="num" w:pos="0"/>
        </w:tabs>
        <w:ind w:left="2880" w:hanging="360"/>
      </w:pPr>
      <w:rPr>
        <w:rFonts w:ascii="Times New Roman" w:hAnsi="Times New Roman" w:cs="Times New Roman"/>
        <w:sz w:val="24"/>
        <w:szCs w:val="24"/>
      </w:rPr>
    </w:lvl>
    <w:lvl w:ilvl="4">
      <w:start w:val="1"/>
      <w:numFmt w:val="lowerLetter"/>
      <w:lvlText w:val="%5."/>
      <w:lvlJc w:val="left"/>
      <w:pPr>
        <w:tabs>
          <w:tab w:val="num" w:pos="0"/>
        </w:tabs>
        <w:ind w:left="3600" w:hanging="360"/>
      </w:pPr>
      <w:rPr>
        <w:rFonts w:ascii="Times New Roman" w:hAnsi="Times New Roman" w:cs="Times New Roman"/>
        <w:sz w:val="24"/>
        <w:szCs w:val="24"/>
      </w:rPr>
    </w:lvl>
    <w:lvl w:ilvl="5">
      <w:start w:val="1"/>
      <w:numFmt w:val="lowerRoman"/>
      <w:lvlText w:val="%6."/>
      <w:lvlJc w:val="right"/>
      <w:pPr>
        <w:tabs>
          <w:tab w:val="num" w:pos="0"/>
        </w:tabs>
        <w:ind w:left="4320" w:hanging="180"/>
      </w:pPr>
      <w:rPr>
        <w:rFonts w:ascii="Times New Roman" w:hAnsi="Times New Roman" w:cs="Times New Roman"/>
        <w:sz w:val="24"/>
        <w:szCs w:val="24"/>
      </w:rPr>
    </w:lvl>
    <w:lvl w:ilvl="6">
      <w:start w:val="1"/>
      <w:numFmt w:val="decimal"/>
      <w:lvlText w:val="%7."/>
      <w:lvlJc w:val="left"/>
      <w:pPr>
        <w:tabs>
          <w:tab w:val="num" w:pos="0"/>
        </w:tabs>
        <w:ind w:left="5040" w:hanging="360"/>
      </w:pPr>
      <w:rPr>
        <w:rFonts w:ascii="Times New Roman" w:hAnsi="Times New Roman" w:cs="Times New Roman"/>
        <w:sz w:val="24"/>
        <w:szCs w:val="24"/>
      </w:rPr>
    </w:lvl>
    <w:lvl w:ilvl="7">
      <w:start w:val="1"/>
      <w:numFmt w:val="lowerLetter"/>
      <w:lvlText w:val="%8."/>
      <w:lvlJc w:val="left"/>
      <w:pPr>
        <w:tabs>
          <w:tab w:val="num" w:pos="0"/>
        </w:tabs>
        <w:ind w:left="5760" w:hanging="360"/>
      </w:pPr>
      <w:rPr>
        <w:rFonts w:ascii="Times New Roman" w:hAnsi="Times New Roman" w:cs="Times New Roman"/>
        <w:sz w:val="24"/>
        <w:szCs w:val="24"/>
      </w:rPr>
    </w:lvl>
    <w:lvl w:ilvl="8">
      <w:start w:val="1"/>
      <w:numFmt w:val="lowerRoman"/>
      <w:lvlText w:val="%9."/>
      <w:lvlJc w:val="right"/>
      <w:pPr>
        <w:tabs>
          <w:tab w:val="num" w:pos="0"/>
        </w:tabs>
        <w:ind w:left="6480" w:hanging="180"/>
      </w:pPr>
      <w:rPr>
        <w:rFonts w:ascii="Times New Roman" w:hAnsi="Times New Roman" w:cs="Times New Roman"/>
        <w:sz w:val="24"/>
        <w:szCs w:val="24"/>
      </w:rPr>
    </w:lvl>
  </w:abstractNum>
  <w:abstractNum w:abstractNumId="1">
    <w:nsid w:val="0EA9A24B"/>
    <w:multiLevelType w:val="multilevel"/>
    <w:tmpl w:val="387D2E0E"/>
    <w:lvl w:ilvl="0">
      <w:numFmt w:val="bullet"/>
      <w:lvlText w:val="-"/>
      <w:lvlJc w:val="left"/>
      <w:pPr>
        <w:tabs>
          <w:tab w:val="num" w:pos="0"/>
        </w:tabs>
        <w:ind w:left="1065" w:hanging="360"/>
      </w:pPr>
      <w:rPr>
        <w:rFonts w:ascii="Times New Roman" w:hAnsi="Times New Roman" w:cs="Times New Roman"/>
        <w:sz w:val="24"/>
        <w:szCs w:val="24"/>
      </w:rPr>
    </w:lvl>
    <w:lvl w:ilvl="1">
      <w:numFmt w:val="bullet"/>
      <w:lvlText w:val="o"/>
      <w:lvlJc w:val="left"/>
      <w:pPr>
        <w:tabs>
          <w:tab w:val="num" w:pos="0"/>
        </w:tabs>
        <w:ind w:left="1785" w:hanging="360"/>
      </w:pPr>
      <w:rPr>
        <w:rFonts w:ascii="Courier New" w:hAnsi="Courier New" w:cs="Courier New"/>
        <w:sz w:val="24"/>
        <w:szCs w:val="24"/>
      </w:rPr>
    </w:lvl>
    <w:lvl w:ilvl="2">
      <w:numFmt w:val="bullet"/>
      <w:lvlText w:val="§"/>
      <w:lvlJc w:val="left"/>
      <w:pPr>
        <w:tabs>
          <w:tab w:val="num" w:pos="0"/>
        </w:tabs>
        <w:ind w:left="2505" w:hanging="360"/>
      </w:pPr>
      <w:rPr>
        <w:rFonts w:ascii="Wingdings" w:hAnsi="Wingdings" w:cs="Wingdings"/>
        <w:sz w:val="24"/>
        <w:szCs w:val="24"/>
      </w:rPr>
    </w:lvl>
    <w:lvl w:ilvl="3">
      <w:numFmt w:val="bullet"/>
      <w:lvlText w:val="·"/>
      <w:lvlJc w:val="left"/>
      <w:pPr>
        <w:tabs>
          <w:tab w:val="num" w:pos="0"/>
        </w:tabs>
        <w:ind w:left="3225" w:hanging="360"/>
      </w:pPr>
      <w:rPr>
        <w:rFonts w:ascii="Symbol" w:hAnsi="Symbol" w:cs="Symbol"/>
        <w:sz w:val="24"/>
        <w:szCs w:val="24"/>
      </w:rPr>
    </w:lvl>
    <w:lvl w:ilvl="4">
      <w:numFmt w:val="bullet"/>
      <w:lvlText w:val="o"/>
      <w:lvlJc w:val="left"/>
      <w:pPr>
        <w:tabs>
          <w:tab w:val="num" w:pos="0"/>
        </w:tabs>
        <w:ind w:left="3945" w:hanging="360"/>
      </w:pPr>
      <w:rPr>
        <w:rFonts w:ascii="Courier New" w:hAnsi="Courier New" w:cs="Courier New"/>
        <w:sz w:val="24"/>
        <w:szCs w:val="24"/>
      </w:rPr>
    </w:lvl>
    <w:lvl w:ilvl="5">
      <w:numFmt w:val="bullet"/>
      <w:lvlText w:val="§"/>
      <w:lvlJc w:val="left"/>
      <w:pPr>
        <w:tabs>
          <w:tab w:val="num" w:pos="0"/>
        </w:tabs>
        <w:ind w:left="4665" w:hanging="360"/>
      </w:pPr>
      <w:rPr>
        <w:rFonts w:ascii="Wingdings" w:hAnsi="Wingdings" w:cs="Wingdings"/>
        <w:sz w:val="24"/>
        <w:szCs w:val="24"/>
      </w:rPr>
    </w:lvl>
    <w:lvl w:ilvl="6">
      <w:numFmt w:val="bullet"/>
      <w:lvlText w:val="·"/>
      <w:lvlJc w:val="left"/>
      <w:pPr>
        <w:tabs>
          <w:tab w:val="num" w:pos="0"/>
        </w:tabs>
        <w:ind w:left="5385" w:hanging="360"/>
      </w:pPr>
      <w:rPr>
        <w:rFonts w:ascii="Symbol" w:hAnsi="Symbol" w:cs="Symbol"/>
        <w:sz w:val="24"/>
        <w:szCs w:val="24"/>
      </w:rPr>
    </w:lvl>
    <w:lvl w:ilvl="7">
      <w:numFmt w:val="bullet"/>
      <w:lvlText w:val="o"/>
      <w:lvlJc w:val="left"/>
      <w:pPr>
        <w:tabs>
          <w:tab w:val="num" w:pos="0"/>
        </w:tabs>
        <w:ind w:left="6105" w:hanging="360"/>
      </w:pPr>
      <w:rPr>
        <w:rFonts w:ascii="Courier New" w:hAnsi="Courier New" w:cs="Courier New"/>
        <w:sz w:val="24"/>
        <w:szCs w:val="24"/>
      </w:rPr>
    </w:lvl>
    <w:lvl w:ilvl="8">
      <w:numFmt w:val="bullet"/>
      <w:lvlText w:val="§"/>
      <w:lvlJc w:val="left"/>
      <w:pPr>
        <w:tabs>
          <w:tab w:val="num" w:pos="0"/>
        </w:tabs>
        <w:ind w:left="6825" w:hanging="360"/>
      </w:pPr>
      <w:rPr>
        <w:rFonts w:ascii="Wingdings" w:hAnsi="Wingdings" w:cs="Wingdings"/>
        <w:sz w:val="24"/>
        <w:szCs w:val="24"/>
      </w:rPr>
    </w:lvl>
  </w:abstractNum>
  <w:abstractNum w:abstractNumId="2">
    <w:nsid w:val="2B3C3EA1"/>
    <w:multiLevelType w:val="multilevel"/>
    <w:tmpl w:val="7506CEEC"/>
    <w:lvl w:ilvl="0">
      <w:numFmt w:val="bullet"/>
      <w:lvlText w:val="·"/>
      <w:lvlJc w:val="left"/>
      <w:pPr>
        <w:tabs>
          <w:tab w:val="num" w:pos="0"/>
        </w:tabs>
        <w:ind w:left="720" w:hanging="360"/>
      </w:pPr>
      <w:rPr>
        <w:rFonts w:ascii="Symbol" w:hAnsi="Symbol" w:cs="Symbol"/>
        <w:sz w:val="24"/>
        <w:szCs w:val="24"/>
      </w:rPr>
    </w:lvl>
    <w:lvl w:ilvl="1">
      <w:numFmt w:val="bullet"/>
      <w:lvlText w:val="o"/>
      <w:lvlJc w:val="left"/>
      <w:pPr>
        <w:tabs>
          <w:tab w:val="num" w:pos="0"/>
        </w:tabs>
        <w:ind w:left="1440" w:hanging="360"/>
      </w:pPr>
      <w:rPr>
        <w:rFonts w:ascii="Courier New" w:hAnsi="Courier New" w:cs="Courier New"/>
        <w:sz w:val="24"/>
        <w:szCs w:val="24"/>
      </w:rPr>
    </w:lvl>
    <w:lvl w:ilvl="2">
      <w:numFmt w:val="bullet"/>
      <w:lvlText w:val="§"/>
      <w:lvlJc w:val="left"/>
      <w:pPr>
        <w:tabs>
          <w:tab w:val="num" w:pos="0"/>
        </w:tabs>
        <w:ind w:left="2160" w:hanging="360"/>
      </w:pPr>
      <w:rPr>
        <w:rFonts w:ascii="Wingdings" w:hAnsi="Wingdings" w:cs="Wingdings"/>
        <w:sz w:val="24"/>
        <w:szCs w:val="24"/>
      </w:rPr>
    </w:lvl>
    <w:lvl w:ilvl="3">
      <w:numFmt w:val="bullet"/>
      <w:lvlText w:val="·"/>
      <w:lvlJc w:val="left"/>
      <w:pPr>
        <w:tabs>
          <w:tab w:val="num" w:pos="0"/>
        </w:tabs>
        <w:ind w:left="2880" w:hanging="360"/>
      </w:pPr>
      <w:rPr>
        <w:rFonts w:ascii="Symbol" w:hAnsi="Symbol" w:cs="Symbol"/>
        <w:sz w:val="24"/>
        <w:szCs w:val="24"/>
      </w:rPr>
    </w:lvl>
    <w:lvl w:ilvl="4">
      <w:numFmt w:val="bullet"/>
      <w:lvlText w:val="o"/>
      <w:lvlJc w:val="left"/>
      <w:pPr>
        <w:tabs>
          <w:tab w:val="num" w:pos="0"/>
        </w:tabs>
        <w:ind w:left="3600" w:hanging="360"/>
      </w:pPr>
      <w:rPr>
        <w:rFonts w:ascii="Courier New" w:hAnsi="Courier New" w:cs="Courier New"/>
        <w:sz w:val="24"/>
        <w:szCs w:val="24"/>
      </w:rPr>
    </w:lvl>
    <w:lvl w:ilvl="5">
      <w:numFmt w:val="bullet"/>
      <w:lvlText w:val="§"/>
      <w:lvlJc w:val="left"/>
      <w:pPr>
        <w:tabs>
          <w:tab w:val="num" w:pos="0"/>
        </w:tabs>
        <w:ind w:left="4320" w:hanging="360"/>
      </w:pPr>
      <w:rPr>
        <w:rFonts w:ascii="Wingdings" w:hAnsi="Wingdings" w:cs="Wingdings"/>
        <w:sz w:val="24"/>
        <w:szCs w:val="24"/>
      </w:rPr>
    </w:lvl>
    <w:lvl w:ilvl="6">
      <w:numFmt w:val="bullet"/>
      <w:lvlText w:val="·"/>
      <w:lvlJc w:val="left"/>
      <w:pPr>
        <w:tabs>
          <w:tab w:val="num" w:pos="0"/>
        </w:tabs>
        <w:ind w:left="5040" w:hanging="360"/>
      </w:pPr>
      <w:rPr>
        <w:rFonts w:ascii="Symbol" w:hAnsi="Symbol" w:cs="Symbol"/>
        <w:sz w:val="24"/>
        <w:szCs w:val="24"/>
      </w:rPr>
    </w:lvl>
    <w:lvl w:ilvl="7">
      <w:numFmt w:val="bullet"/>
      <w:lvlText w:val="o"/>
      <w:lvlJc w:val="left"/>
      <w:pPr>
        <w:tabs>
          <w:tab w:val="num" w:pos="0"/>
        </w:tabs>
        <w:ind w:left="5760" w:hanging="360"/>
      </w:pPr>
      <w:rPr>
        <w:rFonts w:ascii="Courier New" w:hAnsi="Courier New" w:cs="Courier New"/>
        <w:sz w:val="24"/>
        <w:szCs w:val="24"/>
      </w:rPr>
    </w:lvl>
    <w:lvl w:ilvl="8">
      <w:numFmt w:val="bullet"/>
      <w:lvlText w:val="§"/>
      <w:lvlJc w:val="left"/>
      <w:pPr>
        <w:tabs>
          <w:tab w:val="num" w:pos="0"/>
        </w:tabs>
        <w:ind w:left="6480" w:hanging="360"/>
      </w:pPr>
      <w:rPr>
        <w:rFonts w:ascii="Wingdings" w:hAnsi="Wingdings" w:cs="Wingdings"/>
        <w:sz w:val="24"/>
        <w:szCs w:val="24"/>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3E8"/>
    <w:rsid w:val="001102CD"/>
    <w:rsid w:val="00265690"/>
    <w:rsid w:val="00422992"/>
    <w:rsid w:val="004E33E8"/>
    <w:rsid w:val="0073279C"/>
    <w:rsid w:val="00976F6F"/>
    <w:rsid w:val="00B17193"/>
    <w:rsid w:val="00C42708"/>
    <w:rsid w:val="00DF5F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2299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22992"/>
  </w:style>
  <w:style w:type="paragraph" w:styleId="Zpat">
    <w:name w:val="footer"/>
    <w:basedOn w:val="Normln"/>
    <w:link w:val="ZpatChar"/>
    <w:uiPriority w:val="99"/>
    <w:unhideWhenUsed/>
    <w:rsid w:val="00422992"/>
    <w:pPr>
      <w:tabs>
        <w:tab w:val="center" w:pos="4536"/>
        <w:tab w:val="right" w:pos="9072"/>
      </w:tabs>
      <w:spacing w:after="0" w:line="240" w:lineRule="auto"/>
    </w:pPr>
  </w:style>
  <w:style w:type="character" w:customStyle="1" w:styleId="ZpatChar">
    <w:name w:val="Zápatí Char"/>
    <w:basedOn w:val="Standardnpsmoodstavce"/>
    <w:link w:val="Zpat"/>
    <w:uiPriority w:val="99"/>
    <w:rsid w:val="00422992"/>
  </w:style>
  <w:style w:type="paragraph" w:styleId="Textbubliny">
    <w:name w:val="Balloon Text"/>
    <w:basedOn w:val="Normln"/>
    <w:link w:val="TextbublinyChar"/>
    <w:uiPriority w:val="99"/>
    <w:semiHidden/>
    <w:unhideWhenUsed/>
    <w:rsid w:val="0042299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229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2299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22992"/>
  </w:style>
  <w:style w:type="paragraph" w:styleId="Zpat">
    <w:name w:val="footer"/>
    <w:basedOn w:val="Normln"/>
    <w:link w:val="ZpatChar"/>
    <w:uiPriority w:val="99"/>
    <w:unhideWhenUsed/>
    <w:rsid w:val="00422992"/>
    <w:pPr>
      <w:tabs>
        <w:tab w:val="center" w:pos="4536"/>
        <w:tab w:val="right" w:pos="9072"/>
      </w:tabs>
      <w:spacing w:after="0" w:line="240" w:lineRule="auto"/>
    </w:pPr>
  </w:style>
  <w:style w:type="character" w:customStyle="1" w:styleId="ZpatChar">
    <w:name w:val="Zápatí Char"/>
    <w:basedOn w:val="Standardnpsmoodstavce"/>
    <w:link w:val="Zpat"/>
    <w:uiPriority w:val="99"/>
    <w:rsid w:val="00422992"/>
  </w:style>
  <w:style w:type="paragraph" w:styleId="Textbubliny">
    <w:name w:val="Balloon Text"/>
    <w:basedOn w:val="Normln"/>
    <w:link w:val="TextbublinyChar"/>
    <w:uiPriority w:val="99"/>
    <w:semiHidden/>
    <w:unhideWhenUsed/>
    <w:rsid w:val="0042299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229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992</Words>
  <Characters>5855</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Krajský úřad Libereckého kraje</Company>
  <LinksUpToDate>false</LinksUpToDate>
  <CharactersWithSpaces>6834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Marikova Jana</dc:creator>
  <cp:lastModifiedBy>Marikova Jana</cp:lastModifiedBy>
  <cp:revision>4</cp:revision>
  <cp:lastPrinted>2014-05-19T10:45:00Z</cp:lastPrinted>
  <dcterms:created xsi:type="dcterms:W3CDTF">2014-05-19T11:11:00Z</dcterms:created>
  <dcterms:modified xsi:type="dcterms:W3CDTF">2014-05-21T06:23:00Z</dcterms:modified>
</cp:coreProperties>
</file>