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2C" w:rsidRPr="005E1F2C" w:rsidRDefault="005E1F2C" w:rsidP="005E1F2C">
      <w:pPr>
        <w:rPr>
          <w:rFonts w:ascii="Times New Roman" w:hAnsi="Times New Roman" w:cs="Times New Roman"/>
          <w:sz w:val="24"/>
          <w:szCs w:val="24"/>
        </w:rPr>
      </w:pPr>
      <w:bookmarkStart w:id="0" w:name="_Toc353920019"/>
      <w:bookmarkStart w:id="1" w:name="_Toc354831685"/>
      <w:bookmarkStart w:id="2" w:name="_Ref355209458"/>
      <w:bookmarkStart w:id="3" w:name="_Toc385435827"/>
      <w:bookmarkStart w:id="4" w:name="_Toc386641528"/>
      <w:bookmarkStart w:id="5" w:name="_GoBack"/>
      <w:bookmarkEnd w:id="5"/>
      <w:r w:rsidRPr="005E1F2C">
        <w:rPr>
          <w:rFonts w:ascii="Times New Roman" w:hAnsi="Times New Roman" w:cs="Times New Roman"/>
          <w:sz w:val="24"/>
          <w:szCs w:val="24"/>
        </w:rPr>
        <w:t>Příloha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495C" w:rsidRPr="003A6FC0" w:rsidRDefault="007C65AD" w:rsidP="003A6FC0">
      <w:pPr>
        <w:pStyle w:val="Nadpis2"/>
        <w:keepNext/>
        <w:keepLines/>
        <w:numPr>
          <w:ilvl w:val="0"/>
          <w:numId w:val="0"/>
        </w:numPr>
        <w:ind w:left="576" w:hanging="576"/>
        <w:rPr>
          <w:rFonts w:ascii="Times New Roman" w:hAnsi="Times New Roman"/>
          <w:sz w:val="28"/>
          <w:szCs w:val="28"/>
        </w:rPr>
      </w:pPr>
      <w:r w:rsidRPr="003A6FC0">
        <w:rPr>
          <w:rFonts w:ascii="Times New Roman" w:hAnsi="Times New Roman"/>
          <w:sz w:val="28"/>
          <w:szCs w:val="28"/>
        </w:rPr>
        <w:t>Výpočet</w:t>
      </w:r>
      <w:r w:rsidR="0030495C" w:rsidRPr="003A6FC0">
        <w:rPr>
          <w:rFonts w:ascii="Times New Roman" w:hAnsi="Times New Roman"/>
          <w:sz w:val="28"/>
          <w:szCs w:val="28"/>
        </w:rPr>
        <w:t xml:space="preserve"> dotace na jednotlivé druhy sociálních služeb</w:t>
      </w:r>
      <w:bookmarkEnd w:id="0"/>
      <w:bookmarkEnd w:id="1"/>
      <w:bookmarkEnd w:id="2"/>
      <w:bookmarkEnd w:id="3"/>
      <w:bookmarkEnd w:id="4"/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</w:rPr>
      </w:pPr>
    </w:p>
    <w:p w:rsidR="0030495C" w:rsidRPr="00EA7C75" w:rsidRDefault="0030495C" w:rsidP="00B25FF7">
      <w:pPr>
        <w:pStyle w:val="Default"/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EA7C75">
        <w:rPr>
          <w:rFonts w:ascii="Times New Roman" w:hAnsi="Times New Roman" w:cs="Times New Roman"/>
          <w:b/>
          <w:u w:val="single"/>
        </w:rPr>
        <w:t>Výpočet dotace na sociální služby poskytované v</w:t>
      </w:r>
      <w:r w:rsidR="007C65AD" w:rsidRPr="00EA7C75">
        <w:rPr>
          <w:rFonts w:ascii="Times New Roman" w:hAnsi="Times New Roman" w:cs="Times New Roman"/>
          <w:b/>
          <w:u w:val="single"/>
        </w:rPr>
        <w:t> Libereckém kraji</w:t>
      </w:r>
    </w:p>
    <w:p w:rsidR="0030495C" w:rsidRPr="00EA7C75" w:rsidRDefault="0030495C" w:rsidP="00B25FF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Pro účely stanovení výpočtu dotace</w:t>
      </w:r>
      <w:r w:rsidRPr="00EA7C75">
        <w:rPr>
          <w:rFonts w:ascii="Times New Roman" w:hAnsi="Times New Roman" w:cs="Times New Roman"/>
        </w:rPr>
        <w:t xml:space="preserve"> jsou sociální služby rozděleny do 4 skupin, na které je aplikován </w:t>
      </w:r>
      <w:r w:rsidR="007C65AD" w:rsidRPr="00EA7C75">
        <w:rPr>
          <w:rFonts w:ascii="Times New Roman" w:hAnsi="Times New Roman" w:cs="Times New Roman"/>
        </w:rPr>
        <w:t>obdobný</w:t>
      </w:r>
      <w:r w:rsidR="00344427" w:rsidRPr="00EA7C75">
        <w:rPr>
          <w:rFonts w:ascii="Times New Roman" w:hAnsi="Times New Roman" w:cs="Times New Roman"/>
        </w:rPr>
        <w:t xml:space="preserve"> mechanismus výpočtu dotace.</w:t>
      </w:r>
    </w:p>
    <w:p w:rsidR="0030495C" w:rsidRPr="00EA7C75" w:rsidRDefault="0030495C" w:rsidP="0058273A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služby sociální prevence – ambulantní a terénní forma služby (nezahrnují se úhrady od uživatelů),</w:t>
      </w:r>
    </w:p>
    <w:p w:rsidR="0030495C" w:rsidRPr="00EA7C75" w:rsidRDefault="0030495C" w:rsidP="0058273A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služby sociální péče – ambulantní a terénní forma služby (v rámci této skupiny je samostatně řešena obdobným mechanismem výpočtu služba tísňové péče),</w:t>
      </w:r>
    </w:p>
    <w:p w:rsidR="0030495C" w:rsidRPr="00EA7C75" w:rsidRDefault="0030495C" w:rsidP="0058273A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služby sociální prevence – pobytová a ambulantní forma služby s lůžkovou kapacitou,</w:t>
      </w:r>
    </w:p>
    <w:p w:rsidR="0030495C" w:rsidRPr="00EA7C75" w:rsidRDefault="0030495C" w:rsidP="0058273A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služby sociální péče – pobytová forma služby.</w:t>
      </w:r>
    </w:p>
    <w:p w:rsidR="0030495C" w:rsidRPr="00EA7C75" w:rsidRDefault="00AD2CEA" w:rsidP="00B25FF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Se zachováním systému vícezdrojového financování služeb je nutné respektovat následující:</w:t>
      </w:r>
    </w:p>
    <w:p w:rsidR="00AD2CEA" w:rsidRPr="00EA7C75" w:rsidRDefault="00AD2CEA" w:rsidP="0058273A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u w:val="single"/>
        </w:rPr>
        <w:t>vypočtená hodnota</w:t>
      </w:r>
      <w:r w:rsidRPr="00EA7C75">
        <w:rPr>
          <w:rFonts w:ascii="Times New Roman" w:hAnsi="Times New Roman" w:cs="Times New Roman"/>
        </w:rPr>
        <w:t xml:space="preserve"> dotace je stanovena jako maximální – </w:t>
      </w:r>
      <w:r w:rsidRPr="00EA7C75">
        <w:rPr>
          <w:rFonts w:ascii="Times New Roman" w:hAnsi="Times New Roman" w:cs="Times New Roman"/>
          <w:u w:val="single"/>
        </w:rPr>
        <w:t>optimální hodnota podpory služby</w:t>
      </w:r>
      <w:r w:rsidRPr="003A6FC0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</w:rPr>
        <w:t>bez ohledu na výši veřejných zdrojů,</w:t>
      </w:r>
    </w:p>
    <w:p w:rsidR="00AD2CEA" w:rsidRPr="00EA7C75" w:rsidRDefault="00AD2CEA" w:rsidP="0058273A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u w:val="single"/>
        </w:rPr>
        <w:t>reálná hodnota dotace</w:t>
      </w:r>
      <w:r w:rsidRPr="00EA7C75">
        <w:rPr>
          <w:rFonts w:ascii="Times New Roman" w:hAnsi="Times New Roman" w:cs="Times New Roman"/>
        </w:rPr>
        <w:t xml:space="preserve"> je stanovena s ohledem na výši disponibilních zdrojů,</w:t>
      </w:r>
    </w:p>
    <w:p w:rsidR="00AD2CEA" w:rsidRPr="00EA7C75" w:rsidRDefault="00AD2CEA" w:rsidP="0058273A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reálná hodnota dotace nesmí překročit výši požadavku uvedeného v žádosti poskytovatele služby o finanční podporu.</w:t>
      </w:r>
    </w:p>
    <w:p w:rsidR="00AD2CEA" w:rsidRPr="00EA7C75" w:rsidRDefault="00AD2CEA" w:rsidP="00AD2CEA">
      <w:pPr>
        <w:pStyle w:val="Default"/>
        <w:spacing w:before="120" w:after="120" w:line="276" w:lineRule="auto"/>
        <w:ind w:left="720"/>
        <w:jc w:val="both"/>
        <w:rPr>
          <w:rFonts w:ascii="Times New Roman" w:hAnsi="Times New Roman" w:cs="Times New Roman"/>
        </w:rPr>
      </w:pPr>
    </w:p>
    <w:p w:rsidR="0030495C" w:rsidRPr="00D90A99" w:rsidRDefault="0030495C" w:rsidP="0058273A">
      <w:pPr>
        <w:pStyle w:val="Nadpis3"/>
        <w:numPr>
          <w:ilvl w:val="0"/>
          <w:numId w:val="14"/>
        </w:numPr>
        <w:spacing w:before="120"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375510258"/>
      <w:bookmarkStart w:id="7" w:name="_Toc376030877"/>
      <w:bookmarkStart w:id="8" w:name="_Toc376460221"/>
      <w:bookmarkStart w:id="9" w:name="_Toc353920020"/>
      <w:bookmarkStart w:id="10" w:name="_Toc354831686"/>
      <w:bookmarkStart w:id="11" w:name="_Toc385435828"/>
      <w:bookmarkStart w:id="12" w:name="_Toc386641529"/>
      <w:bookmarkEnd w:id="6"/>
      <w:bookmarkEnd w:id="7"/>
      <w:bookmarkEnd w:id="8"/>
      <w:r w:rsidRPr="00D90A99">
        <w:rPr>
          <w:rFonts w:ascii="Times New Roman" w:hAnsi="Times New Roman" w:cs="Times New Roman"/>
          <w:color w:val="auto"/>
          <w:sz w:val="24"/>
          <w:szCs w:val="24"/>
        </w:rPr>
        <w:t>Výpočet dotace na služby sociální prevence a odborné sociální poradenství – ambulantní a terénní forma služby (nezahrnují se úhrady od uživatelů)</w:t>
      </w:r>
      <w:bookmarkEnd w:id="9"/>
      <w:bookmarkEnd w:id="10"/>
      <w:bookmarkEnd w:id="11"/>
      <w:bookmarkEnd w:id="12"/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Druhy služeb: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odborné sociální poradenství,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raná péče,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telefonická krizová pomoc,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tlumočnické služby,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krizová pomoc,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sociálně aktivizační služby pro rodiny s dětmi,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sociálně aktivizační služby pro seniory a osoby se zdravotním postižením,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terénní programy,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kontaktní centra,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nízkoprahová denní centra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nízkoprahová zařízení pro děti a mládež,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intervenční centra,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služby následné péče – pouze v případě ambulantní formy služby,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sociálně terapeutické dílny,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sociální rehabilitace – pouze v případě terénní a ambulantní formy služby.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Výpočet dotace u této skupiny služeb se použije i v případě, kdy je součástí krizové pomoci a intervenčního centra pobytová forma služby.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lastRenderedPageBreak/>
        <w:t xml:space="preserve">V případě nízkoprahových denních center a sociálně terapeutických dílen není předmětem dotace poskytnutí stravy.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Výpočet dotace: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D</w:t>
      </w:r>
      <w:r w:rsidR="00EA7C75">
        <w:rPr>
          <w:rFonts w:ascii="Times New Roman" w:hAnsi="Times New Roman" w:cs="Times New Roman"/>
        </w:rPr>
        <w:t>otace</w:t>
      </w:r>
      <w:r w:rsidRPr="00EA7C75">
        <w:rPr>
          <w:rFonts w:ascii="Times New Roman" w:hAnsi="Times New Roman" w:cs="Times New Roman"/>
        </w:rPr>
        <w:t xml:space="preserve"> je stanovena jako rozdíl </w:t>
      </w:r>
      <w:r w:rsidRPr="00EA7C75">
        <w:rPr>
          <w:rFonts w:ascii="Times New Roman" w:hAnsi="Times New Roman" w:cs="Times New Roman"/>
          <w:b/>
        </w:rPr>
        <w:t>celkových</w:t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>obvyklých (průměrných) nákladů</w:t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>na</w:t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 xml:space="preserve">úvazek pracovníka a povinného podílu spolufinancování služby </w:t>
      </w:r>
      <w:r w:rsidRPr="00EA7C75">
        <w:rPr>
          <w:rFonts w:ascii="Times New Roman" w:hAnsi="Times New Roman" w:cs="Times New Roman"/>
        </w:rPr>
        <w:t xml:space="preserve">(zejména z rozpočtů samospráv a dalších veřejných zdrojů).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AD2CEA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Při výpočtu se do úvazků pracovníků zahrnují pracovníci pracující u poskytovatele ve službě na pracovní smlouvu, dohodu o pracovní činnosti a dohodu o provedení práce. V případě dohody o provedení práce se přepočítá prováděná práce v hodinách na její odpovídající hodnotu v úvazcích</w:t>
      </w:r>
      <w:r w:rsidRPr="00EA7C75">
        <w:rPr>
          <w:rStyle w:val="Znakapoznpodarou"/>
          <w:rFonts w:ascii="Times New Roman" w:hAnsi="Times New Roman" w:cs="Times New Roman"/>
        </w:rPr>
        <w:footnoteReference w:id="1"/>
      </w:r>
      <w:r w:rsidRPr="00EA7C75">
        <w:rPr>
          <w:rFonts w:ascii="Times New Roman" w:hAnsi="Times New Roman" w:cs="Times New Roman"/>
        </w:rPr>
        <w:t xml:space="preserve">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Je-li pracovník zajišťován mimo pracovní poměr na základě obchodní smlouvy (nákupem služby, </w:t>
      </w:r>
      <w:proofErr w:type="spellStart"/>
      <w:r w:rsidRPr="00EA7C75">
        <w:rPr>
          <w:rFonts w:ascii="Times New Roman" w:hAnsi="Times New Roman" w:cs="Times New Roman"/>
        </w:rPr>
        <w:t>dodavatelsky</w:t>
      </w:r>
      <w:proofErr w:type="spellEnd"/>
      <w:r w:rsidRPr="00EA7C75">
        <w:rPr>
          <w:rFonts w:ascii="Times New Roman" w:hAnsi="Times New Roman" w:cs="Times New Roman"/>
        </w:rPr>
        <w:t>), je taktéž nezbytné přepočítat počet hodin zajištěných služeb na odpovídající hodnotu úvazku</w:t>
      </w:r>
      <w:r w:rsidRPr="00EA7C75">
        <w:rPr>
          <w:rStyle w:val="Znakapoznpodarou"/>
          <w:rFonts w:ascii="Times New Roman" w:hAnsi="Times New Roman" w:cs="Times New Roman"/>
        </w:rPr>
        <w:footnoteReference w:id="2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Při výpočtu se do úvazků pracovníků zahrnují úvazky pracovníků v přímé péči a úvazky ostatních pracovníků. V případě ostatních pracovníků platí, že lze maximálně zahrnout 0,3 úvazku ostatního pracovníka na 1 celý úvazek pracovníka v přímé péči.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Obvyklé náklady zahrnují pouze náklady na základní činnosti služby poskytované s působností </w:t>
      </w:r>
      <w:r w:rsidRPr="00EA7C75">
        <w:rPr>
          <w:rFonts w:ascii="Times New Roman" w:hAnsi="Times New Roman" w:cs="Times New Roman"/>
          <w:b/>
          <w:u w:val="single"/>
        </w:rPr>
        <w:t xml:space="preserve">pouze v rámci </w:t>
      </w:r>
      <w:r w:rsidR="00AD2CEA" w:rsidRPr="00EA7C75">
        <w:rPr>
          <w:rFonts w:ascii="Times New Roman" w:hAnsi="Times New Roman" w:cs="Times New Roman"/>
          <w:b/>
          <w:u w:val="single"/>
        </w:rPr>
        <w:t xml:space="preserve">Libereckého </w:t>
      </w:r>
      <w:r w:rsidRPr="00EA7C75">
        <w:rPr>
          <w:rFonts w:ascii="Times New Roman" w:hAnsi="Times New Roman" w:cs="Times New Roman"/>
          <w:b/>
          <w:u w:val="single"/>
        </w:rPr>
        <w:t>kraje</w:t>
      </w:r>
      <w:r w:rsidRPr="00EA7C75">
        <w:rPr>
          <w:rFonts w:ascii="Times New Roman" w:hAnsi="Times New Roman" w:cs="Times New Roman"/>
        </w:rPr>
        <w:t xml:space="preserve"> a zahrnují jak osobní, tak provozní náklady služby.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Mezi </w:t>
      </w:r>
      <w:r w:rsidRPr="00EA7C75">
        <w:rPr>
          <w:rFonts w:ascii="Times New Roman" w:hAnsi="Times New Roman" w:cs="Times New Roman"/>
          <w:b/>
        </w:rPr>
        <w:t>pracovníky v přímé péči</w:t>
      </w:r>
      <w:r w:rsidRPr="00EA7C75">
        <w:rPr>
          <w:rFonts w:ascii="Times New Roman" w:hAnsi="Times New Roman" w:cs="Times New Roman"/>
        </w:rPr>
        <w:t xml:space="preserve"> jsou zahrnuti odborní pracovníci uvedení v § 115 odst. 1 písm. a) až e)</w:t>
      </w:r>
      <w:r w:rsidRPr="00EA7C75">
        <w:rPr>
          <w:rStyle w:val="Znakapoznpodarou"/>
          <w:rFonts w:ascii="Times New Roman" w:hAnsi="Times New Roman" w:cs="Times New Roman"/>
        </w:rPr>
        <w:footnoteReference w:id="3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Mezi </w:t>
      </w:r>
      <w:r w:rsidRPr="00EA7C75">
        <w:rPr>
          <w:rFonts w:ascii="Times New Roman" w:hAnsi="Times New Roman" w:cs="Times New Roman"/>
          <w:b/>
        </w:rPr>
        <w:t>ostatní pracovníky</w:t>
      </w:r>
      <w:r w:rsidRPr="00EA7C75">
        <w:rPr>
          <w:rFonts w:ascii="Times New Roman" w:hAnsi="Times New Roman" w:cs="Times New Roman"/>
        </w:rPr>
        <w:t xml:space="preserve"> jsou zahrnuti – vedoucí pracovníci (vedoucí organizace, vedoucí služby, ostatní vedoucí pracovníci), administrativní pracovníci (sekretářské a asistenční pozice, účetní, ostatní administrativní pracovníci), obslužný personál (údržba, úklid, apod.). Činnost ostatních pracovníků musí souviset </w:t>
      </w:r>
      <w:r w:rsidRPr="00EA7C75">
        <w:rPr>
          <w:rFonts w:ascii="Times New Roman" w:hAnsi="Times New Roman" w:cs="Times New Roman"/>
          <w:b/>
        </w:rPr>
        <w:t>s poskytováním základních činností sociální služby</w:t>
      </w:r>
      <w:r w:rsidRPr="00EA7C75">
        <w:rPr>
          <w:rStyle w:val="Znakapoznpodarou"/>
          <w:rFonts w:ascii="Times New Roman" w:hAnsi="Times New Roman" w:cs="Times New Roman"/>
        </w:rPr>
        <w:footnoteReference w:id="4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Personální zajištění služby, přiměřenost a adekvátnost úvazků pracovníků v přímé péči a ostatních pracovníků je předmětem věcného hodnocení žádosti.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lastRenderedPageBreak/>
        <w:t xml:space="preserve">Povinný podíl spolufinancování služby z jiných zdrojů </w:t>
      </w:r>
      <w:r w:rsidRPr="00EA7C75">
        <w:rPr>
          <w:rFonts w:ascii="Times New Roman" w:hAnsi="Times New Roman" w:cs="Times New Roman"/>
        </w:rPr>
        <w:t>je</w:t>
      </w:r>
      <w:r w:rsidRPr="00EA7C75">
        <w:rPr>
          <w:rFonts w:ascii="Times New Roman" w:hAnsi="Times New Roman" w:cs="Times New Roman"/>
          <w:b/>
        </w:rPr>
        <w:t xml:space="preserve"> </w:t>
      </w:r>
      <w:r w:rsidRPr="00EA7C75">
        <w:rPr>
          <w:rFonts w:ascii="Times New Roman" w:hAnsi="Times New Roman" w:cs="Times New Roman"/>
        </w:rPr>
        <w:t>stanoven s ohledem na možnosti financování jednotlivých druhů služeb z jiných veřejných zdrojů (státních a samosprávných). Do jiných zdrojů se započítávají veškeré ostatní zdroje financování služby, tj. zejména se jedná o prostředky z rozpočtů samospráv</w:t>
      </w:r>
      <w:r w:rsidRPr="00EA7C75">
        <w:rPr>
          <w:rStyle w:val="Znakapoznpodarou"/>
          <w:rFonts w:ascii="Times New Roman" w:hAnsi="Times New Roman" w:cs="Times New Roman"/>
        </w:rPr>
        <w:footnoteReference w:id="5"/>
      </w:r>
      <w:r w:rsidRPr="00EA7C75">
        <w:rPr>
          <w:rFonts w:ascii="Times New Roman" w:hAnsi="Times New Roman" w:cs="Times New Roman"/>
        </w:rPr>
        <w:t xml:space="preserve">. </w:t>
      </w:r>
    </w:p>
    <w:p w:rsidR="0030495C" w:rsidRPr="00EA7C75" w:rsidRDefault="0030495C" w:rsidP="0058273A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V</w:t>
      </w:r>
      <w:r w:rsidR="00D053A8" w:rsidRPr="00EA7C75">
        <w:rPr>
          <w:rFonts w:ascii="Times New Roman" w:hAnsi="Times New Roman" w:cs="Times New Roman"/>
        </w:rPr>
        <w:t> </w:t>
      </w:r>
      <w:r w:rsidRPr="00EA7C75">
        <w:rPr>
          <w:rFonts w:ascii="Times New Roman" w:hAnsi="Times New Roman" w:cs="Times New Roman"/>
        </w:rPr>
        <w:t xml:space="preserve">případě </w:t>
      </w:r>
      <w:r w:rsidRPr="00EA7C75">
        <w:rPr>
          <w:rFonts w:ascii="Times New Roman" w:hAnsi="Times New Roman" w:cs="Times New Roman"/>
          <w:b/>
        </w:rPr>
        <w:t>kontaktních center, služeb následné péče a terénních programů poskytovaných cílové skupině osob závislých na návykových látkách</w:t>
      </w:r>
      <w:r w:rsidRPr="00EA7C75">
        <w:rPr>
          <w:rFonts w:ascii="Times New Roman" w:hAnsi="Times New Roman" w:cs="Times New Roman"/>
        </w:rPr>
        <w:t xml:space="preserve"> </w:t>
      </w:r>
      <w:r w:rsidR="00963A09">
        <w:rPr>
          <w:rFonts w:ascii="Times New Roman" w:hAnsi="Times New Roman" w:cs="Times New Roman"/>
        </w:rPr>
        <w:t>je</w:t>
      </w:r>
      <w:r w:rsidRPr="00EA7C75">
        <w:rPr>
          <w:rFonts w:ascii="Times New Roman" w:hAnsi="Times New Roman" w:cs="Times New Roman"/>
        </w:rPr>
        <w:t xml:space="preserve"> povinný podíl spolufinancování služby z</w:t>
      </w:r>
      <w:r w:rsidR="00D053A8" w:rsidRPr="00EA7C75">
        <w:rPr>
          <w:rFonts w:ascii="Times New Roman" w:hAnsi="Times New Roman" w:cs="Times New Roman"/>
        </w:rPr>
        <w:t> </w:t>
      </w:r>
      <w:r w:rsidRPr="00EA7C75">
        <w:rPr>
          <w:rFonts w:ascii="Times New Roman" w:hAnsi="Times New Roman" w:cs="Times New Roman"/>
        </w:rPr>
        <w:t xml:space="preserve">jiných zdrojů stanoven </w:t>
      </w:r>
      <w:r w:rsidR="00E1663D">
        <w:rPr>
          <w:rFonts w:ascii="Times New Roman" w:hAnsi="Times New Roman" w:cs="Times New Roman"/>
          <w:b/>
        </w:rPr>
        <w:t>na 50</w:t>
      </w:r>
      <w:r w:rsidRPr="00EA7C75">
        <w:rPr>
          <w:rFonts w:ascii="Times New Roman" w:hAnsi="Times New Roman" w:cs="Times New Roman"/>
          <w:b/>
        </w:rPr>
        <w:t>%</w:t>
      </w:r>
      <w:r w:rsidRPr="00EA7C75">
        <w:rPr>
          <w:rStyle w:val="Znakapoznpodarou"/>
          <w:rFonts w:ascii="Times New Roman" w:hAnsi="Times New Roman" w:cs="Times New Roman"/>
          <w:b/>
        </w:rPr>
        <w:footnoteReference w:id="6"/>
      </w:r>
      <w:r w:rsidRPr="00EA7C75">
        <w:rPr>
          <w:rFonts w:ascii="Times New Roman" w:hAnsi="Times New Roman" w:cs="Times New Roman"/>
          <w:b/>
        </w:rPr>
        <w:t xml:space="preserve"> celkových obvyklých (průměrných) nákladů na úvazek pracovníka. </w:t>
      </w:r>
      <w:r w:rsidRPr="00EA7C75">
        <w:rPr>
          <w:rFonts w:ascii="Times New Roman" w:hAnsi="Times New Roman" w:cs="Times New Roman"/>
        </w:rPr>
        <w:t>Výše tohoto podílu je navrhována s</w:t>
      </w:r>
      <w:r w:rsidR="00D053A8" w:rsidRPr="00EA7C75">
        <w:rPr>
          <w:rFonts w:ascii="Times New Roman" w:hAnsi="Times New Roman" w:cs="Times New Roman"/>
        </w:rPr>
        <w:t> </w:t>
      </w:r>
      <w:r w:rsidRPr="00EA7C75">
        <w:rPr>
          <w:rFonts w:ascii="Times New Roman" w:hAnsi="Times New Roman" w:cs="Times New Roman"/>
        </w:rPr>
        <w:t>ohledem na financování protidrogové politiky v</w:t>
      </w:r>
      <w:r w:rsidR="00D053A8" w:rsidRPr="00EA7C75">
        <w:rPr>
          <w:rFonts w:ascii="Times New Roman" w:hAnsi="Times New Roman" w:cs="Times New Roman"/>
        </w:rPr>
        <w:t> </w:t>
      </w:r>
      <w:r w:rsidRPr="00EA7C75">
        <w:rPr>
          <w:rFonts w:ascii="Times New Roman" w:hAnsi="Times New Roman" w:cs="Times New Roman"/>
        </w:rPr>
        <w:t>rámci dotací z</w:t>
      </w:r>
      <w:r w:rsidR="00D053A8" w:rsidRPr="00EA7C75">
        <w:rPr>
          <w:rFonts w:ascii="Times New Roman" w:hAnsi="Times New Roman" w:cs="Times New Roman"/>
        </w:rPr>
        <w:t> </w:t>
      </w:r>
      <w:r w:rsidRPr="00EA7C75">
        <w:rPr>
          <w:rFonts w:ascii="Times New Roman" w:hAnsi="Times New Roman" w:cs="Times New Roman"/>
        </w:rPr>
        <w:t xml:space="preserve">Úřadu vlády ČR. </w:t>
      </w:r>
    </w:p>
    <w:p w:rsidR="0030495C" w:rsidRPr="00EA7C75" w:rsidRDefault="0030495C" w:rsidP="0058273A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>V případě ostatních druhů služeb</w:t>
      </w:r>
      <w:r w:rsidRPr="00EA7C75">
        <w:rPr>
          <w:rFonts w:ascii="Times New Roman" w:hAnsi="Times New Roman" w:cs="Times New Roman"/>
        </w:rPr>
        <w:t xml:space="preserve"> </w:t>
      </w:r>
      <w:r w:rsidR="00963A09">
        <w:rPr>
          <w:rFonts w:ascii="Times New Roman" w:hAnsi="Times New Roman" w:cs="Times New Roman"/>
        </w:rPr>
        <w:t>je</w:t>
      </w:r>
      <w:r w:rsidRPr="00EA7C75">
        <w:rPr>
          <w:rFonts w:ascii="Times New Roman" w:hAnsi="Times New Roman" w:cs="Times New Roman"/>
        </w:rPr>
        <w:t xml:space="preserve"> povinný podíl spolufinancování služby z jiných zdrojů stanoven </w:t>
      </w:r>
      <w:r w:rsidR="00963A09">
        <w:rPr>
          <w:rFonts w:ascii="Times New Roman" w:hAnsi="Times New Roman" w:cs="Times New Roman"/>
          <w:b/>
        </w:rPr>
        <w:t xml:space="preserve">na </w:t>
      </w:r>
      <w:r w:rsidR="00E1663D">
        <w:rPr>
          <w:rFonts w:ascii="Times New Roman" w:hAnsi="Times New Roman" w:cs="Times New Roman"/>
          <w:b/>
        </w:rPr>
        <w:t>15</w:t>
      </w:r>
      <w:r w:rsidRPr="00EA7C75">
        <w:rPr>
          <w:rFonts w:ascii="Times New Roman" w:hAnsi="Times New Roman" w:cs="Times New Roman"/>
          <w:b/>
        </w:rPr>
        <w:t>%</w:t>
      </w:r>
      <w:r w:rsidRPr="00EA7C75">
        <w:rPr>
          <w:rStyle w:val="Znakapoznpodarou"/>
          <w:rFonts w:ascii="Times New Roman" w:hAnsi="Times New Roman" w:cs="Times New Roman"/>
          <w:b/>
        </w:rPr>
        <w:footnoteReference w:id="7"/>
      </w:r>
      <w:r w:rsidRPr="00EA7C75">
        <w:rPr>
          <w:rFonts w:ascii="Times New Roman" w:hAnsi="Times New Roman" w:cs="Times New Roman"/>
          <w:b/>
        </w:rPr>
        <w:t xml:space="preserve"> celkových obvyklých (průměrných) nákladů na úvazek pracovníka.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 xml:space="preserve">Výpočet dotace </w:t>
      </w:r>
      <w:r w:rsidRPr="00EA7C75">
        <w:rPr>
          <w:rFonts w:ascii="Times New Roman" w:hAnsi="Times New Roman" w:cs="Times New Roman"/>
        </w:rPr>
        <w:t xml:space="preserve">na uvedené druhy služeb sociální prevence a odborné sociální poradenství (kdy se ve výpočtu nezahrnují úhrady od uživatelů služby): 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i/>
        </w:rPr>
      </w:pP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i/>
          <w:color w:val="984806" w:themeColor="accent6" w:themeShade="80"/>
          <w:lang w:val="en-US"/>
        </w:rPr>
      </w:pPr>
      <w:r w:rsidRPr="00EA7C75">
        <w:rPr>
          <w:rFonts w:ascii="Times New Roman" w:hAnsi="Times New Roman" w:cs="Times New Roman"/>
          <w:b/>
          <w:i/>
        </w:rPr>
        <w:t>D</w:t>
      </w:r>
      <w:r w:rsidRPr="00EA7C75">
        <w:rPr>
          <w:rFonts w:ascii="Times New Roman" w:hAnsi="Times New Roman" w:cs="Times New Roman"/>
          <w:b/>
          <w:i/>
          <w:vertAlign w:val="subscript"/>
        </w:rPr>
        <w:t>S</w:t>
      </w:r>
      <w:r w:rsidRPr="00EA7C75">
        <w:rPr>
          <w:rFonts w:ascii="Times New Roman" w:hAnsi="Times New Roman" w:cs="Times New Roman"/>
          <w:b/>
          <w:i/>
        </w:rPr>
        <w:t xml:space="preserve"> = </w:t>
      </w:r>
      <w:r w:rsidRPr="00EA7C75">
        <w:rPr>
          <w:rFonts w:ascii="Times New Roman" w:hAnsi="Times New Roman" w:cs="Times New Roman"/>
          <w:b/>
          <w:i/>
          <w:color w:val="FF0000"/>
        </w:rPr>
        <w:t>dotace na 1 úvazek pracovníka</w:t>
      </w:r>
      <w:r w:rsidRPr="00EA7C75">
        <w:rPr>
          <w:rFonts w:ascii="Times New Roman" w:hAnsi="Times New Roman" w:cs="Times New Roman"/>
          <w:i/>
        </w:rPr>
        <w:t xml:space="preserve">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984806" w:themeColor="accent6" w:themeShade="80"/>
        </w:rPr>
        <w:t xml:space="preserve">povinný podíl spolufinancování služby 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i/>
        </w:rPr>
      </w:pPr>
    </w:p>
    <w:p w:rsidR="0030495C" w:rsidRDefault="0030495C" w:rsidP="0030495C">
      <w:pPr>
        <w:pStyle w:val="Default"/>
        <w:spacing w:before="120" w:after="120"/>
        <w:rPr>
          <w:rFonts w:ascii="Times New Roman" w:hAnsi="Times New Roman" w:cs="Times New Roman"/>
          <w:i/>
        </w:rPr>
      </w:pPr>
      <w:r w:rsidRPr="00EA7C75">
        <w:rPr>
          <w:rFonts w:ascii="Times New Roman" w:hAnsi="Times New Roman" w:cs="Times New Roman"/>
          <w:i/>
        </w:rPr>
        <w:t>D</w:t>
      </w:r>
      <w:r w:rsidRPr="00EA7C75">
        <w:rPr>
          <w:rFonts w:ascii="Times New Roman" w:hAnsi="Times New Roman" w:cs="Times New Roman"/>
          <w:i/>
          <w:vertAlign w:val="subscript"/>
        </w:rPr>
        <w:t>S</w:t>
      </w:r>
      <w:r w:rsidRPr="00EA7C75">
        <w:rPr>
          <w:rFonts w:ascii="Times New Roman" w:hAnsi="Times New Roman" w:cs="Times New Roman"/>
          <w:i/>
        </w:rPr>
        <w:t xml:space="preserve"> – dotace na</w:t>
      </w:r>
      <w:r w:rsidR="00D90A99">
        <w:rPr>
          <w:rFonts w:ascii="Times New Roman" w:hAnsi="Times New Roman" w:cs="Times New Roman"/>
          <w:i/>
        </w:rPr>
        <w:t xml:space="preserve"> příslušný druh sociální služby</w:t>
      </w:r>
    </w:p>
    <w:p w:rsidR="00E1663D" w:rsidRPr="00EA7C75" w:rsidRDefault="00E1663D" w:rsidP="0030495C">
      <w:pPr>
        <w:pStyle w:val="Default"/>
        <w:spacing w:before="120" w:after="120"/>
        <w:rPr>
          <w:rFonts w:ascii="Times New Roman" w:hAnsi="Times New Roman" w:cs="Times New Roman"/>
          <w:i/>
        </w:rPr>
      </w:pPr>
    </w:p>
    <w:p w:rsidR="0030495C" w:rsidRPr="00EA7C75" w:rsidRDefault="00344427" w:rsidP="00431F41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EA7C75">
        <w:rPr>
          <w:rFonts w:ascii="Times New Roman" w:hAnsi="Times New Roman" w:cs="Times New Roman"/>
        </w:rPr>
        <w:t xml:space="preserve">S ohledem na skutečnost, že </w:t>
      </w:r>
      <w:r w:rsidR="0030495C" w:rsidRPr="00EA7C75">
        <w:rPr>
          <w:rFonts w:ascii="Times New Roman" w:hAnsi="Times New Roman" w:cs="Times New Roman"/>
        </w:rPr>
        <w:t>existují velké rozdíly ve službách (jak mezi jednotlivými druhy služeb, tak mezi jednotlivými službami stejného druhu) ve výši průměrných celkových nákladů v přepočtu na 1 úvazek pracovníka</w:t>
      </w:r>
      <w:r w:rsidRPr="00EA7C75">
        <w:rPr>
          <w:rFonts w:ascii="Times New Roman" w:hAnsi="Times New Roman" w:cs="Times New Roman"/>
        </w:rPr>
        <w:t xml:space="preserve"> </w:t>
      </w:r>
      <w:r w:rsidR="0030495C" w:rsidRPr="00EA7C75">
        <w:rPr>
          <w:rFonts w:ascii="Times New Roman" w:hAnsi="Times New Roman" w:cs="Times New Roman"/>
        </w:rPr>
        <w:t>a v rámci vypočtených hodnot není zohledněna intenzita práce vůči klientovi s ohledem na druh služby (např. druh služby krizová pomoc),</w:t>
      </w:r>
      <w:r w:rsidRPr="00EA7C75">
        <w:rPr>
          <w:rFonts w:ascii="Times New Roman" w:hAnsi="Times New Roman" w:cs="Times New Roman"/>
        </w:rPr>
        <w:t xml:space="preserve"> bude vhodné v následujících letech na základě výstupů </w:t>
      </w:r>
      <w:r w:rsidR="0030495C" w:rsidRPr="00EA7C75">
        <w:rPr>
          <w:rFonts w:ascii="Times New Roman" w:hAnsi="Times New Roman" w:cs="Times New Roman"/>
          <w:b/>
        </w:rPr>
        <w:t>ze závěrečných zpráv</w:t>
      </w:r>
      <w:r w:rsidR="00E1663D">
        <w:rPr>
          <w:rFonts w:ascii="Times New Roman" w:hAnsi="Times New Roman" w:cs="Times New Roman"/>
          <w:b/>
        </w:rPr>
        <w:t xml:space="preserve"> poskytovatelů</w:t>
      </w:r>
      <w:r w:rsidR="0030495C" w:rsidRPr="00EA7C75">
        <w:rPr>
          <w:rFonts w:ascii="Times New Roman" w:hAnsi="Times New Roman" w:cs="Times New Roman"/>
          <w:b/>
        </w:rPr>
        <w:t xml:space="preserve"> upravit výši dotace a stanovit ji individuálně pro jednotlivé druhy služeb.</w:t>
      </w:r>
      <w:r w:rsidR="0030495C" w:rsidRPr="00EA7C75">
        <w:rPr>
          <w:rFonts w:ascii="Times New Roman" w:hAnsi="Times New Roman" w:cs="Times New Roman"/>
          <w:i/>
        </w:rPr>
        <w:br w:type="page"/>
      </w:r>
    </w:p>
    <w:p w:rsidR="00E1663D" w:rsidRDefault="0030495C" w:rsidP="0058273A">
      <w:pPr>
        <w:pStyle w:val="Nadpis3"/>
        <w:numPr>
          <w:ilvl w:val="0"/>
          <w:numId w:val="14"/>
        </w:numPr>
        <w:spacing w:before="120"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375510260"/>
      <w:bookmarkStart w:id="14" w:name="_Toc376030879"/>
      <w:bookmarkStart w:id="15" w:name="_Toc376460223"/>
      <w:bookmarkStart w:id="16" w:name="_Toc375510261"/>
      <w:bookmarkStart w:id="17" w:name="_Toc376030880"/>
      <w:bookmarkStart w:id="18" w:name="_Toc376460224"/>
      <w:bookmarkStart w:id="19" w:name="_Toc375510262"/>
      <w:bookmarkStart w:id="20" w:name="_Toc376030881"/>
      <w:bookmarkStart w:id="21" w:name="_Toc376460225"/>
      <w:bookmarkStart w:id="22" w:name="_Toc375510263"/>
      <w:bookmarkStart w:id="23" w:name="_Toc376030882"/>
      <w:bookmarkStart w:id="24" w:name="_Toc376460226"/>
      <w:bookmarkStart w:id="25" w:name="_Toc375510264"/>
      <w:bookmarkStart w:id="26" w:name="_Toc376030883"/>
      <w:bookmarkStart w:id="27" w:name="_Toc376460227"/>
      <w:bookmarkStart w:id="28" w:name="_Toc375510265"/>
      <w:bookmarkStart w:id="29" w:name="_Toc376030884"/>
      <w:bookmarkStart w:id="30" w:name="_Toc376460228"/>
      <w:bookmarkStart w:id="31" w:name="_Toc375510266"/>
      <w:bookmarkStart w:id="32" w:name="_Toc376030885"/>
      <w:bookmarkStart w:id="33" w:name="_Toc376460229"/>
      <w:bookmarkStart w:id="34" w:name="_Toc375510267"/>
      <w:bookmarkStart w:id="35" w:name="_Toc376030886"/>
      <w:bookmarkStart w:id="36" w:name="_Toc376460230"/>
      <w:bookmarkStart w:id="37" w:name="_Toc375510268"/>
      <w:bookmarkStart w:id="38" w:name="_Toc376030887"/>
      <w:bookmarkStart w:id="39" w:name="_Toc376460231"/>
      <w:bookmarkStart w:id="40" w:name="_Toc375510284"/>
      <w:bookmarkStart w:id="41" w:name="_Toc376030903"/>
      <w:bookmarkStart w:id="42" w:name="_Toc376460247"/>
      <w:bookmarkStart w:id="43" w:name="_Toc375510294"/>
      <w:bookmarkStart w:id="44" w:name="_Toc376030913"/>
      <w:bookmarkStart w:id="45" w:name="_Toc376460257"/>
      <w:bookmarkStart w:id="46" w:name="_Toc375510304"/>
      <w:bookmarkStart w:id="47" w:name="_Toc376030923"/>
      <w:bookmarkStart w:id="48" w:name="_Toc376460267"/>
      <w:bookmarkStart w:id="49" w:name="_Toc375510314"/>
      <w:bookmarkStart w:id="50" w:name="_Toc376030933"/>
      <w:bookmarkStart w:id="51" w:name="_Toc376460277"/>
      <w:bookmarkStart w:id="52" w:name="_Toc375510324"/>
      <w:bookmarkStart w:id="53" w:name="_Toc376030943"/>
      <w:bookmarkStart w:id="54" w:name="_Toc376460287"/>
      <w:bookmarkStart w:id="55" w:name="_Toc375510334"/>
      <w:bookmarkStart w:id="56" w:name="_Toc376030953"/>
      <w:bookmarkStart w:id="57" w:name="_Toc376460297"/>
      <w:bookmarkStart w:id="58" w:name="_Toc375510344"/>
      <w:bookmarkStart w:id="59" w:name="_Toc376030963"/>
      <w:bookmarkStart w:id="60" w:name="_Toc376460307"/>
      <w:bookmarkStart w:id="61" w:name="_Toc375510354"/>
      <w:bookmarkStart w:id="62" w:name="_Toc376030973"/>
      <w:bookmarkStart w:id="63" w:name="_Toc376460317"/>
      <w:bookmarkStart w:id="64" w:name="_Toc375510364"/>
      <w:bookmarkStart w:id="65" w:name="_Toc376030983"/>
      <w:bookmarkStart w:id="66" w:name="_Toc376460327"/>
      <w:bookmarkStart w:id="67" w:name="_Toc375510374"/>
      <w:bookmarkStart w:id="68" w:name="_Toc376030993"/>
      <w:bookmarkStart w:id="69" w:name="_Toc376460337"/>
      <w:bookmarkStart w:id="70" w:name="_Toc375510384"/>
      <w:bookmarkStart w:id="71" w:name="_Toc376031003"/>
      <w:bookmarkStart w:id="72" w:name="_Toc376460347"/>
      <w:bookmarkStart w:id="73" w:name="_Toc375510389"/>
      <w:bookmarkStart w:id="74" w:name="_Toc376031008"/>
      <w:bookmarkStart w:id="75" w:name="_Toc376460352"/>
      <w:bookmarkStart w:id="76" w:name="_Toc375510390"/>
      <w:bookmarkStart w:id="77" w:name="_Toc376031009"/>
      <w:bookmarkStart w:id="78" w:name="_Toc376460353"/>
      <w:bookmarkStart w:id="79" w:name="_Toc375510406"/>
      <w:bookmarkStart w:id="80" w:name="_Toc376031025"/>
      <w:bookmarkStart w:id="81" w:name="_Toc376460369"/>
      <w:bookmarkStart w:id="82" w:name="_Toc375510416"/>
      <w:bookmarkStart w:id="83" w:name="_Toc376031035"/>
      <w:bookmarkStart w:id="84" w:name="_Toc376460379"/>
      <w:bookmarkStart w:id="85" w:name="_Toc375510426"/>
      <w:bookmarkStart w:id="86" w:name="_Toc376031045"/>
      <w:bookmarkStart w:id="87" w:name="_Toc376460389"/>
      <w:bookmarkStart w:id="88" w:name="_Toc375510436"/>
      <w:bookmarkStart w:id="89" w:name="_Toc376031055"/>
      <w:bookmarkStart w:id="90" w:name="_Toc376460399"/>
      <w:bookmarkStart w:id="91" w:name="_Toc375510446"/>
      <w:bookmarkStart w:id="92" w:name="_Toc376031065"/>
      <w:bookmarkStart w:id="93" w:name="_Toc376460409"/>
      <w:bookmarkStart w:id="94" w:name="_Toc375510456"/>
      <w:bookmarkStart w:id="95" w:name="_Toc376031075"/>
      <w:bookmarkStart w:id="96" w:name="_Toc376460419"/>
      <w:bookmarkStart w:id="97" w:name="_Toc375510466"/>
      <w:bookmarkStart w:id="98" w:name="_Toc376031085"/>
      <w:bookmarkStart w:id="99" w:name="_Toc376460429"/>
      <w:bookmarkStart w:id="100" w:name="_Toc375510476"/>
      <w:bookmarkStart w:id="101" w:name="_Toc376031095"/>
      <w:bookmarkStart w:id="102" w:name="_Toc376460439"/>
      <w:bookmarkStart w:id="103" w:name="_Toc375510486"/>
      <w:bookmarkStart w:id="104" w:name="_Toc376031105"/>
      <w:bookmarkStart w:id="105" w:name="_Toc376460449"/>
      <w:bookmarkStart w:id="106" w:name="_Toc375510496"/>
      <w:bookmarkStart w:id="107" w:name="_Toc376031115"/>
      <w:bookmarkStart w:id="108" w:name="_Toc376460459"/>
      <w:bookmarkStart w:id="109" w:name="_Toc375510501"/>
      <w:bookmarkStart w:id="110" w:name="_Toc376031120"/>
      <w:bookmarkStart w:id="111" w:name="_Toc376460464"/>
      <w:bookmarkStart w:id="112" w:name="_Toc375510502"/>
      <w:bookmarkStart w:id="113" w:name="_Toc376031121"/>
      <w:bookmarkStart w:id="114" w:name="_Toc376460465"/>
      <w:bookmarkStart w:id="115" w:name="_Toc375510503"/>
      <w:bookmarkStart w:id="116" w:name="_Toc376031122"/>
      <w:bookmarkStart w:id="117" w:name="_Toc376460466"/>
      <w:bookmarkStart w:id="118" w:name="_Toc375510504"/>
      <w:bookmarkStart w:id="119" w:name="_Toc376031123"/>
      <w:bookmarkStart w:id="120" w:name="_Toc376460467"/>
      <w:bookmarkStart w:id="121" w:name="_Toc375510505"/>
      <w:bookmarkStart w:id="122" w:name="_Toc376031124"/>
      <w:bookmarkStart w:id="123" w:name="_Toc376460468"/>
      <w:bookmarkStart w:id="124" w:name="_Toc375510506"/>
      <w:bookmarkStart w:id="125" w:name="_Toc376031125"/>
      <w:bookmarkStart w:id="126" w:name="_Toc376460469"/>
      <w:bookmarkStart w:id="127" w:name="_Toc375510559"/>
      <w:bookmarkStart w:id="128" w:name="_Toc376031178"/>
      <w:bookmarkStart w:id="129" w:name="_Toc376460522"/>
      <w:bookmarkStart w:id="130" w:name="_Toc375510560"/>
      <w:bookmarkStart w:id="131" w:name="_Toc376031179"/>
      <w:bookmarkStart w:id="132" w:name="_Toc376460523"/>
      <w:bookmarkStart w:id="133" w:name="_Toc375510617"/>
      <w:bookmarkStart w:id="134" w:name="_Toc376031236"/>
      <w:bookmarkStart w:id="135" w:name="_Toc376460580"/>
      <w:bookmarkStart w:id="136" w:name="_Toc375510618"/>
      <w:bookmarkStart w:id="137" w:name="_Toc376031237"/>
      <w:bookmarkStart w:id="138" w:name="_Toc376460581"/>
      <w:bookmarkStart w:id="139" w:name="_Toc375510619"/>
      <w:bookmarkStart w:id="140" w:name="_Toc376031238"/>
      <w:bookmarkStart w:id="141" w:name="_Toc376460582"/>
      <w:bookmarkStart w:id="142" w:name="_Toc375510620"/>
      <w:bookmarkStart w:id="143" w:name="_Toc376031239"/>
      <w:bookmarkStart w:id="144" w:name="_Toc376460583"/>
      <w:bookmarkStart w:id="145" w:name="_Toc375510621"/>
      <w:bookmarkStart w:id="146" w:name="_Toc376031240"/>
      <w:bookmarkStart w:id="147" w:name="_Toc376460584"/>
      <w:bookmarkStart w:id="148" w:name="_Toc375510622"/>
      <w:bookmarkStart w:id="149" w:name="_Toc376031241"/>
      <w:bookmarkStart w:id="150" w:name="_Toc376460585"/>
      <w:bookmarkStart w:id="151" w:name="_Toc375510623"/>
      <w:bookmarkStart w:id="152" w:name="_Toc376031242"/>
      <w:bookmarkStart w:id="153" w:name="_Toc376460586"/>
      <w:bookmarkStart w:id="154" w:name="_Toc375510624"/>
      <w:bookmarkStart w:id="155" w:name="_Toc376031243"/>
      <w:bookmarkStart w:id="156" w:name="_Toc376460587"/>
      <w:bookmarkStart w:id="157" w:name="_Toc375510625"/>
      <w:bookmarkStart w:id="158" w:name="_Toc376031244"/>
      <w:bookmarkStart w:id="159" w:name="_Toc376460588"/>
      <w:bookmarkStart w:id="160" w:name="_Toc375510626"/>
      <w:bookmarkStart w:id="161" w:name="_Toc376031245"/>
      <w:bookmarkStart w:id="162" w:name="_Toc376460589"/>
      <w:bookmarkStart w:id="163" w:name="_Toc375510627"/>
      <w:bookmarkStart w:id="164" w:name="_Toc376031246"/>
      <w:bookmarkStart w:id="165" w:name="_Toc376460590"/>
      <w:bookmarkStart w:id="166" w:name="_Toc375510628"/>
      <w:bookmarkStart w:id="167" w:name="_Toc376031247"/>
      <w:bookmarkStart w:id="168" w:name="_Toc376460591"/>
      <w:bookmarkStart w:id="169" w:name="_Toc375510629"/>
      <w:bookmarkStart w:id="170" w:name="_Toc376031248"/>
      <w:bookmarkStart w:id="171" w:name="_Toc376460592"/>
      <w:bookmarkStart w:id="172" w:name="_Toc375510630"/>
      <w:bookmarkStart w:id="173" w:name="_Toc376031249"/>
      <w:bookmarkStart w:id="174" w:name="_Toc376460593"/>
      <w:bookmarkStart w:id="175" w:name="_Toc375510631"/>
      <w:bookmarkStart w:id="176" w:name="_Toc376031250"/>
      <w:bookmarkStart w:id="177" w:name="_Toc376460594"/>
      <w:bookmarkStart w:id="178" w:name="_Toc375510632"/>
      <w:bookmarkStart w:id="179" w:name="_Toc376031251"/>
      <w:bookmarkStart w:id="180" w:name="_Toc376460595"/>
      <w:bookmarkStart w:id="181" w:name="_Toc375510633"/>
      <w:bookmarkStart w:id="182" w:name="_Toc376031252"/>
      <w:bookmarkStart w:id="183" w:name="_Toc376460596"/>
      <w:bookmarkStart w:id="184" w:name="_Toc375510634"/>
      <w:bookmarkStart w:id="185" w:name="_Toc376031253"/>
      <w:bookmarkStart w:id="186" w:name="_Toc376460597"/>
      <w:bookmarkStart w:id="187" w:name="_Toc375510635"/>
      <w:bookmarkStart w:id="188" w:name="_Toc376031254"/>
      <w:bookmarkStart w:id="189" w:name="_Toc376460598"/>
      <w:bookmarkStart w:id="190" w:name="_Toc375510636"/>
      <w:bookmarkStart w:id="191" w:name="_Toc376031255"/>
      <w:bookmarkStart w:id="192" w:name="_Toc376460599"/>
      <w:bookmarkStart w:id="193" w:name="_Toc375510637"/>
      <w:bookmarkStart w:id="194" w:name="_Toc376031256"/>
      <w:bookmarkStart w:id="195" w:name="_Toc376460600"/>
      <w:bookmarkStart w:id="196" w:name="_Toc375510638"/>
      <w:bookmarkStart w:id="197" w:name="_Toc376031257"/>
      <w:bookmarkStart w:id="198" w:name="_Toc376460601"/>
      <w:bookmarkStart w:id="199" w:name="_Toc375510639"/>
      <w:bookmarkStart w:id="200" w:name="_Toc376031258"/>
      <w:bookmarkStart w:id="201" w:name="_Toc376460602"/>
      <w:bookmarkStart w:id="202" w:name="_Toc375510640"/>
      <w:bookmarkStart w:id="203" w:name="_Toc376031259"/>
      <w:bookmarkStart w:id="204" w:name="_Toc376460603"/>
      <w:bookmarkStart w:id="205" w:name="_Toc375510641"/>
      <w:bookmarkStart w:id="206" w:name="_Toc376031260"/>
      <w:bookmarkStart w:id="207" w:name="_Toc376460604"/>
      <w:bookmarkStart w:id="208" w:name="_Toc375510642"/>
      <w:bookmarkStart w:id="209" w:name="_Toc376031261"/>
      <w:bookmarkStart w:id="210" w:name="_Toc376460605"/>
      <w:bookmarkStart w:id="211" w:name="_Toc375510643"/>
      <w:bookmarkStart w:id="212" w:name="_Toc376031262"/>
      <w:bookmarkStart w:id="213" w:name="_Toc376460606"/>
      <w:bookmarkStart w:id="214" w:name="_Toc375510644"/>
      <w:bookmarkStart w:id="215" w:name="_Toc376031263"/>
      <w:bookmarkStart w:id="216" w:name="_Toc376460607"/>
      <w:bookmarkStart w:id="217" w:name="_Toc375510645"/>
      <w:bookmarkStart w:id="218" w:name="_Toc376031264"/>
      <w:bookmarkStart w:id="219" w:name="_Toc376460608"/>
      <w:bookmarkStart w:id="220" w:name="_Toc375510646"/>
      <w:bookmarkStart w:id="221" w:name="_Toc376031265"/>
      <w:bookmarkStart w:id="222" w:name="_Toc376460609"/>
      <w:bookmarkStart w:id="223" w:name="_Toc375510647"/>
      <w:bookmarkStart w:id="224" w:name="_Toc376031266"/>
      <w:bookmarkStart w:id="225" w:name="_Toc376460610"/>
      <w:bookmarkStart w:id="226" w:name="_Toc375510648"/>
      <w:bookmarkStart w:id="227" w:name="_Toc376031267"/>
      <w:bookmarkStart w:id="228" w:name="_Toc376460611"/>
      <w:bookmarkStart w:id="229" w:name="_Toc375510649"/>
      <w:bookmarkStart w:id="230" w:name="_Toc376031268"/>
      <w:bookmarkStart w:id="231" w:name="_Toc376460612"/>
      <w:bookmarkStart w:id="232" w:name="_Toc375510650"/>
      <w:bookmarkStart w:id="233" w:name="_Toc376031269"/>
      <w:bookmarkStart w:id="234" w:name="_Toc376460613"/>
      <w:bookmarkStart w:id="235" w:name="_Toc375510651"/>
      <w:bookmarkStart w:id="236" w:name="_Toc376031270"/>
      <w:bookmarkStart w:id="237" w:name="_Toc376460614"/>
      <w:bookmarkStart w:id="238" w:name="_Toc375510652"/>
      <w:bookmarkStart w:id="239" w:name="_Toc376031271"/>
      <w:bookmarkStart w:id="240" w:name="_Toc376460615"/>
      <w:bookmarkStart w:id="241" w:name="_Toc353920021"/>
      <w:bookmarkStart w:id="242" w:name="_Toc354831687"/>
      <w:bookmarkStart w:id="243" w:name="_Toc385435829"/>
      <w:bookmarkStart w:id="244" w:name="_Toc38664153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r w:rsidRPr="00D90A9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Výpočet dotace </w:t>
      </w:r>
      <w:r w:rsidR="00E1663D">
        <w:rPr>
          <w:rFonts w:ascii="Times New Roman" w:hAnsi="Times New Roman" w:cs="Times New Roman"/>
          <w:color w:val="auto"/>
          <w:sz w:val="24"/>
          <w:szCs w:val="24"/>
        </w:rPr>
        <w:t xml:space="preserve">- služby sociální péče </w:t>
      </w:r>
    </w:p>
    <w:p w:rsidR="0030495C" w:rsidRPr="00D90A99" w:rsidRDefault="00E1663D" w:rsidP="0058273A">
      <w:pPr>
        <w:pStyle w:val="Nadpis3"/>
        <w:numPr>
          <w:ilvl w:val="0"/>
          <w:numId w:val="15"/>
        </w:numPr>
        <w:spacing w:before="120"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30495C" w:rsidRPr="00D90A99">
        <w:rPr>
          <w:rFonts w:ascii="Times New Roman" w:hAnsi="Times New Roman" w:cs="Times New Roman"/>
          <w:color w:val="auto"/>
          <w:sz w:val="24"/>
          <w:szCs w:val="24"/>
        </w:rPr>
        <w:t>mbulantní a terénní forma služby</w:t>
      </w:r>
      <w:bookmarkEnd w:id="241"/>
      <w:bookmarkEnd w:id="242"/>
      <w:bookmarkEnd w:id="243"/>
      <w:bookmarkEnd w:id="244"/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Druhy služeb: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osobní asistence,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pečovatelská služba,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průvodcovské a předčitatelské služby,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podpora samostatného bydlení,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odlehčovací služby – pouze ambulantní a terénní forma,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centra denních služeb,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denní stacionáře.</w:t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Výpočet dotace:</w:t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</w:rPr>
        <w:t>D</w:t>
      </w:r>
      <w:r w:rsidR="00431F41">
        <w:rPr>
          <w:rFonts w:ascii="Times New Roman" w:hAnsi="Times New Roman" w:cs="Times New Roman"/>
        </w:rPr>
        <w:t>otace</w:t>
      </w:r>
      <w:r w:rsidRPr="00EA7C75">
        <w:rPr>
          <w:rFonts w:ascii="Times New Roman" w:hAnsi="Times New Roman" w:cs="Times New Roman"/>
        </w:rPr>
        <w:t xml:space="preserve"> je stanovena jako rozdíl </w:t>
      </w:r>
      <w:r w:rsidRPr="00EA7C75">
        <w:rPr>
          <w:rFonts w:ascii="Times New Roman" w:hAnsi="Times New Roman" w:cs="Times New Roman"/>
          <w:b/>
        </w:rPr>
        <w:t>celkových</w:t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>obvyklých (průměrných) nákladů</w:t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>na</w:t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>úvazek pracovníka a těchto příjmů (zdrojů):</w:t>
      </w:r>
    </w:p>
    <w:p w:rsidR="0030495C" w:rsidRPr="00EA7C75" w:rsidRDefault="0030495C" w:rsidP="0058273A">
      <w:pPr>
        <w:pStyle w:val="Defaul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>úhrady od uživatelů služby a</w:t>
      </w:r>
    </w:p>
    <w:p w:rsidR="0030495C" w:rsidRPr="00EA7C75" w:rsidRDefault="0030495C" w:rsidP="0058273A">
      <w:pPr>
        <w:pStyle w:val="Defaul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 xml:space="preserve">povinný podíl spolufinancování služby </w:t>
      </w:r>
      <w:r w:rsidRPr="00EA7C75">
        <w:rPr>
          <w:rFonts w:ascii="Times New Roman" w:hAnsi="Times New Roman" w:cs="Times New Roman"/>
        </w:rPr>
        <w:t xml:space="preserve">(zejména z rozpočtů samospráv).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Při výpočtu se do úvazků pracovníků zahrnují pracovníci pracující u poskytovatele ve službě na pracovní smlouvu, dohodu o pracovní činnosti a dohodu o provedení práce. V případě dohody o provedení práce se přepočítá prováděná práce v hodinách na její odpovídající hodnotu v úvazcích</w:t>
      </w:r>
      <w:r w:rsidRPr="00EA7C75">
        <w:rPr>
          <w:rStyle w:val="Znakapoznpodarou"/>
          <w:rFonts w:ascii="Times New Roman" w:hAnsi="Times New Roman" w:cs="Times New Roman"/>
        </w:rPr>
        <w:footnoteReference w:id="8"/>
      </w:r>
      <w:r w:rsidRPr="00EA7C75">
        <w:rPr>
          <w:rFonts w:ascii="Times New Roman" w:hAnsi="Times New Roman" w:cs="Times New Roman"/>
        </w:rPr>
        <w:t xml:space="preserve">. Je-li pracovník zajišťován mimo pracovní poměr na základě obchodní smlouvy (nákupem služby, </w:t>
      </w:r>
      <w:proofErr w:type="spellStart"/>
      <w:r w:rsidRPr="00EA7C75">
        <w:rPr>
          <w:rFonts w:ascii="Times New Roman" w:hAnsi="Times New Roman" w:cs="Times New Roman"/>
        </w:rPr>
        <w:t>dodavatelsky</w:t>
      </w:r>
      <w:proofErr w:type="spellEnd"/>
      <w:r w:rsidRPr="00EA7C75">
        <w:rPr>
          <w:rFonts w:ascii="Times New Roman" w:hAnsi="Times New Roman" w:cs="Times New Roman"/>
        </w:rPr>
        <w:t>), je taktéž nezbytné přepočítat počet hodin zajištěných služeb na odpovídající hodnotu úvazku</w:t>
      </w:r>
      <w:r w:rsidRPr="00EA7C75">
        <w:rPr>
          <w:rStyle w:val="Znakapoznpodarou"/>
          <w:rFonts w:ascii="Times New Roman" w:hAnsi="Times New Roman" w:cs="Times New Roman"/>
        </w:rPr>
        <w:footnoteReference w:id="9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Při výpočtu se do úvazků pracovníků zahrnují úvazky pracovníků v přímé péči a úvazky ostatních pracovníků. V případě ostatních pracovníků platí, že lze maximálně zahrnout 0,3 úvazku ostatního pracovníka na 1 celý úvazek pracovníka v přímé péči.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Mezi </w:t>
      </w:r>
      <w:r w:rsidRPr="00EA7C75">
        <w:rPr>
          <w:rFonts w:ascii="Times New Roman" w:hAnsi="Times New Roman" w:cs="Times New Roman"/>
          <w:b/>
        </w:rPr>
        <w:t>pracovníky v přímé péči</w:t>
      </w:r>
      <w:r w:rsidRPr="00EA7C75">
        <w:rPr>
          <w:rFonts w:ascii="Times New Roman" w:hAnsi="Times New Roman" w:cs="Times New Roman"/>
        </w:rPr>
        <w:t xml:space="preserve"> jsou zahrnuti odborní pracovníci uvedení v § 115 odst. 1 písm. a) až e) zákona o sociálních službách</w:t>
      </w:r>
      <w:r w:rsidRPr="00EA7C75">
        <w:rPr>
          <w:rStyle w:val="Znakapoznpodarou"/>
          <w:rFonts w:ascii="Times New Roman" w:hAnsi="Times New Roman" w:cs="Times New Roman"/>
        </w:rPr>
        <w:footnoteReference w:id="10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lastRenderedPageBreak/>
        <w:t xml:space="preserve">Mezi </w:t>
      </w:r>
      <w:r w:rsidRPr="00EA7C75">
        <w:rPr>
          <w:rFonts w:ascii="Times New Roman" w:hAnsi="Times New Roman" w:cs="Times New Roman"/>
          <w:b/>
        </w:rPr>
        <w:t>ostatní pracovníky</w:t>
      </w:r>
      <w:r w:rsidRPr="00EA7C75">
        <w:rPr>
          <w:rFonts w:ascii="Times New Roman" w:hAnsi="Times New Roman" w:cs="Times New Roman"/>
        </w:rPr>
        <w:t xml:space="preserve"> jsou zahrnuti – vedoucí pracovníci (vedoucí organizace, vedoucí služby, ostatní vedoucí pracovníci), administrativní pracovníci (sekretářské a asistenční pozice, účetní, ostatní administrativní pracovníci), obslužný personál (údržba, úklid, apod.). Činnost ostatních pracovníků musí souviset s poskytováním základních činností sociální služby</w:t>
      </w:r>
      <w:r w:rsidRPr="00EA7C75">
        <w:rPr>
          <w:rStyle w:val="Znakapoznpodarou"/>
          <w:rFonts w:ascii="Times New Roman" w:hAnsi="Times New Roman" w:cs="Times New Roman"/>
        </w:rPr>
        <w:t xml:space="preserve"> </w:t>
      </w:r>
      <w:r w:rsidRPr="00EA7C75">
        <w:rPr>
          <w:rStyle w:val="Znakapoznpodarou"/>
          <w:rFonts w:ascii="Times New Roman" w:hAnsi="Times New Roman" w:cs="Times New Roman"/>
        </w:rPr>
        <w:footnoteReference w:id="11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Personální zajištění služby, přiměřenost a adekvátnost úvazků pracovníků v přímé péči a ostatních pracovníků je před</w:t>
      </w:r>
      <w:r w:rsidR="009A23D7" w:rsidRPr="00EA7C75">
        <w:rPr>
          <w:rFonts w:ascii="Times New Roman" w:hAnsi="Times New Roman" w:cs="Times New Roman"/>
        </w:rPr>
        <w:t>mětem věcného hodnocení žádosti.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Ambulantní a terénní služby sociální péče jsou poskytovány za částečnou úhradu od uživatelů služby, proto v</w:t>
      </w:r>
      <w:r w:rsidR="009A23D7" w:rsidRPr="00EA7C75">
        <w:rPr>
          <w:rFonts w:ascii="Times New Roman" w:hAnsi="Times New Roman" w:cs="Times New Roman"/>
        </w:rPr>
        <w:t> </w:t>
      </w:r>
      <w:r w:rsidRPr="00EA7C75">
        <w:rPr>
          <w:rFonts w:ascii="Times New Roman" w:hAnsi="Times New Roman" w:cs="Times New Roman"/>
        </w:rPr>
        <w:t>případě výše uvedených druhů služeb je nutné ve výpočtu zohlednit</w:t>
      </w:r>
      <w:r w:rsidRPr="00EA7C75">
        <w:rPr>
          <w:rFonts w:ascii="Times New Roman" w:hAnsi="Times New Roman" w:cs="Times New Roman"/>
          <w:b/>
        </w:rPr>
        <w:t xml:space="preserve"> obvyklé (průměrné) úhrady od uživatelů služby</w:t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Obvyklé náklady zahrnují</w:t>
      </w:r>
      <w:r w:rsidRPr="00EA7C75">
        <w:rPr>
          <w:rFonts w:ascii="Times New Roman" w:hAnsi="Times New Roman" w:cs="Times New Roman"/>
        </w:rPr>
        <w:t xml:space="preserve"> pouze náklady na základní činnosti služby poskytované s</w:t>
      </w:r>
      <w:r w:rsidR="009A23D7" w:rsidRPr="00EA7C75">
        <w:rPr>
          <w:rFonts w:ascii="Times New Roman" w:hAnsi="Times New Roman" w:cs="Times New Roman"/>
        </w:rPr>
        <w:t> </w:t>
      </w:r>
      <w:r w:rsidRPr="00EA7C75">
        <w:rPr>
          <w:rFonts w:ascii="Times New Roman" w:hAnsi="Times New Roman" w:cs="Times New Roman"/>
        </w:rPr>
        <w:t>působností pouze v</w:t>
      </w:r>
      <w:r w:rsidR="009A23D7" w:rsidRPr="00EA7C75">
        <w:rPr>
          <w:rFonts w:ascii="Times New Roman" w:hAnsi="Times New Roman" w:cs="Times New Roman"/>
        </w:rPr>
        <w:t> </w:t>
      </w:r>
      <w:r w:rsidRPr="00EA7C75">
        <w:rPr>
          <w:rFonts w:ascii="Times New Roman" w:hAnsi="Times New Roman" w:cs="Times New Roman"/>
        </w:rPr>
        <w:t xml:space="preserve">rámci kraje a zahrnují jak osobní, tak provozní náklady služby.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Obvyklá (průměrná) úhrada od uživatelů</w:t>
      </w:r>
      <w:r w:rsidRPr="00EA7C75">
        <w:rPr>
          <w:rFonts w:ascii="Times New Roman" w:hAnsi="Times New Roman" w:cs="Times New Roman"/>
        </w:rPr>
        <w:t xml:space="preserve"> služby se vypočte podle následujícího vzorce </w:t>
      </w:r>
      <w:r w:rsidR="009A23D7" w:rsidRPr="00EA7C75">
        <w:rPr>
          <w:rFonts w:ascii="Times New Roman" w:hAnsi="Times New Roman" w:cs="Times New Roman"/>
        </w:rPr>
        <w:t>–</w:t>
      </w:r>
      <w:r w:rsidRPr="00EA7C75">
        <w:rPr>
          <w:rFonts w:ascii="Times New Roman" w:hAnsi="Times New Roman" w:cs="Times New Roman"/>
        </w:rPr>
        <w:t xml:space="preserve"> </w:t>
      </w:r>
      <w:r w:rsidRPr="00431F41">
        <w:rPr>
          <w:rFonts w:ascii="Times New Roman" w:hAnsi="Times New Roman" w:cs="Times New Roman"/>
          <w:color w:val="4F6228" w:themeColor="accent3" w:themeShade="80"/>
        </w:rPr>
        <w:t>celkové úvazky pracovníků v</w:t>
      </w:r>
      <w:r w:rsidR="009A23D7" w:rsidRPr="00431F41">
        <w:rPr>
          <w:rFonts w:ascii="Times New Roman" w:hAnsi="Times New Roman" w:cs="Times New Roman"/>
          <w:color w:val="4F6228" w:themeColor="accent3" w:themeShade="80"/>
        </w:rPr>
        <w:t> </w:t>
      </w:r>
      <w:r w:rsidRPr="00431F41">
        <w:rPr>
          <w:rFonts w:ascii="Times New Roman" w:hAnsi="Times New Roman" w:cs="Times New Roman"/>
          <w:color w:val="4F6228" w:themeColor="accent3" w:themeShade="80"/>
        </w:rPr>
        <w:t>přímé péči</w:t>
      </w:r>
      <w:r w:rsidRPr="00E1663D">
        <w:rPr>
          <w:rStyle w:val="Znakapoznpodarou"/>
          <w:rFonts w:ascii="Times New Roman" w:hAnsi="Times New Roman" w:cs="Times New Roman"/>
          <w:color w:val="auto"/>
        </w:rPr>
        <w:footnoteReference w:id="12"/>
      </w:r>
      <w:r w:rsidRPr="00431F41">
        <w:rPr>
          <w:rFonts w:ascii="Times New Roman" w:hAnsi="Times New Roman" w:cs="Times New Roman"/>
          <w:color w:val="4F6228" w:themeColor="accent3" w:themeShade="80"/>
        </w:rPr>
        <w:t xml:space="preserve"> * (maximální) hodinová sazba za základní činnosti služby stanovená prováděcí vyhláškou k</w:t>
      </w:r>
      <w:r w:rsidR="009A23D7" w:rsidRPr="00431F41">
        <w:rPr>
          <w:rFonts w:ascii="Times New Roman" w:hAnsi="Times New Roman" w:cs="Times New Roman"/>
          <w:color w:val="4F6228" w:themeColor="accent3" w:themeShade="80"/>
        </w:rPr>
        <w:t> </w:t>
      </w:r>
      <w:r w:rsidRPr="00431F41">
        <w:rPr>
          <w:rFonts w:ascii="Times New Roman" w:hAnsi="Times New Roman" w:cs="Times New Roman"/>
          <w:color w:val="4F6228" w:themeColor="accent3" w:themeShade="80"/>
        </w:rPr>
        <w:t>zákonu o sociálních službách * počet hodin výkonu služby na 1 úvazek pracovníka v</w:t>
      </w:r>
      <w:r w:rsidR="009A23D7" w:rsidRPr="00431F41">
        <w:rPr>
          <w:rFonts w:ascii="Times New Roman" w:hAnsi="Times New Roman" w:cs="Times New Roman"/>
          <w:color w:val="4F6228" w:themeColor="accent3" w:themeShade="80"/>
        </w:rPr>
        <w:t> </w:t>
      </w:r>
      <w:r w:rsidRPr="00431F41">
        <w:rPr>
          <w:rFonts w:ascii="Times New Roman" w:hAnsi="Times New Roman" w:cs="Times New Roman"/>
          <w:color w:val="4F6228" w:themeColor="accent3" w:themeShade="80"/>
        </w:rPr>
        <w:t>přímé péči.</w:t>
      </w:r>
    </w:p>
    <w:p w:rsidR="0030495C" w:rsidRPr="00EA7C75" w:rsidRDefault="0030495C" w:rsidP="0030495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Počet hodin výkonu služby na 1 úvazek pracovníka v</w:t>
      </w:r>
      <w:r w:rsidR="009A23D7" w:rsidRPr="00EA7C75">
        <w:rPr>
          <w:rFonts w:ascii="Times New Roman" w:hAnsi="Times New Roman" w:cs="Times New Roman"/>
          <w:sz w:val="24"/>
          <w:szCs w:val="24"/>
        </w:rPr>
        <w:t> </w:t>
      </w:r>
      <w:r w:rsidRPr="00EA7C75">
        <w:rPr>
          <w:rFonts w:ascii="Times New Roman" w:hAnsi="Times New Roman" w:cs="Times New Roman"/>
          <w:sz w:val="24"/>
          <w:szCs w:val="24"/>
        </w:rPr>
        <w:t>přímé péči:</w:t>
      </w:r>
    </w:p>
    <w:p w:rsidR="0030495C" w:rsidRPr="00EA7C75" w:rsidRDefault="00E1663D" w:rsidP="005827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0495C" w:rsidRPr="00EA7C75">
        <w:rPr>
          <w:rFonts w:ascii="Times New Roman" w:hAnsi="Times New Roman" w:cs="Times New Roman"/>
          <w:sz w:val="24"/>
          <w:szCs w:val="24"/>
        </w:rPr>
        <w:t>e stanoven paušální částkou pro jednotlivé druhy služeb</w:t>
      </w:r>
      <w:r w:rsidR="0030495C" w:rsidRPr="00EA7C75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="0030495C" w:rsidRPr="00EA7C75">
        <w:rPr>
          <w:rFonts w:ascii="Times New Roman" w:hAnsi="Times New Roman" w:cs="Times New Roman"/>
          <w:sz w:val="24"/>
          <w:szCs w:val="24"/>
        </w:rPr>
        <w:t>, nebo</w:t>
      </w:r>
    </w:p>
    <w:p w:rsidR="0030495C" w:rsidRPr="00EA7C75" w:rsidRDefault="0030495C" w:rsidP="005827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je stanoven na základě individuální plánované hodnoty tohoto údaje uvedeného v žádosti poskytovatele služby.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Ve výpočtu </w:t>
      </w:r>
      <w:r w:rsidR="00E1663D">
        <w:rPr>
          <w:rFonts w:ascii="Times New Roman" w:hAnsi="Times New Roman" w:cs="Times New Roman"/>
        </w:rPr>
        <w:t>dotace</w:t>
      </w:r>
      <w:r w:rsidRPr="00EA7C75">
        <w:rPr>
          <w:rFonts w:ascii="Times New Roman" w:hAnsi="Times New Roman" w:cs="Times New Roman"/>
        </w:rPr>
        <w:t xml:space="preserve"> se vychází </w:t>
      </w:r>
      <w:r w:rsidRPr="00EA7C75">
        <w:rPr>
          <w:rFonts w:ascii="Times New Roman" w:hAnsi="Times New Roman" w:cs="Times New Roman"/>
          <w:u w:val="single"/>
        </w:rPr>
        <w:t>z první uvedené varianty</w:t>
      </w:r>
      <w:r w:rsidRPr="00EA7C75">
        <w:rPr>
          <w:rStyle w:val="Znakapoznpodarou"/>
          <w:rFonts w:ascii="Times New Roman" w:hAnsi="Times New Roman" w:cs="Times New Roman"/>
        </w:rPr>
        <w:footnoteReference w:id="14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9A23D7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 xml:space="preserve">V rámci výše </w:t>
      </w:r>
      <w:r w:rsidR="00E1663D">
        <w:rPr>
          <w:rFonts w:ascii="Times New Roman" w:hAnsi="Times New Roman" w:cs="Times New Roman"/>
          <w:b/>
        </w:rPr>
        <w:t>dotace</w:t>
      </w:r>
      <w:r w:rsidRPr="00EA7C75">
        <w:rPr>
          <w:rFonts w:ascii="Times New Roman" w:hAnsi="Times New Roman" w:cs="Times New Roman"/>
          <w:b/>
        </w:rPr>
        <w:t xml:space="preserve"> se nezohledň</w:t>
      </w:r>
      <w:r w:rsidR="0030495C" w:rsidRPr="00EA7C75">
        <w:rPr>
          <w:rFonts w:ascii="Times New Roman" w:hAnsi="Times New Roman" w:cs="Times New Roman"/>
          <w:b/>
        </w:rPr>
        <w:t xml:space="preserve">uje nízký výběr úhrady od uživatelů služby v konkrétních případech.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Povinný podíl spolufinancování služby z jiných zdrojů</w:t>
      </w:r>
      <w:r w:rsidRPr="00EA7C75">
        <w:rPr>
          <w:rStyle w:val="Znakapoznpodarou"/>
          <w:rFonts w:ascii="Times New Roman" w:hAnsi="Times New Roman" w:cs="Times New Roman"/>
          <w:b/>
        </w:rPr>
        <w:footnoteReference w:id="15"/>
      </w:r>
      <w:r w:rsidRPr="00EA7C75">
        <w:rPr>
          <w:rFonts w:ascii="Times New Roman" w:hAnsi="Times New Roman" w:cs="Times New Roman"/>
          <w:b/>
        </w:rPr>
        <w:t xml:space="preserve"> </w:t>
      </w:r>
      <w:r w:rsidRPr="00EA7C75">
        <w:rPr>
          <w:rFonts w:ascii="Times New Roman" w:hAnsi="Times New Roman" w:cs="Times New Roman"/>
        </w:rPr>
        <w:t xml:space="preserve">je </w:t>
      </w:r>
      <w:r w:rsidR="000C7D66" w:rsidRPr="00EA7C75">
        <w:rPr>
          <w:rFonts w:ascii="Times New Roman" w:hAnsi="Times New Roman" w:cs="Times New Roman"/>
        </w:rPr>
        <w:t>stanoven</w:t>
      </w:r>
      <w:r w:rsidRPr="00EA7C75">
        <w:rPr>
          <w:rFonts w:ascii="Times New Roman" w:hAnsi="Times New Roman" w:cs="Times New Roman"/>
        </w:rPr>
        <w:t xml:space="preserve"> pro příslušný druh sociální služby jednotným procentem, a to </w:t>
      </w:r>
      <w:r w:rsidRPr="00EA7C75">
        <w:rPr>
          <w:rFonts w:ascii="Times New Roman" w:hAnsi="Times New Roman" w:cs="Times New Roman"/>
          <w:b/>
        </w:rPr>
        <w:t>ve výši 30% celkových obvyklých (průměrných) nákladů na úvazek pracovníka v případě pečovatelské služby a 20% v případě ostatních ambulantních a terénních druhů sociálních služeb</w:t>
      </w:r>
      <w:r w:rsidRPr="00EA7C75">
        <w:rPr>
          <w:rFonts w:ascii="Times New Roman" w:hAnsi="Times New Roman" w:cs="Times New Roman"/>
        </w:rPr>
        <w:t xml:space="preserve">. Do jiných zdrojů se započítávají veškeré ostatní zdroje nad rámec úhrad od uživatelů služby. Tj. zejména se jedná o prostředky z rozpočtů samospráv. </w:t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i/>
        </w:rPr>
      </w:pPr>
    </w:p>
    <w:p w:rsidR="00E1663D" w:rsidRDefault="00E1663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lastRenderedPageBreak/>
        <w:t>Výpočet dotace</w:t>
      </w:r>
      <w:r w:rsidRPr="00EA7C75">
        <w:rPr>
          <w:rFonts w:ascii="Times New Roman" w:hAnsi="Times New Roman" w:cs="Times New Roman"/>
        </w:rPr>
        <w:t xml:space="preserve"> na uvedené druhy služeb sociální péče – ambulantní a terénní forma: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i/>
        </w:rPr>
      </w:pP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i/>
        </w:rPr>
      </w:pPr>
      <w:r w:rsidRPr="00EA7C75">
        <w:rPr>
          <w:rFonts w:ascii="Times New Roman" w:hAnsi="Times New Roman" w:cs="Times New Roman"/>
          <w:b/>
          <w:i/>
        </w:rPr>
        <w:t>D</w:t>
      </w:r>
      <w:r w:rsidRPr="00EA7C75">
        <w:rPr>
          <w:rFonts w:ascii="Times New Roman" w:hAnsi="Times New Roman" w:cs="Times New Roman"/>
          <w:b/>
          <w:i/>
          <w:vertAlign w:val="subscript"/>
        </w:rPr>
        <w:t>S</w:t>
      </w:r>
      <w:r w:rsidRPr="00EA7C75">
        <w:rPr>
          <w:rFonts w:ascii="Times New Roman" w:hAnsi="Times New Roman" w:cs="Times New Roman"/>
          <w:b/>
          <w:i/>
        </w:rPr>
        <w:t xml:space="preserve"> = </w:t>
      </w:r>
      <w:r w:rsidRPr="00EA7C75">
        <w:rPr>
          <w:rFonts w:ascii="Times New Roman" w:hAnsi="Times New Roman" w:cs="Times New Roman"/>
          <w:b/>
          <w:i/>
          <w:color w:val="FF0000"/>
        </w:rPr>
        <w:t>dotace na 1 úvazek pracovníka</w:t>
      </w:r>
      <w:r w:rsidRPr="00EA7C75">
        <w:rPr>
          <w:rFonts w:ascii="Times New Roman" w:hAnsi="Times New Roman" w:cs="Times New Roman"/>
          <w:i/>
        </w:rPr>
        <w:t xml:space="preserve">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00B050"/>
        </w:rPr>
        <w:t xml:space="preserve">úhrada od uživatelů služby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984806" w:themeColor="accent6" w:themeShade="80"/>
        </w:rPr>
        <w:t xml:space="preserve">povinný podíl spolufinancování služby 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i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EA7C75">
        <w:rPr>
          <w:rFonts w:ascii="Times New Roman" w:hAnsi="Times New Roman" w:cs="Times New Roman"/>
          <w:i/>
        </w:rPr>
        <w:t>D</w:t>
      </w:r>
      <w:r w:rsidRPr="00EA7C75">
        <w:rPr>
          <w:rFonts w:ascii="Times New Roman" w:hAnsi="Times New Roman" w:cs="Times New Roman"/>
          <w:i/>
          <w:vertAlign w:val="subscript"/>
        </w:rPr>
        <w:t>S</w:t>
      </w:r>
      <w:r w:rsidRPr="00EA7C75">
        <w:rPr>
          <w:rFonts w:ascii="Times New Roman" w:hAnsi="Times New Roman" w:cs="Times New Roman"/>
          <w:i/>
        </w:rPr>
        <w:t xml:space="preserve"> – dotace na příslušný druh sociální služby</w:t>
      </w:r>
    </w:p>
    <w:p w:rsidR="00431F41" w:rsidRDefault="00431F41" w:rsidP="00D8741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D87417" w:rsidP="00B25FF7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EA7C75">
        <w:rPr>
          <w:rFonts w:ascii="Times New Roman" w:hAnsi="Times New Roman" w:cs="Times New Roman"/>
        </w:rPr>
        <w:t xml:space="preserve">S ohledem na skutečnost, že existují velké rozdíly ve službách (jak mezi jednotlivými druhy služeb, tak mezi jednotlivými službami stejného druhu) ve výši průměrných celkových nákladů v přepočtu na 1 úvazek pracovníka a v rámci vypočtených hodnot není zohledněna intenzita práce vůči klientovi s ohledem na druh služby, bude vhodné v následujících letech na základě výstupů </w:t>
      </w:r>
      <w:r w:rsidRPr="00EA7C75">
        <w:rPr>
          <w:rFonts w:ascii="Times New Roman" w:hAnsi="Times New Roman" w:cs="Times New Roman"/>
          <w:b/>
        </w:rPr>
        <w:t>ze závěrečných zpráv</w:t>
      </w:r>
      <w:r w:rsidR="00B25FF7">
        <w:rPr>
          <w:rFonts w:ascii="Times New Roman" w:hAnsi="Times New Roman" w:cs="Times New Roman"/>
          <w:b/>
        </w:rPr>
        <w:t xml:space="preserve"> poskytovatelů</w:t>
      </w:r>
      <w:r w:rsidRPr="00EA7C75">
        <w:rPr>
          <w:rFonts w:ascii="Times New Roman" w:hAnsi="Times New Roman" w:cs="Times New Roman"/>
          <w:b/>
        </w:rPr>
        <w:t xml:space="preserve"> upravit výši dotace a stanovit ji individuálně pro jednotlivé druhy služeb.</w:t>
      </w:r>
    </w:p>
    <w:p w:rsidR="0030495C" w:rsidRPr="00EA7C75" w:rsidRDefault="0030495C" w:rsidP="0030495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br w:type="page"/>
      </w:r>
    </w:p>
    <w:p w:rsidR="0030495C" w:rsidRPr="00D90A99" w:rsidRDefault="0030495C" w:rsidP="0058273A">
      <w:pPr>
        <w:pStyle w:val="Nadpis3"/>
        <w:numPr>
          <w:ilvl w:val="0"/>
          <w:numId w:val="15"/>
        </w:numPr>
        <w:spacing w:before="120"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45" w:name="_Toc374888409"/>
      <w:bookmarkStart w:id="246" w:name="_Toc375510654"/>
      <w:bookmarkStart w:id="247" w:name="_Toc376031273"/>
      <w:bookmarkStart w:id="248" w:name="_Toc376460617"/>
      <w:bookmarkStart w:id="249" w:name="_Toc385435830"/>
      <w:bookmarkStart w:id="250" w:name="_Toc386641531"/>
      <w:bookmarkEnd w:id="245"/>
      <w:bookmarkEnd w:id="246"/>
      <w:bookmarkEnd w:id="247"/>
      <w:bookmarkEnd w:id="248"/>
      <w:r w:rsidRPr="00D90A99">
        <w:rPr>
          <w:rFonts w:ascii="Times New Roman" w:hAnsi="Times New Roman" w:cs="Times New Roman"/>
          <w:color w:val="auto"/>
          <w:sz w:val="24"/>
          <w:szCs w:val="24"/>
        </w:rPr>
        <w:lastRenderedPageBreak/>
        <w:t>Výpočet dotace</w:t>
      </w:r>
      <w:r w:rsidR="00431F41" w:rsidRPr="00D90A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90A99">
        <w:rPr>
          <w:rFonts w:ascii="Times New Roman" w:hAnsi="Times New Roman" w:cs="Times New Roman"/>
          <w:color w:val="auto"/>
          <w:sz w:val="24"/>
          <w:szCs w:val="24"/>
        </w:rPr>
        <w:t>– tísňová péče</w:t>
      </w:r>
      <w:bookmarkEnd w:id="249"/>
      <w:bookmarkEnd w:id="250"/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 případě služby tísňová péče je dotace </w:t>
      </w:r>
      <w:r w:rsidRPr="00EA7C75">
        <w:rPr>
          <w:rFonts w:ascii="Times New Roman" w:hAnsi="Times New Roman" w:cs="Times New Roman"/>
          <w:u w:val="single"/>
        </w:rPr>
        <w:t>stanovena individuálně</w:t>
      </w:r>
      <w:r w:rsidRPr="00EA7C75">
        <w:rPr>
          <w:rFonts w:ascii="Times New Roman" w:hAnsi="Times New Roman" w:cs="Times New Roman"/>
        </w:rPr>
        <w:t xml:space="preserve">, a to s ohledem na skutečnost, že na rozdíl od služeb uvedených v kapitole </w:t>
      </w:r>
      <w:r w:rsidR="00B25FF7">
        <w:rPr>
          <w:rFonts w:ascii="Times New Roman" w:hAnsi="Times New Roman" w:cs="Times New Roman"/>
        </w:rPr>
        <w:t>1 A)</w:t>
      </w:r>
      <w:r w:rsidRPr="00EA7C75">
        <w:rPr>
          <w:rFonts w:ascii="Times New Roman" w:hAnsi="Times New Roman" w:cs="Times New Roman"/>
        </w:rPr>
        <w:t xml:space="preserve"> je podle prováděcí vyhlášky MPSV k zákonu o sociálních službách č. 505/2006 Sb. </w:t>
      </w:r>
      <w:r w:rsidRPr="00EA7C75">
        <w:rPr>
          <w:rFonts w:ascii="Times New Roman" w:hAnsi="Times New Roman" w:cs="Times New Roman"/>
          <w:b/>
        </w:rPr>
        <w:t>maximální sazba úhrady od uživatelů za službu stanovena ve výši skutečných nákladů na provoz technických komunikačních prostředků</w:t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</w:rPr>
        <w:t xml:space="preserve">V případě tohoto druhu služby je zároveň specificky stanoveno, že dotace </w:t>
      </w:r>
      <w:r w:rsidRPr="00EA7C75">
        <w:rPr>
          <w:rFonts w:ascii="Times New Roman" w:hAnsi="Times New Roman" w:cs="Times New Roman"/>
          <w:b/>
        </w:rPr>
        <w:t>je určena</w:t>
      </w:r>
      <w:r w:rsidRPr="00EA7C75">
        <w:rPr>
          <w:rFonts w:ascii="Times New Roman" w:hAnsi="Times New Roman" w:cs="Times New Roman"/>
        </w:rPr>
        <w:t xml:space="preserve"> zejména </w:t>
      </w:r>
      <w:r w:rsidRPr="00EA7C75">
        <w:rPr>
          <w:rFonts w:ascii="Times New Roman" w:hAnsi="Times New Roman" w:cs="Times New Roman"/>
          <w:b/>
        </w:rPr>
        <w:t xml:space="preserve">na úhradu osobních nákladů pracovníků </w:t>
      </w:r>
      <w:r w:rsidRPr="00EA7C75">
        <w:rPr>
          <w:rFonts w:ascii="Times New Roman" w:hAnsi="Times New Roman" w:cs="Times New Roman"/>
        </w:rPr>
        <w:t xml:space="preserve">poskytujících základní činnosti služby tísňové péče a popř. </w:t>
      </w:r>
      <w:r w:rsidRPr="00EA7C75">
        <w:rPr>
          <w:rFonts w:ascii="Times New Roman" w:hAnsi="Times New Roman" w:cs="Times New Roman"/>
          <w:b/>
        </w:rPr>
        <w:t>část provozních nákladů služby, která však nesouvisí s pořízením popř. pronájmem zařízení pro tísňovou péči, včetně montáže, aktivace, servisu, údržby, oprav a deaktivace zařízení.</w:t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Výpočet dotace: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</w:rPr>
        <w:t>D</w:t>
      </w:r>
      <w:r w:rsidR="00431F41">
        <w:rPr>
          <w:rFonts w:ascii="Times New Roman" w:hAnsi="Times New Roman" w:cs="Times New Roman"/>
        </w:rPr>
        <w:t>otace</w:t>
      </w:r>
      <w:r w:rsidRPr="00EA7C75">
        <w:rPr>
          <w:rFonts w:ascii="Times New Roman" w:hAnsi="Times New Roman" w:cs="Times New Roman"/>
        </w:rPr>
        <w:t xml:space="preserve"> je stanovena jako rozdíl </w:t>
      </w:r>
      <w:r w:rsidRPr="00EA7C75">
        <w:rPr>
          <w:rFonts w:ascii="Times New Roman" w:hAnsi="Times New Roman" w:cs="Times New Roman"/>
          <w:b/>
        </w:rPr>
        <w:t>celkových</w:t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>obvyklých (průměrných) nákladů</w:t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>na</w:t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>úvazek pracovníka a těchto příjmů (zdrojů):</w:t>
      </w:r>
    </w:p>
    <w:p w:rsidR="0030495C" w:rsidRPr="00EA7C75" w:rsidRDefault="0030495C" w:rsidP="0058273A">
      <w:pPr>
        <w:pStyle w:val="Defaul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>úhrady od uživatelů služby a</w:t>
      </w:r>
    </w:p>
    <w:p w:rsidR="0030495C" w:rsidRPr="00EA7C75" w:rsidRDefault="0030495C" w:rsidP="0058273A">
      <w:pPr>
        <w:pStyle w:val="Defaul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 xml:space="preserve">povinný podíl spolufinancování služby </w:t>
      </w:r>
      <w:r w:rsidRPr="00EA7C75">
        <w:rPr>
          <w:rFonts w:ascii="Times New Roman" w:hAnsi="Times New Roman" w:cs="Times New Roman"/>
        </w:rPr>
        <w:t xml:space="preserve">(zejména z rozpočtů samospráv).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Při výpočtu se do úvazků pracovníků zahrnují pracovníci pracující u poskytovatele ve službě na pracovní smlouvu, dohodu o pracovní činnosti a dohodu o provedení práce. V případě dohody o provedení práce se přepočítá prováděná práce v hodinách na její odpovídající hodnotu v úvazcích</w:t>
      </w:r>
      <w:r w:rsidRPr="00EA7C75">
        <w:rPr>
          <w:rStyle w:val="Znakapoznpodarou"/>
          <w:rFonts w:ascii="Times New Roman" w:hAnsi="Times New Roman" w:cs="Times New Roman"/>
        </w:rPr>
        <w:footnoteReference w:id="16"/>
      </w:r>
      <w:r w:rsidRPr="00EA7C75">
        <w:rPr>
          <w:rFonts w:ascii="Times New Roman" w:hAnsi="Times New Roman" w:cs="Times New Roman"/>
        </w:rPr>
        <w:t xml:space="preserve">. Je-li pracovník zajišťován mimo pracovní poměr na základě obchodní smlouvy (nákupem služby, </w:t>
      </w:r>
      <w:proofErr w:type="spellStart"/>
      <w:r w:rsidRPr="00EA7C75">
        <w:rPr>
          <w:rFonts w:ascii="Times New Roman" w:hAnsi="Times New Roman" w:cs="Times New Roman"/>
        </w:rPr>
        <w:t>dodavatelsky</w:t>
      </w:r>
      <w:proofErr w:type="spellEnd"/>
      <w:r w:rsidRPr="00EA7C75">
        <w:rPr>
          <w:rFonts w:ascii="Times New Roman" w:hAnsi="Times New Roman" w:cs="Times New Roman"/>
        </w:rPr>
        <w:t>), je taktéž nezbytné přepočítat počet hodin zajištěných služeb na odpovídající hodnotu úvazku</w:t>
      </w:r>
      <w:r w:rsidRPr="00EA7C75">
        <w:rPr>
          <w:rStyle w:val="Znakapoznpodarou"/>
          <w:rFonts w:ascii="Times New Roman" w:hAnsi="Times New Roman" w:cs="Times New Roman"/>
        </w:rPr>
        <w:footnoteReference w:id="17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Při výpočtu se do úvazků pracovníků zahrnují úvazky pracovníků v přímé péči a úvazky ostatních pracovníků. V případě ostatních pracovníků platí, že lze maximálně zahrnout 0,3 úvazku ostatního pracovníka na 1 celý úvazek pracovníka v přímé péči.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Mezi </w:t>
      </w:r>
      <w:r w:rsidRPr="00EA7C75">
        <w:rPr>
          <w:rFonts w:ascii="Times New Roman" w:hAnsi="Times New Roman" w:cs="Times New Roman"/>
          <w:b/>
        </w:rPr>
        <w:t>pracovníky v přímé péči</w:t>
      </w:r>
      <w:r w:rsidRPr="00EA7C75">
        <w:rPr>
          <w:rFonts w:ascii="Times New Roman" w:hAnsi="Times New Roman" w:cs="Times New Roman"/>
        </w:rPr>
        <w:t xml:space="preserve"> jsou zahrnuti odborní pracovníci uvedení v § 115 odst. 1 písm. a) až e) zákona o sociálních službách</w:t>
      </w:r>
      <w:r w:rsidRPr="00EA7C75">
        <w:rPr>
          <w:rStyle w:val="Znakapoznpodarou"/>
          <w:rFonts w:ascii="Times New Roman" w:hAnsi="Times New Roman" w:cs="Times New Roman"/>
        </w:rPr>
        <w:footnoteReference w:id="18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Mezi </w:t>
      </w:r>
      <w:r w:rsidRPr="00EA7C75">
        <w:rPr>
          <w:rFonts w:ascii="Times New Roman" w:hAnsi="Times New Roman" w:cs="Times New Roman"/>
          <w:b/>
        </w:rPr>
        <w:t>ostatní pracovníky</w:t>
      </w:r>
      <w:r w:rsidRPr="00EA7C75">
        <w:rPr>
          <w:rFonts w:ascii="Times New Roman" w:hAnsi="Times New Roman" w:cs="Times New Roman"/>
        </w:rPr>
        <w:t xml:space="preserve"> jsou zahrnuti – vedoucí pracovníci (vedoucí organizace, vedoucí služby, ostatní vedoucí pracovníci), administrativní pracovníci (sekretářské a asistenční pozice, účetní, ostatní administrativní pracovníci), obslužný personál (údržba, úklid, apod.). Činnost ostatních pracovníků musí přímo souviset s poskytováním základních činností sociální služby</w:t>
      </w:r>
      <w:r w:rsidRPr="00EA7C75">
        <w:rPr>
          <w:rStyle w:val="Znakapoznpodarou"/>
          <w:rFonts w:ascii="Times New Roman" w:hAnsi="Times New Roman" w:cs="Times New Roman"/>
        </w:rPr>
        <w:t xml:space="preserve"> </w:t>
      </w:r>
      <w:r w:rsidRPr="00EA7C75">
        <w:rPr>
          <w:rStyle w:val="Znakapoznpodarou"/>
          <w:rFonts w:ascii="Times New Roman" w:hAnsi="Times New Roman" w:cs="Times New Roman"/>
        </w:rPr>
        <w:footnoteReference w:id="19"/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lastRenderedPageBreak/>
        <w:t>Personální zajištění služby, přiměřenost a adekvátnost úvazků pracovníků v přímé péči a ostatních pracovníků je předmětem věcného hodnocení žádosti</w:t>
      </w:r>
      <w:r w:rsidR="00D87417"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Obvyklé náklady zahrnují</w:t>
      </w:r>
      <w:r w:rsidRPr="00EA7C75">
        <w:rPr>
          <w:rFonts w:ascii="Times New Roman" w:hAnsi="Times New Roman" w:cs="Times New Roman"/>
        </w:rPr>
        <w:t xml:space="preserve"> pouze náklady na základní činnosti služby poskytované s působností pouze v rámci kraje a zahrnují jak osobní, tak provozní náklady služby.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Ve výpočtu dotace je nezbytné zohlednit</w:t>
      </w:r>
      <w:r w:rsidRPr="00EA7C75">
        <w:rPr>
          <w:rFonts w:ascii="Times New Roman" w:hAnsi="Times New Roman" w:cs="Times New Roman"/>
          <w:b/>
        </w:rPr>
        <w:t xml:space="preserve"> obvyklou (průměrnou) úhradu od uživatelů služby</w:t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Obvyklá (průměrná) úhrada od uživatelů služby </w:t>
      </w:r>
      <w:r w:rsidRPr="00EA7C75">
        <w:rPr>
          <w:rFonts w:ascii="Times New Roman" w:hAnsi="Times New Roman" w:cs="Times New Roman"/>
          <w:b/>
        </w:rPr>
        <w:t>se vypočte</w:t>
      </w:r>
      <w:r w:rsidRPr="00EA7C75">
        <w:rPr>
          <w:rFonts w:ascii="Times New Roman" w:hAnsi="Times New Roman" w:cs="Times New Roman"/>
        </w:rPr>
        <w:t xml:space="preserve"> na základě plánovaného počtu uživatelů služby uvedeného v žádosti o poskytnutí finanční podpory na příslušný rok a obvyklé (průměrné) sazby úhrady stanovené na 1 uživatele služby tísňové péče.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Plánovaný počet uživatelů služby a jeho meziroční změny jsou před</w:t>
      </w:r>
      <w:r w:rsidR="004A689E" w:rsidRPr="00EA7C75">
        <w:rPr>
          <w:rFonts w:ascii="Times New Roman" w:hAnsi="Times New Roman" w:cs="Times New Roman"/>
        </w:rPr>
        <w:t>mětem věcného hodnocení žádosti.</w:t>
      </w:r>
    </w:p>
    <w:p w:rsidR="0030495C" w:rsidRPr="00B25FF7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B25FF7">
        <w:rPr>
          <w:rFonts w:ascii="Times New Roman" w:hAnsi="Times New Roman" w:cs="Times New Roman"/>
          <w:b/>
        </w:rPr>
        <w:t xml:space="preserve">V rámci výše </w:t>
      </w:r>
      <w:r w:rsidR="00431F41" w:rsidRPr="00B25FF7">
        <w:rPr>
          <w:rFonts w:ascii="Times New Roman" w:hAnsi="Times New Roman" w:cs="Times New Roman"/>
          <w:b/>
        </w:rPr>
        <w:t>dotace</w:t>
      </w:r>
      <w:r w:rsidRPr="00B25FF7">
        <w:rPr>
          <w:rFonts w:ascii="Times New Roman" w:hAnsi="Times New Roman" w:cs="Times New Roman"/>
          <w:b/>
        </w:rPr>
        <w:t xml:space="preserve"> se nezohledňuje nízký výběr úhrady od uživatelů služby v konkrétních případech.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 xml:space="preserve">Povinný podíl spolufinancování služby z jiných zdrojů </w:t>
      </w:r>
      <w:r w:rsidRPr="00EA7C75">
        <w:rPr>
          <w:rFonts w:ascii="Times New Roman" w:hAnsi="Times New Roman" w:cs="Times New Roman"/>
        </w:rPr>
        <w:t xml:space="preserve">je </w:t>
      </w:r>
      <w:r w:rsidR="00B25FF7">
        <w:rPr>
          <w:rFonts w:ascii="Times New Roman" w:hAnsi="Times New Roman" w:cs="Times New Roman"/>
        </w:rPr>
        <w:t>stanoven</w:t>
      </w:r>
      <w:r w:rsidRPr="00EA7C75">
        <w:rPr>
          <w:rStyle w:val="Znakapoznpodarou"/>
          <w:rFonts w:ascii="Times New Roman" w:hAnsi="Times New Roman" w:cs="Times New Roman"/>
        </w:rPr>
        <w:footnoteReference w:id="20"/>
      </w:r>
      <w:r w:rsidRPr="00EA7C75">
        <w:rPr>
          <w:rFonts w:ascii="Times New Roman" w:hAnsi="Times New Roman" w:cs="Times New Roman"/>
        </w:rPr>
        <w:t xml:space="preserve"> </w:t>
      </w:r>
      <w:r w:rsidRPr="00EA7C75">
        <w:rPr>
          <w:rFonts w:ascii="Times New Roman" w:hAnsi="Times New Roman" w:cs="Times New Roman"/>
          <w:b/>
        </w:rPr>
        <w:t>ve výši 20% celkových obvyklých (průměrných) nákladů</w:t>
      </w:r>
      <w:r w:rsidRPr="00EA7C75">
        <w:rPr>
          <w:rFonts w:ascii="Times New Roman" w:hAnsi="Times New Roman" w:cs="Times New Roman"/>
        </w:rPr>
        <w:t xml:space="preserve">. Do jiných zdrojů se započítávají veškeré ostatní zdroje nad rámec úhrad od uživatelů služby, zejména se jedná o prostředky z rozpočtů samospráv. </w:t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Výpočet dotace u tísňové péče</w:t>
      </w:r>
      <w:r w:rsidRPr="00EA7C75">
        <w:rPr>
          <w:rFonts w:ascii="Times New Roman" w:hAnsi="Times New Roman" w:cs="Times New Roman"/>
        </w:rPr>
        <w:t>: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i/>
        </w:rPr>
      </w:pP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i/>
        </w:rPr>
      </w:pPr>
      <w:r w:rsidRPr="00EA7C75">
        <w:rPr>
          <w:rFonts w:ascii="Times New Roman" w:hAnsi="Times New Roman" w:cs="Times New Roman"/>
          <w:b/>
          <w:i/>
        </w:rPr>
        <w:t>D</w:t>
      </w:r>
      <w:r w:rsidRPr="00EA7C75">
        <w:rPr>
          <w:rFonts w:ascii="Times New Roman" w:hAnsi="Times New Roman" w:cs="Times New Roman"/>
          <w:b/>
          <w:i/>
          <w:vertAlign w:val="subscript"/>
        </w:rPr>
        <w:t>S</w:t>
      </w:r>
      <w:r w:rsidRPr="00EA7C75">
        <w:rPr>
          <w:rFonts w:ascii="Times New Roman" w:hAnsi="Times New Roman" w:cs="Times New Roman"/>
          <w:b/>
          <w:i/>
        </w:rPr>
        <w:t xml:space="preserve"> = </w:t>
      </w:r>
      <w:r w:rsidRPr="00EA7C75">
        <w:rPr>
          <w:rFonts w:ascii="Times New Roman" w:hAnsi="Times New Roman" w:cs="Times New Roman"/>
          <w:b/>
          <w:i/>
          <w:color w:val="FF0000"/>
        </w:rPr>
        <w:t>dotace na 1 úvazek pracovníka</w:t>
      </w:r>
      <w:r w:rsidRPr="00EA7C75">
        <w:rPr>
          <w:rFonts w:ascii="Times New Roman" w:hAnsi="Times New Roman" w:cs="Times New Roman"/>
          <w:i/>
        </w:rPr>
        <w:t xml:space="preserve">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00B050"/>
        </w:rPr>
        <w:t xml:space="preserve">úhrada od uživatelů služby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984806" w:themeColor="accent6" w:themeShade="80"/>
        </w:rPr>
        <w:t xml:space="preserve">povinný podíl spolufinancování služby 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i/>
        </w:rPr>
      </w:pPr>
    </w:p>
    <w:p w:rsidR="0030495C" w:rsidRPr="00EA7C75" w:rsidRDefault="00431F41" w:rsidP="0030495C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431F41">
        <w:rPr>
          <w:rFonts w:ascii="Times New Roman" w:hAnsi="Times New Roman" w:cs="Times New Roman"/>
          <w:i/>
        </w:rPr>
        <w:t>D</w:t>
      </w:r>
      <w:r w:rsidRPr="00431F41">
        <w:rPr>
          <w:rFonts w:ascii="Times New Roman" w:hAnsi="Times New Roman" w:cs="Times New Roman"/>
          <w:i/>
          <w:vertAlign w:val="subscript"/>
        </w:rPr>
        <w:t>S</w:t>
      </w:r>
      <w:r w:rsidR="0030495C" w:rsidRPr="00EA7C75">
        <w:rPr>
          <w:rFonts w:ascii="Times New Roman" w:hAnsi="Times New Roman" w:cs="Times New Roman"/>
          <w:i/>
        </w:rPr>
        <w:t xml:space="preserve"> – dotace pro službu tísňové péče</w:t>
      </w:r>
    </w:p>
    <w:p w:rsidR="00B25FF7" w:rsidRDefault="00B25FF7" w:rsidP="0030495C">
      <w:pPr>
        <w:pStyle w:val="Default"/>
        <w:spacing w:before="120" w:after="120"/>
        <w:rPr>
          <w:rFonts w:ascii="Times New Roman" w:hAnsi="Times New Roman" w:cs="Times New Roman"/>
          <w:b/>
        </w:rPr>
      </w:pPr>
    </w:p>
    <w:p w:rsidR="0030495C" w:rsidRPr="00EA7C75" w:rsidRDefault="00BB2E5A" w:rsidP="0030495C">
      <w:pPr>
        <w:pStyle w:val="Default"/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Hodnoty</w:t>
      </w:r>
      <w:r w:rsidR="0030495C" w:rsidRPr="00EA7C75">
        <w:rPr>
          <w:rFonts w:ascii="Times New Roman" w:hAnsi="Times New Roman" w:cs="Times New Roman"/>
          <w:b/>
        </w:rPr>
        <w:t xml:space="preserve"> pro výpočet dotace</w:t>
      </w: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2126"/>
        <w:gridCol w:w="1984"/>
        <w:gridCol w:w="2268"/>
      </w:tblGrid>
      <w:tr w:rsidR="0030495C" w:rsidRPr="00EA7C75" w:rsidTr="0030495C">
        <w:trPr>
          <w:trHeight w:val="76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Druh služby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B2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stanovená hodnota dotace na úvazek pracovníka/měsíc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sazba úhrady na 1 uživatele (měsíc)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podíl úhrady od uživatelů služeb na nákladech v %</w:t>
            </w:r>
          </w:p>
        </w:tc>
      </w:tr>
      <w:tr w:rsidR="0030495C" w:rsidRPr="00EA7C75" w:rsidTr="0030495C">
        <w:trPr>
          <w:trHeight w:val="50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Tísňová péče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8%</w:t>
            </w:r>
          </w:p>
        </w:tc>
      </w:tr>
    </w:tbl>
    <w:p w:rsidR="00B25FF7" w:rsidRDefault="00B25FF7" w:rsidP="00B25FF7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</w:p>
    <w:p w:rsidR="0030495C" w:rsidRPr="00EA7C75" w:rsidRDefault="00047BC9" w:rsidP="00B25FF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color w:val="auto"/>
        </w:rPr>
        <w:t>V dalších letech bude důležité sledovat náklady a výnosy služeb</w:t>
      </w:r>
      <w:r w:rsidR="0030495C" w:rsidRPr="00EA7C75">
        <w:rPr>
          <w:rFonts w:ascii="Times New Roman" w:hAnsi="Times New Roman" w:cs="Times New Roman"/>
          <w:color w:val="auto"/>
        </w:rPr>
        <w:t xml:space="preserve"> (způsob stanovení úhrady za službu v souladu s vyhláškou MPSV č. 505/2006 Sb.), a to na základě dat od poskytovatelů služeb a ve sp</w:t>
      </w:r>
      <w:r w:rsidRPr="00EA7C75">
        <w:rPr>
          <w:rFonts w:ascii="Times New Roman" w:hAnsi="Times New Roman" w:cs="Times New Roman"/>
          <w:color w:val="auto"/>
        </w:rPr>
        <w:t>olupráci s těmito poskytovateli a s</w:t>
      </w:r>
      <w:r w:rsidR="0030495C" w:rsidRPr="00EA7C75">
        <w:rPr>
          <w:rFonts w:ascii="Times New Roman" w:hAnsi="Times New Roman" w:cs="Times New Roman"/>
          <w:color w:val="auto"/>
        </w:rPr>
        <w:t>jednotit způsob úhrady za tuto službu s ohledem na ustanovení k úhradě obsažené v zákonu o sociálních službách a prováděcí vyhlášce.</w:t>
      </w:r>
      <w:r w:rsidR="0030495C" w:rsidRPr="00EA7C75">
        <w:rPr>
          <w:rFonts w:ascii="Times New Roman" w:hAnsi="Times New Roman" w:cs="Times New Roman"/>
        </w:rPr>
        <w:br w:type="page"/>
      </w:r>
    </w:p>
    <w:p w:rsidR="0030495C" w:rsidRPr="00D90A99" w:rsidRDefault="00BB2E5A" w:rsidP="0058273A">
      <w:pPr>
        <w:pStyle w:val="Nadpis3"/>
        <w:numPr>
          <w:ilvl w:val="0"/>
          <w:numId w:val="14"/>
        </w:numPr>
        <w:spacing w:before="120"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51" w:name="_Toc375510656"/>
      <w:bookmarkStart w:id="252" w:name="_Toc376031275"/>
      <w:bookmarkStart w:id="253" w:name="_Toc376460619"/>
      <w:bookmarkStart w:id="254" w:name="_Toc375510657"/>
      <w:bookmarkStart w:id="255" w:name="_Toc376031276"/>
      <w:bookmarkStart w:id="256" w:name="_Toc376460620"/>
      <w:bookmarkStart w:id="257" w:name="_Toc375510658"/>
      <w:bookmarkStart w:id="258" w:name="_Toc376031277"/>
      <w:bookmarkStart w:id="259" w:name="_Toc376460621"/>
      <w:bookmarkStart w:id="260" w:name="_Toc353920022"/>
      <w:bookmarkStart w:id="261" w:name="_Toc354831688"/>
      <w:bookmarkStart w:id="262" w:name="_Toc385435831"/>
      <w:bookmarkStart w:id="263" w:name="_Toc386641532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r w:rsidRPr="00D90A99">
        <w:rPr>
          <w:rFonts w:ascii="Times New Roman" w:hAnsi="Times New Roman" w:cs="Times New Roman"/>
          <w:color w:val="auto"/>
          <w:sz w:val="24"/>
          <w:szCs w:val="24"/>
        </w:rPr>
        <w:lastRenderedPageBreak/>
        <w:t>Výpočet dotace</w:t>
      </w:r>
      <w:r w:rsidR="0030495C" w:rsidRPr="00D90A99">
        <w:rPr>
          <w:rFonts w:ascii="Times New Roman" w:hAnsi="Times New Roman" w:cs="Times New Roman"/>
          <w:color w:val="auto"/>
          <w:sz w:val="24"/>
          <w:szCs w:val="24"/>
        </w:rPr>
        <w:t xml:space="preserve"> - služby sociální prevence – pobytová a ambulantní</w:t>
      </w:r>
      <w:r w:rsidR="0030495C" w:rsidRPr="00D90A9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21"/>
      </w:r>
      <w:r w:rsidR="0030495C" w:rsidRPr="00D90A99">
        <w:rPr>
          <w:rFonts w:ascii="Times New Roman" w:hAnsi="Times New Roman" w:cs="Times New Roman"/>
          <w:color w:val="auto"/>
          <w:sz w:val="24"/>
          <w:szCs w:val="24"/>
        </w:rPr>
        <w:t xml:space="preserve"> forma služby s lůžkovou kapacitou</w:t>
      </w:r>
      <w:bookmarkEnd w:id="260"/>
      <w:bookmarkEnd w:id="261"/>
      <w:bookmarkEnd w:id="262"/>
      <w:bookmarkEnd w:id="263"/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Druhy služeb:</w:t>
      </w:r>
    </w:p>
    <w:p w:rsidR="0030495C" w:rsidRPr="00EA7C75" w:rsidRDefault="00C20E16" w:rsidP="0030495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Pobytové formy služby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azylové domy,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domy na půl cesty,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služby následné péče (pouze pobytová forma),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terapeutické komunity,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sociální rehabilitace (pouze pobytová forma),</w:t>
      </w:r>
    </w:p>
    <w:p w:rsidR="0030495C" w:rsidRPr="00EA7C75" w:rsidRDefault="00C20E16" w:rsidP="0030495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Ambulantní služby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noclehárny.</w:t>
      </w:r>
    </w:p>
    <w:p w:rsidR="00C20E16" w:rsidRDefault="00C20E16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Výpočet dotace: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</w:rPr>
        <w:t>D</w:t>
      </w:r>
      <w:r w:rsidR="00BB2E5A">
        <w:rPr>
          <w:rFonts w:ascii="Times New Roman" w:hAnsi="Times New Roman" w:cs="Times New Roman"/>
        </w:rPr>
        <w:t>otace</w:t>
      </w:r>
      <w:r w:rsidRPr="00EA7C75">
        <w:rPr>
          <w:rFonts w:ascii="Times New Roman" w:hAnsi="Times New Roman" w:cs="Times New Roman"/>
        </w:rPr>
        <w:t xml:space="preserve"> je stanovena na </w:t>
      </w:r>
      <w:r w:rsidRPr="00EA7C75">
        <w:rPr>
          <w:rFonts w:ascii="Times New Roman" w:hAnsi="Times New Roman" w:cs="Times New Roman"/>
          <w:b/>
        </w:rPr>
        <w:t>lůžko se zohledněním těchto příjmů (zdrojů):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>úhrady od uživatelů služby,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 xml:space="preserve">povinné spolufinancování služby z jiných zdrojů (zejména z rozpočtů samospráv).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Pobytové služby sociální prevence jsou poskytovány za částečnou úhradu od uživatelů služby, proto v případě výše uvedených druhů služeb je </w:t>
      </w:r>
      <w:r w:rsidR="00047BC9" w:rsidRPr="00EA7C75">
        <w:rPr>
          <w:rFonts w:ascii="Times New Roman" w:hAnsi="Times New Roman" w:cs="Times New Roman"/>
        </w:rPr>
        <w:t>dotace</w:t>
      </w:r>
      <w:r w:rsidRPr="00EA7C75">
        <w:rPr>
          <w:rFonts w:ascii="Times New Roman" w:hAnsi="Times New Roman" w:cs="Times New Roman"/>
        </w:rPr>
        <w:t xml:space="preserve"> stanovena </w:t>
      </w:r>
      <w:r w:rsidRPr="00EA7C75">
        <w:rPr>
          <w:rFonts w:ascii="Times New Roman" w:hAnsi="Times New Roman" w:cs="Times New Roman"/>
          <w:b/>
        </w:rPr>
        <w:t>jako rozdíl celkových obvyklých (průměrných) nákladů na lůžko a obvyklé (průměrné) úhrady od uživatelů služby</w:t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Obvyklé náklady zahrnují</w:t>
      </w:r>
      <w:r w:rsidRPr="00EA7C75">
        <w:rPr>
          <w:rFonts w:ascii="Times New Roman" w:hAnsi="Times New Roman" w:cs="Times New Roman"/>
        </w:rPr>
        <w:t xml:space="preserve"> pouze náklady na základní činnosti služby poskytované s působností pouze v rámci kraje a zahrnují jak osobní, tak provozní náklady služby.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Obvyklá (průměrná) úhrada od uživatelů</w:t>
      </w:r>
      <w:r w:rsidRPr="00EA7C75">
        <w:rPr>
          <w:rFonts w:ascii="Times New Roman" w:hAnsi="Times New Roman" w:cs="Times New Roman"/>
        </w:rPr>
        <w:t xml:space="preserve"> služby je určena na základě maximálních hodnot stanovených prováděcí vyhláškou k zákonu o sociálních službách za pobyt a případně stravu u jednotlivých druhů služeb. V případě nocleháren je obvyklá (průměrná) výše úhrady od uživatelů služby stanovena na základě hodnot obvykle stanovených poskytovateli služeb a zahrnuje úhradu za pomoc při osobní hygieně nebo poskytnutí podmínek pro osobní hygienu a poskytnutí přenocování. </w:t>
      </w:r>
    </w:p>
    <w:p w:rsidR="00C20E16" w:rsidRDefault="00C20E16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Úhrada je stanovena jako průměrná hodnota na 1 lůžko/den (v případě nocleháren fakticky za 1 lůžko/noc).</w:t>
      </w:r>
    </w:p>
    <w:p w:rsidR="00C20E16" w:rsidRDefault="00C20E16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</w:p>
    <w:p w:rsidR="0030495C" w:rsidRPr="00C20E16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C20E16">
        <w:rPr>
          <w:rFonts w:ascii="Times New Roman" w:hAnsi="Times New Roman" w:cs="Times New Roman"/>
          <w:b/>
        </w:rPr>
        <w:t xml:space="preserve">V rámci výše </w:t>
      </w:r>
      <w:r w:rsidR="00047BC9" w:rsidRPr="00C20E16">
        <w:rPr>
          <w:rFonts w:ascii="Times New Roman" w:hAnsi="Times New Roman" w:cs="Times New Roman"/>
          <w:b/>
        </w:rPr>
        <w:t>dotace</w:t>
      </w:r>
      <w:r w:rsidRPr="00C20E16">
        <w:rPr>
          <w:rFonts w:ascii="Times New Roman" w:hAnsi="Times New Roman" w:cs="Times New Roman"/>
          <w:b/>
        </w:rPr>
        <w:t xml:space="preserve"> se nezohledňuje nízký výběr úhrady od uživatelů služby v konkrétních případech. </w:t>
      </w:r>
    </w:p>
    <w:p w:rsidR="00C20E16" w:rsidRDefault="00C20E16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</w:p>
    <w:p w:rsidR="00C20E16" w:rsidRDefault="00C20E1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lastRenderedPageBreak/>
        <w:t>Povinný podíl spolufinancování služby z jiných zdrojů</w:t>
      </w:r>
      <w:r w:rsidRPr="00EA7C75">
        <w:rPr>
          <w:rStyle w:val="Znakapoznpodarou"/>
          <w:rFonts w:ascii="Times New Roman" w:hAnsi="Times New Roman" w:cs="Times New Roman"/>
          <w:b/>
        </w:rPr>
        <w:footnoteReference w:id="22"/>
      </w:r>
      <w:r w:rsidRPr="00EA7C75">
        <w:rPr>
          <w:rFonts w:ascii="Times New Roman" w:hAnsi="Times New Roman" w:cs="Times New Roman"/>
          <w:b/>
        </w:rPr>
        <w:t xml:space="preserve"> </w:t>
      </w:r>
      <w:r w:rsidRPr="00EA7C75">
        <w:rPr>
          <w:rFonts w:ascii="Times New Roman" w:hAnsi="Times New Roman" w:cs="Times New Roman"/>
        </w:rPr>
        <w:t xml:space="preserve">je </w:t>
      </w:r>
      <w:r w:rsidRPr="00EA7C75">
        <w:rPr>
          <w:rFonts w:ascii="Times New Roman" w:hAnsi="Times New Roman" w:cs="Times New Roman"/>
          <w:b/>
        </w:rPr>
        <w:t>min. 1</w:t>
      </w:r>
      <w:r w:rsidR="00D81C2A" w:rsidRPr="00EA7C75">
        <w:rPr>
          <w:rFonts w:ascii="Times New Roman" w:hAnsi="Times New Roman" w:cs="Times New Roman"/>
          <w:b/>
        </w:rPr>
        <w:t>5</w:t>
      </w:r>
      <w:r w:rsidRPr="00EA7C75">
        <w:rPr>
          <w:rFonts w:ascii="Times New Roman" w:hAnsi="Times New Roman" w:cs="Times New Roman"/>
          <w:b/>
        </w:rPr>
        <w:t>%</w:t>
      </w:r>
      <w:r w:rsidR="00D81C2A" w:rsidRPr="00EA7C75">
        <w:rPr>
          <w:rFonts w:ascii="Times New Roman" w:hAnsi="Times New Roman" w:cs="Times New Roman"/>
          <w:b/>
        </w:rPr>
        <w:t xml:space="preserve"> z</w:t>
      </w:r>
      <w:r w:rsidRPr="00EA7C75">
        <w:rPr>
          <w:rFonts w:ascii="Times New Roman" w:hAnsi="Times New Roman" w:cs="Times New Roman"/>
          <w:b/>
        </w:rPr>
        <w:t xml:space="preserve"> celkových obvyklých (průměrných) nákladů na lůžko</w:t>
      </w:r>
      <w:r w:rsidRPr="00EA7C75">
        <w:rPr>
          <w:rFonts w:ascii="Times New Roman" w:hAnsi="Times New Roman" w:cs="Times New Roman"/>
        </w:rPr>
        <w:t xml:space="preserve">. Do jiných zdrojů se započítávají veškeré ostatní zdroje nad rámec úhrad od uživatelů služby. Tj. zejména se jedná o prostředky z rozpočtů samospráv. </w:t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i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Výpočet dotace</w:t>
      </w:r>
      <w:r w:rsidRPr="00EA7C75">
        <w:rPr>
          <w:rFonts w:ascii="Times New Roman" w:hAnsi="Times New Roman" w:cs="Times New Roman"/>
        </w:rPr>
        <w:t xml:space="preserve"> na uvedené druhy služeb sociální prevence – služby s lůžkovou kapacitou: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i/>
        </w:rPr>
      </w:pP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i/>
          <w:color w:val="984806" w:themeColor="accent6" w:themeShade="80"/>
          <w:lang w:val="en-US"/>
        </w:rPr>
      </w:pPr>
      <w:r w:rsidRPr="00EA7C75">
        <w:rPr>
          <w:rFonts w:ascii="Times New Roman" w:hAnsi="Times New Roman" w:cs="Times New Roman"/>
          <w:b/>
          <w:i/>
        </w:rPr>
        <w:t>D</w:t>
      </w:r>
      <w:r w:rsidRPr="00EA7C75">
        <w:rPr>
          <w:rFonts w:ascii="Times New Roman" w:hAnsi="Times New Roman" w:cs="Times New Roman"/>
          <w:b/>
          <w:i/>
          <w:vertAlign w:val="subscript"/>
        </w:rPr>
        <w:t>S</w:t>
      </w:r>
      <w:r w:rsidRPr="00EA7C75">
        <w:rPr>
          <w:rFonts w:ascii="Times New Roman" w:hAnsi="Times New Roman" w:cs="Times New Roman"/>
          <w:b/>
          <w:i/>
        </w:rPr>
        <w:t xml:space="preserve"> = </w:t>
      </w:r>
      <w:r w:rsidRPr="00EA7C75">
        <w:rPr>
          <w:rFonts w:ascii="Times New Roman" w:hAnsi="Times New Roman" w:cs="Times New Roman"/>
          <w:b/>
          <w:i/>
          <w:color w:val="FF0000"/>
        </w:rPr>
        <w:t xml:space="preserve">dotace na lůžko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00B050"/>
        </w:rPr>
        <w:t>úhrada od uživatelů služby na lůžko</w:t>
      </w:r>
      <w:r w:rsidRPr="00EA7C75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984806" w:themeColor="accent6" w:themeShade="80"/>
        </w:rPr>
        <w:t>povinný podíl spolufinancování služby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i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EA7C75">
        <w:rPr>
          <w:rFonts w:ascii="Times New Roman" w:hAnsi="Times New Roman" w:cs="Times New Roman"/>
          <w:i/>
        </w:rPr>
        <w:t>D</w:t>
      </w:r>
      <w:r w:rsidRPr="00EA7C75">
        <w:rPr>
          <w:rFonts w:ascii="Times New Roman" w:hAnsi="Times New Roman" w:cs="Times New Roman"/>
          <w:i/>
          <w:vertAlign w:val="subscript"/>
        </w:rPr>
        <w:t>S</w:t>
      </w:r>
      <w:r w:rsidRPr="00EA7C75">
        <w:rPr>
          <w:rFonts w:ascii="Times New Roman" w:hAnsi="Times New Roman" w:cs="Times New Roman"/>
          <w:i/>
        </w:rPr>
        <w:t xml:space="preserve"> – dotace na příslušný druh sociální služby</w:t>
      </w:r>
    </w:p>
    <w:p w:rsidR="00D81C2A" w:rsidRPr="00EA7C75" w:rsidRDefault="00D81C2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br w:type="page"/>
      </w:r>
    </w:p>
    <w:p w:rsidR="0030495C" w:rsidRPr="00D90A99" w:rsidRDefault="0030495C" w:rsidP="0058273A">
      <w:pPr>
        <w:pStyle w:val="Nadpis3"/>
        <w:numPr>
          <w:ilvl w:val="0"/>
          <w:numId w:val="14"/>
        </w:numPr>
        <w:spacing w:before="120"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64" w:name="_Toc375510660"/>
      <w:bookmarkStart w:id="265" w:name="_Toc376031279"/>
      <w:bookmarkStart w:id="266" w:name="_Toc376460623"/>
      <w:bookmarkStart w:id="267" w:name="_Toc375510661"/>
      <w:bookmarkStart w:id="268" w:name="_Toc376031280"/>
      <w:bookmarkStart w:id="269" w:name="_Toc376460624"/>
      <w:bookmarkStart w:id="270" w:name="_Toc375510662"/>
      <w:bookmarkStart w:id="271" w:name="_Toc376031281"/>
      <w:bookmarkStart w:id="272" w:name="_Toc376460625"/>
      <w:bookmarkStart w:id="273" w:name="_Toc375510663"/>
      <w:bookmarkStart w:id="274" w:name="_Toc376031282"/>
      <w:bookmarkStart w:id="275" w:name="_Toc376460626"/>
      <w:bookmarkStart w:id="276" w:name="_Toc375510664"/>
      <w:bookmarkStart w:id="277" w:name="_Toc376031283"/>
      <w:bookmarkStart w:id="278" w:name="_Toc376460627"/>
      <w:bookmarkStart w:id="279" w:name="_Toc375510665"/>
      <w:bookmarkStart w:id="280" w:name="_Toc376031284"/>
      <w:bookmarkStart w:id="281" w:name="_Toc376460628"/>
      <w:bookmarkStart w:id="282" w:name="_Toc353920023"/>
      <w:bookmarkStart w:id="283" w:name="_Toc354831689"/>
      <w:bookmarkStart w:id="284" w:name="_Toc385435832"/>
      <w:bookmarkStart w:id="285" w:name="_Toc38664153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r w:rsidRPr="00D90A99">
        <w:rPr>
          <w:rFonts w:ascii="Times New Roman" w:hAnsi="Times New Roman" w:cs="Times New Roman"/>
          <w:color w:val="auto"/>
          <w:sz w:val="24"/>
          <w:szCs w:val="24"/>
        </w:rPr>
        <w:lastRenderedPageBreak/>
        <w:t>Výpočet dotace - služby sociální péče – pobytová forma služby</w:t>
      </w:r>
      <w:bookmarkEnd w:id="282"/>
      <w:bookmarkEnd w:id="283"/>
      <w:bookmarkEnd w:id="284"/>
      <w:bookmarkEnd w:id="285"/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Druhy služeb: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odlehčovací služby,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týdenní stacionáře,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domovy pro osoby se zdravotním postižením,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domovy pro seniory,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domovy se zvláštním režimem,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chráněné bydlení, </w:t>
      </w:r>
    </w:p>
    <w:p w:rsidR="0030495C" w:rsidRPr="00EA7C75" w:rsidRDefault="0030495C" w:rsidP="005827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>sociální služby poskytované ve zdravotnických zařízeních lůžkové péče.</w:t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Výpočet dotace: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</w:rPr>
        <w:t>D</w:t>
      </w:r>
      <w:r w:rsidR="00BB2E5A">
        <w:rPr>
          <w:rFonts w:ascii="Times New Roman" w:hAnsi="Times New Roman" w:cs="Times New Roman"/>
        </w:rPr>
        <w:t>otace</w:t>
      </w:r>
      <w:r w:rsidRPr="00EA7C75">
        <w:rPr>
          <w:rFonts w:ascii="Times New Roman" w:hAnsi="Times New Roman" w:cs="Times New Roman"/>
        </w:rPr>
        <w:t xml:space="preserve"> je stanovena na </w:t>
      </w:r>
      <w:r w:rsidRPr="00EA7C75">
        <w:rPr>
          <w:rFonts w:ascii="Times New Roman" w:hAnsi="Times New Roman" w:cs="Times New Roman"/>
          <w:b/>
        </w:rPr>
        <w:t>lůžko se zohledněním těchto příjmů (zdrojů):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>úhrady od uživatelů služby,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>úhrady za poskytovanou zdravotní péči z veřejného zdravotního pojištění,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povinné spolufinancování služby z jiných zdrojů (zejména z rozpočtů samospráv)</w:t>
      </w:r>
      <w:r w:rsidRPr="00EA7C75">
        <w:rPr>
          <w:rFonts w:ascii="Times New Roman" w:hAnsi="Times New Roman" w:cs="Times New Roman"/>
        </w:rPr>
        <w:t xml:space="preserve">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Pobytové služby sociální péče jsou poskytovány za částečnou úhradu od uživatelů služby, proto v případě výše uvedených druhů služeb je </w:t>
      </w:r>
      <w:r w:rsidR="00D81C2A" w:rsidRPr="00EA7C75">
        <w:rPr>
          <w:rFonts w:ascii="Times New Roman" w:hAnsi="Times New Roman" w:cs="Times New Roman"/>
        </w:rPr>
        <w:t>dotace</w:t>
      </w:r>
      <w:r w:rsidRPr="00EA7C75">
        <w:rPr>
          <w:rFonts w:ascii="Times New Roman" w:hAnsi="Times New Roman" w:cs="Times New Roman"/>
        </w:rPr>
        <w:t xml:space="preserve"> stanovena </w:t>
      </w:r>
      <w:r w:rsidRPr="00EA7C75">
        <w:rPr>
          <w:rFonts w:ascii="Times New Roman" w:hAnsi="Times New Roman" w:cs="Times New Roman"/>
          <w:b/>
        </w:rPr>
        <w:t xml:space="preserve">jako rozdíl celkových obvyklých (průměrných) nákladů na lůžko, obvyklé (průměrné) úhrady od uživatelů služby a povinného podílu spolufinancování služby z jiných zdrojů. </w:t>
      </w:r>
      <w:r w:rsidRPr="00EA7C75">
        <w:rPr>
          <w:rFonts w:ascii="Times New Roman" w:hAnsi="Times New Roman" w:cs="Times New Roman"/>
        </w:rPr>
        <w:t xml:space="preserve">Pokud je uživatelům služby poskytována zdravotní péče (ošetřovatelská a rehabilitační péče) podle § 36 zákona o sociálních službách, a to prostřednictvím vlastních zaměstnanců zařízení, </w:t>
      </w:r>
      <w:r w:rsidR="00C20E16">
        <w:rPr>
          <w:rFonts w:ascii="Times New Roman" w:hAnsi="Times New Roman" w:cs="Times New Roman"/>
          <w:b/>
        </w:rPr>
        <w:t>zohledňují se i </w:t>
      </w:r>
      <w:r w:rsidRPr="00EA7C75">
        <w:rPr>
          <w:rFonts w:ascii="Times New Roman" w:hAnsi="Times New Roman" w:cs="Times New Roman"/>
          <w:b/>
        </w:rPr>
        <w:t>obvyklé (průměrné) úhrady z veřejného zdravotního pojištění</w:t>
      </w:r>
      <w:r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t xml:space="preserve">U </w:t>
      </w:r>
      <w:r w:rsidR="00D81C2A" w:rsidRPr="00EA7C75">
        <w:rPr>
          <w:rFonts w:ascii="Times New Roman" w:hAnsi="Times New Roman" w:cs="Times New Roman"/>
          <w:sz w:val="24"/>
          <w:szCs w:val="24"/>
        </w:rPr>
        <w:t>dotace</w:t>
      </w:r>
      <w:r w:rsidRPr="00EA7C75">
        <w:rPr>
          <w:rFonts w:ascii="Times New Roman" w:hAnsi="Times New Roman" w:cs="Times New Roman"/>
          <w:sz w:val="24"/>
          <w:szCs w:val="24"/>
        </w:rPr>
        <w:t xml:space="preserve"> se v případě služeb - domovy pro osoby se zdravotním postižením, týdenní stacionáře, domovy pro seniory, domovy se zvláštním režimem prostřednictvím koeficientu </w:t>
      </w:r>
      <w:r w:rsidRPr="00EA7C75">
        <w:rPr>
          <w:rFonts w:ascii="Times New Roman" w:hAnsi="Times New Roman" w:cs="Times New Roman"/>
          <w:b/>
          <w:sz w:val="24"/>
          <w:szCs w:val="24"/>
        </w:rPr>
        <w:t>zohledňuje předpokládané složení uživatelů podle příspěvku na péči</w:t>
      </w:r>
      <w:r w:rsidR="00D81C2A" w:rsidRPr="00EA7C75">
        <w:rPr>
          <w:rFonts w:ascii="Times New Roman" w:hAnsi="Times New Roman" w:cs="Times New Roman"/>
          <w:sz w:val="24"/>
          <w:szCs w:val="24"/>
        </w:rPr>
        <w:t>. Dotace</w:t>
      </w:r>
      <w:r w:rsidRPr="00EA7C75">
        <w:rPr>
          <w:rFonts w:ascii="Times New Roman" w:hAnsi="Times New Roman" w:cs="Times New Roman"/>
          <w:sz w:val="24"/>
          <w:szCs w:val="24"/>
        </w:rPr>
        <w:t xml:space="preserve"> je krácena v případě, že služba vykazuje více než </w:t>
      </w:r>
      <w:r w:rsidR="00C26D1D" w:rsidRPr="00EA7C75">
        <w:rPr>
          <w:rFonts w:ascii="Times New Roman" w:hAnsi="Times New Roman" w:cs="Times New Roman"/>
          <w:sz w:val="24"/>
          <w:szCs w:val="24"/>
        </w:rPr>
        <w:t>10</w:t>
      </w:r>
      <w:r w:rsidRPr="00EA7C75">
        <w:rPr>
          <w:rFonts w:ascii="Times New Roman" w:hAnsi="Times New Roman" w:cs="Times New Roman"/>
          <w:sz w:val="24"/>
          <w:szCs w:val="24"/>
        </w:rPr>
        <w:t xml:space="preserve">% podíl uživatelů </w:t>
      </w:r>
      <w:r w:rsidR="00D90A99">
        <w:rPr>
          <w:rFonts w:ascii="Times New Roman" w:hAnsi="Times New Roman" w:cs="Times New Roman"/>
          <w:sz w:val="24"/>
          <w:szCs w:val="24"/>
        </w:rPr>
        <w:t>v I. stupni příspěvku na péči a </w:t>
      </w:r>
      <w:r w:rsidRPr="00EA7C75">
        <w:rPr>
          <w:rFonts w:ascii="Times New Roman" w:hAnsi="Times New Roman" w:cs="Times New Roman"/>
          <w:sz w:val="24"/>
          <w:szCs w:val="24"/>
        </w:rPr>
        <w:t>uživatelů bez příspěvku na péči na celkovém počtu uživatelů služby.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Předpokládané složení uživatelů podle stupňů závislosti příspěvku na péči, které je uvedeno poskytovatelem služby v žádosti o finanční podporu, je předmětem věcného hodnocení žádosti, a to zejména s ohledem na</w:t>
      </w:r>
      <w:r w:rsidR="00C26D1D" w:rsidRPr="00EA7C75">
        <w:rPr>
          <w:rFonts w:ascii="Times New Roman" w:hAnsi="Times New Roman" w:cs="Times New Roman"/>
        </w:rPr>
        <w:t xml:space="preserve"> jeho složení za předchozí roky.</w:t>
      </w:r>
    </w:p>
    <w:p w:rsidR="0030495C" w:rsidRPr="00EA7C75" w:rsidRDefault="0030495C" w:rsidP="00C20E16">
      <w:pPr>
        <w:pStyle w:val="Default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 xml:space="preserve">Výše </w:t>
      </w:r>
      <w:r w:rsidR="00BB2E5A">
        <w:rPr>
          <w:rFonts w:ascii="Times New Roman" w:hAnsi="Times New Roman" w:cs="Times New Roman"/>
          <w:b/>
        </w:rPr>
        <w:t>dotace</w:t>
      </w:r>
      <w:r w:rsidRPr="00EA7C75">
        <w:rPr>
          <w:rFonts w:ascii="Times New Roman" w:hAnsi="Times New Roman" w:cs="Times New Roman"/>
          <w:b/>
        </w:rPr>
        <w:t xml:space="preserve"> je krácena následovně:</w:t>
      </w:r>
    </w:p>
    <w:p w:rsidR="0030495C" w:rsidRPr="00EA7C75" w:rsidRDefault="0030495C" w:rsidP="00C20E16">
      <w:pPr>
        <w:pStyle w:val="Default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Je-li podíl uživatelů součtem ve stupni II., III. a IV na celkovém počtu uživatelů: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 intervalu </w:t>
      </w:r>
      <w:r w:rsidR="00C26D1D" w:rsidRPr="00EA7C75">
        <w:rPr>
          <w:rFonts w:ascii="Times New Roman" w:hAnsi="Times New Roman" w:cs="Times New Roman"/>
        </w:rPr>
        <w:t>8</w:t>
      </w:r>
      <w:r w:rsidRPr="00EA7C75">
        <w:rPr>
          <w:rFonts w:ascii="Times New Roman" w:hAnsi="Times New Roman" w:cs="Times New Roman"/>
        </w:rPr>
        <w:t xml:space="preserve">0% až </w:t>
      </w:r>
      <w:r w:rsidR="00C26D1D" w:rsidRPr="00EA7C75">
        <w:rPr>
          <w:rFonts w:ascii="Times New Roman" w:hAnsi="Times New Roman" w:cs="Times New Roman"/>
        </w:rPr>
        <w:t>8</w:t>
      </w:r>
      <w:r w:rsidRPr="00EA7C75">
        <w:rPr>
          <w:rFonts w:ascii="Times New Roman" w:hAnsi="Times New Roman" w:cs="Times New Roman"/>
        </w:rPr>
        <w:t>9% - D se krátí o 10 % (hodnota koeficientu je 0,9),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 intervalu </w:t>
      </w:r>
      <w:r w:rsidR="00C26D1D" w:rsidRPr="00EA7C75">
        <w:rPr>
          <w:rFonts w:ascii="Times New Roman" w:hAnsi="Times New Roman" w:cs="Times New Roman"/>
        </w:rPr>
        <w:t>7</w:t>
      </w:r>
      <w:r w:rsidRPr="00EA7C75">
        <w:rPr>
          <w:rFonts w:ascii="Times New Roman" w:hAnsi="Times New Roman" w:cs="Times New Roman"/>
        </w:rPr>
        <w:t xml:space="preserve">0% až </w:t>
      </w:r>
      <w:r w:rsidR="00C26D1D" w:rsidRPr="00EA7C75">
        <w:rPr>
          <w:rFonts w:ascii="Times New Roman" w:hAnsi="Times New Roman" w:cs="Times New Roman"/>
        </w:rPr>
        <w:t>7</w:t>
      </w:r>
      <w:r w:rsidRPr="00EA7C75">
        <w:rPr>
          <w:rFonts w:ascii="Times New Roman" w:hAnsi="Times New Roman" w:cs="Times New Roman"/>
        </w:rPr>
        <w:t>9% - D se krátí o 15% (hodnota koeficientu je 0,85),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 intervalu </w:t>
      </w:r>
      <w:r w:rsidR="00C26D1D" w:rsidRPr="00EA7C75">
        <w:rPr>
          <w:rFonts w:ascii="Times New Roman" w:hAnsi="Times New Roman" w:cs="Times New Roman"/>
        </w:rPr>
        <w:t>6</w:t>
      </w:r>
      <w:r w:rsidRPr="00EA7C75">
        <w:rPr>
          <w:rFonts w:ascii="Times New Roman" w:hAnsi="Times New Roman" w:cs="Times New Roman"/>
        </w:rPr>
        <w:t xml:space="preserve">0% až </w:t>
      </w:r>
      <w:r w:rsidR="00C26D1D" w:rsidRPr="00EA7C75">
        <w:rPr>
          <w:rFonts w:ascii="Times New Roman" w:hAnsi="Times New Roman" w:cs="Times New Roman"/>
        </w:rPr>
        <w:t>6</w:t>
      </w:r>
      <w:r w:rsidRPr="00EA7C75">
        <w:rPr>
          <w:rFonts w:ascii="Times New Roman" w:hAnsi="Times New Roman" w:cs="Times New Roman"/>
        </w:rPr>
        <w:t>9% - D se krátí o 20% (hodnota koeficientu je 0,8),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 intervalu </w:t>
      </w:r>
      <w:r w:rsidR="00C26D1D" w:rsidRPr="00EA7C75">
        <w:rPr>
          <w:rFonts w:ascii="Times New Roman" w:hAnsi="Times New Roman" w:cs="Times New Roman"/>
        </w:rPr>
        <w:t>5</w:t>
      </w:r>
      <w:r w:rsidRPr="00EA7C75">
        <w:rPr>
          <w:rFonts w:ascii="Times New Roman" w:hAnsi="Times New Roman" w:cs="Times New Roman"/>
        </w:rPr>
        <w:t xml:space="preserve">0% až </w:t>
      </w:r>
      <w:r w:rsidR="00C26D1D" w:rsidRPr="00EA7C75">
        <w:rPr>
          <w:rFonts w:ascii="Times New Roman" w:hAnsi="Times New Roman" w:cs="Times New Roman"/>
        </w:rPr>
        <w:t>5</w:t>
      </w:r>
      <w:r w:rsidRPr="00EA7C75">
        <w:rPr>
          <w:rFonts w:ascii="Times New Roman" w:hAnsi="Times New Roman" w:cs="Times New Roman"/>
        </w:rPr>
        <w:t>9% - D se krátí o 25% (hodnota koeficientu je 0,75),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 intervalu </w:t>
      </w:r>
      <w:r w:rsidR="00C26D1D" w:rsidRPr="00EA7C75">
        <w:rPr>
          <w:rFonts w:ascii="Times New Roman" w:hAnsi="Times New Roman" w:cs="Times New Roman"/>
        </w:rPr>
        <w:t>4</w:t>
      </w:r>
      <w:r w:rsidRPr="00EA7C75">
        <w:rPr>
          <w:rFonts w:ascii="Times New Roman" w:hAnsi="Times New Roman" w:cs="Times New Roman"/>
        </w:rPr>
        <w:t xml:space="preserve">0% až </w:t>
      </w:r>
      <w:r w:rsidR="00C26D1D" w:rsidRPr="00EA7C75">
        <w:rPr>
          <w:rFonts w:ascii="Times New Roman" w:hAnsi="Times New Roman" w:cs="Times New Roman"/>
        </w:rPr>
        <w:t>4</w:t>
      </w:r>
      <w:r w:rsidRPr="00EA7C75">
        <w:rPr>
          <w:rFonts w:ascii="Times New Roman" w:hAnsi="Times New Roman" w:cs="Times New Roman"/>
        </w:rPr>
        <w:t>9% - D se krátí o 30% (hodnota koeficientu je 0,7),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 intervalu </w:t>
      </w:r>
      <w:r w:rsidR="00C26D1D" w:rsidRPr="00EA7C75">
        <w:rPr>
          <w:rFonts w:ascii="Times New Roman" w:hAnsi="Times New Roman" w:cs="Times New Roman"/>
        </w:rPr>
        <w:t>3</w:t>
      </w:r>
      <w:r w:rsidRPr="00EA7C75">
        <w:rPr>
          <w:rFonts w:ascii="Times New Roman" w:hAnsi="Times New Roman" w:cs="Times New Roman"/>
        </w:rPr>
        <w:t xml:space="preserve">0% až </w:t>
      </w:r>
      <w:r w:rsidR="00C26D1D" w:rsidRPr="00EA7C75">
        <w:rPr>
          <w:rFonts w:ascii="Times New Roman" w:hAnsi="Times New Roman" w:cs="Times New Roman"/>
        </w:rPr>
        <w:t>3</w:t>
      </w:r>
      <w:r w:rsidRPr="00EA7C75">
        <w:rPr>
          <w:rFonts w:ascii="Times New Roman" w:hAnsi="Times New Roman" w:cs="Times New Roman"/>
        </w:rPr>
        <w:t>9% - D se krátí o 35% (hodnota koeficientu je 0,65),</w:t>
      </w:r>
    </w:p>
    <w:p w:rsidR="0030495C" w:rsidRPr="00EA7C75" w:rsidRDefault="0030495C" w:rsidP="0058273A">
      <w:pPr>
        <w:pStyle w:val="Default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 intervalu </w:t>
      </w:r>
      <w:r w:rsidR="00C26D1D" w:rsidRPr="00EA7C75">
        <w:rPr>
          <w:rFonts w:ascii="Times New Roman" w:hAnsi="Times New Roman" w:cs="Times New Roman"/>
        </w:rPr>
        <w:t>20% až 2</w:t>
      </w:r>
      <w:r w:rsidRPr="00EA7C75">
        <w:rPr>
          <w:rFonts w:ascii="Times New Roman" w:hAnsi="Times New Roman" w:cs="Times New Roman"/>
        </w:rPr>
        <w:t>9% - D se krátí o 40% (hodnota koeficientu je 0,6),</w:t>
      </w:r>
    </w:p>
    <w:p w:rsidR="00C26D1D" w:rsidRPr="00EA7C75" w:rsidRDefault="0030495C" w:rsidP="0058273A">
      <w:pPr>
        <w:pStyle w:val="Default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 intervalu </w:t>
      </w:r>
      <w:r w:rsidR="00C26D1D" w:rsidRPr="00EA7C75">
        <w:rPr>
          <w:rFonts w:ascii="Times New Roman" w:hAnsi="Times New Roman" w:cs="Times New Roman"/>
        </w:rPr>
        <w:t>1</w:t>
      </w:r>
      <w:r w:rsidRPr="00EA7C75">
        <w:rPr>
          <w:rFonts w:ascii="Times New Roman" w:hAnsi="Times New Roman" w:cs="Times New Roman"/>
        </w:rPr>
        <w:t xml:space="preserve">0% až </w:t>
      </w:r>
      <w:r w:rsidR="00C26D1D" w:rsidRPr="00EA7C75">
        <w:rPr>
          <w:rFonts w:ascii="Times New Roman" w:hAnsi="Times New Roman" w:cs="Times New Roman"/>
        </w:rPr>
        <w:t>19</w:t>
      </w:r>
      <w:r w:rsidRPr="00EA7C75">
        <w:rPr>
          <w:rFonts w:ascii="Times New Roman" w:hAnsi="Times New Roman" w:cs="Times New Roman"/>
        </w:rPr>
        <w:t>% - D se krátí o 45% (hodnota koeficientu je 0,55)</w:t>
      </w:r>
      <w:r w:rsidR="00C26D1D" w:rsidRPr="00EA7C75">
        <w:rPr>
          <w:rFonts w:ascii="Times New Roman" w:hAnsi="Times New Roman" w:cs="Times New Roman"/>
        </w:rPr>
        <w:t>,</w:t>
      </w:r>
    </w:p>
    <w:p w:rsidR="0030495C" w:rsidRPr="00EA7C75" w:rsidRDefault="00C26D1D" w:rsidP="0058273A">
      <w:pPr>
        <w:pStyle w:val="Default"/>
        <w:numPr>
          <w:ilvl w:val="0"/>
          <w:numId w:val="8"/>
        </w:numPr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v </w:t>
      </w:r>
      <w:proofErr w:type="gramStart"/>
      <w:r w:rsidRPr="00EA7C75">
        <w:rPr>
          <w:rFonts w:ascii="Times New Roman" w:hAnsi="Times New Roman" w:cs="Times New Roman"/>
        </w:rPr>
        <w:t>intervalu    0%</w:t>
      </w:r>
      <w:proofErr w:type="gramEnd"/>
      <w:r w:rsidRPr="00EA7C75">
        <w:rPr>
          <w:rFonts w:ascii="Times New Roman" w:hAnsi="Times New Roman" w:cs="Times New Roman"/>
        </w:rPr>
        <w:t xml:space="preserve"> až 9%  - D se krátí o 55% (hodnota koeficientu je 0,45)</w:t>
      </w:r>
      <w:r w:rsidR="0030495C" w:rsidRPr="00EA7C75">
        <w:rPr>
          <w:rFonts w:ascii="Times New Roman" w:hAnsi="Times New Roman" w:cs="Times New Roman"/>
        </w:rPr>
        <w:t>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lastRenderedPageBreak/>
        <w:t>Je-li podíl uživatelů ve stupni II., III. a IV. na celkov</w:t>
      </w:r>
      <w:r w:rsidR="00C26D1D" w:rsidRPr="00EA7C75">
        <w:rPr>
          <w:rFonts w:ascii="Times New Roman" w:hAnsi="Times New Roman" w:cs="Times New Roman"/>
        </w:rPr>
        <w:t>ém počtu uživatelů v intervalu 9</w:t>
      </w:r>
      <w:r w:rsidRPr="00EA7C75">
        <w:rPr>
          <w:rFonts w:ascii="Times New Roman" w:hAnsi="Times New Roman" w:cs="Times New Roman"/>
        </w:rPr>
        <w:t xml:space="preserve">0 až 100% výše </w:t>
      </w:r>
      <w:r w:rsidR="00C26D1D" w:rsidRPr="00EA7C75">
        <w:rPr>
          <w:rFonts w:ascii="Times New Roman" w:hAnsi="Times New Roman" w:cs="Times New Roman"/>
        </w:rPr>
        <w:t>dotace</w:t>
      </w:r>
      <w:r w:rsidRPr="00EA7C75">
        <w:rPr>
          <w:rFonts w:ascii="Times New Roman" w:hAnsi="Times New Roman" w:cs="Times New Roman"/>
        </w:rPr>
        <w:t xml:space="preserve"> se nekrátí. 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Obvyklé náklady zahrnují</w:t>
      </w:r>
      <w:r w:rsidRPr="00EA7C75">
        <w:rPr>
          <w:rFonts w:ascii="Times New Roman" w:hAnsi="Times New Roman" w:cs="Times New Roman"/>
        </w:rPr>
        <w:t xml:space="preserve"> pouze náklady </w:t>
      </w:r>
      <w:r w:rsidRPr="00C26FB3">
        <w:rPr>
          <w:rFonts w:ascii="Times New Roman" w:hAnsi="Times New Roman" w:cs="Times New Roman"/>
          <w:b/>
        </w:rPr>
        <w:t>na základní činnosti služby</w:t>
      </w:r>
      <w:r w:rsidRPr="00EA7C75">
        <w:rPr>
          <w:rFonts w:ascii="Times New Roman" w:hAnsi="Times New Roman" w:cs="Times New Roman"/>
        </w:rPr>
        <w:t xml:space="preserve"> poskytované s působností pouze v rámci daného kraje a zahrnují jak osobní, tak provozní náklady služby.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Obvyklá (průměrná) úhrada od uživatelů</w:t>
      </w:r>
      <w:r w:rsidRPr="00EA7C75">
        <w:rPr>
          <w:rFonts w:ascii="Times New Roman" w:hAnsi="Times New Roman" w:cs="Times New Roman"/>
        </w:rPr>
        <w:t xml:space="preserve"> služby je určena na základě maximálních hodnot stanovených prováděcí vyhláškou k zákonu o sociálních službách za péči, pobyt a stravu u jednotlivých druhů služeb. Je stanovena jako průměrná hodnota na 1 lůžko/den.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Obvyklé příjmy od zdravotních pojišťoven</w:t>
      </w:r>
      <w:r w:rsidRPr="00EA7C75">
        <w:rPr>
          <w:rFonts w:ascii="Times New Roman" w:hAnsi="Times New Roman" w:cs="Times New Roman"/>
        </w:rPr>
        <w:t xml:space="preserve"> se odečítají v případě služeb - </w:t>
      </w:r>
      <w:r w:rsidRPr="00C26FB3">
        <w:rPr>
          <w:rFonts w:ascii="Times New Roman" w:hAnsi="Times New Roman" w:cs="Times New Roman"/>
          <w:u w:val="single"/>
        </w:rPr>
        <w:t>domovy pro osoby se zdravotním postižením</w:t>
      </w:r>
      <w:r w:rsidRPr="00EA7C75">
        <w:rPr>
          <w:rFonts w:ascii="Times New Roman" w:hAnsi="Times New Roman" w:cs="Times New Roman"/>
        </w:rPr>
        <w:t xml:space="preserve">, </w:t>
      </w:r>
      <w:r w:rsidRPr="00C26FB3">
        <w:rPr>
          <w:rFonts w:ascii="Times New Roman" w:hAnsi="Times New Roman" w:cs="Times New Roman"/>
          <w:u w:val="single"/>
        </w:rPr>
        <w:t>týdenní stacionáře</w:t>
      </w:r>
      <w:r w:rsidRPr="00EA7C75">
        <w:rPr>
          <w:rFonts w:ascii="Times New Roman" w:hAnsi="Times New Roman" w:cs="Times New Roman"/>
        </w:rPr>
        <w:t xml:space="preserve">, </w:t>
      </w:r>
      <w:r w:rsidRPr="00C26FB3">
        <w:rPr>
          <w:rFonts w:ascii="Times New Roman" w:hAnsi="Times New Roman" w:cs="Times New Roman"/>
          <w:u w:val="single"/>
        </w:rPr>
        <w:t>domovy pro seniory</w:t>
      </w:r>
      <w:r w:rsidRPr="00EA7C75">
        <w:rPr>
          <w:rFonts w:ascii="Times New Roman" w:hAnsi="Times New Roman" w:cs="Times New Roman"/>
        </w:rPr>
        <w:t xml:space="preserve">, </w:t>
      </w:r>
      <w:r w:rsidRPr="00C26FB3">
        <w:rPr>
          <w:rFonts w:ascii="Times New Roman" w:hAnsi="Times New Roman" w:cs="Times New Roman"/>
          <w:u w:val="single"/>
        </w:rPr>
        <w:t>domovy se zvláštním režimem</w:t>
      </w:r>
      <w:r w:rsidRPr="00EA7C75">
        <w:rPr>
          <w:rFonts w:ascii="Times New Roman" w:hAnsi="Times New Roman" w:cs="Times New Roman"/>
        </w:rPr>
        <w:t>, je-li zdravotní péče zajišťována vlastními zaměstnanci poskytovatele služby (je-li zdravotní péče poskytovatelem sociálních služeb zajišťována např. zabezpečením externího dodavatele apod., příjmy od zdravotních pojišťoven se nezohledňují).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Obvyklé příjmy od zdravotních pojišťoven jsou určeny jako průměrná hodnota v návaznosti na počet lůžek a strukturu uživatelů služby podle stupňů závislosti pro účely příspěvku na péči (zohledňují se pouze v případě uživatelů ve stupni III. nebo IV. příspěvku na péči</w:t>
      </w:r>
      <w:r w:rsidR="00C26FB3">
        <w:rPr>
          <w:rFonts w:ascii="Times New Roman" w:hAnsi="Times New Roman" w:cs="Times New Roman"/>
        </w:rPr>
        <w:t>)</w:t>
      </w:r>
      <w:r w:rsidRPr="00EA7C75">
        <w:rPr>
          <w:rFonts w:ascii="Times New Roman" w:hAnsi="Times New Roman" w:cs="Times New Roman"/>
        </w:rPr>
        <w:t>.  Stanovená</w:t>
      </w:r>
      <w:r w:rsidRPr="00EA7C75">
        <w:rPr>
          <w:rStyle w:val="Znakapoznpodarou"/>
          <w:rFonts w:ascii="Times New Roman" w:hAnsi="Times New Roman" w:cs="Times New Roman"/>
        </w:rPr>
        <w:footnoteReference w:id="23"/>
      </w:r>
      <w:r w:rsidRPr="00EA7C75">
        <w:rPr>
          <w:rFonts w:ascii="Times New Roman" w:hAnsi="Times New Roman" w:cs="Times New Roman"/>
        </w:rPr>
        <w:t xml:space="preserve"> průměrná hodnota je ve výši 3 000,- Kč/měsíc (100,- Kč/den) na jednoho lůžko obsazené uživatelem ve stupni závislosti III. nebo IV. příspěvku na péči. </w:t>
      </w:r>
    </w:p>
    <w:p w:rsidR="0030495C" w:rsidRPr="00C26FB3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C26FB3">
        <w:rPr>
          <w:rFonts w:ascii="Times New Roman" w:hAnsi="Times New Roman" w:cs="Times New Roman"/>
          <w:b/>
        </w:rPr>
        <w:t xml:space="preserve">V rámci výše </w:t>
      </w:r>
      <w:r w:rsidR="0089116C" w:rsidRPr="00C26FB3">
        <w:rPr>
          <w:rFonts w:ascii="Times New Roman" w:hAnsi="Times New Roman" w:cs="Times New Roman"/>
          <w:b/>
        </w:rPr>
        <w:t>dotace</w:t>
      </w:r>
      <w:r w:rsidRPr="00C26FB3">
        <w:rPr>
          <w:rFonts w:ascii="Times New Roman" w:hAnsi="Times New Roman" w:cs="Times New Roman"/>
          <w:b/>
        </w:rPr>
        <w:t xml:space="preserve"> se nezohledňuje nízký výběr úhrady od uživatelů služby a plateb z veřejného zdravotního pojištění v konkrétních případech.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BB2E5A" w:rsidP="0030495C">
      <w:pPr>
        <w:pStyle w:val="Default"/>
        <w:spacing w:before="120" w:after="1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Mechanismus vrácení části dotace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Poskytovatel služby musí splňovat stanovenou </w:t>
      </w:r>
      <w:proofErr w:type="spellStart"/>
      <w:r w:rsidRPr="00EA7C75">
        <w:rPr>
          <w:rFonts w:ascii="Times New Roman" w:hAnsi="Times New Roman" w:cs="Times New Roman"/>
          <w:b/>
        </w:rPr>
        <w:t>obložnost</w:t>
      </w:r>
      <w:proofErr w:type="spellEnd"/>
      <w:r w:rsidRPr="00EA7C75">
        <w:rPr>
          <w:rFonts w:ascii="Times New Roman" w:hAnsi="Times New Roman" w:cs="Times New Roman"/>
          <w:b/>
        </w:rPr>
        <w:t xml:space="preserve"> lůžek</w:t>
      </w:r>
      <w:r w:rsidRPr="00EA7C75">
        <w:rPr>
          <w:rFonts w:ascii="Times New Roman" w:hAnsi="Times New Roman" w:cs="Times New Roman"/>
        </w:rPr>
        <w:t xml:space="preserve">. Průměrná roční </w:t>
      </w:r>
      <w:proofErr w:type="spellStart"/>
      <w:r w:rsidRPr="00EA7C75">
        <w:rPr>
          <w:rFonts w:ascii="Times New Roman" w:hAnsi="Times New Roman" w:cs="Times New Roman"/>
        </w:rPr>
        <w:t>obložnost</w:t>
      </w:r>
      <w:proofErr w:type="spellEnd"/>
      <w:r w:rsidRPr="00EA7C75">
        <w:rPr>
          <w:rFonts w:ascii="Times New Roman" w:hAnsi="Times New Roman" w:cs="Times New Roman"/>
        </w:rPr>
        <w:t xml:space="preserve"> lůžek musí být </w:t>
      </w:r>
      <w:r w:rsidR="00C26D1D" w:rsidRPr="00EA7C75">
        <w:rPr>
          <w:rFonts w:ascii="Times New Roman" w:hAnsi="Times New Roman" w:cs="Times New Roman"/>
          <w:b/>
        </w:rPr>
        <w:t xml:space="preserve">alespoň 90%. </w:t>
      </w:r>
      <w:r w:rsidRPr="00EA7C75">
        <w:rPr>
          <w:rFonts w:ascii="Times New Roman" w:hAnsi="Times New Roman" w:cs="Times New Roman"/>
        </w:rPr>
        <w:t xml:space="preserve">V případě vykázané nižší míry skutečné </w:t>
      </w:r>
      <w:proofErr w:type="spellStart"/>
      <w:r w:rsidRPr="00EA7C75">
        <w:rPr>
          <w:rFonts w:ascii="Times New Roman" w:hAnsi="Times New Roman" w:cs="Times New Roman"/>
        </w:rPr>
        <w:t>obložnosti</w:t>
      </w:r>
      <w:proofErr w:type="spellEnd"/>
      <w:r w:rsidRPr="00EA7C75">
        <w:rPr>
          <w:rFonts w:ascii="Times New Roman" w:hAnsi="Times New Roman" w:cs="Times New Roman"/>
        </w:rPr>
        <w:t xml:space="preserve"> za příslušný rok poskytovatel vrací </w:t>
      </w:r>
      <w:r w:rsidR="00BB2E5A">
        <w:rPr>
          <w:rFonts w:ascii="Times New Roman" w:hAnsi="Times New Roman" w:cs="Times New Roman"/>
        </w:rPr>
        <w:t>odpovídající</w:t>
      </w:r>
      <w:r w:rsidRPr="00EA7C75">
        <w:rPr>
          <w:rFonts w:ascii="Times New Roman" w:hAnsi="Times New Roman" w:cs="Times New Roman"/>
        </w:rPr>
        <w:t xml:space="preserve"> podíl </w:t>
      </w:r>
      <w:r w:rsidR="00C26D1D" w:rsidRPr="00EA7C75">
        <w:rPr>
          <w:rFonts w:ascii="Times New Roman" w:hAnsi="Times New Roman" w:cs="Times New Roman"/>
        </w:rPr>
        <w:t>dotace</w:t>
      </w:r>
      <w:r w:rsidRPr="00EA7C75">
        <w:rPr>
          <w:rFonts w:ascii="Times New Roman" w:hAnsi="Times New Roman" w:cs="Times New Roman"/>
        </w:rPr>
        <w:t xml:space="preserve"> připadající na neobsazená lůžka (výjimkou jsou zařízení, která procházejí procesem transformace).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Povinný podíl spolufinancování služby z jiných zdrojů</w:t>
      </w:r>
      <w:r w:rsidRPr="00EA7C75">
        <w:rPr>
          <w:rStyle w:val="Znakapoznpodarou"/>
          <w:rFonts w:ascii="Times New Roman" w:hAnsi="Times New Roman" w:cs="Times New Roman"/>
          <w:b/>
        </w:rPr>
        <w:footnoteReference w:id="24"/>
      </w:r>
      <w:r w:rsidRPr="00EA7C75">
        <w:rPr>
          <w:rFonts w:ascii="Times New Roman" w:hAnsi="Times New Roman" w:cs="Times New Roman"/>
          <w:b/>
        </w:rPr>
        <w:t xml:space="preserve"> </w:t>
      </w:r>
      <w:r w:rsidRPr="00EA7C75">
        <w:rPr>
          <w:rFonts w:ascii="Times New Roman" w:hAnsi="Times New Roman" w:cs="Times New Roman"/>
        </w:rPr>
        <w:t xml:space="preserve">je </w:t>
      </w:r>
      <w:r w:rsidR="00D4299E">
        <w:rPr>
          <w:rFonts w:ascii="Times New Roman" w:hAnsi="Times New Roman" w:cs="Times New Roman"/>
        </w:rPr>
        <w:t>stanoven</w:t>
      </w:r>
      <w:r w:rsidRPr="00EA7C75">
        <w:rPr>
          <w:rFonts w:ascii="Times New Roman" w:hAnsi="Times New Roman" w:cs="Times New Roman"/>
        </w:rPr>
        <w:t xml:space="preserve"> jednotným procentem pro všechny služby, a to </w:t>
      </w:r>
      <w:r w:rsidRPr="00EA7C75">
        <w:rPr>
          <w:rFonts w:ascii="Times New Roman" w:hAnsi="Times New Roman" w:cs="Times New Roman"/>
          <w:b/>
        </w:rPr>
        <w:t>ve výši min. 10%</w:t>
      </w:r>
      <w:r w:rsidRPr="00EA7C75">
        <w:rPr>
          <w:rStyle w:val="Znakapoznpodarou"/>
          <w:rFonts w:ascii="Times New Roman" w:hAnsi="Times New Roman" w:cs="Times New Roman"/>
          <w:b/>
        </w:rPr>
        <w:footnoteReference w:id="25"/>
      </w:r>
      <w:r w:rsidRPr="00EA7C75">
        <w:rPr>
          <w:rFonts w:ascii="Times New Roman" w:hAnsi="Times New Roman" w:cs="Times New Roman"/>
          <w:b/>
        </w:rPr>
        <w:t xml:space="preserve"> celkových obvyklých (průměrných) nákladů na lůžko se zohledněním složení uživatelů podle příspěvku na péči</w:t>
      </w:r>
      <w:r w:rsidRPr="00EA7C75">
        <w:rPr>
          <w:rFonts w:ascii="Times New Roman" w:hAnsi="Times New Roman" w:cs="Times New Roman"/>
        </w:rPr>
        <w:t xml:space="preserve">. Do jiných zdrojů se započítávají veškeré ostatní zdroje nad rámec úhrad od uživatelů služby, plateb z veřejného zdravotního pojištění (pouze u výše uvedených 4 druhů služeb). Tj. zejména se jedná o prostředky z rozpočtů samospráv. </w:t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</w:rPr>
      </w:pPr>
    </w:p>
    <w:p w:rsidR="00D90A99" w:rsidRDefault="00D90A9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lastRenderedPageBreak/>
        <w:t>Výpočet dotace</w:t>
      </w:r>
      <w:r w:rsidRPr="00EA7C75">
        <w:rPr>
          <w:rFonts w:ascii="Times New Roman" w:hAnsi="Times New Roman" w:cs="Times New Roman"/>
        </w:rPr>
        <w:t xml:space="preserve"> na uvedené druhy služeb sociální péče – pobytová forma: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i/>
        </w:rPr>
      </w:pP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  <w:i/>
          <w:u w:val="single"/>
        </w:rPr>
      </w:pPr>
      <w:r w:rsidRPr="00EA7C75">
        <w:rPr>
          <w:rFonts w:ascii="Times New Roman" w:hAnsi="Times New Roman" w:cs="Times New Roman"/>
          <w:i/>
          <w:u w:val="single"/>
        </w:rPr>
        <w:t>Pro domovy pro seniory, domovy pro osoby se zdravotním postižením, pro domovy se zvláštním režimem a týdenní stacionáře: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i/>
          <w:color w:val="984806" w:themeColor="accent6" w:themeShade="80"/>
        </w:rPr>
      </w:pPr>
      <w:r w:rsidRPr="00EA7C75">
        <w:rPr>
          <w:rFonts w:ascii="Times New Roman" w:hAnsi="Times New Roman" w:cs="Times New Roman"/>
          <w:b/>
          <w:i/>
        </w:rPr>
        <w:t>D</w:t>
      </w:r>
      <w:r w:rsidRPr="00EA7C75">
        <w:rPr>
          <w:rFonts w:ascii="Times New Roman" w:hAnsi="Times New Roman" w:cs="Times New Roman"/>
          <w:b/>
          <w:i/>
          <w:vertAlign w:val="subscript"/>
        </w:rPr>
        <w:t>S</w:t>
      </w:r>
      <w:r w:rsidRPr="00EA7C75">
        <w:rPr>
          <w:rFonts w:ascii="Times New Roman" w:hAnsi="Times New Roman" w:cs="Times New Roman"/>
          <w:b/>
          <w:i/>
        </w:rPr>
        <w:t xml:space="preserve"> = </w:t>
      </w:r>
      <w:r w:rsidRPr="00EA7C75">
        <w:rPr>
          <w:rFonts w:ascii="Times New Roman" w:hAnsi="Times New Roman" w:cs="Times New Roman"/>
          <w:b/>
          <w:i/>
          <w:color w:val="FF0000"/>
        </w:rPr>
        <w:t xml:space="preserve">dotace na lůžko se zohledněním struktury uživatelů služby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00B050"/>
        </w:rPr>
        <w:t>úhrada od uživatelů služby na lůžko</w:t>
      </w:r>
      <w:r w:rsidRPr="00EA7C75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0070C0"/>
        </w:rPr>
        <w:t>úhrada ze zdravotního pojištění na lůžko</w:t>
      </w:r>
      <w:r w:rsidRPr="00EA7C75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984806" w:themeColor="accent6" w:themeShade="80"/>
        </w:rPr>
        <w:t>povinný podíl spolufinancování služby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i/>
          <w:color w:val="984806" w:themeColor="accent6" w:themeShade="80"/>
        </w:rPr>
      </w:pP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  <w:i/>
          <w:u w:val="single"/>
        </w:rPr>
      </w:pPr>
      <w:r w:rsidRPr="00EA7C75">
        <w:rPr>
          <w:rFonts w:ascii="Times New Roman" w:hAnsi="Times New Roman" w:cs="Times New Roman"/>
          <w:i/>
          <w:u w:val="single"/>
        </w:rPr>
        <w:t>Pro odlehčovací služby, chráněné bydlení, sociální služby poskytované ve zdravotnických zařízeních lůžkové péče:</w:t>
      </w:r>
    </w:p>
    <w:p w:rsidR="0030495C" w:rsidRPr="00EA7C75" w:rsidRDefault="0030495C" w:rsidP="003049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i/>
          <w:color w:val="984806" w:themeColor="accent6" w:themeShade="80"/>
        </w:rPr>
      </w:pPr>
      <w:r w:rsidRPr="00EA7C75">
        <w:rPr>
          <w:rFonts w:ascii="Times New Roman" w:hAnsi="Times New Roman" w:cs="Times New Roman"/>
          <w:b/>
          <w:i/>
        </w:rPr>
        <w:t>D</w:t>
      </w:r>
      <w:r w:rsidRPr="00EA7C75">
        <w:rPr>
          <w:rFonts w:ascii="Times New Roman" w:hAnsi="Times New Roman" w:cs="Times New Roman"/>
          <w:b/>
          <w:i/>
          <w:vertAlign w:val="subscript"/>
        </w:rPr>
        <w:t>S</w:t>
      </w:r>
      <w:r w:rsidRPr="00EA7C75">
        <w:rPr>
          <w:rFonts w:ascii="Times New Roman" w:hAnsi="Times New Roman" w:cs="Times New Roman"/>
          <w:b/>
          <w:i/>
        </w:rPr>
        <w:t xml:space="preserve"> = </w:t>
      </w:r>
      <w:r w:rsidRPr="00EA7C75">
        <w:rPr>
          <w:rFonts w:ascii="Times New Roman" w:hAnsi="Times New Roman" w:cs="Times New Roman"/>
          <w:b/>
          <w:i/>
          <w:color w:val="FF0000"/>
        </w:rPr>
        <w:t xml:space="preserve">dotace na lůžko se zohledněním struktury uživatelů služby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00B050"/>
        </w:rPr>
        <w:t xml:space="preserve">úhrada od uživatelů služby na lůžko </w:t>
      </w:r>
      <w:r w:rsidRPr="00EA7C75">
        <w:rPr>
          <w:rFonts w:ascii="Times New Roman" w:hAnsi="Times New Roman" w:cs="Times New Roman"/>
          <w:b/>
          <w:i/>
        </w:rPr>
        <w:t xml:space="preserve">– </w:t>
      </w:r>
      <w:r w:rsidRPr="00EA7C75">
        <w:rPr>
          <w:rFonts w:ascii="Times New Roman" w:hAnsi="Times New Roman" w:cs="Times New Roman"/>
          <w:b/>
          <w:i/>
          <w:color w:val="984806" w:themeColor="accent6" w:themeShade="80"/>
        </w:rPr>
        <w:t>povinný podíl spolufinancování služby</w:t>
      </w:r>
    </w:p>
    <w:p w:rsidR="0030495C" w:rsidRPr="00EA7C75" w:rsidRDefault="0030495C" w:rsidP="003049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i/>
        </w:rPr>
      </w:pPr>
      <w:r w:rsidRPr="00EA7C75">
        <w:rPr>
          <w:rFonts w:ascii="Times New Roman" w:hAnsi="Times New Roman" w:cs="Times New Roman"/>
          <w:i/>
        </w:rPr>
        <w:t>D</w:t>
      </w:r>
      <w:r w:rsidRPr="00EA7C75">
        <w:rPr>
          <w:rFonts w:ascii="Times New Roman" w:hAnsi="Times New Roman" w:cs="Times New Roman"/>
          <w:i/>
          <w:vertAlign w:val="subscript"/>
        </w:rPr>
        <w:t>S</w:t>
      </w:r>
      <w:r w:rsidRPr="00EA7C75">
        <w:rPr>
          <w:rFonts w:ascii="Times New Roman" w:hAnsi="Times New Roman" w:cs="Times New Roman"/>
          <w:i/>
        </w:rPr>
        <w:t xml:space="preserve"> – dotace na příslušný druh sociální služby</w:t>
      </w:r>
    </w:p>
    <w:p w:rsidR="0089116C" w:rsidRPr="00EA7C75" w:rsidRDefault="0089116C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u w:val="single"/>
        </w:rPr>
      </w:pPr>
      <w:r w:rsidRPr="00EA7C75">
        <w:rPr>
          <w:rFonts w:ascii="Times New Roman" w:hAnsi="Times New Roman" w:cs="Times New Roman"/>
          <w:u w:val="single"/>
        </w:rPr>
        <w:t>Doporučení ke stanovení hodnot ve výpočtu dotace</w:t>
      </w:r>
    </w:p>
    <w:p w:rsidR="0030495C" w:rsidRPr="00EA7C75" w:rsidRDefault="0030495C" w:rsidP="0030495C">
      <w:pPr>
        <w:pStyle w:val="Default"/>
        <w:spacing w:before="120" w:after="120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t>Návrh hodnot pro výpočet dotace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5"/>
        <w:gridCol w:w="1190"/>
        <w:gridCol w:w="1310"/>
        <w:gridCol w:w="1310"/>
        <w:gridCol w:w="1191"/>
        <w:gridCol w:w="1191"/>
        <w:gridCol w:w="1191"/>
      </w:tblGrid>
      <w:tr w:rsidR="0030495C" w:rsidRPr="00BB2E5A" w:rsidTr="0030495C">
        <w:trPr>
          <w:trHeight w:val="1458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D90A99" w:rsidRDefault="0030495C" w:rsidP="0030495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90A99">
              <w:rPr>
                <w:rFonts w:ascii="Times New Roman" w:hAnsi="Times New Roman" w:cs="Times New Roman"/>
                <w:b/>
              </w:rPr>
              <w:t>Druh služby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BB2E5A" w:rsidRDefault="0030495C" w:rsidP="0030495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E5A">
              <w:rPr>
                <w:rFonts w:ascii="Times New Roman" w:hAnsi="Times New Roman" w:cs="Times New Roman"/>
                <w:b/>
                <w:sz w:val="18"/>
                <w:szCs w:val="18"/>
              </w:rPr>
              <w:t>celkové průměrné náklady na 1 lůžko/měsíc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BB2E5A" w:rsidRDefault="0030495C" w:rsidP="0030495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E5A">
              <w:rPr>
                <w:rFonts w:ascii="Times New Roman" w:hAnsi="Times New Roman" w:cs="Times New Roman"/>
                <w:b/>
                <w:sz w:val="18"/>
                <w:szCs w:val="18"/>
              </w:rPr>
              <w:t>stanovená hodnota dotace na 1 lůžko/den = celkové obvyklé (průměrné) náklady na 1 lůžko/den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BB2E5A" w:rsidRDefault="0030495C" w:rsidP="0030495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E5A">
              <w:rPr>
                <w:rFonts w:ascii="Times New Roman" w:hAnsi="Times New Roman" w:cs="Times New Roman"/>
                <w:b/>
                <w:sz w:val="18"/>
                <w:szCs w:val="18"/>
              </w:rPr>
              <w:t>celková průměrná úhrada od uživatelů na 1 lůžko/</w:t>
            </w:r>
          </w:p>
          <w:p w:rsidR="0030495C" w:rsidRPr="00BB2E5A" w:rsidRDefault="0030495C" w:rsidP="0030495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E5A">
              <w:rPr>
                <w:rFonts w:ascii="Times New Roman" w:hAnsi="Times New Roman" w:cs="Times New Roman"/>
                <w:b/>
                <w:sz w:val="18"/>
                <w:szCs w:val="18"/>
              </w:rPr>
              <w:t>měsíc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BB2E5A" w:rsidRDefault="0030495C" w:rsidP="0030495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E5A">
              <w:rPr>
                <w:rFonts w:ascii="Times New Roman" w:hAnsi="Times New Roman" w:cs="Times New Roman"/>
                <w:b/>
                <w:sz w:val="18"/>
                <w:szCs w:val="18"/>
              </w:rPr>
              <w:t>stanovená průměrná sazba úhrady od uživatelů služby na 1 lůžko/den (S</w:t>
            </w:r>
            <w:r w:rsidRPr="00BB2E5A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U</w:t>
            </w:r>
            <w:r w:rsidRPr="00BB2E5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BB2E5A" w:rsidRDefault="0030495C" w:rsidP="0030495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E5A">
              <w:rPr>
                <w:rFonts w:ascii="Times New Roman" w:hAnsi="Times New Roman" w:cs="Times New Roman"/>
                <w:b/>
                <w:sz w:val="18"/>
                <w:szCs w:val="18"/>
              </w:rPr>
              <w:t>celková průměrná úhrada ze ZP na 1 lůžko/</w:t>
            </w:r>
          </w:p>
          <w:p w:rsidR="0030495C" w:rsidRPr="00BB2E5A" w:rsidRDefault="0030495C" w:rsidP="0030495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E5A">
              <w:rPr>
                <w:rFonts w:ascii="Times New Roman" w:hAnsi="Times New Roman" w:cs="Times New Roman"/>
                <w:b/>
                <w:sz w:val="18"/>
                <w:szCs w:val="18"/>
              </w:rPr>
              <w:t>měsíc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BB2E5A" w:rsidRDefault="0030495C" w:rsidP="0030495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E5A">
              <w:rPr>
                <w:rFonts w:ascii="Times New Roman" w:hAnsi="Times New Roman" w:cs="Times New Roman"/>
                <w:b/>
                <w:sz w:val="18"/>
                <w:szCs w:val="18"/>
              </w:rPr>
              <w:t>stanovená sazba úhrady ze zdravotního pojištění na 1 lůžko/den (</w:t>
            </w:r>
            <w:r w:rsidRPr="00BB2E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</w:t>
            </w:r>
            <w:r w:rsidRPr="00BB2E5A"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bscript"/>
              </w:rPr>
              <w:t>Z</w:t>
            </w:r>
            <w:r w:rsidRPr="00BB2E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</w:tr>
      <w:tr w:rsidR="0030495C" w:rsidRPr="00EA7C75" w:rsidTr="0030495C">
        <w:trPr>
          <w:trHeight w:val="46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5C" w:rsidRPr="00D90A99" w:rsidRDefault="0030495C" w:rsidP="0030495C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A99">
              <w:rPr>
                <w:rFonts w:ascii="Times New Roman" w:hAnsi="Times New Roman" w:cs="Times New Roman"/>
                <w:b/>
                <w:sz w:val="18"/>
                <w:szCs w:val="18"/>
              </w:rPr>
              <w:t>Domovy pro osoby se zdravotním postižením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27 000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13 800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460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70</w:t>
            </w:r>
          </w:p>
        </w:tc>
      </w:tr>
      <w:tr w:rsidR="0030495C" w:rsidRPr="00EA7C75" w:rsidTr="0030495C">
        <w:trPr>
          <w:trHeight w:val="46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5C" w:rsidRPr="00D90A99" w:rsidRDefault="0030495C" w:rsidP="0030495C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A99">
              <w:rPr>
                <w:rFonts w:ascii="Times New Roman" w:hAnsi="Times New Roman" w:cs="Times New Roman"/>
                <w:b/>
                <w:sz w:val="18"/>
                <w:szCs w:val="18"/>
              </w:rPr>
              <w:t>Domovy pro seniory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23 400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780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13 200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440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70</w:t>
            </w:r>
          </w:p>
        </w:tc>
      </w:tr>
      <w:tr w:rsidR="0030495C" w:rsidRPr="00EA7C75" w:rsidTr="0030495C">
        <w:trPr>
          <w:trHeight w:val="46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5C" w:rsidRPr="00D90A99" w:rsidRDefault="0030495C" w:rsidP="0030495C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A99">
              <w:rPr>
                <w:rFonts w:ascii="Times New Roman" w:hAnsi="Times New Roman" w:cs="Times New Roman"/>
                <w:b/>
                <w:sz w:val="18"/>
                <w:szCs w:val="18"/>
              </w:rPr>
              <w:t>Domovy se zvláštním režimem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27 000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14 700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490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3 000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100</w:t>
            </w:r>
          </w:p>
        </w:tc>
      </w:tr>
      <w:tr w:rsidR="0030495C" w:rsidRPr="00EA7C75" w:rsidTr="0030495C">
        <w:trPr>
          <w:trHeight w:val="46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5C" w:rsidRPr="00D90A99" w:rsidRDefault="0030495C" w:rsidP="0030495C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A99">
              <w:rPr>
                <w:rFonts w:ascii="Times New Roman" w:hAnsi="Times New Roman" w:cs="Times New Roman"/>
                <w:b/>
                <w:sz w:val="18"/>
                <w:szCs w:val="18"/>
              </w:rPr>
              <w:t>Týdenní stacionáře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50</w:t>
            </w:r>
          </w:p>
        </w:tc>
      </w:tr>
      <w:tr w:rsidR="0030495C" w:rsidRPr="00EA7C75" w:rsidTr="0030495C">
        <w:trPr>
          <w:trHeight w:val="46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5C" w:rsidRPr="00D90A99" w:rsidRDefault="0030495C" w:rsidP="0030495C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A99">
              <w:rPr>
                <w:rFonts w:ascii="Times New Roman" w:hAnsi="Times New Roman" w:cs="Times New Roman"/>
                <w:b/>
                <w:sz w:val="18"/>
                <w:szCs w:val="18"/>
              </w:rPr>
              <w:t>Chráněné bydlení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17 100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570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C" w:rsidRPr="00EA7C75" w:rsidRDefault="0030495C" w:rsidP="0030495C">
            <w:pPr>
              <w:pStyle w:val="Default"/>
              <w:spacing w:before="120" w:after="120"/>
              <w:jc w:val="right"/>
              <w:rPr>
                <w:rFonts w:ascii="Times New Roman" w:eastAsia="Times New Roman" w:hAnsi="Times New Roman" w:cs="Times New Roman"/>
                <w:color w:val="auto"/>
                <w:lang w:eastAsia="cs-CZ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5 700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C" w:rsidRPr="00EA7C75" w:rsidRDefault="0030495C" w:rsidP="0030495C">
            <w:pPr>
              <w:pStyle w:val="Default"/>
              <w:spacing w:before="120" w:after="120"/>
              <w:jc w:val="right"/>
              <w:rPr>
                <w:rFonts w:ascii="Times New Roman" w:eastAsia="Times New Roman" w:hAnsi="Times New Roman" w:cs="Times New Roman"/>
                <w:color w:val="auto"/>
                <w:lang w:eastAsia="cs-CZ"/>
              </w:rPr>
            </w:pPr>
          </w:p>
        </w:tc>
      </w:tr>
      <w:tr w:rsidR="0030495C" w:rsidRPr="00EA7C75" w:rsidTr="0030495C">
        <w:trPr>
          <w:trHeight w:val="46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5C" w:rsidRPr="00D90A99" w:rsidRDefault="0030495C" w:rsidP="0030495C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A99">
              <w:rPr>
                <w:rFonts w:ascii="Times New Roman" w:hAnsi="Times New Roman" w:cs="Times New Roman"/>
                <w:b/>
                <w:sz w:val="18"/>
                <w:szCs w:val="18"/>
              </w:rPr>
              <w:t>Odlehčovací služby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C" w:rsidRPr="00EA7C75" w:rsidRDefault="0030495C" w:rsidP="0030495C">
            <w:pPr>
              <w:pStyle w:val="Default"/>
              <w:spacing w:before="120" w:after="120"/>
              <w:jc w:val="right"/>
              <w:rPr>
                <w:rFonts w:ascii="Times New Roman" w:eastAsia="Times New Roman" w:hAnsi="Times New Roman" w:cs="Times New Roman"/>
                <w:color w:val="auto"/>
                <w:lang w:eastAsia="cs-CZ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C" w:rsidRPr="00EA7C75" w:rsidRDefault="0030495C" w:rsidP="0030495C">
            <w:pPr>
              <w:pStyle w:val="Default"/>
              <w:spacing w:before="120" w:after="120"/>
              <w:jc w:val="right"/>
              <w:rPr>
                <w:rFonts w:ascii="Times New Roman" w:eastAsia="Times New Roman" w:hAnsi="Times New Roman" w:cs="Times New Roman"/>
                <w:color w:val="auto"/>
                <w:lang w:eastAsia="cs-CZ"/>
              </w:rPr>
            </w:pPr>
          </w:p>
        </w:tc>
      </w:tr>
      <w:tr w:rsidR="0030495C" w:rsidRPr="00EA7C75" w:rsidTr="0030495C">
        <w:trPr>
          <w:trHeight w:val="46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5C" w:rsidRPr="00D90A99" w:rsidRDefault="0030495C" w:rsidP="0030495C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A99">
              <w:rPr>
                <w:rFonts w:ascii="Times New Roman" w:hAnsi="Times New Roman" w:cs="Times New Roman"/>
                <w:b/>
                <w:sz w:val="18"/>
                <w:szCs w:val="18"/>
              </w:rPr>
              <w:t>Sociální služby poskytované v ZZLP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17 400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580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C" w:rsidRPr="00EA7C75" w:rsidRDefault="0030495C" w:rsidP="0030495C">
            <w:pPr>
              <w:pStyle w:val="Default"/>
              <w:spacing w:before="120" w:after="120"/>
              <w:jc w:val="right"/>
              <w:rPr>
                <w:rFonts w:ascii="Times New Roman" w:eastAsia="Times New Roman" w:hAnsi="Times New Roman" w:cs="Times New Roman"/>
                <w:color w:val="auto"/>
                <w:lang w:eastAsia="cs-CZ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340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10 200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95C" w:rsidRPr="00EA7C75" w:rsidRDefault="0030495C" w:rsidP="0030495C">
            <w:pPr>
              <w:pStyle w:val="Default"/>
              <w:spacing w:before="120" w:after="120"/>
              <w:jc w:val="right"/>
              <w:rPr>
                <w:rFonts w:ascii="Times New Roman" w:eastAsia="Times New Roman" w:hAnsi="Times New Roman" w:cs="Times New Roman"/>
                <w:color w:val="auto"/>
                <w:lang w:eastAsia="cs-CZ"/>
              </w:rPr>
            </w:pPr>
          </w:p>
        </w:tc>
      </w:tr>
    </w:tbl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C26FB3" w:rsidRDefault="00C26FB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br w:type="page"/>
      </w:r>
    </w:p>
    <w:p w:rsidR="0030495C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b/>
        </w:rPr>
        <w:lastRenderedPageBreak/>
        <w:t>Podíl navrhovaných hodnot výše úhrad na financování obvyklých nákladů služeb</w:t>
      </w:r>
    </w:p>
    <w:p w:rsidR="00D90A99" w:rsidRPr="00EA7C75" w:rsidRDefault="00D90A99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4"/>
        <w:gridCol w:w="1842"/>
        <w:gridCol w:w="1701"/>
      </w:tblGrid>
      <w:tr w:rsidR="0030495C" w:rsidRPr="00EA7C75" w:rsidTr="0030495C">
        <w:trPr>
          <w:trHeight w:val="8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služby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podíl úhrady od uživatelů služby na nákladech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podíl úhrady ze zdravotního pojištění na nákladech</w:t>
            </w:r>
          </w:p>
        </w:tc>
      </w:tr>
      <w:tr w:rsidR="0030495C" w:rsidRPr="00EA7C75" w:rsidTr="0030495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domovy pro osoby se zdravotním postižením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51%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8%</w:t>
            </w:r>
          </w:p>
        </w:tc>
      </w:tr>
      <w:tr w:rsidR="0030495C" w:rsidRPr="00EA7C75" w:rsidTr="0030495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domovy pro seniory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9%</w:t>
            </w:r>
          </w:p>
        </w:tc>
      </w:tr>
      <w:tr w:rsidR="0030495C" w:rsidRPr="00EA7C75" w:rsidTr="0030495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domovy se zvláštním režimem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54%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11%</w:t>
            </w:r>
          </w:p>
        </w:tc>
      </w:tr>
      <w:tr w:rsidR="0030495C" w:rsidRPr="00EA7C75" w:rsidTr="0030495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týdenní stacionáře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54%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10%</w:t>
            </w:r>
          </w:p>
        </w:tc>
      </w:tr>
      <w:tr w:rsidR="0030495C" w:rsidRPr="00EA7C75" w:rsidTr="0030495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chráněné bydlení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30495C" w:rsidRPr="00EA7C75" w:rsidTr="0030495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odlehčovací služby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54%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D90A99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0A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0495C" w:rsidRPr="00EA7C75" w:rsidTr="0030495C">
        <w:trPr>
          <w:trHeight w:val="25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95C" w:rsidRPr="00EA7C75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sociální služby poskytované ve ZZLP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EA7C75" w:rsidRDefault="0030495C" w:rsidP="003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EA7C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495C" w:rsidRPr="00D90A99" w:rsidRDefault="0030495C" w:rsidP="003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0A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Ve výpočtu dotace se použijí </w:t>
      </w:r>
      <w:r w:rsidRPr="00EA7C75">
        <w:rPr>
          <w:rFonts w:ascii="Times New Roman" w:hAnsi="Times New Roman" w:cs="Times New Roman"/>
          <w:b/>
        </w:rPr>
        <w:t>hodnoty stanovené na 1 lůžko/den</w:t>
      </w:r>
      <w:r w:rsidRPr="00EA7C75">
        <w:rPr>
          <w:rFonts w:ascii="Times New Roman" w:hAnsi="Times New Roman" w:cs="Times New Roman"/>
        </w:rPr>
        <w:t>. Pro srovnání jsou v tabulce uvedeny i hodnoty na 1 lůžko/měsíc. Hodnoty přepočtené na 1 lůžko/měsíc jsou použity zejména z důvodu, že v rámci žádostí o dotace chybí údaj o počtu dnů poskytování služby v roce, který je sledován pouze v rámci výkazů sociálních služeb.</w:t>
      </w:r>
    </w:p>
    <w:p w:rsidR="0030495C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D90A99" w:rsidRPr="00EA7C75" w:rsidRDefault="00C26FB3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Pozn.:</w:t>
      </w:r>
    </w:p>
    <w:p w:rsidR="0030495C" w:rsidRPr="00C26FB3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  <w:i/>
        </w:rPr>
      </w:pPr>
      <w:r w:rsidRPr="00C26FB3">
        <w:rPr>
          <w:rFonts w:ascii="Times New Roman" w:hAnsi="Times New Roman" w:cs="Times New Roman"/>
          <w:b/>
          <w:i/>
        </w:rPr>
        <w:t>Stanovené celkové obvyklé (průměrné) náklady na 1 lůžko/den vychází:</w:t>
      </w:r>
    </w:p>
    <w:p w:rsidR="0030495C" w:rsidRPr="00C26FB3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i/>
        </w:rPr>
      </w:pPr>
      <w:r w:rsidRPr="00C26FB3">
        <w:rPr>
          <w:rFonts w:ascii="Times New Roman" w:hAnsi="Times New Roman" w:cs="Times New Roman"/>
          <w:i/>
        </w:rPr>
        <w:t>z průměrných hodnot celkových nákladů za jednotlivé služby vypočtených na základě skutečných údajů za roky 2011 a 2012 uvedené ve výkazech sociálních služeb a</w:t>
      </w:r>
    </w:p>
    <w:p w:rsidR="0030495C" w:rsidRPr="00C26FB3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i/>
        </w:rPr>
      </w:pPr>
      <w:r w:rsidRPr="00C26FB3">
        <w:rPr>
          <w:rFonts w:ascii="Times New Roman" w:hAnsi="Times New Roman" w:cs="Times New Roman"/>
          <w:i/>
        </w:rPr>
        <w:t>z plánovaných údajů ze žádostí o dotace pro rok 2013.</w:t>
      </w:r>
    </w:p>
    <w:p w:rsidR="0030495C" w:rsidRPr="00C26FB3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  <w:i/>
        </w:rPr>
      </w:pPr>
      <w:r w:rsidRPr="00C26FB3">
        <w:rPr>
          <w:rFonts w:ascii="Times New Roman" w:hAnsi="Times New Roman" w:cs="Times New Roman"/>
          <w:b/>
          <w:i/>
        </w:rPr>
        <w:t>Stanovená průměrná sazba úhrady od uživatelů služby na 1 lůžko/den vychází:</w:t>
      </w:r>
    </w:p>
    <w:p w:rsidR="0030495C" w:rsidRPr="00C26FB3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i/>
        </w:rPr>
      </w:pPr>
      <w:r w:rsidRPr="00C26FB3">
        <w:rPr>
          <w:rFonts w:ascii="Times New Roman" w:hAnsi="Times New Roman" w:cs="Times New Roman"/>
          <w:i/>
        </w:rPr>
        <w:t>průměrné úhrady za jednotlivé služby vypočtené na základě skutečných údajů za roky 2011 a 2012 uvedených ve výkazech sociálních služeb a</w:t>
      </w:r>
    </w:p>
    <w:p w:rsidR="0030495C" w:rsidRPr="00C26FB3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i/>
        </w:rPr>
      </w:pPr>
      <w:r w:rsidRPr="00C26FB3">
        <w:rPr>
          <w:rFonts w:ascii="Times New Roman" w:hAnsi="Times New Roman" w:cs="Times New Roman"/>
          <w:i/>
        </w:rPr>
        <w:t xml:space="preserve">z plánovaných údajů ze žádostí o dotace pro rok 2013 a </w:t>
      </w:r>
    </w:p>
    <w:p w:rsidR="0030495C" w:rsidRPr="00C26FB3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i/>
        </w:rPr>
      </w:pPr>
      <w:r w:rsidRPr="00C26FB3">
        <w:rPr>
          <w:rFonts w:ascii="Times New Roman" w:hAnsi="Times New Roman" w:cs="Times New Roman"/>
          <w:i/>
        </w:rPr>
        <w:t xml:space="preserve">z minimálních průměrných hodnot stanovených MPSV pro účely dotačního řízení pro rok 2014 (výše úhrady je stanovena minimálně na úrovni hodnot stanovených MPSV pro účely dotačního řízení). </w:t>
      </w:r>
    </w:p>
    <w:p w:rsidR="0030495C" w:rsidRPr="00C26FB3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  <w:i/>
        </w:rPr>
      </w:pPr>
      <w:r w:rsidRPr="00C26FB3">
        <w:rPr>
          <w:rFonts w:ascii="Times New Roman" w:hAnsi="Times New Roman" w:cs="Times New Roman"/>
          <w:b/>
          <w:i/>
        </w:rPr>
        <w:t>Stanovená průměrná sazba úhrady z veřejného zdravotního pojištění na 1 lůžko/den vychází</w:t>
      </w:r>
      <w:r w:rsidR="00D90A99" w:rsidRPr="00C26FB3">
        <w:rPr>
          <w:rStyle w:val="Znakapoznpodarou"/>
          <w:rFonts w:ascii="Times New Roman" w:hAnsi="Times New Roman" w:cs="Times New Roman"/>
          <w:b/>
          <w:i/>
        </w:rPr>
        <w:footnoteReference w:id="26"/>
      </w:r>
      <w:r w:rsidRPr="00C26FB3">
        <w:rPr>
          <w:rFonts w:ascii="Times New Roman" w:hAnsi="Times New Roman" w:cs="Times New Roman"/>
          <w:b/>
          <w:i/>
        </w:rPr>
        <w:t>:</w:t>
      </w:r>
    </w:p>
    <w:p w:rsidR="0030495C" w:rsidRPr="00C26FB3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i/>
        </w:rPr>
      </w:pPr>
      <w:r w:rsidRPr="00C26FB3">
        <w:rPr>
          <w:rFonts w:ascii="Times New Roman" w:hAnsi="Times New Roman" w:cs="Times New Roman"/>
          <w:i/>
        </w:rPr>
        <w:t>průměrné úhrady za jednotlivé služby vypočtené na základě skutečných údajů za roky 2011 a 2012 uvedených ve výkazech sociálních služeb a</w:t>
      </w:r>
    </w:p>
    <w:p w:rsidR="0030495C" w:rsidRPr="00C26FB3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i/>
        </w:rPr>
      </w:pPr>
      <w:r w:rsidRPr="00C26FB3">
        <w:rPr>
          <w:rFonts w:ascii="Times New Roman" w:hAnsi="Times New Roman" w:cs="Times New Roman"/>
          <w:i/>
        </w:rPr>
        <w:t xml:space="preserve">z plánovaných údajů ze žádostí o dotace pro rok 2013 a </w:t>
      </w:r>
    </w:p>
    <w:p w:rsidR="0030495C" w:rsidRDefault="0030495C" w:rsidP="0058273A">
      <w:pPr>
        <w:pStyle w:val="Default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</w:rPr>
      </w:pPr>
      <w:r w:rsidRPr="00C26FB3">
        <w:rPr>
          <w:rFonts w:ascii="Times New Roman" w:hAnsi="Times New Roman" w:cs="Times New Roman"/>
          <w:i/>
        </w:rPr>
        <w:lastRenderedPageBreak/>
        <w:t>z minimálních průměrných hodnot stanovených MPSV pro účely dotačního řízení pro rok 2014 – MPSV stanovená průměrná hodnota je ve výši 3 000,- Kč/měsíc (100,- Kč/den) na jednoho lůžko obsazené uživatelem ve stupni závislosti III. nebo IV.</w:t>
      </w:r>
      <w:r w:rsidR="003E3DEC">
        <w:rPr>
          <w:rFonts w:ascii="Times New Roman" w:hAnsi="Times New Roman" w:cs="Times New Roman"/>
          <w:i/>
        </w:rPr>
        <w:t> </w:t>
      </w:r>
      <w:r w:rsidRPr="00C26FB3">
        <w:rPr>
          <w:rFonts w:ascii="Times New Roman" w:hAnsi="Times New Roman" w:cs="Times New Roman"/>
          <w:i/>
        </w:rPr>
        <w:t>příspěvku na péči.</w:t>
      </w:r>
      <w:r w:rsidRPr="00EA7C75">
        <w:rPr>
          <w:rFonts w:ascii="Times New Roman" w:hAnsi="Times New Roman" w:cs="Times New Roman"/>
        </w:rPr>
        <w:t xml:space="preserve"> </w:t>
      </w:r>
    </w:p>
    <w:p w:rsidR="00D90A99" w:rsidRPr="00EA7C75" w:rsidRDefault="00D90A99" w:rsidP="00D90A99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89116C" w:rsidP="00BD7052">
      <w:pPr>
        <w:pStyle w:val="Default"/>
        <w:spacing w:before="120" w:after="120"/>
        <w:jc w:val="both"/>
        <w:rPr>
          <w:rFonts w:ascii="Times New Roman" w:hAnsi="Times New Roman" w:cs="Times New Roman"/>
          <w:b/>
        </w:rPr>
      </w:pPr>
      <w:r w:rsidRPr="00EA7C75">
        <w:rPr>
          <w:rFonts w:ascii="Times New Roman" w:hAnsi="Times New Roman" w:cs="Times New Roman"/>
          <w:color w:val="auto"/>
        </w:rPr>
        <w:t xml:space="preserve">V dalších letech bude důležité sledovat </w:t>
      </w:r>
      <w:r w:rsidR="0030495C" w:rsidRPr="00EA7C75">
        <w:rPr>
          <w:rFonts w:ascii="Times New Roman" w:hAnsi="Times New Roman" w:cs="Times New Roman"/>
          <w:b/>
        </w:rPr>
        <w:t>skutečné hodnoty celkových nákladů jednotlivých služeb</w:t>
      </w:r>
      <w:r w:rsidR="0030495C" w:rsidRPr="00EA7C75">
        <w:rPr>
          <w:rFonts w:ascii="Times New Roman" w:hAnsi="Times New Roman" w:cs="Times New Roman"/>
        </w:rPr>
        <w:t xml:space="preserve"> v rámci závěrečných zpráv</w:t>
      </w:r>
      <w:r w:rsidRPr="003E3DEC">
        <w:rPr>
          <w:rStyle w:val="Znakapoznpodarou"/>
          <w:rFonts w:ascii="Times New Roman" w:hAnsi="Times New Roman" w:cs="Times New Roman"/>
        </w:rPr>
        <w:footnoteReference w:id="27"/>
      </w:r>
      <w:r w:rsidRPr="00EA7C75">
        <w:rPr>
          <w:rFonts w:ascii="Times New Roman" w:hAnsi="Times New Roman" w:cs="Times New Roman"/>
          <w:b/>
        </w:rPr>
        <w:t xml:space="preserve"> </w:t>
      </w:r>
      <w:r w:rsidR="0030495C" w:rsidRPr="00EA7C75">
        <w:rPr>
          <w:rFonts w:ascii="Times New Roman" w:hAnsi="Times New Roman" w:cs="Times New Roman"/>
        </w:rPr>
        <w:t xml:space="preserve">a výkazů sociálních služeb (MPSV), </w:t>
      </w:r>
      <w:r w:rsidR="0030495C" w:rsidRPr="00EA7C75">
        <w:rPr>
          <w:rFonts w:ascii="Times New Roman" w:hAnsi="Times New Roman" w:cs="Times New Roman"/>
          <w:b/>
        </w:rPr>
        <w:t>skutečn</w:t>
      </w:r>
      <w:r w:rsidR="00BD7052" w:rsidRPr="00EA7C75">
        <w:rPr>
          <w:rFonts w:ascii="Times New Roman" w:hAnsi="Times New Roman" w:cs="Times New Roman"/>
          <w:b/>
        </w:rPr>
        <w:t>ou</w:t>
      </w:r>
      <w:r w:rsidR="0030495C" w:rsidRPr="00EA7C75">
        <w:rPr>
          <w:rFonts w:ascii="Times New Roman" w:hAnsi="Times New Roman" w:cs="Times New Roman"/>
          <w:b/>
        </w:rPr>
        <w:t xml:space="preserve"> vytíženost lůžek</w:t>
      </w:r>
      <w:r w:rsidR="0030495C" w:rsidRPr="00EA7C75">
        <w:rPr>
          <w:rFonts w:ascii="Times New Roman" w:hAnsi="Times New Roman" w:cs="Times New Roman"/>
        </w:rPr>
        <w:t>, tj. poskytovateli služeb vykázané hodnoty indikátoru v rámci Závěre</w:t>
      </w:r>
      <w:r w:rsidR="00BD7052" w:rsidRPr="00EA7C75">
        <w:rPr>
          <w:rFonts w:ascii="Times New Roman" w:hAnsi="Times New Roman" w:cs="Times New Roman"/>
        </w:rPr>
        <w:t xml:space="preserve">čných zpráv – „počet lůžko/dnů“, </w:t>
      </w:r>
      <w:r w:rsidR="0030495C" w:rsidRPr="00EA7C75">
        <w:rPr>
          <w:rFonts w:ascii="Times New Roman" w:hAnsi="Times New Roman" w:cs="Times New Roman"/>
          <w:b/>
        </w:rPr>
        <w:t>uvedené skutečné hodnoty úhrady od uživatelů služeb</w:t>
      </w:r>
      <w:r w:rsidR="0030495C" w:rsidRPr="00EA7C75">
        <w:rPr>
          <w:rFonts w:ascii="Times New Roman" w:hAnsi="Times New Roman" w:cs="Times New Roman"/>
        </w:rPr>
        <w:t xml:space="preserve"> v rámci závěrečných zpráv a výkazů sociálních služeb v dalších letech (MPSV),</w:t>
      </w:r>
      <w:r w:rsidR="00BD7052" w:rsidRPr="00EA7C75">
        <w:rPr>
          <w:rFonts w:ascii="Times New Roman" w:hAnsi="Times New Roman" w:cs="Times New Roman"/>
        </w:rPr>
        <w:t xml:space="preserve"> </w:t>
      </w:r>
      <w:r w:rsidR="00BD7052" w:rsidRPr="00EA7C75">
        <w:rPr>
          <w:rFonts w:ascii="Times New Roman" w:hAnsi="Times New Roman" w:cs="Times New Roman"/>
          <w:b/>
        </w:rPr>
        <w:t xml:space="preserve">„ceník“ jednotlivých služeb </w:t>
      </w:r>
      <w:r w:rsidR="00BD7052" w:rsidRPr="00EA7C75">
        <w:rPr>
          <w:rFonts w:ascii="Times New Roman" w:hAnsi="Times New Roman" w:cs="Times New Roman"/>
        </w:rPr>
        <w:t xml:space="preserve">a </w:t>
      </w:r>
      <w:r w:rsidR="0030495C" w:rsidRPr="00EA7C75">
        <w:rPr>
          <w:rFonts w:ascii="Times New Roman" w:hAnsi="Times New Roman" w:cs="Times New Roman"/>
          <w:b/>
        </w:rPr>
        <w:t xml:space="preserve">aktuální maximální sazby úhrady </w:t>
      </w:r>
      <w:r w:rsidR="003E3DEC">
        <w:rPr>
          <w:rFonts w:ascii="Times New Roman" w:hAnsi="Times New Roman" w:cs="Times New Roman"/>
        </w:rPr>
        <w:t>stanovené vyhláškou MPSV č. </w:t>
      </w:r>
      <w:r w:rsidR="0030495C" w:rsidRPr="00EA7C75">
        <w:rPr>
          <w:rFonts w:ascii="Times New Roman" w:hAnsi="Times New Roman" w:cs="Times New Roman"/>
        </w:rPr>
        <w:t>505/2006 Sb.</w:t>
      </w:r>
    </w:p>
    <w:p w:rsidR="0030495C" w:rsidRPr="00EA7C75" w:rsidRDefault="0030495C" w:rsidP="0030495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A7C75">
        <w:rPr>
          <w:rFonts w:ascii="Times New Roman" w:hAnsi="Times New Roman" w:cs="Times New Roman"/>
          <w:sz w:val="24"/>
          <w:szCs w:val="24"/>
        </w:rPr>
        <w:br w:type="page"/>
      </w:r>
    </w:p>
    <w:p w:rsidR="0030495C" w:rsidRPr="003E3DEC" w:rsidRDefault="00BD7052" w:rsidP="003E3DEC">
      <w:pPr>
        <w:pStyle w:val="Nadpis2"/>
        <w:keepNext/>
        <w:keepLines/>
        <w:numPr>
          <w:ilvl w:val="0"/>
          <w:numId w:val="0"/>
        </w:numPr>
        <w:ind w:left="576" w:hanging="576"/>
        <w:rPr>
          <w:rFonts w:ascii="Times New Roman" w:hAnsi="Times New Roman"/>
          <w:sz w:val="28"/>
          <w:szCs w:val="28"/>
        </w:rPr>
      </w:pPr>
      <w:bookmarkStart w:id="286" w:name="_Toc375510667"/>
      <w:bookmarkStart w:id="287" w:name="_Toc376031286"/>
      <w:bookmarkStart w:id="288" w:name="_Toc376460630"/>
      <w:bookmarkStart w:id="289" w:name="_Toc375510668"/>
      <w:bookmarkStart w:id="290" w:name="_Toc376031287"/>
      <w:bookmarkStart w:id="291" w:name="_Toc376460631"/>
      <w:bookmarkStart w:id="292" w:name="_Toc375510669"/>
      <w:bookmarkStart w:id="293" w:name="_Toc376031288"/>
      <w:bookmarkStart w:id="294" w:name="_Toc376460632"/>
      <w:bookmarkStart w:id="295" w:name="_Toc375510670"/>
      <w:bookmarkStart w:id="296" w:name="_Toc376031289"/>
      <w:bookmarkStart w:id="297" w:name="_Toc376460633"/>
      <w:bookmarkStart w:id="298" w:name="_Toc375510672"/>
      <w:bookmarkStart w:id="299" w:name="_Toc376031291"/>
      <w:bookmarkStart w:id="300" w:name="_Toc376460635"/>
      <w:bookmarkStart w:id="301" w:name="_Toc375510673"/>
      <w:bookmarkStart w:id="302" w:name="_Toc376031292"/>
      <w:bookmarkStart w:id="303" w:name="_Toc376460636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3E3DEC">
        <w:rPr>
          <w:rFonts w:ascii="Times New Roman" w:hAnsi="Times New Roman"/>
          <w:sz w:val="28"/>
          <w:szCs w:val="28"/>
        </w:rPr>
        <w:lastRenderedPageBreak/>
        <w:t>Optimální a reálná dotace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Rozlišují se dvě kategorie dotace z pohledu celkové výše prostředků určených na zajištění </w:t>
      </w:r>
      <w:r w:rsidR="00BD7052" w:rsidRPr="00EA7C75">
        <w:rPr>
          <w:rFonts w:ascii="Times New Roman" w:hAnsi="Times New Roman" w:cs="Times New Roman"/>
        </w:rPr>
        <w:t>Základní</w:t>
      </w:r>
      <w:r w:rsidRPr="00EA7C75">
        <w:rPr>
          <w:rFonts w:ascii="Times New Roman" w:hAnsi="Times New Roman" w:cs="Times New Roman"/>
        </w:rPr>
        <w:t xml:space="preserve"> sítě sociálních služeb (prostředky poskytované kraji ze státního rozpočtu, vlastní prostředky kraje).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EA7C75">
        <w:rPr>
          <w:rFonts w:ascii="Times New Roman" w:hAnsi="Times New Roman" w:cs="Times New Roman"/>
          <w:b/>
          <w:u w:val="single"/>
        </w:rPr>
        <w:t>Optimální výše dotace</w:t>
      </w:r>
    </w:p>
    <w:p w:rsidR="0030495C" w:rsidRPr="00EA7C75" w:rsidRDefault="0030495C" w:rsidP="00BD7052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Optimální výše dotace</w:t>
      </w:r>
      <w:r w:rsidRPr="00EA7C75">
        <w:rPr>
          <w:rFonts w:ascii="Times New Roman" w:hAnsi="Times New Roman" w:cs="Times New Roman"/>
        </w:rPr>
        <w:t xml:space="preserve"> je stanovena na základě </w:t>
      </w:r>
      <w:r w:rsidR="00BD7052" w:rsidRPr="00EA7C75">
        <w:rPr>
          <w:rFonts w:ascii="Times New Roman" w:hAnsi="Times New Roman" w:cs="Times New Roman"/>
        </w:rPr>
        <w:t>porovnání</w:t>
      </w:r>
      <w:r w:rsidRPr="00EA7C75">
        <w:rPr>
          <w:rFonts w:ascii="Times New Roman" w:hAnsi="Times New Roman" w:cs="Times New Roman"/>
        </w:rPr>
        <w:t xml:space="preserve"> nákladů a výnosů jednotlivých druhů sociálních služeb. Analýza je prováděna na základě dostupných dat za předchozí roky. 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  <w:u w:val="single"/>
        </w:rPr>
      </w:pP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EA7C75">
        <w:rPr>
          <w:rFonts w:ascii="Times New Roman" w:hAnsi="Times New Roman" w:cs="Times New Roman"/>
          <w:b/>
          <w:u w:val="single"/>
        </w:rPr>
        <w:t>Reálná výše dotace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  <w:b/>
        </w:rPr>
        <w:t>Reálná výše dotace</w:t>
      </w:r>
      <w:r w:rsidRPr="00EA7C75">
        <w:rPr>
          <w:rFonts w:ascii="Times New Roman" w:hAnsi="Times New Roman" w:cs="Times New Roman"/>
        </w:rPr>
        <w:t xml:space="preserve"> je stanovena na základě celkového objemu prostředků, který je přidělen Ministerstvem práce a sociálních věcí na základě Rozhodnutí o poskytnutí dotace danému kraji na podporu sociálních služeb v příslušném roce a případně prostředků vyčleněných na podporu sociálních služeb z rozpočtu daného kraje.</w:t>
      </w:r>
    </w:p>
    <w:p w:rsidR="0030495C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 xml:space="preserve">Reálná výše dotace se uplatňuje v případě, že krajem požadovaná dotace je vyšší než MPSV přidělená dotace kraji na základě Rozhodnutí o poskytnutí dotace. Přičemž výše krajem požadované dotace v žádosti předložené na MPSV je stanovena na základě posouzení žádostí poskytovatelů sociálních služeb a výpočtu optimální výše dotace na jednotlivé sociální služby. V tomto případě kraj musí přistoupit ke snížení </w:t>
      </w:r>
      <w:r w:rsidR="00BD7052" w:rsidRPr="00EA7C75">
        <w:rPr>
          <w:rFonts w:ascii="Times New Roman" w:hAnsi="Times New Roman" w:cs="Times New Roman"/>
        </w:rPr>
        <w:t>- redukci optimální výše dotace na základě redukčních mechanismů, dle zařazení sociální služby do příslušné kategorie sítě sociálních služeb.</w:t>
      </w:r>
    </w:p>
    <w:p w:rsidR="00BD7052" w:rsidRPr="00EA7C75" w:rsidRDefault="0030495C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EA7C75">
        <w:rPr>
          <w:rFonts w:ascii="Times New Roman" w:hAnsi="Times New Roman" w:cs="Times New Roman"/>
        </w:rPr>
        <w:t>Redukční koeficienty jsou</w:t>
      </w:r>
      <w:r w:rsidR="00BD7052" w:rsidRPr="00EA7C75">
        <w:rPr>
          <w:rFonts w:ascii="Times New Roman" w:hAnsi="Times New Roman" w:cs="Times New Roman"/>
        </w:rPr>
        <w:t xml:space="preserve"> na</w:t>
      </w:r>
      <w:r w:rsidR="00EA7C75" w:rsidRPr="00EA7C75">
        <w:rPr>
          <w:rFonts w:ascii="Times New Roman" w:hAnsi="Times New Roman" w:cs="Times New Roman"/>
        </w:rPr>
        <w:t xml:space="preserve">staveny v souladu se Střednědobým plánem rozvoje sociálních služeb Libereckého kraje a v  návaznosti na 2 úrovně Základní sítě sociálních služeb, kdy v úrovni Z1 (Základní sítě) se </w:t>
      </w:r>
      <w:proofErr w:type="gramStart"/>
      <w:r w:rsidR="00EA7C75" w:rsidRPr="00EA7C75">
        <w:rPr>
          <w:rFonts w:ascii="Times New Roman" w:hAnsi="Times New Roman" w:cs="Times New Roman"/>
        </w:rPr>
        <w:t>vychází z</w:t>
      </w:r>
      <w:r w:rsidR="003E3DEC">
        <w:rPr>
          <w:rFonts w:ascii="Times New Roman" w:hAnsi="Times New Roman" w:cs="Times New Roman"/>
        </w:rPr>
        <w:t> </w:t>
      </w:r>
      <w:r w:rsidR="00EA7C75" w:rsidRPr="00EA7C75">
        <w:rPr>
          <w:rFonts w:ascii="Times New Roman" w:hAnsi="Times New Roman" w:cs="Times New Roman"/>
        </w:rPr>
        <w:t>100</w:t>
      </w:r>
      <w:proofErr w:type="gramEnd"/>
      <w:r w:rsidR="003E3DEC">
        <w:rPr>
          <w:rFonts w:ascii="Times New Roman" w:hAnsi="Times New Roman" w:cs="Times New Roman"/>
        </w:rPr>
        <w:t xml:space="preserve"> </w:t>
      </w:r>
      <w:r w:rsidR="00EA7C75" w:rsidRPr="00EA7C75">
        <w:rPr>
          <w:rFonts w:ascii="Times New Roman" w:hAnsi="Times New Roman" w:cs="Times New Roman"/>
        </w:rPr>
        <w:t>% výpočtu dotace a v úrovni Z2 (Základní sítě) z</w:t>
      </w:r>
      <w:r w:rsidR="003E3DEC">
        <w:rPr>
          <w:rFonts w:ascii="Times New Roman" w:hAnsi="Times New Roman" w:cs="Times New Roman"/>
        </w:rPr>
        <w:t> </w:t>
      </w:r>
      <w:r w:rsidR="00EA7C75" w:rsidRPr="00EA7C75">
        <w:rPr>
          <w:rFonts w:ascii="Times New Roman" w:hAnsi="Times New Roman" w:cs="Times New Roman"/>
        </w:rPr>
        <w:t>80</w:t>
      </w:r>
      <w:r w:rsidR="003E3DEC">
        <w:rPr>
          <w:rFonts w:ascii="Times New Roman" w:hAnsi="Times New Roman" w:cs="Times New Roman"/>
        </w:rPr>
        <w:t xml:space="preserve"> </w:t>
      </w:r>
      <w:r w:rsidR="00EA7C75" w:rsidRPr="00EA7C75">
        <w:rPr>
          <w:rFonts w:ascii="Times New Roman" w:hAnsi="Times New Roman" w:cs="Times New Roman"/>
        </w:rPr>
        <w:t>% výše výpočtu dotace.</w:t>
      </w:r>
    </w:p>
    <w:p w:rsidR="00BD7052" w:rsidRPr="00EA7C75" w:rsidRDefault="00BD7052" w:rsidP="0030495C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8D0045" w:rsidRPr="00EA7C75" w:rsidRDefault="008D0045" w:rsidP="0030495C">
      <w:pPr>
        <w:rPr>
          <w:rFonts w:ascii="Times New Roman" w:hAnsi="Times New Roman" w:cs="Times New Roman"/>
          <w:sz w:val="24"/>
          <w:szCs w:val="24"/>
        </w:rPr>
      </w:pPr>
    </w:p>
    <w:sectPr w:rsidR="008D0045" w:rsidRPr="00EA7C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A7" w:rsidRDefault="00CB7CA7" w:rsidP="0030495C">
      <w:pPr>
        <w:spacing w:after="0" w:line="240" w:lineRule="auto"/>
      </w:pPr>
      <w:r>
        <w:separator/>
      </w:r>
    </w:p>
  </w:endnote>
  <w:endnote w:type="continuationSeparator" w:id="0">
    <w:p w:rsidR="00CB7CA7" w:rsidRDefault="00CB7CA7" w:rsidP="003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063340"/>
      <w:docPartObj>
        <w:docPartGallery w:val="Page Numbers (Bottom of Page)"/>
        <w:docPartUnique/>
      </w:docPartObj>
    </w:sdtPr>
    <w:sdtEndPr/>
    <w:sdtContent>
      <w:p w:rsidR="0030495C" w:rsidRDefault="003049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123">
          <w:rPr>
            <w:noProof/>
          </w:rPr>
          <w:t>1</w:t>
        </w:r>
        <w:r>
          <w:fldChar w:fldCharType="end"/>
        </w:r>
      </w:p>
    </w:sdtContent>
  </w:sdt>
  <w:p w:rsidR="0030495C" w:rsidRDefault="003049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A7" w:rsidRDefault="00CB7CA7" w:rsidP="0030495C">
      <w:pPr>
        <w:spacing w:after="0" w:line="240" w:lineRule="auto"/>
      </w:pPr>
      <w:r>
        <w:separator/>
      </w:r>
    </w:p>
  </w:footnote>
  <w:footnote w:type="continuationSeparator" w:id="0">
    <w:p w:rsidR="00CB7CA7" w:rsidRDefault="00CB7CA7" w:rsidP="0030495C">
      <w:pPr>
        <w:spacing w:after="0" w:line="240" w:lineRule="auto"/>
      </w:pPr>
      <w:r>
        <w:continuationSeparator/>
      </w:r>
    </w:p>
  </w:footnote>
  <w:footnote w:id="1">
    <w:p w:rsidR="0030495C" w:rsidRDefault="0030495C" w:rsidP="00B25FF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i/>
        </w:rPr>
        <w:t>V případě dohod o provedení práce (DPP) – počet hodin práce na DPP v roce, na který je žádána podpora, se přepočítá na odpovídající hodnotu úvazku (např. rodinný poradce má vykonat práci na DPP v rozsahu 250 hodin v průběhu r. 2015, odpovídající výše úvazku je 0,125, tj. 250 hodin/2008 hodin (fond pracovní doby pro rok 2015 v případě 8 hodinové pracovní doby).</w:t>
      </w:r>
    </w:p>
  </w:footnote>
  <w:footnote w:id="2">
    <w:p w:rsidR="0030495C" w:rsidRDefault="0030495C" w:rsidP="00B25FF7">
      <w:pPr>
        <w:pStyle w:val="Textpoznpodarou"/>
        <w:rPr>
          <w:rFonts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i/>
        </w:rPr>
        <w:t>Tento přepočet musí být organizace schopna jednoznačně doložit.</w:t>
      </w:r>
    </w:p>
  </w:footnote>
  <w:footnote w:id="3">
    <w:p w:rsidR="0030495C" w:rsidRDefault="0030495C" w:rsidP="00B25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V </w:t>
      </w:r>
      <w:r>
        <w:rPr>
          <w:rFonts w:cs="Arial"/>
          <w:b/>
          <w:i/>
          <w:sz w:val="20"/>
          <w:szCs w:val="20"/>
        </w:rPr>
        <w:t>sociálních službách vykonávají odbornou činnost</w:t>
      </w:r>
      <w:r>
        <w:rPr>
          <w:rFonts w:cs="Arial"/>
          <w:i/>
          <w:sz w:val="20"/>
          <w:szCs w:val="20"/>
        </w:rPr>
        <w:t xml:space="preserve"> - a) sociální pracovníci, b) pracovníci v sociálních službách, c) zdravotničtí pracovníci, d) pedagogičtí pracovníci, e) manželští a rodinní poradci a další odborní pracovníci, kteří přímo poskytují sociální služby.</w:t>
      </w:r>
      <w:r>
        <w:rPr>
          <w:rFonts w:cs="Arial"/>
          <w:sz w:val="20"/>
          <w:szCs w:val="20"/>
        </w:rPr>
        <w:t xml:space="preserve"> </w:t>
      </w:r>
    </w:p>
    <w:p w:rsidR="0030495C" w:rsidRDefault="0030495C" w:rsidP="00B25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Mezi pracovníky v přímé péči jsou zahrnuti i </w:t>
      </w:r>
      <w:r>
        <w:rPr>
          <w:rFonts w:cs="Arial"/>
          <w:b/>
          <w:i/>
          <w:sz w:val="20"/>
          <w:szCs w:val="20"/>
        </w:rPr>
        <w:t>zdravotničtí pracovníci</w:t>
      </w:r>
      <w:r>
        <w:rPr>
          <w:rFonts w:cs="Arial"/>
          <w:i/>
          <w:sz w:val="20"/>
          <w:szCs w:val="20"/>
        </w:rPr>
        <w:t xml:space="preserve">, neboť hrazení nákladů na tyto pracovníky nespadá pod § 36 zákona o sociálních službách. Zároveň podíl úvazků zdravotnických pracovníků v případě této skupiny služeb je zanedbatelný, např. pro rok 2014 je v žádostech poskytovatelů sociálních služeb o dotace ze státního rozpočtu plánováno pouze 1,28 úvazků zdravotnických pracovníků, a to na dohody o pracovní činnosti, což představuje pouze cca 0,7% podíl na celkovém počtu úvazků pro rok 2014 v případě této skupiny služeb.  </w:t>
      </w:r>
      <w:r>
        <w:rPr>
          <w:rFonts w:cs="Arial"/>
          <w:sz w:val="20"/>
          <w:szCs w:val="20"/>
        </w:rPr>
        <w:t xml:space="preserve"> </w:t>
      </w:r>
    </w:p>
  </w:footnote>
  <w:footnote w:id="4">
    <w:p w:rsidR="0030495C" w:rsidRDefault="0030495C" w:rsidP="00B25F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i/>
        </w:rPr>
        <w:t>Viz např. číselník pracovních pozic pro účely vykazování dat o poskytovaných sociálních službách – Metodický pokyn MPSV č. 2/2011 a výkazy sociálních služeb.</w:t>
      </w:r>
    </w:p>
  </w:footnote>
  <w:footnote w:id="5">
    <w:p w:rsidR="0030495C" w:rsidRDefault="0030495C" w:rsidP="00B25FF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i/>
        </w:rPr>
        <w:t xml:space="preserve">Významnou roli ve spolufinancování služeb hrají zejména prostředky z obecních samospráv, které jsou součástí stanoveného podílu spolufinancování služeb z jiných zdrojů. V rámci povinného podílu spolufinancování služeb je tedy nezbytné zohlednit i výši podílu obecních samospráv na financování služeb. </w:t>
      </w:r>
    </w:p>
  </w:footnote>
  <w:footnote w:id="6">
    <w:p w:rsidR="0030495C" w:rsidRDefault="0030495C" w:rsidP="00B25FF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i/>
        </w:rPr>
        <w:t>Výchozím podkladem pro určení návrhu tohoto podílu byly údaje ze žádostí poskytovatelů sociálních služeb o dotace ze státního rozpočtu za roky 2011 až 2013 a výkazů sociálních služeb za rok 2011 u služeb s působností v příslušném kraji.</w:t>
      </w:r>
    </w:p>
  </w:footnote>
  <w:footnote w:id="7">
    <w:p w:rsidR="0030495C" w:rsidRDefault="0030495C" w:rsidP="00B25FF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i/>
        </w:rPr>
        <w:t>Výchozím podkladem pro určení návrhu tohoto podílu byly údaje ze žádostí poskytovatelů sociálních služeb o dotace ze státního rozpočtu za roky 2011 až 2013 a výkazů sociálních služeb za rok 2011 u služeb s působností v příslušném kraji. Dále se vychází z praxe MPSV uplat</w:t>
      </w:r>
      <w:r w:rsidR="00E1663D">
        <w:rPr>
          <w:rFonts w:cs="Arial"/>
          <w:i/>
        </w:rPr>
        <w:t>ňované v rámci dotačního řízení.</w:t>
      </w:r>
    </w:p>
  </w:footnote>
  <w:footnote w:id="8">
    <w:p w:rsidR="0030495C" w:rsidRDefault="0030495C" w:rsidP="00B25FF7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V případě dohod o provedení práce (DPP) – počet hodin práce na DPP v roce, na který je žádána podpora, se přepočítá na odpovídající hodnotu úvazku (např. rodinný poradce má vykonat práci na DPP v rozsahu 250 hodin v průběhu r. 2015, odpovídající výše úvazku je 0,125, tj. 250 hodin/2008 hodin (fond pracovní doby pro rok 2015 v případě 8 hodinové pracovní doby).</w:t>
      </w:r>
    </w:p>
  </w:footnote>
  <w:footnote w:id="9">
    <w:p w:rsidR="0030495C" w:rsidRDefault="0030495C" w:rsidP="00B25FF7">
      <w:pPr>
        <w:pStyle w:val="Textpoznpodarou"/>
        <w:rPr>
          <w:rFonts w:asciiTheme="majorHAnsi" w:hAnsiTheme="majorHAnsi" w:cs="Arial"/>
          <w:i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Tento přepočet musí být organizace schopna jednoznačně doložit.</w:t>
      </w:r>
    </w:p>
  </w:footnote>
  <w:footnote w:id="10">
    <w:p w:rsidR="0030495C" w:rsidRDefault="0030495C" w:rsidP="00B25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  <w:sz w:val="20"/>
          <w:szCs w:val="20"/>
        </w:rPr>
        <w:t xml:space="preserve">V </w:t>
      </w:r>
      <w:r>
        <w:rPr>
          <w:rFonts w:asciiTheme="majorHAnsi" w:hAnsiTheme="majorHAnsi" w:cs="Arial"/>
          <w:b/>
          <w:i/>
          <w:sz w:val="20"/>
          <w:szCs w:val="20"/>
        </w:rPr>
        <w:t>sociálních službách vykonávají odbornou činnost</w:t>
      </w:r>
      <w:r>
        <w:rPr>
          <w:rFonts w:asciiTheme="majorHAnsi" w:hAnsiTheme="majorHAnsi" w:cs="Arial"/>
          <w:i/>
          <w:sz w:val="20"/>
          <w:szCs w:val="20"/>
        </w:rPr>
        <w:t xml:space="preserve"> - a) sociální pracovníci, b) pracovníci v sociálních službách, c) zdravotničtí pracovníci, d) pedagogičtí pracovníci, e) manželští a rodinní poradci a další odborní pracovníci, kteří přímo poskytují sociální služby.</w:t>
      </w:r>
      <w:r>
        <w:rPr>
          <w:rFonts w:asciiTheme="majorHAnsi" w:hAnsiTheme="majorHAnsi" w:cs="Arial"/>
          <w:sz w:val="16"/>
          <w:szCs w:val="16"/>
        </w:rPr>
        <w:t xml:space="preserve"> </w:t>
      </w:r>
    </w:p>
    <w:p w:rsidR="0030495C" w:rsidRDefault="0030495C" w:rsidP="00B25FF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Theme="majorHAnsi" w:hAnsiTheme="majorHAnsi" w:cs="Arial"/>
          <w:i/>
          <w:sz w:val="20"/>
          <w:szCs w:val="20"/>
        </w:rPr>
        <w:t xml:space="preserve">Mezi pracovníky v přímé péči jsou zahrnuti i </w:t>
      </w:r>
      <w:r>
        <w:rPr>
          <w:rFonts w:asciiTheme="majorHAnsi" w:hAnsiTheme="majorHAnsi" w:cs="Arial"/>
          <w:b/>
          <w:i/>
          <w:sz w:val="20"/>
          <w:szCs w:val="20"/>
        </w:rPr>
        <w:t>zdravotničtí pracovníci</w:t>
      </w:r>
      <w:r>
        <w:rPr>
          <w:rFonts w:asciiTheme="majorHAnsi" w:hAnsiTheme="majorHAnsi" w:cs="Arial"/>
          <w:i/>
          <w:sz w:val="20"/>
          <w:szCs w:val="20"/>
        </w:rPr>
        <w:t>, neboť hrazení nákladů na tyto pracovníky nespadá pod § 36 zákona o sociálních službách. Zároveň podíl úvazků zdravotnických pracovníků v případě této skupiny služeb je zanedbatelný, např. pro rok 2014 je v žádostech poskytovatelů sociálních služeb o dotace ze státního rozpočtu plánováno pouze 0,7 úvazků zdravotnických pracovníků, a to na dohody o pracovní činnosti, což představuje pouze cca 0,2% podíl na celkovém počtu úvazků pro rok 2014 v případě této skupiny služeb.</w:t>
      </w:r>
      <w:r w:rsidR="009A23D7">
        <w:rPr>
          <w:rFonts w:ascii="Arial" w:hAnsi="Arial" w:cs="Arial"/>
          <w:i/>
          <w:sz w:val="20"/>
          <w:szCs w:val="20"/>
        </w:rPr>
        <w:t xml:space="preserve"> </w:t>
      </w:r>
    </w:p>
  </w:footnote>
  <w:footnote w:id="11">
    <w:p w:rsidR="0030495C" w:rsidRDefault="0030495C" w:rsidP="00B25FF7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</w:rPr>
        <w:footnoteRef/>
      </w:r>
      <w:r>
        <w:rPr>
          <w:rFonts w:asciiTheme="majorHAnsi" w:hAnsiTheme="majorHAnsi" w:cs="Arial"/>
          <w:i/>
        </w:rPr>
        <w:t>Viz např. číselník pracovních pozic pro účely vykazování dat o poskytovaných sociálních službách – Metodický pokyn MPSV č. 2/2011 a výkazy sociálních služeb.</w:t>
      </w:r>
    </w:p>
  </w:footnote>
  <w:footnote w:id="12">
    <w:p w:rsidR="0030495C" w:rsidRDefault="0030495C" w:rsidP="00B25FF7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V případě služeb – pečovatelská služba, osobní asistence – se při výpočtu úhrady zahrnují pouze pracovníci v sociálních službách.</w:t>
      </w:r>
    </w:p>
  </w:footnote>
  <w:footnote w:id="13">
    <w:p w:rsidR="0030495C" w:rsidRDefault="0030495C" w:rsidP="00B25FF7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Rok 2015 má 2008 pracovních hodin (bez placených svátků) – za předpokladu, že 60% fondu pracovní doby věnuje pracovník pracující na celý úvazek přímo klientovi, pak tento údaj představuje 1200 hodin (zaokrouhleno)</w:t>
      </w:r>
      <w:r>
        <w:rPr>
          <w:rFonts w:asciiTheme="majorHAnsi" w:hAnsiTheme="majorHAnsi"/>
        </w:rPr>
        <w:t xml:space="preserve">. </w:t>
      </w:r>
    </w:p>
  </w:footnote>
  <w:footnote w:id="14">
    <w:p w:rsidR="0030495C" w:rsidRDefault="0030495C" w:rsidP="00B25FF7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Theme="majorHAnsi" w:hAnsiTheme="majorHAnsi" w:cs="Arial"/>
          <w:i/>
        </w:rPr>
        <w:t>Tato varianta byla zvolena s ohledem na zkušenosti z hodnocení žádostí poskytovatelů sociálních služeb o dotace ze státního rozpočtu (MPSV), tj. častou chybovost poskytovatelů služeb ve vyplňování údajů týkajících se „kapacity“ služeb.</w:t>
      </w:r>
    </w:p>
  </w:footnote>
  <w:footnote w:id="15">
    <w:p w:rsidR="0030495C" w:rsidRDefault="0030495C" w:rsidP="00B25FF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Theme="majorHAnsi" w:hAnsiTheme="majorHAnsi" w:cs="Arial"/>
          <w:i/>
        </w:rPr>
        <w:t xml:space="preserve">Významnou roli ve spolufinancování služeb hrají zejména prostředky z obecních samospráv, které jsou součástí stanoveného podílu spolufinancování služeb z jiných zdrojů. V rámci povinného podílu spolufinancování služeb je tedy nezbytné zohlednit i výši podílu obecních samospráv na financování služeb. </w:t>
      </w:r>
    </w:p>
  </w:footnote>
  <w:footnote w:id="16">
    <w:p w:rsidR="0030495C" w:rsidRDefault="0030495C" w:rsidP="00B25FF7">
      <w:pPr>
        <w:pStyle w:val="Textpoznpodarou"/>
        <w:rPr>
          <w:rFonts w:asciiTheme="majorHAnsi" w:hAnsiTheme="majorHAnsi"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V případě dohod o provedení práce (DPP) – počet hodin práce na DPP v roce, na který je žádána podpora, se přepočítá na odpovídající hodnotu úvazku (např. rodinný poradce má vykonat práci na DPP v rozsahu 250 hodin v průběhu r. 2015, odpovídající výše úvazku je 0,125, tj. 250 hodin/2008 hodin (fond pracovní doby pro rok 2015 v případě 8 hodinové pracovní doby).</w:t>
      </w:r>
    </w:p>
  </w:footnote>
  <w:footnote w:id="17">
    <w:p w:rsidR="0030495C" w:rsidRDefault="0030495C" w:rsidP="00B25FF7">
      <w:pPr>
        <w:pStyle w:val="Textpoznpodarou"/>
        <w:rPr>
          <w:rFonts w:asciiTheme="majorHAnsi" w:hAnsiTheme="majorHAnsi" w:cs="Arial"/>
          <w:i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Tento přepočet musí být organizace schopna jednoznačně doložit.</w:t>
      </w:r>
    </w:p>
  </w:footnote>
  <w:footnote w:id="18">
    <w:p w:rsidR="004A689E" w:rsidRDefault="0030495C" w:rsidP="00B25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16"/>
          <w:szCs w:val="16"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  <w:sz w:val="20"/>
          <w:szCs w:val="20"/>
        </w:rPr>
        <w:t xml:space="preserve">V </w:t>
      </w:r>
      <w:r>
        <w:rPr>
          <w:rFonts w:asciiTheme="majorHAnsi" w:hAnsiTheme="majorHAnsi" w:cs="Arial"/>
          <w:b/>
          <w:i/>
          <w:sz w:val="20"/>
          <w:szCs w:val="20"/>
        </w:rPr>
        <w:t>sociálních službách vykonávají odbornou činnost</w:t>
      </w:r>
      <w:r>
        <w:rPr>
          <w:rFonts w:asciiTheme="majorHAnsi" w:hAnsiTheme="majorHAnsi" w:cs="Arial"/>
          <w:i/>
          <w:sz w:val="20"/>
          <w:szCs w:val="20"/>
        </w:rPr>
        <w:t xml:space="preserve"> - a) sociální pracovníci, b) pracovníci v sociálních službách, c) zdravotničtí pracovníci, d) pedagogičtí pracovníci, e) manželští a rodinní poradci a další odborní pracovníci, kteří přímo poskytují sociální služby.</w:t>
      </w:r>
      <w:r>
        <w:rPr>
          <w:rFonts w:asciiTheme="majorHAnsi" w:hAnsiTheme="majorHAnsi" w:cs="Arial"/>
          <w:sz w:val="16"/>
          <w:szCs w:val="16"/>
        </w:rPr>
        <w:t xml:space="preserve"> </w:t>
      </w:r>
    </w:p>
    <w:p w:rsidR="0030495C" w:rsidRDefault="0030495C" w:rsidP="00B25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 w:cs="Arial"/>
          <w:i/>
          <w:sz w:val="20"/>
          <w:szCs w:val="20"/>
        </w:rPr>
        <w:t xml:space="preserve">Mezi pracovníky v přímé péči jsou zahrnuti i </w:t>
      </w:r>
      <w:r>
        <w:rPr>
          <w:rFonts w:asciiTheme="majorHAnsi" w:hAnsiTheme="majorHAnsi" w:cs="Arial"/>
          <w:b/>
          <w:i/>
          <w:sz w:val="20"/>
          <w:szCs w:val="20"/>
        </w:rPr>
        <w:t>zdravotničtí pracovníci</w:t>
      </w:r>
      <w:r>
        <w:rPr>
          <w:rFonts w:asciiTheme="majorHAnsi" w:hAnsiTheme="majorHAnsi" w:cs="Arial"/>
          <w:i/>
          <w:sz w:val="20"/>
          <w:szCs w:val="20"/>
        </w:rPr>
        <w:t xml:space="preserve">, neboť hrazení nákladů na tyto pracovníky nespadá pod § 36 zákona o sociálních službách. Zároveň počet úvazků zdravotnických pracovníků v případě těchto služeb je nulový.  </w:t>
      </w:r>
      <w:r>
        <w:rPr>
          <w:rFonts w:asciiTheme="majorHAnsi" w:hAnsiTheme="majorHAnsi" w:cs="Arial"/>
          <w:sz w:val="16"/>
          <w:szCs w:val="16"/>
        </w:rPr>
        <w:t xml:space="preserve"> </w:t>
      </w:r>
    </w:p>
  </w:footnote>
  <w:footnote w:id="19">
    <w:p w:rsidR="0030495C" w:rsidRDefault="0030495C" w:rsidP="00B25FF7">
      <w:pPr>
        <w:pStyle w:val="Textpoznpodarou"/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Viz např. číselník pracovních pozic pro účely vykazování dat o poskytovaných sociálních službách – Metodický pokyn MPSV č. 2/2011 a výkazy sociálních služeb.</w:t>
      </w:r>
    </w:p>
  </w:footnote>
  <w:footnote w:id="20">
    <w:p w:rsidR="0030495C" w:rsidRDefault="0030495C" w:rsidP="00B25FF7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Výchozím podkladem pro určení návrhu uvedených podílů byly údaje ze žádostí poskytovatelů sociálních služeb o dotace ze státního rozpočtu za roky 2011 až 2013 a výkazů sociálních služeb za rok 2011 u služeb s působností v  kraji. Dále se vychází z praxe MPSV uplat</w:t>
      </w:r>
      <w:r w:rsidR="00963A09">
        <w:rPr>
          <w:rFonts w:asciiTheme="majorHAnsi" w:hAnsiTheme="majorHAnsi" w:cs="Arial"/>
          <w:i/>
        </w:rPr>
        <w:t>ňované v rámci dotačního řízen.</w:t>
      </w:r>
    </w:p>
  </w:footnote>
  <w:footnote w:id="21">
    <w:p w:rsidR="0030495C" w:rsidRDefault="0030495C" w:rsidP="00C20E1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Ambulantní forma služby - týká se pouze nocleháren.</w:t>
      </w:r>
    </w:p>
  </w:footnote>
  <w:footnote w:id="22">
    <w:p w:rsidR="0030495C" w:rsidRDefault="0030495C" w:rsidP="00C20E1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Theme="majorHAnsi" w:hAnsiTheme="majorHAnsi" w:cs="Arial"/>
          <w:i/>
        </w:rPr>
        <w:t xml:space="preserve">Významnou roli ve spolufinancování služeb hrají zejména prostředky z obecních samospráv, které jsou součástí stanoveného podílu spolufinancování služeb z jiných zdrojů. V rámci povinného podílu spolufinancování služeb je tedy nezbytné zohlednit i výši podílu obecních samospráv na financování služeb. </w:t>
      </w:r>
    </w:p>
  </w:footnote>
  <w:footnote w:id="23">
    <w:p w:rsidR="0030495C" w:rsidRDefault="0030495C" w:rsidP="0030495C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Stanovená Ministerstvem práce a sociálních věcí pro účely dotačního řízení v oblasti sociálních služeb pro rok 2014 a předchozí roky.</w:t>
      </w:r>
    </w:p>
  </w:footnote>
  <w:footnote w:id="24">
    <w:p w:rsidR="0030495C" w:rsidRDefault="0030495C" w:rsidP="0030495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Theme="majorHAnsi" w:hAnsiTheme="majorHAnsi" w:cs="Arial"/>
          <w:i/>
        </w:rPr>
        <w:t xml:space="preserve">Významnou roli ve spolufinancování služeb hrají zejména prostředky z obecních samospráv, které jsou součástí stanoveného podílu spolufinancování služeb z jiných zdrojů. V rámci povinného podílu spolufinancování služeb je tedy nezbytné zohlednit i výši podílu obecních samospráv na financování služeb. </w:t>
      </w:r>
    </w:p>
  </w:footnote>
  <w:footnote w:id="25">
    <w:p w:rsidR="0030495C" w:rsidRDefault="0030495C" w:rsidP="0030495C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</w:rPr>
        <w:t>Výchozím podkladem pro určení návrhu uvedených podílů byly údaje ze žádostí poskytovatelů sociálních služeb o dotace ze státního rozpočtu za roky 2011 až 2013 a výkazů sociálních služeb za rok 2011 u služeb s působností v  kraji. Dále se vychází z praxe MPSV uplatň</w:t>
      </w:r>
      <w:r w:rsidR="00C26FB3">
        <w:rPr>
          <w:rFonts w:asciiTheme="majorHAnsi" w:hAnsiTheme="majorHAnsi" w:cs="Arial"/>
          <w:i/>
        </w:rPr>
        <w:t xml:space="preserve">ované v rámci dotačního řízení. </w:t>
      </w:r>
    </w:p>
  </w:footnote>
  <w:footnote w:id="26">
    <w:p w:rsidR="00D90A99" w:rsidRDefault="00D90A99" w:rsidP="00D90A99">
      <w:pPr>
        <w:pStyle w:val="Default"/>
        <w:spacing w:before="120" w:after="120"/>
        <w:jc w:val="both"/>
      </w:pPr>
      <w:r w:rsidRPr="00D90A99">
        <w:rPr>
          <w:rStyle w:val="Znakapoznpodarou"/>
          <w:rFonts w:asciiTheme="majorHAnsi" w:hAnsiTheme="majorHAnsi"/>
          <w:sz w:val="20"/>
          <w:szCs w:val="20"/>
        </w:rPr>
        <w:footnoteRef/>
      </w:r>
      <w:r w:rsidRPr="00D90A99">
        <w:rPr>
          <w:rFonts w:asciiTheme="majorHAnsi" w:hAnsiTheme="majorHAnsi"/>
          <w:sz w:val="20"/>
          <w:szCs w:val="20"/>
        </w:rPr>
        <w:t xml:space="preserve"> </w:t>
      </w:r>
      <w:r w:rsidRPr="00D90A99">
        <w:rPr>
          <w:rFonts w:asciiTheme="majorHAnsi" w:hAnsiTheme="majorHAnsi" w:cs="Times New Roman"/>
          <w:i/>
          <w:sz w:val="20"/>
          <w:szCs w:val="20"/>
        </w:rPr>
        <w:t>S ohledem na výrazné rozdíly mezi jednotlivými službami v úspěšnosti čerpání úhrady z veřejného zdravotního pojištění a klesající trend ve výši plateb ze zdravotního pojištění v přepočtu na 1 lůžko ve sledovaných letech (2011 – 2013) je výše úhrady stanovena v případě domovů pro osoby se zdravotním postižením a domovů pro seniory na 70% minimální hodnoty stanovené MPSV a v případě týdenních stacionářů na úrovni 50% minimální hodnoty stanovené MPSV.</w:t>
      </w:r>
    </w:p>
  </w:footnote>
  <w:footnote w:id="27">
    <w:p w:rsidR="0089116C" w:rsidRPr="00D90A99" w:rsidRDefault="0089116C" w:rsidP="0089116C">
      <w:pPr>
        <w:pStyle w:val="Default"/>
        <w:spacing w:before="120" w:after="120"/>
        <w:jc w:val="both"/>
        <w:rPr>
          <w:rFonts w:asciiTheme="majorHAnsi" w:hAnsiTheme="majorHAnsi" w:cs="Arial"/>
          <w:i/>
          <w:sz w:val="20"/>
          <w:szCs w:val="20"/>
        </w:rPr>
      </w:pPr>
      <w:r w:rsidRPr="00D90A99">
        <w:rPr>
          <w:rStyle w:val="Znakapoznpodarou"/>
          <w:rFonts w:asciiTheme="majorHAnsi" w:hAnsiTheme="majorHAnsi"/>
          <w:i/>
          <w:sz w:val="20"/>
          <w:szCs w:val="20"/>
        </w:rPr>
        <w:footnoteRef/>
      </w:r>
      <w:r w:rsidRPr="00D90A99">
        <w:rPr>
          <w:rFonts w:asciiTheme="majorHAnsi" w:hAnsiTheme="majorHAnsi"/>
          <w:i/>
          <w:sz w:val="20"/>
          <w:szCs w:val="20"/>
        </w:rPr>
        <w:t xml:space="preserve"> </w:t>
      </w:r>
      <w:r w:rsidR="00BD7052" w:rsidRPr="00D90A99">
        <w:rPr>
          <w:rFonts w:asciiTheme="majorHAnsi" w:hAnsiTheme="majorHAnsi" w:cs="Arial"/>
          <w:i/>
          <w:sz w:val="20"/>
          <w:szCs w:val="20"/>
        </w:rPr>
        <w:t>P</w:t>
      </w:r>
      <w:r w:rsidRPr="00D90A99">
        <w:rPr>
          <w:rFonts w:asciiTheme="majorHAnsi" w:hAnsiTheme="majorHAnsi" w:cs="Arial"/>
          <w:i/>
          <w:sz w:val="20"/>
          <w:szCs w:val="20"/>
        </w:rPr>
        <w:t>oskytovatel sociální služby musí v rámci závěrečných zprávy uvést skutečné náklady služby pouze v rozsahu základních činností stanovených zákonem o sociálních službách (a nezahrnovat fakultativní činnosti), zároveň uvádí pouze náklady služby vztahující se ke kapacitě služby poskytované v Libereckém kraji (nezbytné zejména u služeb s působností nejen v příslušném kraji)</w:t>
      </w:r>
      <w:r w:rsidR="00BD7052" w:rsidRPr="00D90A99">
        <w:rPr>
          <w:rFonts w:asciiTheme="majorHAnsi" w:hAnsiTheme="majorHAnsi" w:cs="Arial"/>
          <w:i/>
          <w:sz w:val="20"/>
          <w:szCs w:val="20"/>
        </w:rPr>
        <w:t>.</w:t>
      </w:r>
    </w:p>
    <w:p w:rsidR="0089116C" w:rsidRDefault="0089116C" w:rsidP="0089116C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2C7" w:rsidRDefault="00C242C7">
    <w:pPr>
      <w:pStyle w:val="Zhlav"/>
    </w:pPr>
    <w:r>
      <w:tab/>
    </w:r>
    <w:r>
      <w:tab/>
      <w:t>02</w:t>
    </w:r>
    <w:r w:rsidR="00B32123">
      <w:t>3</w:t>
    </w:r>
    <w:r>
      <w:t xml:space="preserve">_P01_Vypocet_dotace_dle_druhu_sluzeb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EB2"/>
    <w:multiLevelType w:val="hybridMultilevel"/>
    <w:tmpl w:val="7BD65FD4"/>
    <w:lvl w:ilvl="0" w:tplc="CB8E7EE4">
      <w:start w:val="1"/>
      <w:numFmt w:val="decimal"/>
      <w:pStyle w:val="ppp"/>
      <w:lvlText w:val="%1."/>
      <w:lvlJc w:val="left"/>
      <w:pPr>
        <w:ind w:left="390" w:hanging="360"/>
      </w:pPr>
    </w:lvl>
    <w:lvl w:ilvl="1" w:tplc="04050019">
      <w:start w:val="1"/>
      <w:numFmt w:val="lowerLetter"/>
      <w:lvlText w:val="%2."/>
      <w:lvlJc w:val="left"/>
      <w:pPr>
        <w:ind w:left="1110" w:hanging="360"/>
      </w:pPr>
    </w:lvl>
    <w:lvl w:ilvl="2" w:tplc="0405001B">
      <w:start w:val="1"/>
      <w:numFmt w:val="lowerRoman"/>
      <w:lvlText w:val="%3."/>
      <w:lvlJc w:val="right"/>
      <w:pPr>
        <w:ind w:left="1830" w:hanging="180"/>
      </w:pPr>
    </w:lvl>
    <w:lvl w:ilvl="3" w:tplc="0405000F">
      <w:start w:val="1"/>
      <w:numFmt w:val="decimal"/>
      <w:lvlText w:val="%4."/>
      <w:lvlJc w:val="left"/>
      <w:pPr>
        <w:ind w:left="2550" w:hanging="360"/>
      </w:pPr>
    </w:lvl>
    <w:lvl w:ilvl="4" w:tplc="04050019">
      <w:start w:val="1"/>
      <w:numFmt w:val="lowerLetter"/>
      <w:lvlText w:val="%5."/>
      <w:lvlJc w:val="left"/>
      <w:pPr>
        <w:ind w:left="3270" w:hanging="360"/>
      </w:pPr>
    </w:lvl>
    <w:lvl w:ilvl="5" w:tplc="0405001B">
      <w:start w:val="1"/>
      <w:numFmt w:val="lowerRoman"/>
      <w:lvlText w:val="%6."/>
      <w:lvlJc w:val="right"/>
      <w:pPr>
        <w:ind w:left="3990" w:hanging="180"/>
      </w:pPr>
    </w:lvl>
    <w:lvl w:ilvl="6" w:tplc="0405000F">
      <w:start w:val="1"/>
      <w:numFmt w:val="decimal"/>
      <w:lvlText w:val="%7."/>
      <w:lvlJc w:val="left"/>
      <w:pPr>
        <w:ind w:left="4710" w:hanging="360"/>
      </w:pPr>
    </w:lvl>
    <w:lvl w:ilvl="7" w:tplc="04050019">
      <w:start w:val="1"/>
      <w:numFmt w:val="lowerLetter"/>
      <w:lvlText w:val="%8."/>
      <w:lvlJc w:val="left"/>
      <w:pPr>
        <w:ind w:left="5430" w:hanging="360"/>
      </w:pPr>
    </w:lvl>
    <w:lvl w:ilvl="8" w:tplc="0405001B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B626686"/>
    <w:multiLevelType w:val="multilevel"/>
    <w:tmpl w:val="3BE054D6"/>
    <w:lvl w:ilvl="0">
      <w:start w:val="1"/>
      <w:numFmt w:val="decimal"/>
      <w:pStyle w:val="sm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0D9B2C0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05E1EA7"/>
    <w:multiLevelType w:val="hybridMultilevel"/>
    <w:tmpl w:val="4018662A"/>
    <w:lvl w:ilvl="0" w:tplc="F4006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D59FC"/>
    <w:multiLevelType w:val="hybridMultilevel"/>
    <w:tmpl w:val="BB149AE8"/>
    <w:lvl w:ilvl="0" w:tplc="F4006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077DA"/>
    <w:multiLevelType w:val="hybridMultilevel"/>
    <w:tmpl w:val="B82CDF70"/>
    <w:lvl w:ilvl="0" w:tplc="4EFA56E8">
      <w:start w:val="1"/>
      <w:numFmt w:val="decimal"/>
      <w:pStyle w:val="Mj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570E22"/>
    <w:multiLevelType w:val="hybridMultilevel"/>
    <w:tmpl w:val="0BD66E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62B65"/>
    <w:multiLevelType w:val="hybridMultilevel"/>
    <w:tmpl w:val="094E4EAE"/>
    <w:lvl w:ilvl="0" w:tplc="E95873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CB4379"/>
    <w:multiLevelType w:val="hybridMultilevel"/>
    <w:tmpl w:val="584247B4"/>
    <w:lvl w:ilvl="0" w:tplc="FFFFFFFF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96C87"/>
    <w:multiLevelType w:val="hybridMultilevel"/>
    <w:tmpl w:val="74D6C8BE"/>
    <w:lvl w:ilvl="0" w:tplc="45789BB4">
      <w:start w:val="1"/>
      <w:numFmt w:val="decimal"/>
      <w:pStyle w:val="nadpis10"/>
      <w:lvlText w:val="%1"/>
      <w:lvlJc w:val="left"/>
      <w:pPr>
        <w:ind w:left="750" w:hanging="360"/>
      </w:p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>
      <w:start w:val="1"/>
      <w:numFmt w:val="lowerRoman"/>
      <w:lvlText w:val="%3."/>
      <w:lvlJc w:val="right"/>
      <w:pPr>
        <w:ind w:left="2190" w:hanging="180"/>
      </w:pPr>
    </w:lvl>
    <w:lvl w:ilvl="3" w:tplc="0405000F">
      <w:start w:val="1"/>
      <w:numFmt w:val="decimal"/>
      <w:lvlText w:val="%4."/>
      <w:lvlJc w:val="left"/>
      <w:pPr>
        <w:ind w:left="2910" w:hanging="360"/>
      </w:pPr>
    </w:lvl>
    <w:lvl w:ilvl="4" w:tplc="04050019">
      <w:start w:val="1"/>
      <w:numFmt w:val="lowerLetter"/>
      <w:lvlText w:val="%5."/>
      <w:lvlJc w:val="left"/>
      <w:pPr>
        <w:ind w:left="3630" w:hanging="360"/>
      </w:pPr>
    </w:lvl>
    <w:lvl w:ilvl="5" w:tplc="0405001B">
      <w:start w:val="1"/>
      <w:numFmt w:val="lowerRoman"/>
      <w:lvlText w:val="%6."/>
      <w:lvlJc w:val="right"/>
      <w:pPr>
        <w:ind w:left="4350" w:hanging="180"/>
      </w:pPr>
    </w:lvl>
    <w:lvl w:ilvl="6" w:tplc="0405000F">
      <w:start w:val="1"/>
      <w:numFmt w:val="decimal"/>
      <w:lvlText w:val="%7."/>
      <w:lvlJc w:val="left"/>
      <w:pPr>
        <w:ind w:left="5070" w:hanging="360"/>
      </w:pPr>
    </w:lvl>
    <w:lvl w:ilvl="7" w:tplc="04050019">
      <w:start w:val="1"/>
      <w:numFmt w:val="lowerLetter"/>
      <w:lvlText w:val="%8."/>
      <w:lvlJc w:val="left"/>
      <w:pPr>
        <w:ind w:left="5790" w:hanging="360"/>
      </w:pPr>
    </w:lvl>
    <w:lvl w:ilvl="8" w:tplc="0405001B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64752299"/>
    <w:multiLevelType w:val="hybridMultilevel"/>
    <w:tmpl w:val="05BAEA26"/>
    <w:lvl w:ilvl="0" w:tplc="F38A9AA2">
      <w:start w:val="1"/>
      <w:numFmt w:val="decimal"/>
      <w:pStyle w:val="pm2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3D202B"/>
    <w:multiLevelType w:val="hybridMultilevel"/>
    <w:tmpl w:val="81CE23D8"/>
    <w:lvl w:ilvl="0" w:tplc="F4006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36922"/>
    <w:multiLevelType w:val="hybridMultilevel"/>
    <w:tmpl w:val="07905BF6"/>
    <w:lvl w:ilvl="0" w:tplc="A0E64418">
      <w:start w:val="1"/>
      <w:numFmt w:val="decimal"/>
      <w:pStyle w:val="nadpis11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42C4E"/>
    <w:multiLevelType w:val="hybridMultilevel"/>
    <w:tmpl w:val="A8C2C8C2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131AA"/>
    <w:multiLevelType w:val="hybridMultilevel"/>
    <w:tmpl w:val="3FFC1178"/>
    <w:lvl w:ilvl="0" w:tplc="B3125ABC">
      <w:start w:val="1"/>
      <w:numFmt w:val="decimal"/>
      <w:pStyle w:val="prukaadate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13"/>
  </w:num>
  <w:num w:numId="14">
    <w:abstractNumId w:val="6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5C"/>
    <w:rsid w:val="00047BC9"/>
    <w:rsid w:val="000C7D66"/>
    <w:rsid w:val="002642D8"/>
    <w:rsid w:val="0030495C"/>
    <w:rsid w:val="00317443"/>
    <w:rsid w:val="00344427"/>
    <w:rsid w:val="003A6FC0"/>
    <w:rsid w:val="003E3DEC"/>
    <w:rsid w:val="00431F41"/>
    <w:rsid w:val="004732C7"/>
    <w:rsid w:val="004A689E"/>
    <w:rsid w:val="0058273A"/>
    <w:rsid w:val="005852D4"/>
    <w:rsid w:val="005E1F2C"/>
    <w:rsid w:val="006B5973"/>
    <w:rsid w:val="007C65AD"/>
    <w:rsid w:val="0089116C"/>
    <w:rsid w:val="008A773A"/>
    <w:rsid w:val="008D0045"/>
    <w:rsid w:val="00963A09"/>
    <w:rsid w:val="009A23D7"/>
    <w:rsid w:val="009F30DE"/>
    <w:rsid w:val="00AD2CEA"/>
    <w:rsid w:val="00B25FF7"/>
    <w:rsid w:val="00B32123"/>
    <w:rsid w:val="00BB2E5A"/>
    <w:rsid w:val="00BD7052"/>
    <w:rsid w:val="00C20E16"/>
    <w:rsid w:val="00C242C7"/>
    <w:rsid w:val="00C26D1D"/>
    <w:rsid w:val="00C26FB3"/>
    <w:rsid w:val="00CB7CA7"/>
    <w:rsid w:val="00D053A8"/>
    <w:rsid w:val="00D4299E"/>
    <w:rsid w:val="00D81C2A"/>
    <w:rsid w:val="00D87417"/>
    <w:rsid w:val="00D90A99"/>
    <w:rsid w:val="00E1663D"/>
    <w:rsid w:val="00E31A59"/>
    <w:rsid w:val="00EA7C75"/>
    <w:rsid w:val="00F1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95C"/>
  </w:style>
  <w:style w:type="paragraph" w:styleId="Nadpis1">
    <w:name w:val="heading 1"/>
    <w:basedOn w:val="Normln"/>
    <w:next w:val="Normln"/>
    <w:link w:val="Nadpis1Char"/>
    <w:qFormat/>
    <w:rsid w:val="0030495C"/>
    <w:pPr>
      <w:keepNext/>
      <w:keepLines/>
      <w:numPr>
        <w:numId w:val="1"/>
      </w:numPr>
      <w:spacing w:before="120" w:after="240" w:line="240" w:lineRule="auto"/>
      <w:jc w:val="both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link w:val="Nadpis2Char"/>
    <w:qFormat/>
    <w:rsid w:val="0030495C"/>
    <w:pPr>
      <w:numPr>
        <w:ilvl w:val="1"/>
        <w:numId w:val="1"/>
      </w:numPr>
      <w:spacing w:before="120" w:after="24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95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95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95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0495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30495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30495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30495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495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30495C"/>
    <w:rPr>
      <w:rFonts w:ascii="Arial" w:eastAsia="Times New Roman" w:hAnsi="Arial" w:cs="Times New Roman"/>
      <w:b/>
      <w:bCs/>
      <w:sz w:val="24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9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3049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3049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3049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3049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495C"/>
    <w:pPr>
      <w:ind w:left="720"/>
      <w:contextualSpacing/>
    </w:pPr>
  </w:style>
  <w:style w:type="paragraph" w:customStyle="1" w:styleId="Default">
    <w:name w:val="Default"/>
    <w:rsid w:val="003049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04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Default"/>
    <w:next w:val="Default"/>
    <w:uiPriority w:val="99"/>
    <w:rsid w:val="0030495C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0495C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0495C"/>
    <w:rPr>
      <w:rFonts w:ascii="EUAlbertina" w:hAnsi="EUAlbertina" w:cstheme="minorBidi"/>
      <w:color w:val="auto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3049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30495C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30495C"/>
    <w:rPr>
      <w:vertAlign w:val="superscript"/>
    </w:rPr>
  </w:style>
  <w:style w:type="paragraph" w:styleId="Zhlav">
    <w:name w:val="header"/>
    <w:basedOn w:val="Normln"/>
    <w:link w:val="ZhlavChar"/>
    <w:uiPriority w:val="99"/>
    <w:rsid w:val="003049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049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95C"/>
  </w:style>
  <w:style w:type="character" w:styleId="Hypertextovodkaz">
    <w:name w:val="Hyperlink"/>
    <w:basedOn w:val="Standardnpsmoodstavce"/>
    <w:uiPriority w:val="99"/>
    <w:unhideWhenUsed/>
    <w:rsid w:val="0030495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0495C"/>
    <w:rPr>
      <w:b/>
      <w:bCs/>
    </w:rPr>
  </w:style>
  <w:style w:type="character" w:styleId="Zvraznn">
    <w:name w:val="Emphasis"/>
    <w:basedOn w:val="Standardnpsmoodstavce"/>
    <w:uiPriority w:val="20"/>
    <w:qFormat/>
    <w:rsid w:val="0030495C"/>
    <w:rPr>
      <w:i/>
      <w:iCs/>
    </w:rPr>
  </w:style>
  <w:style w:type="paragraph" w:customStyle="1" w:styleId="nf">
    <w:name w:val="nf"/>
    <w:basedOn w:val="Normln"/>
    <w:autoRedefine/>
    <w:qFormat/>
    <w:rsid w:val="0030495C"/>
    <w:pPr>
      <w:spacing w:before="120" w:after="120" w:line="240" w:lineRule="auto"/>
      <w:jc w:val="both"/>
    </w:pPr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f"/>
    <w:autoRedefine/>
    <w:uiPriority w:val="99"/>
    <w:qFormat/>
    <w:rsid w:val="0030495C"/>
    <w:rPr>
      <w:rFonts w:asciiTheme="majorHAnsi" w:hAnsiTheme="majorHAnsi"/>
      <w:sz w:val="22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95C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9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30495C"/>
    <w:pPr>
      <w:tabs>
        <w:tab w:val="left" w:pos="440"/>
        <w:tab w:val="right" w:leader="dot" w:pos="9062"/>
      </w:tabs>
      <w:spacing w:before="120" w:after="120"/>
    </w:pPr>
  </w:style>
  <w:style w:type="paragraph" w:customStyle="1" w:styleId="odstavec">
    <w:name w:val="odstavec"/>
    <w:basedOn w:val="Normln"/>
    <w:autoRedefine/>
    <w:qFormat/>
    <w:rsid w:val="0030495C"/>
    <w:pPr>
      <w:spacing w:before="120" w:after="120" w:line="240" w:lineRule="auto"/>
      <w:ind w:left="175"/>
      <w:jc w:val="both"/>
    </w:pPr>
    <w:rPr>
      <w:rFonts w:ascii="Arial" w:hAnsi="Arial" w:cs="Arial"/>
    </w:rPr>
  </w:style>
  <w:style w:type="paragraph" w:styleId="Obsah2">
    <w:name w:val="toc 2"/>
    <w:basedOn w:val="Normln"/>
    <w:next w:val="Normln"/>
    <w:autoRedefine/>
    <w:uiPriority w:val="39"/>
    <w:unhideWhenUsed/>
    <w:rsid w:val="0030495C"/>
    <w:pPr>
      <w:spacing w:after="100"/>
      <w:ind w:left="220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495C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495C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495C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495C"/>
    <w:rPr>
      <w:b/>
      <w:bCs/>
    </w:rPr>
  </w:style>
  <w:style w:type="paragraph" w:styleId="Obsah3">
    <w:name w:val="toc 3"/>
    <w:basedOn w:val="Normln"/>
    <w:next w:val="Normln"/>
    <w:autoRedefine/>
    <w:uiPriority w:val="39"/>
    <w:unhideWhenUsed/>
    <w:rsid w:val="0030495C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30495C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30495C"/>
    <w:pPr>
      <w:spacing w:after="0"/>
      <w:ind w:left="880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30495C"/>
    <w:pPr>
      <w:spacing w:after="0"/>
      <w:ind w:left="1100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30495C"/>
    <w:pPr>
      <w:spacing w:after="0"/>
      <w:ind w:left="1320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30495C"/>
    <w:pPr>
      <w:spacing w:after="0"/>
      <w:ind w:left="1540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30495C"/>
    <w:pPr>
      <w:spacing w:after="0"/>
      <w:ind w:left="1760"/>
    </w:pPr>
    <w:rPr>
      <w:rFonts w:cstheme="minorHAns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495C"/>
    <w:rPr>
      <w:rFonts w:eastAsiaTheme="minorEastAsia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495C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0495C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495C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0495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locked/>
    <w:rsid w:val="0030495C"/>
  </w:style>
  <w:style w:type="paragraph" w:customStyle="1" w:styleId="Mj">
    <w:name w:val="Můj"/>
    <w:basedOn w:val="Default"/>
    <w:uiPriority w:val="99"/>
    <w:semiHidden/>
    <w:qFormat/>
    <w:rsid w:val="0030495C"/>
    <w:pPr>
      <w:numPr>
        <w:numId w:val="2"/>
      </w:numPr>
      <w:jc w:val="both"/>
    </w:pPr>
    <w:rPr>
      <w:rFonts w:ascii="Arial" w:hAnsi="Arial" w:cs="Arial"/>
      <w:b/>
    </w:rPr>
  </w:style>
  <w:style w:type="paragraph" w:customStyle="1" w:styleId="Parties">
    <w:name w:val="Parties"/>
    <w:basedOn w:val="Normln"/>
    <w:uiPriority w:val="99"/>
    <w:semiHidden/>
    <w:rsid w:val="0030495C"/>
    <w:pPr>
      <w:numPr>
        <w:numId w:val="3"/>
      </w:numPr>
      <w:spacing w:before="120" w:after="140" w:line="288" w:lineRule="auto"/>
      <w:jc w:val="both"/>
    </w:pPr>
    <w:rPr>
      <w:rFonts w:ascii="Arial" w:eastAsia="Times New Roman" w:hAnsi="Arial" w:cs="Times New Roman"/>
      <w:kern w:val="20"/>
      <w:sz w:val="18"/>
      <w:szCs w:val="24"/>
    </w:rPr>
  </w:style>
  <w:style w:type="paragraph" w:customStyle="1" w:styleId="pm2">
    <w:name w:val="pm2"/>
    <w:basedOn w:val="Mj"/>
    <w:uiPriority w:val="99"/>
    <w:semiHidden/>
    <w:qFormat/>
    <w:rsid w:val="0030495C"/>
    <w:pPr>
      <w:numPr>
        <w:numId w:val="4"/>
      </w:numPr>
      <w:spacing w:before="120" w:after="120"/>
    </w:pPr>
  </w:style>
  <w:style w:type="paragraph" w:customStyle="1" w:styleId="nadpis11">
    <w:name w:val="nadpis1!"/>
    <w:basedOn w:val="Normln"/>
    <w:uiPriority w:val="99"/>
    <w:semiHidden/>
    <w:rsid w:val="0030495C"/>
    <w:pPr>
      <w:numPr>
        <w:numId w:val="5"/>
      </w:numPr>
      <w:spacing w:before="120" w:after="240" w:line="240" w:lineRule="auto"/>
      <w:ind w:left="357" w:hanging="357"/>
    </w:pPr>
    <w:rPr>
      <w:rFonts w:ascii="Arial" w:eastAsia="Times New Roman" w:hAnsi="Arial" w:cs="Times New Roman"/>
      <w:b/>
      <w:bCs/>
      <w:color w:val="464647"/>
      <w:sz w:val="24"/>
      <w:szCs w:val="29"/>
      <w:lang w:eastAsia="cs-CZ"/>
    </w:rPr>
  </w:style>
  <w:style w:type="paragraph" w:customStyle="1" w:styleId="pjemceodstavec">
    <w:name w:val="příjemce odstavec"/>
    <w:basedOn w:val="Normln"/>
    <w:uiPriority w:val="99"/>
    <w:qFormat/>
    <w:rsid w:val="0030495C"/>
    <w:pPr>
      <w:spacing w:before="120" w:after="120" w:line="240" w:lineRule="auto"/>
      <w:jc w:val="both"/>
    </w:pPr>
    <w:rPr>
      <w:rFonts w:ascii="Arial" w:hAnsi="Arial"/>
    </w:rPr>
  </w:style>
  <w:style w:type="character" w:customStyle="1" w:styleId="stylearial11pt">
    <w:name w:val="stylearial11pt"/>
    <w:rsid w:val="0030495C"/>
    <w:rPr>
      <w:rFonts w:ascii="Arial" w:hAnsi="Arial" w:cs="Arial" w:hint="default"/>
    </w:rPr>
  </w:style>
  <w:style w:type="character" w:customStyle="1" w:styleId="googqs-tidbit">
    <w:name w:val="goog_qs-tidbit"/>
    <w:basedOn w:val="Standardnpsmoodstavce"/>
    <w:rsid w:val="0030495C"/>
  </w:style>
  <w:style w:type="character" w:customStyle="1" w:styleId="popis1">
    <w:name w:val="popis1"/>
    <w:basedOn w:val="Standardnpsmoodstavce"/>
    <w:rsid w:val="0030495C"/>
    <w:rPr>
      <w:vanish/>
      <w:webHidden w:val="0"/>
      <w:specVanish/>
    </w:rPr>
  </w:style>
  <w:style w:type="paragraph" w:customStyle="1" w:styleId="sm">
    <w:name w:val="sm"/>
    <w:basedOn w:val="Normln"/>
    <w:autoRedefine/>
    <w:qFormat/>
    <w:rsid w:val="0030495C"/>
    <w:pPr>
      <w:numPr>
        <w:numId w:val="9"/>
      </w:numPr>
      <w:spacing w:before="120" w:after="120" w:line="240" w:lineRule="auto"/>
      <w:jc w:val="both"/>
    </w:pPr>
    <w:rPr>
      <w:rFonts w:ascii="Arial" w:hAnsi="Arial" w:cs="Arial"/>
      <w:b/>
      <w:sz w:val="24"/>
      <w:u w:val="single"/>
    </w:rPr>
  </w:style>
  <w:style w:type="paragraph" w:customStyle="1" w:styleId="ppp">
    <w:name w:val="ppp"/>
    <w:basedOn w:val="Normln"/>
    <w:uiPriority w:val="99"/>
    <w:qFormat/>
    <w:rsid w:val="0030495C"/>
    <w:pPr>
      <w:numPr>
        <w:numId w:val="10"/>
      </w:numPr>
      <w:spacing w:before="120" w:after="120" w:line="240" w:lineRule="auto"/>
      <w:jc w:val="both"/>
    </w:pPr>
    <w:rPr>
      <w:rFonts w:ascii="Arial" w:hAnsi="Arial"/>
      <w:b/>
      <w:sz w:val="24"/>
    </w:rPr>
  </w:style>
  <w:style w:type="character" w:customStyle="1" w:styleId="StyleArial11pt0">
    <w:name w:val="Style Arial 11 pt"/>
    <w:rsid w:val="0030495C"/>
    <w:rPr>
      <w:rFonts w:ascii="Arial" w:hAnsi="Arial" w:cs="Arial" w:hint="default"/>
      <w:sz w:val="22"/>
    </w:rPr>
  </w:style>
  <w:style w:type="character" w:customStyle="1" w:styleId="h1a1">
    <w:name w:val="h1a1"/>
    <w:basedOn w:val="Standardnpsmoodstavce"/>
    <w:rsid w:val="0030495C"/>
    <w:rPr>
      <w:vanish/>
      <w:webHidden w:val="0"/>
      <w:sz w:val="24"/>
      <w:szCs w:val="24"/>
      <w:specVanish/>
    </w:rPr>
  </w:style>
  <w:style w:type="paragraph" w:customStyle="1" w:styleId="prukaadatel">
    <w:name w:val="příručka žadatel"/>
    <w:basedOn w:val="Odstavecseseznamem"/>
    <w:uiPriority w:val="99"/>
    <w:semiHidden/>
    <w:qFormat/>
    <w:rsid w:val="0030495C"/>
    <w:pPr>
      <w:numPr>
        <w:numId w:val="11"/>
      </w:numPr>
      <w:tabs>
        <w:tab w:val="left" w:pos="1080"/>
      </w:tabs>
      <w:spacing w:after="120" w:line="240" w:lineRule="auto"/>
      <w:jc w:val="both"/>
    </w:pPr>
    <w:rPr>
      <w:rFonts w:ascii="Arial" w:hAnsi="Arial" w:cs="Arial"/>
      <w:b/>
    </w:rPr>
  </w:style>
  <w:style w:type="paragraph" w:customStyle="1" w:styleId="normln0">
    <w:name w:val="normální"/>
    <w:basedOn w:val="Normln"/>
    <w:uiPriority w:val="99"/>
    <w:semiHidden/>
    <w:rsid w:val="0030495C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0495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0495C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049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049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0">
    <w:name w:val="nadpis1"/>
    <w:basedOn w:val="Normln"/>
    <w:uiPriority w:val="99"/>
    <w:semiHidden/>
    <w:rsid w:val="0030495C"/>
    <w:pPr>
      <w:numPr>
        <w:numId w:val="12"/>
      </w:numPr>
      <w:spacing w:before="75" w:after="90" w:line="240" w:lineRule="auto"/>
    </w:pPr>
    <w:rPr>
      <w:rFonts w:ascii="Arial" w:eastAsia="Times New Roman" w:hAnsi="Arial" w:cs="Times New Roman"/>
      <w:b/>
      <w:bCs/>
      <w:color w:val="464647"/>
      <w:sz w:val="24"/>
      <w:szCs w:val="29"/>
      <w:lang w:eastAsia="cs-CZ"/>
    </w:rPr>
  </w:style>
  <w:style w:type="character" w:customStyle="1" w:styleId="odstChar">
    <w:name w:val="odst. Char"/>
    <w:basedOn w:val="Standardnpsmoodstavce"/>
    <w:link w:val="odst"/>
    <w:semiHidden/>
    <w:locked/>
    <w:rsid w:val="0030495C"/>
    <w:rPr>
      <w:rFonts w:ascii="Times New Roman" w:eastAsia="Calibri" w:hAnsi="Times New Roman" w:cs="Times New Roman"/>
      <w:sz w:val="24"/>
      <w:szCs w:val="24"/>
    </w:rPr>
  </w:style>
  <w:style w:type="paragraph" w:customStyle="1" w:styleId="odst">
    <w:name w:val="odst."/>
    <w:link w:val="odstChar"/>
    <w:semiHidden/>
    <w:qFormat/>
    <w:rsid w:val="0030495C"/>
    <w:pPr>
      <w:spacing w:before="120" w:after="1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rky1Char1">
    <w:name w:val="odrážky 1 Char1"/>
    <w:link w:val="odrky1"/>
    <w:semiHidden/>
    <w:locked/>
    <w:rsid w:val="0030495C"/>
    <w:rPr>
      <w:rFonts w:ascii="Times New Roman" w:eastAsia="Calibri" w:hAnsi="Times New Roman" w:cs="Times New Roman"/>
      <w:sz w:val="24"/>
      <w:szCs w:val="24"/>
    </w:rPr>
  </w:style>
  <w:style w:type="paragraph" w:customStyle="1" w:styleId="odrky1">
    <w:name w:val="odrážky 1"/>
    <w:basedOn w:val="odst"/>
    <w:link w:val="odrky1Char1"/>
    <w:semiHidden/>
    <w:qFormat/>
    <w:rsid w:val="0030495C"/>
    <w:pPr>
      <w:numPr>
        <w:numId w:val="13"/>
      </w:numPr>
      <w:spacing w:after="0"/>
    </w:pPr>
  </w:style>
  <w:style w:type="paragraph" w:customStyle="1" w:styleId="odrky2">
    <w:name w:val="odrážky 2"/>
    <w:basedOn w:val="odrky1"/>
    <w:uiPriority w:val="99"/>
    <w:semiHidden/>
    <w:qFormat/>
    <w:rsid w:val="0030495C"/>
    <w:pPr>
      <w:numPr>
        <w:ilvl w:val="1"/>
      </w:numPr>
      <w:tabs>
        <w:tab w:val="num" w:pos="360"/>
      </w:tabs>
    </w:pPr>
  </w:style>
  <w:style w:type="character" w:customStyle="1" w:styleId="googqs-tidbit-1">
    <w:name w:val="goog_qs-tidbit-1"/>
    <w:basedOn w:val="Standardnpsmoodstavce"/>
    <w:rsid w:val="0030495C"/>
  </w:style>
  <w:style w:type="character" w:customStyle="1" w:styleId="googqs-tidbit-2">
    <w:name w:val="goog_qs-tidbit-2"/>
    <w:basedOn w:val="Standardnpsmoodstavce"/>
    <w:rsid w:val="00304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95C"/>
  </w:style>
  <w:style w:type="paragraph" w:styleId="Nadpis1">
    <w:name w:val="heading 1"/>
    <w:basedOn w:val="Normln"/>
    <w:next w:val="Normln"/>
    <w:link w:val="Nadpis1Char"/>
    <w:qFormat/>
    <w:rsid w:val="0030495C"/>
    <w:pPr>
      <w:keepNext/>
      <w:keepLines/>
      <w:numPr>
        <w:numId w:val="1"/>
      </w:numPr>
      <w:spacing w:before="120" w:after="240" w:line="240" w:lineRule="auto"/>
      <w:jc w:val="both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link w:val="Nadpis2Char"/>
    <w:qFormat/>
    <w:rsid w:val="0030495C"/>
    <w:pPr>
      <w:numPr>
        <w:ilvl w:val="1"/>
        <w:numId w:val="1"/>
      </w:numPr>
      <w:spacing w:before="120" w:after="24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95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95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95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0495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30495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30495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30495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495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30495C"/>
    <w:rPr>
      <w:rFonts w:ascii="Arial" w:eastAsia="Times New Roman" w:hAnsi="Arial" w:cs="Times New Roman"/>
      <w:b/>
      <w:bCs/>
      <w:sz w:val="24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9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3049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3049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3049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3049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495C"/>
    <w:pPr>
      <w:ind w:left="720"/>
      <w:contextualSpacing/>
    </w:pPr>
  </w:style>
  <w:style w:type="paragraph" w:customStyle="1" w:styleId="Default">
    <w:name w:val="Default"/>
    <w:rsid w:val="003049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04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Default"/>
    <w:next w:val="Default"/>
    <w:uiPriority w:val="99"/>
    <w:rsid w:val="0030495C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0495C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0495C"/>
    <w:rPr>
      <w:rFonts w:ascii="EUAlbertina" w:hAnsi="EUAlbertina" w:cstheme="minorBidi"/>
      <w:color w:val="auto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3049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30495C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30495C"/>
    <w:rPr>
      <w:vertAlign w:val="superscript"/>
    </w:rPr>
  </w:style>
  <w:style w:type="paragraph" w:styleId="Zhlav">
    <w:name w:val="header"/>
    <w:basedOn w:val="Normln"/>
    <w:link w:val="ZhlavChar"/>
    <w:uiPriority w:val="99"/>
    <w:rsid w:val="003049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049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95C"/>
  </w:style>
  <w:style w:type="character" w:styleId="Hypertextovodkaz">
    <w:name w:val="Hyperlink"/>
    <w:basedOn w:val="Standardnpsmoodstavce"/>
    <w:uiPriority w:val="99"/>
    <w:unhideWhenUsed/>
    <w:rsid w:val="0030495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0495C"/>
    <w:rPr>
      <w:b/>
      <w:bCs/>
    </w:rPr>
  </w:style>
  <w:style w:type="character" w:styleId="Zvraznn">
    <w:name w:val="Emphasis"/>
    <w:basedOn w:val="Standardnpsmoodstavce"/>
    <w:uiPriority w:val="20"/>
    <w:qFormat/>
    <w:rsid w:val="0030495C"/>
    <w:rPr>
      <w:i/>
      <w:iCs/>
    </w:rPr>
  </w:style>
  <w:style w:type="paragraph" w:customStyle="1" w:styleId="nf">
    <w:name w:val="nf"/>
    <w:basedOn w:val="Normln"/>
    <w:autoRedefine/>
    <w:qFormat/>
    <w:rsid w:val="0030495C"/>
    <w:pPr>
      <w:spacing w:before="120" w:after="120" w:line="240" w:lineRule="auto"/>
      <w:jc w:val="both"/>
    </w:pPr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f"/>
    <w:autoRedefine/>
    <w:uiPriority w:val="99"/>
    <w:qFormat/>
    <w:rsid w:val="0030495C"/>
    <w:rPr>
      <w:rFonts w:asciiTheme="majorHAnsi" w:hAnsiTheme="majorHAnsi"/>
      <w:sz w:val="22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95C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9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30495C"/>
    <w:pPr>
      <w:tabs>
        <w:tab w:val="left" w:pos="440"/>
        <w:tab w:val="right" w:leader="dot" w:pos="9062"/>
      </w:tabs>
      <w:spacing w:before="120" w:after="120"/>
    </w:pPr>
  </w:style>
  <w:style w:type="paragraph" w:customStyle="1" w:styleId="odstavec">
    <w:name w:val="odstavec"/>
    <w:basedOn w:val="Normln"/>
    <w:autoRedefine/>
    <w:qFormat/>
    <w:rsid w:val="0030495C"/>
    <w:pPr>
      <w:spacing w:before="120" w:after="120" w:line="240" w:lineRule="auto"/>
      <w:ind w:left="175"/>
      <w:jc w:val="both"/>
    </w:pPr>
    <w:rPr>
      <w:rFonts w:ascii="Arial" w:hAnsi="Arial" w:cs="Arial"/>
    </w:rPr>
  </w:style>
  <w:style w:type="paragraph" w:styleId="Obsah2">
    <w:name w:val="toc 2"/>
    <w:basedOn w:val="Normln"/>
    <w:next w:val="Normln"/>
    <w:autoRedefine/>
    <w:uiPriority w:val="39"/>
    <w:unhideWhenUsed/>
    <w:rsid w:val="0030495C"/>
    <w:pPr>
      <w:spacing w:after="100"/>
      <w:ind w:left="220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495C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495C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495C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495C"/>
    <w:rPr>
      <w:b/>
      <w:bCs/>
    </w:rPr>
  </w:style>
  <w:style w:type="paragraph" w:styleId="Obsah3">
    <w:name w:val="toc 3"/>
    <w:basedOn w:val="Normln"/>
    <w:next w:val="Normln"/>
    <w:autoRedefine/>
    <w:uiPriority w:val="39"/>
    <w:unhideWhenUsed/>
    <w:rsid w:val="0030495C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30495C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30495C"/>
    <w:pPr>
      <w:spacing w:after="0"/>
      <w:ind w:left="880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30495C"/>
    <w:pPr>
      <w:spacing w:after="0"/>
      <w:ind w:left="1100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30495C"/>
    <w:pPr>
      <w:spacing w:after="0"/>
      <w:ind w:left="1320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30495C"/>
    <w:pPr>
      <w:spacing w:after="0"/>
      <w:ind w:left="1540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30495C"/>
    <w:pPr>
      <w:spacing w:after="0"/>
      <w:ind w:left="1760"/>
    </w:pPr>
    <w:rPr>
      <w:rFonts w:cstheme="minorHAns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495C"/>
    <w:rPr>
      <w:rFonts w:eastAsiaTheme="minorEastAsia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495C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0495C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495C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0495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locked/>
    <w:rsid w:val="0030495C"/>
  </w:style>
  <w:style w:type="paragraph" w:customStyle="1" w:styleId="Mj">
    <w:name w:val="Můj"/>
    <w:basedOn w:val="Default"/>
    <w:uiPriority w:val="99"/>
    <w:semiHidden/>
    <w:qFormat/>
    <w:rsid w:val="0030495C"/>
    <w:pPr>
      <w:numPr>
        <w:numId w:val="2"/>
      </w:numPr>
      <w:jc w:val="both"/>
    </w:pPr>
    <w:rPr>
      <w:rFonts w:ascii="Arial" w:hAnsi="Arial" w:cs="Arial"/>
      <w:b/>
    </w:rPr>
  </w:style>
  <w:style w:type="paragraph" w:customStyle="1" w:styleId="Parties">
    <w:name w:val="Parties"/>
    <w:basedOn w:val="Normln"/>
    <w:uiPriority w:val="99"/>
    <w:semiHidden/>
    <w:rsid w:val="0030495C"/>
    <w:pPr>
      <w:numPr>
        <w:numId w:val="3"/>
      </w:numPr>
      <w:spacing w:before="120" w:after="140" w:line="288" w:lineRule="auto"/>
      <w:jc w:val="both"/>
    </w:pPr>
    <w:rPr>
      <w:rFonts w:ascii="Arial" w:eastAsia="Times New Roman" w:hAnsi="Arial" w:cs="Times New Roman"/>
      <w:kern w:val="20"/>
      <w:sz w:val="18"/>
      <w:szCs w:val="24"/>
    </w:rPr>
  </w:style>
  <w:style w:type="paragraph" w:customStyle="1" w:styleId="pm2">
    <w:name w:val="pm2"/>
    <w:basedOn w:val="Mj"/>
    <w:uiPriority w:val="99"/>
    <w:semiHidden/>
    <w:qFormat/>
    <w:rsid w:val="0030495C"/>
    <w:pPr>
      <w:numPr>
        <w:numId w:val="4"/>
      </w:numPr>
      <w:spacing w:before="120" w:after="120"/>
    </w:pPr>
  </w:style>
  <w:style w:type="paragraph" w:customStyle="1" w:styleId="nadpis11">
    <w:name w:val="nadpis1!"/>
    <w:basedOn w:val="Normln"/>
    <w:uiPriority w:val="99"/>
    <w:semiHidden/>
    <w:rsid w:val="0030495C"/>
    <w:pPr>
      <w:numPr>
        <w:numId w:val="5"/>
      </w:numPr>
      <w:spacing w:before="120" w:after="240" w:line="240" w:lineRule="auto"/>
      <w:ind w:left="357" w:hanging="357"/>
    </w:pPr>
    <w:rPr>
      <w:rFonts w:ascii="Arial" w:eastAsia="Times New Roman" w:hAnsi="Arial" w:cs="Times New Roman"/>
      <w:b/>
      <w:bCs/>
      <w:color w:val="464647"/>
      <w:sz w:val="24"/>
      <w:szCs w:val="29"/>
      <w:lang w:eastAsia="cs-CZ"/>
    </w:rPr>
  </w:style>
  <w:style w:type="paragraph" w:customStyle="1" w:styleId="pjemceodstavec">
    <w:name w:val="příjemce odstavec"/>
    <w:basedOn w:val="Normln"/>
    <w:uiPriority w:val="99"/>
    <w:qFormat/>
    <w:rsid w:val="0030495C"/>
    <w:pPr>
      <w:spacing w:before="120" w:after="120" w:line="240" w:lineRule="auto"/>
      <w:jc w:val="both"/>
    </w:pPr>
    <w:rPr>
      <w:rFonts w:ascii="Arial" w:hAnsi="Arial"/>
    </w:rPr>
  </w:style>
  <w:style w:type="character" w:customStyle="1" w:styleId="stylearial11pt">
    <w:name w:val="stylearial11pt"/>
    <w:rsid w:val="0030495C"/>
    <w:rPr>
      <w:rFonts w:ascii="Arial" w:hAnsi="Arial" w:cs="Arial" w:hint="default"/>
    </w:rPr>
  </w:style>
  <w:style w:type="character" w:customStyle="1" w:styleId="googqs-tidbit">
    <w:name w:val="goog_qs-tidbit"/>
    <w:basedOn w:val="Standardnpsmoodstavce"/>
    <w:rsid w:val="0030495C"/>
  </w:style>
  <w:style w:type="character" w:customStyle="1" w:styleId="popis1">
    <w:name w:val="popis1"/>
    <w:basedOn w:val="Standardnpsmoodstavce"/>
    <w:rsid w:val="0030495C"/>
    <w:rPr>
      <w:vanish/>
      <w:webHidden w:val="0"/>
      <w:specVanish/>
    </w:rPr>
  </w:style>
  <w:style w:type="paragraph" w:customStyle="1" w:styleId="sm">
    <w:name w:val="sm"/>
    <w:basedOn w:val="Normln"/>
    <w:autoRedefine/>
    <w:qFormat/>
    <w:rsid w:val="0030495C"/>
    <w:pPr>
      <w:numPr>
        <w:numId w:val="9"/>
      </w:numPr>
      <w:spacing w:before="120" w:after="120" w:line="240" w:lineRule="auto"/>
      <w:jc w:val="both"/>
    </w:pPr>
    <w:rPr>
      <w:rFonts w:ascii="Arial" w:hAnsi="Arial" w:cs="Arial"/>
      <w:b/>
      <w:sz w:val="24"/>
      <w:u w:val="single"/>
    </w:rPr>
  </w:style>
  <w:style w:type="paragraph" w:customStyle="1" w:styleId="ppp">
    <w:name w:val="ppp"/>
    <w:basedOn w:val="Normln"/>
    <w:uiPriority w:val="99"/>
    <w:qFormat/>
    <w:rsid w:val="0030495C"/>
    <w:pPr>
      <w:numPr>
        <w:numId w:val="10"/>
      </w:numPr>
      <w:spacing w:before="120" w:after="120" w:line="240" w:lineRule="auto"/>
      <w:jc w:val="both"/>
    </w:pPr>
    <w:rPr>
      <w:rFonts w:ascii="Arial" w:hAnsi="Arial"/>
      <w:b/>
      <w:sz w:val="24"/>
    </w:rPr>
  </w:style>
  <w:style w:type="character" w:customStyle="1" w:styleId="StyleArial11pt0">
    <w:name w:val="Style Arial 11 pt"/>
    <w:rsid w:val="0030495C"/>
    <w:rPr>
      <w:rFonts w:ascii="Arial" w:hAnsi="Arial" w:cs="Arial" w:hint="default"/>
      <w:sz w:val="22"/>
    </w:rPr>
  </w:style>
  <w:style w:type="character" w:customStyle="1" w:styleId="h1a1">
    <w:name w:val="h1a1"/>
    <w:basedOn w:val="Standardnpsmoodstavce"/>
    <w:rsid w:val="0030495C"/>
    <w:rPr>
      <w:vanish/>
      <w:webHidden w:val="0"/>
      <w:sz w:val="24"/>
      <w:szCs w:val="24"/>
      <w:specVanish/>
    </w:rPr>
  </w:style>
  <w:style w:type="paragraph" w:customStyle="1" w:styleId="prukaadatel">
    <w:name w:val="příručka žadatel"/>
    <w:basedOn w:val="Odstavecseseznamem"/>
    <w:uiPriority w:val="99"/>
    <w:semiHidden/>
    <w:qFormat/>
    <w:rsid w:val="0030495C"/>
    <w:pPr>
      <w:numPr>
        <w:numId w:val="11"/>
      </w:numPr>
      <w:tabs>
        <w:tab w:val="left" w:pos="1080"/>
      </w:tabs>
      <w:spacing w:after="120" w:line="240" w:lineRule="auto"/>
      <w:jc w:val="both"/>
    </w:pPr>
    <w:rPr>
      <w:rFonts w:ascii="Arial" w:hAnsi="Arial" w:cs="Arial"/>
      <w:b/>
    </w:rPr>
  </w:style>
  <w:style w:type="paragraph" w:customStyle="1" w:styleId="normln0">
    <w:name w:val="normální"/>
    <w:basedOn w:val="Normln"/>
    <w:uiPriority w:val="99"/>
    <w:semiHidden/>
    <w:rsid w:val="0030495C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0495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0495C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049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0495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0">
    <w:name w:val="nadpis1"/>
    <w:basedOn w:val="Normln"/>
    <w:uiPriority w:val="99"/>
    <w:semiHidden/>
    <w:rsid w:val="0030495C"/>
    <w:pPr>
      <w:numPr>
        <w:numId w:val="12"/>
      </w:numPr>
      <w:spacing w:before="75" w:after="90" w:line="240" w:lineRule="auto"/>
    </w:pPr>
    <w:rPr>
      <w:rFonts w:ascii="Arial" w:eastAsia="Times New Roman" w:hAnsi="Arial" w:cs="Times New Roman"/>
      <w:b/>
      <w:bCs/>
      <w:color w:val="464647"/>
      <w:sz w:val="24"/>
      <w:szCs w:val="29"/>
      <w:lang w:eastAsia="cs-CZ"/>
    </w:rPr>
  </w:style>
  <w:style w:type="character" w:customStyle="1" w:styleId="odstChar">
    <w:name w:val="odst. Char"/>
    <w:basedOn w:val="Standardnpsmoodstavce"/>
    <w:link w:val="odst"/>
    <w:semiHidden/>
    <w:locked/>
    <w:rsid w:val="0030495C"/>
    <w:rPr>
      <w:rFonts w:ascii="Times New Roman" w:eastAsia="Calibri" w:hAnsi="Times New Roman" w:cs="Times New Roman"/>
      <w:sz w:val="24"/>
      <w:szCs w:val="24"/>
    </w:rPr>
  </w:style>
  <w:style w:type="paragraph" w:customStyle="1" w:styleId="odst">
    <w:name w:val="odst."/>
    <w:link w:val="odstChar"/>
    <w:semiHidden/>
    <w:qFormat/>
    <w:rsid w:val="0030495C"/>
    <w:pPr>
      <w:spacing w:before="120" w:after="1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rky1Char1">
    <w:name w:val="odrážky 1 Char1"/>
    <w:link w:val="odrky1"/>
    <w:semiHidden/>
    <w:locked/>
    <w:rsid w:val="0030495C"/>
    <w:rPr>
      <w:rFonts w:ascii="Times New Roman" w:eastAsia="Calibri" w:hAnsi="Times New Roman" w:cs="Times New Roman"/>
      <w:sz w:val="24"/>
      <w:szCs w:val="24"/>
    </w:rPr>
  </w:style>
  <w:style w:type="paragraph" w:customStyle="1" w:styleId="odrky1">
    <w:name w:val="odrážky 1"/>
    <w:basedOn w:val="odst"/>
    <w:link w:val="odrky1Char1"/>
    <w:semiHidden/>
    <w:qFormat/>
    <w:rsid w:val="0030495C"/>
    <w:pPr>
      <w:numPr>
        <w:numId w:val="13"/>
      </w:numPr>
      <w:spacing w:after="0"/>
    </w:pPr>
  </w:style>
  <w:style w:type="paragraph" w:customStyle="1" w:styleId="odrky2">
    <w:name w:val="odrážky 2"/>
    <w:basedOn w:val="odrky1"/>
    <w:uiPriority w:val="99"/>
    <w:semiHidden/>
    <w:qFormat/>
    <w:rsid w:val="0030495C"/>
    <w:pPr>
      <w:numPr>
        <w:ilvl w:val="1"/>
      </w:numPr>
      <w:tabs>
        <w:tab w:val="num" w:pos="360"/>
      </w:tabs>
    </w:pPr>
  </w:style>
  <w:style w:type="character" w:customStyle="1" w:styleId="googqs-tidbit-1">
    <w:name w:val="goog_qs-tidbit-1"/>
    <w:basedOn w:val="Standardnpsmoodstavce"/>
    <w:rsid w:val="0030495C"/>
  </w:style>
  <w:style w:type="character" w:customStyle="1" w:styleId="googqs-tidbit-2">
    <w:name w:val="goog_qs-tidbit-2"/>
    <w:basedOn w:val="Standardnpsmoodstavce"/>
    <w:rsid w:val="0030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3839</Words>
  <Characters>22655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Marikova Jana</cp:lastModifiedBy>
  <cp:revision>2</cp:revision>
  <cp:lastPrinted>2014-05-27T07:19:00Z</cp:lastPrinted>
  <dcterms:created xsi:type="dcterms:W3CDTF">2014-06-09T08:12:00Z</dcterms:created>
  <dcterms:modified xsi:type="dcterms:W3CDTF">2014-06-09T08:12:00Z</dcterms:modified>
</cp:coreProperties>
</file>