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B3" w:rsidRDefault="005E3BB3" w:rsidP="006376F2">
      <w:pPr>
        <w:pBdr>
          <w:bottom w:val="single" w:sz="12" w:space="1" w:color="auto"/>
        </w:pBdr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>Domov důchodců Velké Hamry,</w:t>
      </w:r>
    </w:p>
    <w:p w:rsidR="005E3BB3" w:rsidRDefault="005E3BB3" w:rsidP="006376F2">
      <w:pPr>
        <w:pBdr>
          <w:bottom w:val="single" w:sz="12" w:space="1" w:color="auto"/>
        </w:pBdr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 xml:space="preserve"> příspěvková organizace</w:t>
      </w:r>
    </w:p>
    <w:p w:rsidR="005E3BB3" w:rsidRDefault="005E3BB3" w:rsidP="006376F2">
      <w:pPr>
        <w:pBdr>
          <w:bottom w:val="single" w:sz="12" w:space="1" w:color="auto"/>
        </w:pBdr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>468 45 Velké Hamry 600</w:t>
      </w:r>
    </w:p>
    <w:p w:rsidR="005E3BB3" w:rsidRDefault="005E3BB3" w:rsidP="006376F2">
      <w:pPr>
        <w:pBdr>
          <w:bottom w:val="single" w:sz="12" w:space="1" w:color="auto"/>
        </w:pBdr>
        <w:jc w:val="center"/>
        <w:outlineLvl w:val="0"/>
        <w:rPr>
          <w:b/>
          <w:caps/>
          <w:szCs w:val="24"/>
        </w:rPr>
      </w:pPr>
      <w:r>
        <w:rPr>
          <w:b/>
          <w:caps/>
          <w:szCs w:val="24"/>
        </w:rPr>
        <w:t>IČ: 712 200 03</w:t>
      </w:r>
    </w:p>
    <w:p w:rsidR="005E3BB3" w:rsidRDefault="005E3BB3" w:rsidP="00FE0B67">
      <w:pPr>
        <w:pBdr>
          <w:bottom w:val="single" w:sz="12" w:space="1" w:color="auto"/>
        </w:pBdr>
        <w:jc w:val="center"/>
        <w:rPr>
          <w:b/>
          <w:caps/>
          <w:szCs w:val="24"/>
        </w:rPr>
      </w:pPr>
    </w:p>
    <w:p w:rsidR="005E3BB3" w:rsidRPr="001F7A85" w:rsidRDefault="005E3BB3" w:rsidP="006376F2">
      <w:pPr>
        <w:pBdr>
          <w:bottom w:val="single" w:sz="12" w:space="1" w:color="auto"/>
        </w:pBdr>
        <w:jc w:val="center"/>
        <w:outlineLvl w:val="0"/>
        <w:rPr>
          <w:b/>
          <w:szCs w:val="24"/>
        </w:rPr>
      </w:pPr>
      <w:r>
        <w:rPr>
          <w:b/>
          <w:caps/>
          <w:szCs w:val="24"/>
        </w:rPr>
        <w:t xml:space="preserve">STATUTÁRNÍ ZÁSTUPCE - </w:t>
      </w:r>
    </w:p>
    <w:p w:rsidR="005E3BB3" w:rsidRPr="001F7A85" w:rsidRDefault="005E3BB3" w:rsidP="00072DAE">
      <w:pPr>
        <w:rPr>
          <w:szCs w:val="24"/>
        </w:rPr>
      </w:pPr>
    </w:p>
    <w:p w:rsidR="005E3BB3" w:rsidRDefault="005E3BB3" w:rsidP="006376F2">
      <w:pPr>
        <w:jc w:val="center"/>
        <w:outlineLvl w:val="0"/>
        <w:rPr>
          <w:b/>
          <w:caps/>
          <w:sz w:val="28"/>
          <w:szCs w:val="28"/>
        </w:rPr>
      </w:pPr>
    </w:p>
    <w:p w:rsidR="005E3BB3" w:rsidRPr="001F7A85" w:rsidRDefault="005E3BB3" w:rsidP="006376F2">
      <w:pPr>
        <w:jc w:val="center"/>
        <w:outlineLvl w:val="0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5E3BB3" w:rsidRDefault="005E3BB3" w:rsidP="00072DAE">
      <w:pPr>
        <w:jc w:val="center"/>
        <w:rPr>
          <w:b/>
          <w:caps/>
          <w:szCs w:val="24"/>
        </w:rPr>
      </w:pPr>
    </w:p>
    <w:p w:rsidR="005E3BB3" w:rsidRPr="001F7A85" w:rsidRDefault="005E3BB3" w:rsidP="00072DAE">
      <w:pPr>
        <w:jc w:val="center"/>
        <w:rPr>
          <w:b/>
          <w:caps/>
          <w:szCs w:val="24"/>
        </w:rPr>
      </w:pPr>
    </w:p>
    <w:p w:rsidR="005E3BB3" w:rsidRDefault="005E3BB3" w:rsidP="006376F2">
      <w:pPr>
        <w:outlineLvl w:val="0"/>
        <w:rPr>
          <w:b/>
          <w:caps/>
          <w:szCs w:val="24"/>
        </w:rPr>
      </w:pPr>
    </w:p>
    <w:p w:rsidR="005E3BB3" w:rsidRDefault="005E3BB3" w:rsidP="006376F2">
      <w:pPr>
        <w:outlineLvl w:val="0"/>
        <w:rPr>
          <w:b/>
          <w:caps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5E3BB3" w:rsidRDefault="005E3BB3" w:rsidP="002024FD">
      <w:pPr>
        <w:rPr>
          <w:b/>
          <w:caps/>
          <w:szCs w:val="24"/>
          <w:u w:val="single"/>
        </w:rPr>
      </w:pPr>
    </w:p>
    <w:p w:rsidR="005E3BB3" w:rsidRDefault="005E3BB3" w:rsidP="00F57658">
      <w:pPr>
        <w:ind w:firstLine="540"/>
        <w:jc w:val="both"/>
      </w:pPr>
    </w:p>
    <w:p w:rsidR="005E3BB3" w:rsidRDefault="005E3BB3" w:rsidP="00F57658">
      <w:pPr>
        <w:ind w:firstLine="540"/>
        <w:jc w:val="both"/>
      </w:pPr>
      <w:r>
        <w:t xml:space="preserve">Domov důchodců Velké Hamry, příspěvková organizace je registrován na základě rozhodnutí  Krajského  úřadu  Libereckého  kraje  č.j. KULK 65168/2011 ze dne 20. 9.2011 </w:t>
      </w:r>
    </w:p>
    <w:p w:rsidR="005E3BB3" w:rsidRDefault="005E3BB3" w:rsidP="00F57658">
      <w:pPr>
        <w:jc w:val="both"/>
      </w:pPr>
      <w:r>
        <w:t>k poskytování sociální služby Domov pro seniory, s kapacitou klientů a lůžek v celkovém počtu 133 klientů.</w:t>
      </w:r>
    </w:p>
    <w:p w:rsidR="005E3BB3" w:rsidRDefault="005E3BB3" w:rsidP="00F57658">
      <w:pPr>
        <w:jc w:val="both"/>
      </w:pPr>
    </w:p>
    <w:p w:rsidR="005E3BB3" w:rsidRDefault="005E3BB3" w:rsidP="00F57658">
      <w:pPr>
        <w:ind w:firstLine="540"/>
        <w:jc w:val="both"/>
        <w:rPr>
          <w:bCs/>
          <w:iCs/>
        </w:rPr>
      </w:pPr>
      <w:r>
        <w:rPr>
          <w:bCs/>
          <w:iCs/>
        </w:rPr>
        <w:t>Domov pro seniory poskytuje pobytové služby osobám, které mají sníženou soběstačnost zejména z důvodu věku a jejichž situace vyžaduje pravidelnou pomoc jiné fyzické osoby.</w:t>
      </w:r>
    </w:p>
    <w:p w:rsidR="005E3BB3" w:rsidRDefault="005E3BB3" w:rsidP="00F57658">
      <w:pPr>
        <w:ind w:firstLine="540"/>
        <w:jc w:val="both"/>
        <w:rPr>
          <w:bCs/>
          <w:iCs/>
        </w:rPr>
      </w:pPr>
    </w:p>
    <w:p w:rsidR="005E3BB3" w:rsidRDefault="005E3BB3" w:rsidP="00F57658">
      <w:pPr>
        <w:ind w:firstLine="540"/>
        <w:jc w:val="both"/>
        <w:rPr>
          <w:bCs/>
          <w:iCs/>
        </w:rPr>
      </w:pPr>
      <w:r>
        <w:rPr>
          <w:bCs/>
          <w:iCs/>
        </w:rPr>
        <w:t>Služby jsou poskytovány v souladu s údaji uvedenými v registru poskytovatelů sociálních služeb, který podle zákona č. 108/2006 Sb., vede Krajský úřad Libereckého kraje, který služby dále specifikuje.</w:t>
      </w: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  <w:r>
        <w:rPr>
          <w:bCs/>
          <w:iCs/>
        </w:rPr>
        <w:t xml:space="preserve">         Celková kapacita zařízení a poskytované služby Domov pro seniory je 133 uživatelů.</w:t>
      </w: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  <w:r>
        <w:rPr>
          <w:bCs/>
          <w:iCs/>
        </w:rPr>
        <w:t xml:space="preserve">         Průměrná obsazenost od počátku roku 2012 byla 99,43%. Vzhledem k velkému počtu žádostí o přijetí do Domova důchodců Velké Hamry se daří v krátkém čase obsadit uvolněná  místa. </w:t>
      </w: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  <w:r>
        <w:rPr>
          <w:bCs/>
          <w:iCs/>
        </w:rPr>
        <w:t xml:space="preserve">         Celkem v roce 2013 ukončilo pobyt 24 uživatelů. Všechny ukončené pobyty byly z důvodu úmrtí.</w:t>
      </w: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  <w:r>
        <w:rPr>
          <w:bCs/>
          <w:iCs/>
        </w:rPr>
        <w:t xml:space="preserve">        Průměrný věk uživatelů v roce 2013 se oproti roku 2012 zvýšil z původních 78,8 let na 80 let. </w:t>
      </w: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  <w:r>
        <w:rPr>
          <w:bCs/>
          <w:iCs/>
        </w:rPr>
        <w:t xml:space="preserve">        Počet podaných žádostí o přijetí do Domova důchodců Velké Hamry ke dni 31.12.2013 činil 186.</w:t>
      </w: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F57658">
      <w:pPr>
        <w:jc w:val="both"/>
        <w:rPr>
          <w:bCs/>
          <w:iCs/>
        </w:rPr>
      </w:pPr>
    </w:p>
    <w:p w:rsidR="005E3BB3" w:rsidRDefault="005E3BB3" w:rsidP="000D060E">
      <w:pPr>
        <w:rPr>
          <w:b/>
          <w:szCs w:val="24"/>
          <w:u w:val="single"/>
        </w:rPr>
      </w:pPr>
      <w:r w:rsidRPr="00DF1089">
        <w:rPr>
          <w:b/>
          <w:szCs w:val="24"/>
          <w:u w:val="single"/>
        </w:rPr>
        <w:lastRenderedPageBreak/>
        <w:t>Provozní podmínky:</w:t>
      </w:r>
    </w:p>
    <w:p w:rsidR="005E3BB3" w:rsidRPr="00DF1089" w:rsidRDefault="005E3BB3" w:rsidP="000D060E">
      <w:pPr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szCs w:val="24"/>
        </w:rPr>
      </w:pPr>
      <w:r>
        <w:rPr>
          <w:szCs w:val="24"/>
        </w:rPr>
        <w:t>Budova Domova důchodců Velké Hamry, příspěvková organizace prošla v letech 2006-2008 komplexní, rozsáhlou rekonstrukcí. Služby jsou poskytovány ve třech vzájemně propojených budovách. Díky provedené rekonstrukci je budova plně bezbariérová a svým uživatelům poskytuje maximální komfort. K dispozici je 65 jednolůžkových pokojů a 34 dvoulůžkových pokojů. Pokoje mají zpravidla samostatné bezbariérové sociální zařízení nebo je sociální zařízení společné pro 3 osoby. Standardním vybavením pokojů je: elektrická polohovací postel, šatní skříň, stůl, židle, polohovací křeslo. Na každém pokoji je signalizační zařízení, EPS, TV přípojka a internetová přípojka. Uživatelé mohou používat vlastní televizory, rádia, ledničky, rychlovarné konvice. Podmínkou používání elektrických spotřebičů je platba poplatku za elektřinu a platba poplatku za pravidelné revize elektrických spotřebičů. Pokoje si mohou uživatelé doplňovat drobným nábytkem a obrázky. V přízemí budovy je hlavní jídelna, ve které se pořádají různé kulturní a společenské akce. Na každém patře je samostatná jídelna – společenská místnost, dále je k dispozici knihovna, kavárna a velká společenská místnost s terasou. V přízemí budovy je vlastní rehabilitace a pro aktivizaci uživatelů slouží terapeutická dílna. Organizace má dále vlastní pomocné provozy - stravovací provoz, prádelna, úklid a údržba. Potřebná rekonstrukce zahrady nebyla v roce 2013 zahájena. Prozatím není možné z bezpečnostních důvodů zahradu využívat, nadále zůstává v plánu  revitalizace zahrady – vytvoření bezbariérových sjezdů z pokojů v 1.NP, vybudování oplocení a tím i zajištění ochrany majetku, rekonstrukce přístupových komunikací a chodníků a terénní opravy.</w:t>
      </w:r>
    </w:p>
    <w:p w:rsidR="005E3BB3" w:rsidRDefault="005E3BB3" w:rsidP="000D060E">
      <w:pPr>
        <w:jc w:val="both"/>
        <w:rPr>
          <w:szCs w:val="24"/>
        </w:rPr>
      </w:pPr>
    </w:p>
    <w:p w:rsidR="005E3BB3" w:rsidRDefault="005E3BB3" w:rsidP="000D060E">
      <w:pPr>
        <w:jc w:val="both"/>
        <w:rPr>
          <w:szCs w:val="24"/>
        </w:rPr>
      </w:pPr>
    </w:p>
    <w:p w:rsidR="005E3BB3" w:rsidRDefault="005E3BB3" w:rsidP="000D060E">
      <w:pPr>
        <w:jc w:val="both"/>
        <w:rPr>
          <w:b/>
          <w:szCs w:val="24"/>
          <w:u w:val="single"/>
        </w:rPr>
      </w:pPr>
      <w:r w:rsidRPr="00DF1089">
        <w:rPr>
          <w:b/>
          <w:szCs w:val="24"/>
          <w:u w:val="single"/>
        </w:rPr>
        <w:t>Pracovníci:</w:t>
      </w: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szCs w:val="24"/>
        </w:rPr>
      </w:pPr>
      <w:r w:rsidRPr="00A81124">
        <w:rPr>
          <w:szCs w:val="24"/>
        </w:rPr>
        <w:t>Plánovaný počet zaměstnanců byl 82, průměrný přepočtený evidenční počet zaměstnanců byl 8</w:t>
      </w:r>
      <w:r>
        <w:rPr>
          <w:szCs w:val="24"/>
        </w:rPr>
        <w:t>4</w:t>
      </w:r>
      <w:r w:rsidRPr="00A81124">
        <w:rPr>
          <w:szCs w:val="24"/>
        </w:rPr>
        <w:t>,</w:t>
      </w:r>
      <w:r>
        <w:rPr>
          <w:szCs w:val="24"/>
        </w:rPr>
        <w:t>3</w:t>
      </w:r>
      <w:r w:rsidRPr="00A81124">
        <w:rPr>
          <w:szCs w:val="24"/>
        </w:rPr>
        <w:t>0</w:t>
      </w:r>
      <w:r>
        <w:rPr>
          <w:szCs w:val="24"/>
        </w:rPr>
        <w:t>. Navýšení průměrného přepočteného evidenčního počtu zaměstnanců oproti plánovanému počtu zaměstnanců bylo způsobeno dlouhodobou nemocností pracovníků a přijetí pracovníků na pracovní poměr na dobu určitou.</w:t>
      </w:r>
    </w:p>
    <w:p w:rsidR="005E3BB3" w:rsidRPr="00A81124" w:rsidRDefault="005E3BB3" w:rsidP="000D060E">
      <w:pPr>
        <w:jc w:val="both"/>
        <w:rPr>
          <w:szCs w:val="24"/>
        </w:rPr>
      </w:pPr>
    </w:p>
    <w:p w:rsidR="005E3BB3" w:rsidRDefault="005E3BB3" w:rsidP="000D060E">
      <w:pPr>
        <w:jc w:val="both"/>
        <w:rPr>
          <w:szCs w:val="24"/>
        </w:rPr>
      </w:pPr>
      <w:r>
        <w:rPr>
          <w:szCs w:val="24"/>
        </w:rPr>
        <w:t>Začátkem roku 2013 byl počet pracovníků zajišťujících  přímou péči a zdravotní služby byl 53, administrativa včetně vedení – 6 pracovníků, sociální pracovnice – 3, ostatní provozy (stravovací provoz, prádelna, úklid, údržba) 20 pracovníků. V průběhu roku došlo ke změně organizačního členění a to snížením počtu sociálních pracovnic z celkového počtu 3 na 2. Na sociálním úseku byla nově zřízena pracovní pozice pokladní sociálního úseku, čímž došlo k výrazné úspoře mzdových prostředků.</w:t>
      </w:r>
    </w:p>
    <w:p w:rsidR="005E3BB3" w:rsidRPr="00DF1089" w:rsidRDefault="005E3BB3" w:rsidP="000D060E">
      <w:pPr>
        <w:jc w:val="both"/>
        <w:rPr>
          <w:szCs w:val="24"/>
        </w:rPr>
      </w:pPr>
    </w:p>
    <w:p w:rsidR="005E3BB3" w:rsidRDefault="005E3BB3" w:rsidP="000D060E">
      <w:pPr>
        <w:jc w:val="both"/>
        <w:rPr>
          <w:szCs w:val="24"/>
        </w:rPr>
      </w:pPr>
      <w:r>
        <w:rPr>
          <w:szCs w:val="24"/>
        </w:rPr>
        <w:t>V průběhu roku 2013 probíhalo vzdělávání pracovníků přímé obslužné péče ke standardům kvality poskytovaných sociálních služeb. Zároveň probíhala supervize vedoucích pracovníků i pracovníků v přímé péči.</w:t>
      </w:r>
    </w:p>
    <w:p w:rsidR="005E3BB3" w:rsidRPr="00DF1089" w:rsidRDefault="005E3BB3" w:rsidP="000D060E">
      <w:pPr>
        <w:jc w:val="both"/>
        <w:rPr>
          <w:szCs w:val="24"/>
        </w:rPr>
      </w:pPr>
    </w:p>
    <w:p w:rsidR="005E3BB3" w:rsidRPr="00341AB2" w:rsidRDefault="005E3BB3" w:rsidP="000D060E">
      <w:pPr>
        <w:jc w:val="both"/>
        <w:rPr>
          <w:szCs w:val="24"/>
        </w:rPr>
      </w:pPr>
      <w:r>
        <w:rPr>
          <w:szCs w:val="24"/>
        </w:rPr>
        <w:t>Lékařská péče je zajišťována praktickým lékařem. Vlastní činnost všeobecných sester je z části pokryta z fondů zdravotních pojišťoven.</w:t>
      </w: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Default="005E3BB3" w:rsidP="000D060E">
      <w:pPr>
        <w:jc w:val="both"/>
        <w:rPr>
          <w:b/>
          <w:szCs w:val="24"/>
          <w:u w:val="single"/>
        </w:rPr>
      </w:pPr>
    </w:p>
    <w:p w:rsidR="005E3BB3" w:rsidRPr="001F7A85" w:rsidRDefault="005E3BB3" w:rsidP="006376F2">
      <w:pPr>
        <w:outlineLvl w:val="0"/>
        <w:rPr>
          <w:b/>
          <w:u w:val="single"/>
        </w:rPr>
      </w:pPr>
      <w:r w:rsidRPr="001F7A85">
        <w:rPr>
          <w:b/>
        </w:rPr>
        <w:lastRenderedPageBreak/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5E3BB3" w:rsidRPr="001F7A85" w:rsidRDefault="005E3BB3" w:rsidP="00E04046">
      <w:pPr>
        <w:rPr>
          <w:b/>
          <w:u w:val="thick"/>
        </w:rPr>
      </w:pPr>
    </w:p>
    <w:p w:rsidR="005E3BB3" w:rsidRPr="001F7A85" w:rsidRDefault="005E3BB3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5E3BB3" w:rsidRPr="001F7A85" w:rsidRDefault="005E3BB3" w:rsidP="00E04046"/>
    <w:p w:rsidR="005E3BB3" w:rsidRDefault="005E3BB3" w:rsidP="006376F2">
      <w:pPr>
        <w:outlineLvl w:val="0"/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p w:rsidR="005E3BB3" w:rsidRPr="00614EC8" w:rsidRDefault="005E3BB3" w:rsidP="006376F2">
      <w:pPr>
        <w:outlineLvl w:val="0"/>
        <w:rPr>
          <w:sz w:val="20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5E3BB3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5E3BB3" w:rsidRPr="00620C0D" w:rsidRDefault="005E3BB3" w:rsidP="007D3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53" w:type="dxa"/>
            <w:vMerge w:val="restart"/>
            <w:vAlign w:val="center"/>
          </w:tcPr>
          <w:p w:rsidR="005E3BB3" w:rsidRPr="00620C0D" w:rsidRDefault="005E3BB3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E3BB3" w:rsidRPr="00620C0D" w:rsidRDefault="005E3BB3" w:rsidP="007B0C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2012</w:t>
            </w:r>
          </w:p>
          <w:p w:rsidR="005E3BB3" w:rsidRPr="00620C0D" w:rsidRDefault="005E3BB3" w:rsidP="007B0CDA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E3BB3" w:rsidRPr="00620C0D" w:rsidRDefault="005E3BB3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2013</w:t>
            </w:r>
          </w:p>
          <w:p w:rsidR="005E3BB3" w:rsidRPr="00620C0D" w:rsidRDefault="005E3BB3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E3BB3" w:rsidRDefault="005E3BB3" w:rsidP="006457C5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620C0D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5E3BB3" w:rsidRPr="00620C0D" w:rsidRDefault="005E3BB3" w:rsidP="006457C5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5E3BB3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BB3" w:rsidRPr="001F7A85" w:rsidTr="00FB0B49">
        <w:trPr>
          <w:trHeight w:val="267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E3BB3" w:rsidRPr="00A058D4" w:rsidRDefault="005E3BB3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5E3BB3" w:rsidRPr="00A058D4" w:rsidRDefault="005E3BB3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5E3BB3" w:rsidRPr="00A058D4" w:rsidRDefault="005E3BB3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E3BB3" w:rsidRPr="00AD34F9" w:rsidTr="00E2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42217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581EB9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41107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97,37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930AEC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24709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26741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108,22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53,85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C1A7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108,31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581E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38,01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41,99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550EF7" w:rsidRDefault="005E3BB3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550EF7" w:rsidRDefault="005E3BB3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550EF7" w:rsidRDefault="005E3BB3" w:rsidP="00FB0B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550EF7" w:rsidRDefault="005E3BB3" w:rsidP="0040342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550EF7" w:rsidRDefault="005E3BB3" w:rsidP="00FA03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FA03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82,75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76,62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813FA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1B3EA5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93,0</w:t>
            </w: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E3BB3" w:rsidRPr="00AD34F9" w:rsidTr="00403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5E3BB3" w:rsidRPr="00A058D4" w:rsidRDefault="005E3BB3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40342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5E3BB3" w:rsidRPr="00816DC3" w:rsidRDefault="005E3BB3" w:rsidP="00FA03E3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816DC3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5E3BB3" w:rsidRDefault="005E3BB3" w:rsidP="00E04046"/>
    <w:p w:rsidR="005E3BB3" w:rsidRDefault="005E3BB3" w:rsidP="00E04046"/>
    <w:p w:rsidR="005E3BB3" w:rsidRPr="00AE31A2" w:rsidRDefault="005E3BB3" w:rsidP="00E04046">
      <w:pPr>
        <w:rPr>
          <w:b/>
          <w:u w:val="single"/>
        </w:rPr>
      </w:pPr>
      <w:r w:rsidRPr="00AE31A2">
        <w:rPr>
          <w:b/>
          <w:u w:val="single"/>
        </w:rPr>
        <w:t>Komentář k výnosům:</w:t>
      </w:r>
    </w:p>
    <w:p w:rsidR="005E3BB3" w:rsidRDefault="005E3BB3" w:rsidP="00E04046"/>
    <w:p w:rsidR="005E3BB3" w:rsidRDefault="005E3BB3" w:rsidP="00E04046">
      <w:r>
        <w:t>Výnosy roku 2013 byly ve srovnání s rokem 2012 nižší celkem o Kč 1.110.000,--. Důvodem snížení výnosů bylo ponížení neinvestiční dotace na provoz od MPSV ve výši Kč 2.523.000,--, organizace zároveň dosáhla vyšších vlastních příjmů z poskytování služeb, čímž byl částečně ponížen deficit financování ze strany MPSV.</w:t>
      </w:r>
    </w:p>
    <w:p w:rsidR="005E3BB3" w:rsidRDefault="005E3BB3" w:rsidP="00E04046"/>
    <w:p w:rsidR="005E3BB3" w:rsidRPr="004332D8" w:rsidRDefault="005E3BB3" w:rsidP="0007236A">
      <w:pPr>
        <w:jc w:val="both"/>
        <w:rPr>
          <w:color w:val="000000"/>
        </w:rPr>
      </w:pPr>
      <w:r w:rsidRPr="0007236A">
        <w:rPr>
          <w:b/>
          <w:color w:val="000000"/>
        </w:rPr>
        <w:t>Vlastní výnosy</w:t>
      </w:r>
      <w:r>
        <w:rPr>
          <w:color w:val="000000"/>
        </w:rPr>
        <w:t xml:space="preserve"> organizace z prodeje služeb se oproti roku 2012 zvýšili a to z důvodů jednorázových doplatků příspěvků na péči. Část těchto doplatků příspěvků na péči byla přijata v prosinci 2013, čímž organizace docílila kladného výsledku hospodaření. Celkově se jednalo o navýšení příjmů v celkové částce Kč 1.020.726,--. </w:t>
      </w:r>
    </w:p>
    <w:p w:rsidR="005E3BB3" w:rsidRDefault="005E3BB3" w:rsidP="004332D8">
      <w:pPr>
        <w:jc w:val="both"/>
        <w:rPr>
          <w:color w:val="000000"/>
        </w:rPr>
      </w:pPr>
    </w:p>
    <w:p w:rsidR="005E3BB3" w:rsidRPr="004332D8" w:rsidRDefault="005E3BB3" w:rsidP="004332D8">
      <w:pPr>
        <w:jc w:val="both"/>
        <w:rPr>
          <w:color w:val="000000"/>
        </w:rPr>
      </w:pPr>
      <w:r w:rsidRPr="0007236A">
        <w:rPr>
          <w:b/>
          <w:color w:val="000000"/>
        </w:rPr>
        <w:t>Neinvestiční dotace na provoz od MPSV</w:t>
      </w:r>
      <w:r w:rsidRPr="004332D8">
        <w:rPr>
          <w:color w:val="000000"/>
        </w:rPr>
        <w:t xml:space="preserve"> na rok 2013 činila Kč 8.266.000,--</w:t>
      </w:r>
      <w:r>
        <w:rPr>
          <w:color w:val="000000"/>
        </w:rPr>
        <w:t>, byla oproti roku 2012 ponížena o částku Kč 2.523.000,--.</w:t>
      </w:r>
      <w:r w:rsidRPr="004332D8">
        <w:rPr>
          <w:color w:val="000000"/>
        </w:rPr>
        <w:t xml:space="preserve"> </w:t>
      </w:r>
      <w:r>
        <w:rPr>
          <w:color w:val="000000"/>
        </w:rPr>
        <w:t>Neinvestiční dotace na provoz od MPSV byla</w:t>
      </w:r>
      <w:r w:rsidRPr="004332D8">
        <w:rPr>
          <w:color w:val="000000"/>
        </w:rPr>
        <w:t xml:space="preserve"> vyčerpána v plné výši. Z uvedené dotace byly hrazeny: mzdové náklady Kč 3.380.933,50,--, odvody z mezd (sociální a zdravotní pojištění) Kč 1.483.579,-- a náklady na energie Kč 3.401.487,50. </w:t>
      </w:r>
    </w:p>
    <w:p w:rsidR="005E3BB3" w:rsidRPr="004332D8" w:rsidRDefault="005E3BB3" w:rsidP="004332D8">
      <w:pPr>
        <w:jc w:val="both"/>
        <w:rPr>
          <w:color w:val="000000"/>
        </w:rPr>
      </w:pPr>
    </w:p>
    <w:p w:rsidR="005E3BB3" w:rsidRDefault="005E3BB3" w:rsidP="004332D8">
      <w:pPr>
        <w:jc w:val="both"/>
        <w:rPr>
          <w:color w:val="000000"/>
        </w:rPr>
      </w:pPr>
      <w:r w:rsidRPr="0007236A">
        <w:rPr>
          <w:b/>
          <w:color w:val="000000"/>
        </w:rPr>
        <w:lastRenderedPageBreak/>
        <w:t>Příspěvek zřizovatele na rok 2013</w:t>
      </w:r>
      <w:r>
        <w:rPr>
          <w:color w:val="000000"/>
        </w:rPr>
        <w:t xml:space="preserve"> byl ve v</w:t>
      </w:r>
      <w:r w:rsidRPr="004332D8">
        <w:rPr>
          <w:color w:val="000000"/>
        </w:rPr>
        <w:t>ýši Kč 4.135.600,--</w:t>
      </w:r>
      <w:r>
        <w:rPr>
          <w:color w:val="000000"/>
        </w:rPr>
        <w:t xml:space="preserve">, oproti roku 2012 se jednalo o ponížení celkem o Kč 489.432,--. </w:t>
      </w:r>
      <w:r w:rsidRPr="004332D8">
        <w:rPr>
          <w:color w:val="000000"/>
        </w:rPr>
        <w:t>Příspěvek zřizovatele na odpisy byl ve výši Kč 1.860.800,--.</w:t>
      </w:r>
    </w:p>
    <w:p w:rsidR="005E3BB3" w:rsidRDefault="005E3BB3" w:rsidP="004332D8">
      <w:pPr>
        <w:jc w:val="both"/>
        <w:rPr>
          <w:color w:val="000000"/>
        </w:rPr>
      </w:pPr>
    </w:p>
    <w:p w:rsidR="005E3BB3" w:rsidRDefault="005E3BB3" w:rsidP="004332D8">
      <w:pPr>
        <w:jc w:val="both"/>
        <w:rPr>
          <w:color w:val="000000"/>
        </w:rPr>
      </w:pPr>
    </w:p>
    <w:p w:rsidR="005E3BB3" w:rsidRPr="001F7A85" w:rsidRDefault="005E3BB3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</w:t>
      </w:r>
    </w:p>
    <w:p w:rsidR="005E3BB3" w:rsidRPr="001F7A85" w:rsidRDefault="005E3BB3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5E3BB3" w:rsidRPr="001F7A85" w:rsidRDefault="005E3BB3" w:rsidP="00E04046">
      <w:pPr>
        <w:rPr>
          <w:b/>
          <w:u w:val="single"/>
        </w:rPr>
      </w:pPr>
    </w:p>
    <w:p w:rsidR="005E3BB3" w:rsidRPr="00A058D4" w:rsidRDefault="005E3BB3" w:rsidP="006376F2">
      <w:pPr>
        <w:outlineLvl w:val="0"/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5E3BB3" w:rsidRPr="00614EC8" w:rsidRDefault="005E3BB3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5E3BB3" w:rsidRPr="001F7A85" w:rsidTr="00830E2D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5E3BB3" w:rsidRPr="00620C0D" w:rsidRDefault="005E3BB3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2012</w:t>
            </w:r>
          </w:p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5E3BB3" w:rsidRDefault="005E3BB3" w:rsidP="00BF490F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058D4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5E3BB3" w:rsidRPr="00A058D4" w:rsidRDefault="005E3BB3" w:rsidP="00BF490F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5E3BB3" w:rsidRPr="001F7A85" w:rsidTr="00830E2D">
        <w:trPr>
          <w:trHeight w:val="756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5E3BB3" w:rsidRPr="00620C0D" w:rsidRDefault="005E3BB3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5E3BB3" w:rsidRPr="00620C0D" w:rsidRDefault="005E3BB3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E3BB3" w:rsidRPr="001F7A85" w:rsidTr="00830E2D">
        <w:trPr>
          <w:trHeight w:val="239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5E3BB3" w:rsidRPr="00A058D4" w:rsidRDefault="005E3BB3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E3BB3" w:rsidRPr="00D06B4C" w:rsidRDefault="005E3BB3" w:rsidP="009808F3">
            <w:pPr>
              <w:jc w:val="right"/>
              <w:rPr>
                <w:b/>
                <w:bCs/>
                <w:sz w:val="16"/>
                <w:szCs w:val="16"/>
              </w:rPr>
            </w:pPr>
            <w:r w:rsidRPr="00D06B4C">
              <w:rPr>
                <w:b/>
                <w:bCs/>
                <w:sz w:val="16"/>
                <w:szCs w:val="16"/>
              </w:rPr>
              <w:t xml:space="preserve">            42224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5E3BB3" w:rsidRPr="00D06B4C" w:rsidRDefault="005E3BB3" w:rsidP="0008008F">
            <w:pPr>
              <w:jc w:val="right"/>
              <w:rPr>
                <w:b/>
                <w:bCs/>
                <w:sz w:val="16"/>
                <w:szCs w:val="16"/>
              </w:rPr>
            </w:pPr>
            <w:r w:rsidRPr="00D06B4C">
              <w:rPr>
                <w:b/>
                <w:bCs/>
                <w:sz w:val="16"/>
                <w:szCs w:val="16"/>
              </w:rPr>
              <w:t>40990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5E3BB3" w:rsidRPr="00A058D4" w:rsidRDefault="005E3BB3" w:rsidP="0008008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97,08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5E3BB3" w:rsidRPr="009D6AC8" w:rsidRDefault="005E3BB3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5E3BB3" w:rsidRPr="00D06B4C" w:rsidRDefault="005E3BB3" w:rsidP="00137ED8">
            <w:pPr>
              <w:jc w:val="right"/>
              <w:rPr>
                <w:b/>
                <w:bCs/>
                <w:sz w:val="16"/>
                <w:szCs w:val="16"/>
              </w:rPr>
            </w:pPr>
            <w:r w:rsidRPr="00D06B4C">
              <w:rPr>
                <w:b/>
                <w:bCs/>
                <w:sz w:val="16"/>
                <w:szCs w:val="16"/>
              </w:rPr>
              <w:t>11475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5E3BB3" w:rsidRPr="00D06B4C" w:rsidRDefault="005E3BB3" w:rsidP="000C52A1">
            <w:pPr>
              <w:jc w:val="right"/>
              <w:rPr>
                <w:b/>
                <w:bCs/>
                <w:sz w:val="16"/>
                <w:szCs w:val="16"/>
              </w:rPr>
            </w:pPr>
            <w:r w:rsidRPr="00D06B4C">
              <w:rPr>
                <w:b/>
                <w:bCs/>
                <w:sz w:val="16"/>
                <w:szCs w:val="16"/>
              </w:rPr>
              <w:t>11507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100,28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137ED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6382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581E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6173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96,73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spotřeba energie (teplo, voda, plyn, </w:t>
            </w:r>
            <w:proofErr w:type="spellStart"/>
            <w:r w:rsidRPr="00A058D4">
              <w:rPr>
                <w:sz w:val="16"/>
                <w:szCs w:val="16"/>
              </w:rPr>
              <w:t>el.energie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5093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5334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104,73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center"/>
          </w:tcPr>
          <w:p w:rsidR="005E3BB3" w:rsidRPr="005F227B" w:rsidRDefault="005E3BB3" w:rsidP="00FB0B49">
            <w:pPr>
              <w:jc w:val="right"/>
              <w:rPr>
                <w:bCs/>
                <w:sz w:val="16"/>
                <w:szCs w:val="16"/>
              </w:rPr>
            </w:pPr>
            <w:r w:rsidRPr="005F227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5F227B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5F227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5F227B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5F227B">
              <w:rPr>
                <w:bCs/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1950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3B48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1945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99,74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25386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88368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24906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98,11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18747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18426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98,29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</w:t>
            </w:r>
            <w:proofErr w:type="spellStart"/>
            <w:r w:rsidRPr="00A058D4">
              <w:rPr>
                <w:sz w:val="16"/>
                <w:szCs w:val="16"/>
              </w:rPr>
              <w:t>zdravotní,sociální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6373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6220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97,60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center"/>
          </w:tcPr>
          <w:p w:rsidR="005E3BB3" w:rsidRPr="00D06B4C" w:rsidRDefault="005E3BB3" w:rsidP="00FB0B49">
            <w:pPr>
              <w:jc w:val="right"/>
              <w:rPr>
                <w:bCs/>
                <w:sz w:val="16"/>
                <w:szCs w:val="16"/>
              </w:rPr>
            </w:pPr>
            <w:r w:rsidRPr="00D06B4C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1134" w:type="dxa"/>
            <w:noWrap/>
            <w:vAlign w:val="bottom"/>
          </w:tcPr>
          <w:p w:rsidR="005E3BB3" w:rsidRPr="00D06B4C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D06B4C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1029" w:type="dxa"/>
            <w:noWrap/>
            <w:vAlign w:val="bottom"/>
          </w:tcPr>
          <w:p w:rsidR="005E3BB3" w:rsidRPr="00AA0994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AA0994">
              <w:rPr>
                <w:bCs/>
                <w:sz w:val="16"/>
                <w:szCs w:val="16"/>
              </w:rPr>
              <w:t>97,47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center"/>
          </w:tcPr>
          <w:p w:rsidR="005E3BB3" w:rsidRPr="00D06B4C" w:rsidRDefault="005E3BB3" w:rsidP="00FB0B49">
            <w:pPr>
              <w:jc w:val="right"/>
              <w:rPr>
                <w:bCs/>
                <w:sz w:val="16"/>
                <w:szCs w:val="16"/>
              </w:rPr>
            </w:pPr>
            <w:r w:rsidRPr="00D06B4C">
              <w:rPr>
                <w:bCs/>
                <w:sz w:val="16"/>
                <w:szCs w:val="16"/>
              </w:rPr>
              <w:t>188</w:t>
            </w:r>
          </w:p>
        </w:tc>
        <w:tc>
          <w:tcPr>
            <w:tcW w:w="1134" w:type="dxa"/>
            <w:noWrap/>
            <w:vAlign w:val="bottom"/>
          </w:tcPr>
          <w:p w:rsidR="005E3BB3" w:rsidRPr="00D06B4C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D06B4C">
              <w:rPr>
                <w:bCs/>
                <w:sz w:val="16"/>
                <w:szCs w:val="16"/>
              </w:rPr>
              <w:t>184</w:t>
            </w:r>
          </w:p>
        </w:tc>
        <w:tc>
          <w:tcPr>
            <w:tcW w:w="1029" w:type="dxa"/>
            <w:noWrap/>
            <w:vAlign w:val="bottom"/>
          </w:tcPr>
          <w:p w:rsidR="005E3BB3" w:rsidRPr="00AA0994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AA0994">
              <w:rPr>
                <w:bCs/>
                <w:sz w:val="16"/>
                <w:szCs w:val="16"/>
              </w:rPr>
              <w:t>97,87</w:t>
            </w:r>
          </w:p>
        </w:tc>
      </w:tr>
      <w:tr w:rsidR="005E3BB3" w:rsidRPr="001F7A85" w:rsidTr="00830E2D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center"/>
          </w:tcPr>
          <w:p w:rsidR="005E3BB3" w:rsidRPr="00D06B4C" w:rsidRDefault="005E3BB3" w:rsidP="00FB0B49">
            <w:pPr>
              <w:jc w:val="right"/>
              <w:rPr>
                <w:bCs/>
                <w:sz w:val="16"/>
                <w:szCs w:val="16"/>
              </w:rPr>
            </w:pPr>
            <w:r w:rsidRPr="00D06B4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D06B4C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D06B4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AA0994" w:rsidRDefault="005E3BB3" w:rsidP="00825CC2">
            <w:pPr>
              <w:jc w:val="right"/>
              <w:rPr>
                <w:bCs/>
                <w:sz w:val="16"/>
                <w:szCs w:val="16"/>
              </w:rPr>
            </w:pPr>
            <w:r w:rsidRPr="00AA0994">
              <w:rPr>
                <w:bCs/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FE4AA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111,93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3192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0C52A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2384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74,69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5E3BB3" w:rsidRPr="00550EF7" w:rsidRDefault="005E3BB3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center"/>
          </w:tcPr>
          <w:p w:rsidR="005E3BB3" w:rsidRPr="009D6AC8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5E3BB3" w:rsidRPr="00550EF7" w:rsidRDefault="005E3BB3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center"/>
          </w:tcPr>
          <w:p w:rsidR="005E3BB3" w:rsidRPr="009D6AC8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5E3BB3" w:rsidRPr="00550EF7" w:rsidRDefault="005E3BB3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center"/>
          </w:tcPr>
          <w:p w:rsidR="005E3BB3" w:rsidRPr="009D6AC8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5E3BB3" w:rsidRPr="00550EF7" w:rsidRDefault="005E3BB3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5E3BB3" w:rsidRPr="00550EF7" w:rsidRDefault="005E3BB3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center"/>
          </w:tcPr>
          <w:p w:rsidR="005E3BB3" w:rsidRPr="009D6AC8" w:rsidRDefault="005E3BB3" w:rsidP="00FB0B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9D6AC8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830E2D">
        <w:trPr>
          <w:trHeight w:val="222"/>
        </w:trPr>
        <w:tc>
          <w:tcPr>
            <w:tcW w:w="318" w:type="dxa"/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5E3BB3" w:rsidRPr="00A058D4" w:rsidRDefault="005E3BB3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center"/>
          </w:tcPr>
          <w:p w:rsidR="005E3BB3" w:rsidRPr="00A058D4" w:rsidRDefault="005E3BB3" w:rsidP="00FB0B4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5E3BB3" w:rsidRPr="001F7A85" w:rsidRDefault="005E3BB3" w:rsidP="00E04046"/>
    <w:p w:rsidR="005E3BB3" w:rsidRPr="00AE31A2" w:rsidRDefault="005E3BB3" w:rsidP="00E04046">
      <w:pPr>
        <w:rPr>
          <w:b/>
          <w:color w:val="000000"/>
          <w:u w:val="single"/>
        </w:rPr>
      </w:pPr>
      <w:r w:rsidRPr="00AE31A2">
        <w:rPr>
          <w:b/>
          <w:color w:val="000000"/>
          <w:u w:val="single"/>
        </w:rPr>
        <w:t>Komentář k nákladům:</w:t>
      </w:r>
    </w:p>
    <w:p w:rsidR="005E3BB3" w:rsidRDefault="005E3BB3" w:rsidP="00E04046">
      <w:pPr>
        <w:rPr>
          <w:color w:val="000000"/>
        </w:rPr>
      </w:pP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>Náklady roku 2013 se oproti roku 2012 snížily a to celkem o Kč 1.234.000,--.</w:t>
      </w:r>
    </w:p>
    <w:p w:rsidR="005E3BB3" w:rsidRDefault="005E3BB3" w:rsidP="000A5F82">
      <w:pPr>
        <w:jc w:val="both"/>
        <w:rPr>
          <w:color w:val="000000"/>
        </w:rPr>
      </w:pP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>V organizaci byla přijata úsporná opatření a to zejména v oblasti:</w:t>
      </w: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>-    spotřeby materiálu, kdy došlo k roku 2012 k úspoře Kč 209.000,--</w:t>
      </w: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>-  mzdové oblasti, kde došlo ke snížení počtu zaměstnanců, reorganizaci pracovních pozic. Celková úspora na mzdových nákladech a zákonném pojištění z mezd činila oproti roku 2012 celkem Kč 480.000,--</w:t>
      </w: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 xml:space="preserve">- další výrazná úspora Kč 517.511,-- byla v nákladech na pořízení drobného dlouhodobého majetku </w:t>
      </w: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>- odpisy dlouhodobého majetku byly oproti roku 2012 nižší a to o částku Kč 296.041,--.</w:t>
      </w:r>
    </w:p>
    <w:p w:rsidR="005E3BB3" w:rsidRDefault="005E3BB3" w:rsidP="000A5F82">
      <w:pPr>
        <w:jc w:val="both"/>
        <w:rPr>
          <w:color w:val="000000"/>
        </w:rPr>
      </w:pPr>
    </w:p>
    <w:p w:rsidR="005E3BB3" w:rsidRDefault="005E3BB3" w:rsidP="000A5F82">
      <w:pPr>
        <w:jc w:val="both"/>
        <w:rPr>
          <w:color w:val="000000"/>
        </w:rPr>
      </w:pPr>
      <w:r>
        <w:rPr>
          <w:color w:val="000000"/>
        </w:rPr>
        <w:t>Jediná nákladová položka, která byla oproti roku 2012 zvýšena, byla položka 502 spotřeba energií. Náklady v této oblasti se zvýšily celkem o Kč 210.460,-- a hlavním důvodem bylo navýšení DPH.</w:t>
      </w:r>
    </w:p>
    <w:p w:rsidR="005E3BB3" w:rsidRDefault="005E3BB3" w:rsidP="00E04046">
      <w:pPr>
        <w:rPr>
          <w:color w:val="000000"/>
        </w:rPr>
      </w:pPr>
    </w:p>
    <w:p w:rsidR="005E3BB3" w:rsidRDefault="005E3BB3" w:rsidP="00E04046">
      <w:pPr>
        <w:rPr>
          <w:b/>
        </w:rPr>
      </w:pPr>
    </w:p>
    <w:p w:rsidR="005E3BB3" w:rsidRPr="00387998" w:rsidRDefault="005E3BB3" w:rsidP="00E04046">
      <w:pPr>
        <w:rPr>
          <w:b/>
          <w:u w:val="single"/>
        </w:rPr>
      </w:pPr>
      <w:r w:rsidRPr="00387998">
        <w:rPr>
          <w:b/>
        </w:rPr>
        <w:lastRenderedPageBreak/>
        <w:t xml:space="preserve">3.  </w:t>
      </w:r>
      <w:r w:rsidRPr="00387998">
        <w:rPr>
          <w:b/>
          <w:u w:val="single"/>
        </w:rPr>
        <w:t>Plnění soustavy ukazatelů k rozpočtu organizace</w:t>
      </w:r>
    </w:p>
    <w:p w:rsidR="005E3BB3" w:rsidRPr="001F7A85" w:rsidRDefault="005E3BB3" w:rsidP="00E04046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5E3BB3" w:rsidRPr="00A058D4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3BB3" w:rsidRPr="00A058D4" w:rsidRDefault="005E3BB3" w:rsidP="002A19F1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E3BB3" w:rsidRPr="00A058D4" w:rsidRDefault="005E3BB3" w:rsidP="002A19F1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31.12.201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B3" w:rsidRPr="00A058D4" w:rsidRDefault="005E3BB3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C8045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2A19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6C3B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7768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EF66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použití prostředků </w:t>
            </w:r>
            <w:proofErr w:type="spellStart"/>
            <w:r w:rsidRPr="00A058D4">
              <w:rPr>
                <w:sz w:val="16"/>
                <w:szCs w:val="16"/>
              </w:rPr>
              <w:t>invest.fondu</w:t>
            </w:r>
            <w:proofErr w:type="spellEnd"/>
            <w:r w:rsidRPr="00A058D4">
              <w:rPr>
                <w:sz w:val="16"/>
                <w:szCs w:val="16"/>
              </w:rPr>
              <w:t xml:space="preserve">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E3BB3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224C2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3BB3" w:rsidRPr="00A058D4" w:rsidRDefault="005E3BB3" w:rsidP="004C33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4C33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101,22</w:t>
            </w:r>
          </w:p>
        </w:tc>
      </w:tr>
      <w:tr w:rsidR="005E3BB3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E3BB3" w:rsidRPr="00A058D4" w:rsidRDefault="005E3BB3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 w:rsidRPr="00E76D32">
              <w:rPr>
                <w:sz w:val="16"/>
                <w:szCs w:val="16"/>
              </w:rPr>
              <w:t>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A058D4" w:rsidRDefault="005E3BB3" w:rsidP="00825CC2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</w:tr>
    </w:tbl>
    <w:p w:rsidR="005E3BB3" w:rsidRPr="00A058D4" w:rsidRDefault="005E3BB3" w:rsidP="00E04046">
      <w:pPr>
        <w:rPr>
          <w:sz w:val="16"/>
          <w:szCs w:val="16"/>
        </w:rPr>
      </w:pPr>
    </w:p>
    <w:p w:rsidR="005E3BB3" w:rsidRDefault="005E3BB3" w:rsidP="00327A71">
      <w:pPr>
        <w:jc w:val="both"/>
        <w:rPr>
          <w:color w:val="000000"/>
        </w:rPr>
      </w:pPr>
      <w:r w:rsidRPr="00327A71">
        <w:rPr>
          <w:color w:val="000000"/>
        </w:rPr>
        <w:t xml:space="preserve">Plánovaný počet zaměstnanců byl překročen o </w:t>
      </w:r>
      <w:r>
        <w:rPr>
          <w:color w:val="000000"/>
        </w:rPr>
        <w:t>jednoho a to z důvodu dlouhodobých</w:t>
      </w:r>
      <w:r w:rsidRPr="00327A71">
        <w:rPr>
          <w:color w:val="000000"/>
        </w:rPr>
        <w:t xml:space="preserve"> pracovní</w:t>
      </w:r>
      <w:r>
        <w:rPr>
          <w:color w:val="000000"/>
        </w:rPr>
        <w:t>ch</w:t>
      </w:r>
      <w:r w:rsidRPr="00327A71">
        <w:rPr>
          <w:color w:val="000000"/>
        </w:rPr>
        <w:t xml:space="preserve"> neschopnost</w:t>
      </w:r>
      <w:r>
        <w:rPr>
          <w:color w:val="000000"/>
        </w:rPr>
        <w:t>í</w:t>
      </w:r>
      <w:r w:rsidRPr="00327A71">
        <w:rPr>
          <w:color w:val="000000"/>
        </w:rPr>
        <w:t xml:space="preserve"> </w:t>
      </w:r>
      <w:r>
        <w:rPr>
          <w:color w:val="000000"/>
        </w:rPr>
        <w:t>pracovníků. Z důvodu zachování provozu a kvality poskytovaných sociálních služeb musely být dlouhodobé pracovní neschopnosti pracovníků řešeny přijetím nových pracovníků na dobu určitou.</w:t>
      </w:r>
    </w:p>
    <w:p w:rsidR="005E3BB3" w:rsidRDefault="005E3BB3" w:rsidP="00327A71">
      <w:pPr>
        <w:jc w:val="both"/>
        <w:rPr>
          <w:color w:val="000000"/>
        </w:rPr>
      </w:pPr>
    </w:p>
    <w:p w:rsidR="005E3BB3" w:rsidRDefault="005E3BB3" w:rsidP="00327A71">
      <w:pPr>
        <w:jc w:val="both"/>
        <w:rPr>
          <w:color w:val="000000"/>
        </w:rPr>
      </w:pPr>
      <w:r>
        <w:rPr>
          <w:color w:val="000000"/>
        </w:rPr>
        <w:t>Výsledek hospodaření z hlavní činnosti byl v roce 2013 zisk ve výši Kč 86.074,34.</w:t>
      </w:r>
    </w:p>
    <w:p w:rsidR="005E3BB3" w:rsidRDefault="005E3BB3" w:rsidP="00E04046">
      <w:pPr>
        <w:rPr>
          <w:b/>
        </w:rPr>
      </w:pPr>
    </w:p>
    <w:p w:rsidR="005E3BB3" w:rsidRPr="0070351C" w:rsidRDefault="005E3BB3" w:rsidP="00E04046">
      <w:pPr>
        <w:rPr>
          <w:b/>
          <w:u w:val="single"/>
        </w:rPr>
      </w:pPr>
      <w:r w:rsidRPr="0070351C">
        <w:rPr>
          <w:b/>
        </w:rPr>
        <w:t xml:space="preserve">4.  </w:t>
      </w:r>
      <w:r w:rsidRPr="0070351C">
        <w:rPr>
          <w:b/>
          <w:u w:val="single"/>
        </w:rPr>
        <w:t xml:space="preserve">Zhodnocení čerpání účelových příspěvků a dotací, návratných finančních výpomocí a  </w:t>
      </w:r>
    </w:p>
    <w:p w:rsidR="005E3BB3" w:rsidRPr="0070351C" w:rsidRDefault="005E3BB3" w:rsidP="00E04046">
      <w:pPr>
        <w:rPr>
          <w:b/>
          <w:u w:val="single"/>
        </w:rPr>
      </w:pPr>
      <w:r w:rsidRPr="0070351C">
        <w:rPr>
          <w:b/>
        </w:rPr>
        <w:t xml:space="preserve">     </w:t>
      </w:r>
      <w:r w:rsidRPr="0070351C">
        <w:rPr>
          <w:b/>
          <w:u w:val="single"/>
        </w:rPr>
        <w:t>jejich vypořádání</w:t>
      </w:r>
    </w:p>
    <w:p w:rsidR="005E3BB3" w:rsidRPr="001F7A85" w:rsidRDefault="005E3BB3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5E3BB3" w:rsidRPr="001F7A85" w:rsidTr="0006689C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5E3BB3" w:rsidRPr="001F7A85" w:rsidRDefault="005E3BB3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5E3BB3" w:rsidRPr="001F7A85" w:rsidRDefault="005E3BB3" w:rsidP="002A0B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5E3BB3" w:rsidRPr="001F7A85" w:rsidRDefault="005E3BB3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5E3BB3" w:rsidRPr="001F7A85" w:rsidRDefault="005E3BB3" w:rsidP="002A0B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5E3BB3" w:rsidRPr="001F7A85" w:rsidRDefault="005E3BB3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5E3BB3" w:rsidRPr="001F7A85" w:rsidRDefault="005E3BB3" w:rsidP="002A0B7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5E3BB3" w:rsidRPr="001F7A85" w:rsidRDefault="005E3BB3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5E3BB3" w:rsidRPr="001F7A85" w:rsidRDefault="005E3BB3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5E3BB3" w:rsidRPr="001F7A85" w:rsidTr="00746FED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5991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FB12FA">
        <w:trPr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125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142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050" w:type="dxa"/>
            <w:vAlign w:val="center"/>
          </w:tcPr>
          <w:p w:rsidR="005E3BB3" w:rsidRPr="001F7A85" w:rsidRDefault="005E3BB3" w:rsidP="00FB12F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11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ostatní účelové příspěvky    </w:t>
            </w:r>
          </w:p>
        </w:tc>
        <w:tc>
          <w:tcPr>
            <w:tcW w:w="1124" w:type="dxa"/>
            <w:gridSpan w:val="3"/>
          </w:tcPr>
          <w:p w:rsidR="005E3BB3" w:rsidRPr="001F7A85" w:rsidRDefault="005E3BB3" w:rsidP="00D771D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1861</w:t>
            </w:r>
          </w:p>
        </w:tc>
        <w:tc>
          <w:tcPr>
            <w:tcW w:w="1125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1861</w:t>
            </w:r>
          </w:p>
        </w:tc>
        <w:tc>
          <w:tcPr>
            <w:tcW w:w="1142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1861</w:t>
            </w:r>
          </w:p>
        </w:tc>
        <w:tc>
          <w:tcPr>
            <w:tcW w:w="105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11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5551" w:type="dxa"/>
            <w:gridSpan w:val="10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5997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5E3BB3" w:rsidRPr="00D1621B" w:rsidRDefault="005E3BB3" w:rsidP="00E4418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5991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5E3BB3" w:rsidRPr="001F7A85" w:rsidTr="00746FED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5E3BB3" w:rsidRPr="001F7A85" w:rsidRDefault="005E3BB3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5E3BB3" w:rsidRPr="00D1621B" w:rsidRDefault="005E3BB3" w:rsidP="00E31798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5E3BB3" w:rsidRPr="00D1621B" w:rsidRDefault="005E3BB3" w:rsidP="00E3179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5E3BB3" w:rsidRPr="00D1621B" w:rsidRDefault="005E3BB3" w:rsidP="00E3179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5E3BB3" w:rsidRPr="00D1621B" w:rsidRDefault="005E3BB3" w:rsidP="00E3179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5E3BB3" w:rsidRPr="00D1621B" w:rsidRDefault="005E3BB3" w:rsidP="008F761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E3BB3" w:rsidRPr="001F7A85" w:rsidTr="006E567E">
        <w:trPr>
          <w:cantSplit/>
          <w:trHeight w:val="232"/>
          <w:jc w:val="center"/>
        </w:trPr>
        <w:tc>
          <w:tcPr>
            <w:tcW w:w="3661" w:type="dxa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MPSV neinvestiční  dotace  na  provoz</w:t>
            </w:r>
          </w:p>
        </w:tc>
        <w:tc>
          <w:tcPr>
            <w:tcW w:w="1110" w:type="dxa"/>
            <w:gridSpan w:val="2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  <w:gridSpan w:val="2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  <w:gridSpan w:val="3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1" w:type="dxa"/>
            <w:gridSpan w:val="2"/>
            <w:vAlign w:val="center"/>
          </w:tcPr>
          <w:p w:rsidR="005E3BB3" w:rsidRPr="004A34C5" w:rsidRDefault="005E3BB3" w:rsidP="006E567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  <w:r>
              <w:rPr>
                <w:color w:val="000000"/>
                <w:sz w:val="20"/>
              </w:rPr>
              <w:t xml:space="preserve"> (PAP)</w:t>
            </w:r>
          </w:p>
        </w:tc>
        <w:tc>
          <w:tcPr>
            <w:tcW w:w="1110" w:type="dxa"/>
            <w:gridSpan w:val="2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5E3BB3" w:rsidRPr="004A34C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cantSplit/>
          <w:trHeight w:val="423"/>
          <w:jc w:val="center"/>
        </w:trPr>
        <w:tc>
          <w:tcPr>
            <w:tcW w:w="3661" w:type="dxa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E3BB3" w:rsidRPr="00D1621B" w:rsidRDefault="005E3BB3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E3BB3" w:rsidRPr="001F7A85" w:rsidRDefault="005E3BB3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8266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BB3" w:rsidRPr="004A34C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4A34C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5E3BB3" w:rsidRPr="001F7A85" w:rsidRDefault="005E3BB3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5E3BB3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0" w:type="auto"/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lastRenderedPageBreak/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cantSplit/>
          <w:jc w:val="center"/>
        </w:trPr>
        <w:tc>
          <w:tcPr>
            <w:tcW w:w="0" w:type="auto"/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5E3BB3" w:rsidRPr="001F7A85" w:rsidRDefault="005E3BB3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E3BB3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5E3BB3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5C0B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14263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5C0B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14263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14263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5C0BD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14257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5E3BB3" w:rsidRPr="001F7A85" w:rsidRDefault="005E3BB3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5E3BB3" w:rsidRDefault="005E3BB3" w:rsidP="00E04046"/>
    <w:p w:rsidR="005E3BB3" w:rsidRDefault="005E3BB3" w:rsidP="00E04046"/>
    <w:p w:rsidR="005E3BB3" w:rsidRPr="0074468B" w:rsidRDefault="005E3BB3" w:rsidP="00C80108">
      <w:pPr>
        <w:numPr>
          <w:ilvl w:val="0"/>
          <w:numId w:val="31"/>
        </w:numPr>
        <w:rPr>
          <w:u w:val="single"/>
        </w:rPr>
      </w:pPr>
      <w:bookmarkStart w:id="0" w:name="OLE_LINK3"/>
      <w:bookmarkStart w:id="1" w:name="OLE_LINK4"/>
      <w:r w:rsidRPr="0074468B">
        <w:rPr>
          <w:b/>
          <w:u w:val="single"/>
        </w:rPr>
        <w:t>Vyhodnocení doplňkové činnosti a ostatních mimorozpočtových zdrojů</w:t>
      </w:r>
      <w:r w:rsidRPr="0074468B">
        <w:rPr>
          <w:u w:val="single"/>
        </w:rPr>
        <w:t xml:space="preserve"> </w:t>
      </w:r>
      <w:bookmarkEnd w:id="0"/>
      <w:bookmarkEnd w:id="1"/>
    </w:p>
    <w:p w:rsidR="005E3BB3" w:rsidRPr="0074468B" w:rsidRDefault="005E3BB3" w:rsidP="00C80108">
      <w:pPr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1985"/>
        <w:gridCol w:w="1842"/>
        <w:gridCol w:w="1809"/>
      </w:tblGrid>
      <w:tr w:rsidR="005E3BB3" w:rsidRPr="002E7939" w:rsidTr="002E7939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5E3BB3" w:rsidRPr="002E7939" w:rsidRDefault="005E3BB3" w:rsidP="002E7939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Náklady</w:t>
            </w:r>
          </w:p>
          <w:p w:rsidR="005E3BB3" w:rsidRPr="002E7939" w:rsidRDefault="005E3BB3" w:rsidP="00FC7F61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Výnosy</w:t>
            </w:r>
          </w:p>
          <w:p w:rsidR="005E3BB3" w:rsidRPr="002E7939" w:rsidRDefault="005E3BB3" w:rsidP="00FC7F61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Hospodářský výsledek</w:t>
            </w:r>
          </w:p>
        </w:tc>
      </w:tr>
      <w:tr w:rsidR="005E3BB3" w:rsidRPr="002E7939" w:rsidTr="002E7939">
        <w:tc>
          <w:tcPr>
            <w:tcW w:w="3652" w:type="dxa"/>
            <w:tcBorders>
              <w:top w:val="double" w:sz="4" w:space="0" w:color="auto"/>
            </w:tcBorders>
          </w:tcPr>
          <w:p w:rsidR="005E3BB3" w:rsidRPr="002E7939" w:rsidRDefault="005E3BB3" w:rsidP="00C80108">
            <w:pPr>
              <w:rPr>
                <w:sz w:val="20"/>
              </w:rPr>
            </w:pPr>
            <w:r>
              <w:rPr>
                <w:sz w:val="20"/>
              </w:rPr>
              <w:t>Hostinská činnost – poskytování obědů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291434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322990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31556</w:t>
            </w:r>
          </w:p>
        </w:tc>
      </w:tr>
      <w:tr w:rsidR="005E3BB3" w:rsidRPr="002E7939" w:rsidTr="002E7939">
        <w:tc>
          <w:tcPr>
            <w:tcW w:w="3652" w:type="dxa"/>
          </w:tcPr>
          <w:p w:rsidR="005E3BB3" w:rsidRPr="002E7939" w:rsidRDefault="005E3BB3" w:rsidP="00C80108">
            <w:pPr>
              <w:rPr>
                <w:sz w:val="20"/>
              </w:rPr>
            </w:pPr>
            <w:r>
              <w:rPr>
                <w:sz w:val="20"/>
              </w:rPr>
              <w:t>pro domy s pečovatelskou službou</w:t>
            </w:r>
          </w:p>
        </w:tc>
        <w:tc>
          <w:tcPr>
            <w:tcW w:w="1985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2E7939" w:rsidTr="002E7939">
        <w:tc>
          <w:tcPr>
            <w:tcW w:w="3652" w:type="dxa"/>
          </w:tcPr>
          <w:p w:rsidR="005E3BB3" w:rsidRPr="002E7939" w:rsidRDefault="005E3BB3" w:rsidP="00C80108">
            <w:pPr>
              <w:rPr>
                <w:sz w:val="20"/>
              </w:rPr>
            </w:pPr>
            <w:r>
              <w:rPr>
                <w:sz w:val="20"/>
              </w:rPr>
              <w:t>Město Velké Hamry</w:t>
            </w:r>
          </w:p>
        </w:tc>
        <w:tc>
          <w:tcPr>
            <w:tcW w:w="1985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2E7939" w:rsidTr="002E7939">
        <w:tc>
          <w:tcPr>
            <w:tcW w:w="3652" w:type="dxa"/>
          </w:tcPr>
          <w:p w:rsidR="005E3BB3" w:rsidRPr="002E7939" w:rsidRDefault="005E3BB3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2E7939" w:rsidTr="002E7939">
        <w:tc>
          <w:tcPr>
            <w:tcW w:w="3652" w:type="dxa"/>
          </w:tcPr>
          <w:p w:rsidR="005E3BB3" w:rsidRPr="002E7939" w:rsidRDefault="005E3BB3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2E7939" w:rsidTr="002E7939">
        <w:tc>
          <w:tcPr>
            <w:tcW w:w="3652" w:type="dxa"/>
            <w:tcBorders>
              <w:bottom w:val="double" w:sz="4" w:space="0" w:color="auto"/>
            </w:tcBorders>
          </w:tcPr>
          <w:p w:rsidR="005E3BB3" w:rsidRPr="002E7939" w:rsidRDefault="005E3BB3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2E7939" w:rsidTr="002E7939">
        <w:tc>
          <w:tcPr>
            <w:tcW w:w="3652" w:type="dxa"/>
            <w:tcBorders>
              <w:top w:val="double" w:sz="4" w:space="0" w:color="auto"/>
            </w:tcBorders>
          </w:tcPr>
          <w:p w:rsidR="005E3BB3" w:rsidRPr="002E7939" w:rsidRDefault="005E3BB3" w:rsidP="00E25C6F">
            <w:pPr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291434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322990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16"/>
                <w:szCs w:val="16"/>
              </w:rPr>
            </w:pPr>
            <w:r w:rsidRPr="00091B77">
              <w:rPr>
                <w:sz w:val="16"/>
                <w:szCs w:val="16"/>
              </w:rPr>
              <w:t>31556</w:t>
            </w:r>
          </w:p>
        </w:tc>
      </w:tr>
    </w:tbl>
    <w:p w:rsidR="005E3BB3" w:rsidRPr="001F7A85" w:rsidRDefault="005E3BB3" w:rsidP="00C80108">
      <w:pPr>
        <w:rPr>
          <w:sz w:val="20"/>
          <w:u w:val="single"/>
        </w:rPr>
      </w:pPr>
    </w:p>
    <w:p w:rsidR="005E3BB3" w:rsidRPr="001F6116" w:rsidRDefault="005E3BB3" w:rsidP="00E7203E">
      <w:pPr>
        <w:jc w:val="both"/>
        <w:outlineLvl w:val="0"/>
        <w:rPr>
          <w:color w:val="000000"/>
          <w:szCs w:val="24"/>
        </w:rPr>
      </w:pPr>
      <w:r w:rsidRPr="00E7203E">
        <w:rPr>
          <w:b/>
          <w:color w:val="000000"/>
          <w:szCs w:val="24"/>
          <w:u w:val="single"/>
        </w:rPr>
        <w:t>Doplňková činnost</w:t>
      </w:r>
      <w:r w:rsidRPr="001F6116">
        <w:rPr>
          <w:color w:val="000000"/>
          <w:szCs w:val="24"/>
        </w:rPr>
        <w:t xml:space="preserve"> – poskytování obědů pro domy s pečovatelskou službou patřící městu Velké Hamry a vlastním zaměstnancům. V roce 201</w:t>
      </w:r>
      <w:r>
        <w:rPr>
          <w:color w:val="000000"/>
          <w:szCs w:val="24"/>
        </w:rPr>
        <w:t>3</w:t>
      </w:r>
      <w:r w:rsidRPr="001F6116">
        <w:rPr>
          <w:color w:val="000000"/>
          <w:szCs w:val="24"/>
        </w:rPr>
        <w:t xml:space="preserve"> bylo celkem uvařeno pro cizí </w:t>
      </w:r>
      <w:r>
        <w:rPr>
          <w:color w:val="000000"/>
          <w:szCs w:val="24"/>
        </w:rPr>
        <w:t>5507</w:t>
      </w:r>
      <w:r w:rsidRPr="001F6116">
        <w:rPr>
          <w:color w:val="000000"/>
          <w:szCs w:val="24"/>
        </w:rPr>
        <w:t xml:space="preserve"> ks obědů.</w:t>
      </w:r>
    </w:p>
    <w:p w:rsidR="005E3BB3" w:rsidRPr="001F6116" w:rsidRDefault="005E3BB3" w:rsidP="00E7203E">
      <w:pPr>
        <w:jc w:val="both"/>
        <w:outlineLvl w:val="0"/>
        <w:rPr>
          <w:color w:val="000000"/>
          <w:szCs w:val="24"/>
        </w:rPr>
      </w:pPr>
      <w:r w:rsidRPr="001F6116">
        <w:rPr>
          <w:color w:val="000000"/>
          <w:szCs w:val="24"/>
        </w:rPr>
        <w:t>Přepočtený počet zaměstnanců podílejících se na doplňkové činnosti: 10</w:t>
      </w:r>
    </w:p>
    <w:p w:rsidR="005E3BB3" w:rsidRPr="001F7A85" w:rsidRDefault="005E3BB3" w:rsidP="00E7203E">
      <w:pPr>
        <w:jc w:val="both"/>
        <w:rPr>
          <w:sz w:val="20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 xml:space="preserve"> nejsou</w:t>
      </w:r>
      <w:r w:rsidRPr="001F7A85">
        <w:rPr>
          <w:sz w:val="20"/>
        </w:rPr>
        <w:t xml:space="preserve">                                                                                                     </w:t>
      </w:r>
    </w:p>
    <w:p w:rsidR="005E3BB3" w:rsidRDefault="005E3BB3" w:rsidP="00E04046">
      <w:pPr>
        <w:rPr>
          <w:b/>
          <w:szCs w:val="24"/>
        </w:rPr>
      </w:pPr>
    </w:p>
    <w:p w:rsidR="005E3BB3" w:rsidRPr="001F7A85" w:rsidRDefault="005E3BB3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5E3BB3" w:rsidRDefault="005E3BB3" w:rsidP="00E04046">
      <w:pPr>
        <w:rPr>
          <w:szCs w:val="24"/>
          <w:u w:val="single"/>
        </w:rPr>
      </w:pPr>
    </w:p>
    <w:p w:rsidR="005E3BB3" w:rsidRPr="00E53B0F" w:rsidRDefault="005E3BB3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</w:t>
      </w:r>
    </w:p>
    <w:p w:rsidR="005E3BB3" w:rsidRDefault="005E3BB3" w:rsidP="00E04046">
      <w:pPr>
        <w:rPr>
          <w:szCs w:val="24"/>
          <w:u w:val="single"/>
        </w:rPr>
      </w:pPr>
    </w:p>
    <w:p w:rsidR="005E3BB3" w:rsidRPr="001F7A85" w:rsidRDefault="005E3BB3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5E3BB3" w:rsidRPr="001F7A85" w:rsidRDefault="005E3BB3" w:rsidP="00E04046">
      <w:pPr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5E3BB3" w:rsidRPr="001F7A85">
        <w:trPr>
          <w:trHeight w:val="250"/>
        </w:trPr>
        <w:tc>
          <w:tcPr>
            <w:tcW w:w="8535" w:type="dxa"/>
            <w:gridSpan w:val="8"/>
          </w:tcPr>
          <w:p w:rsidR="005E3BB3" w:rsidRPr="001F7A85" w:rsidRDefault="005E3BB3" w:rsidP="003C1912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31.12.2013</w:t>
            </w:r>
          </w:p>
        </w:tc>
        <w:tc>
          <w:tcPr>
            <w:tcW w:w="851" w:type="dxa"/>
            <w:gridSpan w:val="2"/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5E3BB3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3B329A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Drobný dl. nehmotný majetek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Default="005E3BB3" w:rsidP="003B329A">
            <w:pPr>
              <w:jc w:val="center"/>
              <w:rPr>
                <w:snapToGrid w:val="0"/>
                <w:color w:val="808080"/>
                <w:sz w:val="20"/>
              </w:rPr>
            </w:pPr>
            <w:r>
              <w:rPr>
                <w:snapToGrid w:val="0"/>
                <w:color w:val="808080"/>
                <w:sz w:val="20"/>
              </w:rPr>
              <w:t>F/D</w:t>
            </w:r>
          </w:p>
          <w:p w:rsidR="005E3BB3" w:rsidRPr="001F7A85" w:rsidRDefault="005E3BB3" w:rsidP="003B329A">
            <w:pPr>
              <w:jc w:val="center"/>
              <w:rPr>
                <w:snapToGrid w:val="0"/>
                <w:color w:val="80808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EC1703">
            <w:pPr>
              <w:jc w:val="right"/>
              <w:rPr>
                <w:snapToGrid w:val="0"/>
                <w:color w:val="80808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F26C4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91.630,54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91.630,54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3B329A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EC170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158.685.282,00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C74198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158.685.282,00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C74198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158.685.282,00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3B329A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rPr>
                <w:snapToGrid w:val="0"/>
                <w:color w:val="000000"/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</w:rPr>
              <w:t>Sam.mov.věci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a soubory věcí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EC170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F26C4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14.121.594,40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F26C4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14.121.594,40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3B329A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EC170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BF26C4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14.069.393,31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14.069.393,31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3B329A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EC170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53.467,00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553.467,00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553.467,00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 w:rsidTr="003B329A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Umělecká díla a předměty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BB3" w:rsidRPr="001F7A85" w:rsidRDefault="005E3BB3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EC170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BB3" w:rsidRPr="001F7A85" w:rsidRDefault="005E3BB3" w:rsidP="003B329A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5E3BB3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5E3BB3" w:rsidRDefault="005E3BB3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5E3BB3" w:rsidRPr="001F7A85" w:rsidRDefault="005E3BB3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5E3BB3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  <w:p w:rsidR="005E3BB3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  <w:p w:rsidR="005E3BB3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  <w:p w:rsidR="005E3BB3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5E3BB3" w:rsidRPr="001F7A85" w:rsidRDefault="005E3BB3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5E3BB3" w:rsidRPr="00A9416B" w:rsidRDefault="005E3BB3" w:rsidP="00E04046">
      <w:pPr>
        <w:rPr>
          <w:b/>
          <w:szCs w:val="24"/>
          <w:u w:val="single"/>
        </w:rPr>
      </w:pPr>
      <w:r w:rsidRPr="00A9416B">
        <w:rPr>
          <w:b/>
          <w:szCs w:val="24"/>
        </w:rPr>
        <w:lastRenderedPageBreak/>
        <w:t xml:space="preserve">8.  </w:t>
      </w:r>
      <w:r w:rsidRPr="00A9416B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5E3BB3" w:rsidRPr="00A9416B" w:rsidRDefault="005E3BB3" w:rsidP="00E04046">
      <w:pPr>
        <w:rPr>
          <w:szCs w:val="24"/>
          <w:u w:val="single"/>
        </w:rPr>
      </w:pPr>
      <w:r w:rsidRPr="00A9416B">
        <w:rPr>
          <w:b/>
          <w:szCs w:val="24"/>
        </w:rPr>
        <w:t xml:space="preserve">     </w:t>
      </w:r>
      <w:r w:rsidRPr="00A9416B">
        <w:rPr>
          <w:b/>
          <w:szCs w:val="24"/>
          <w:u w:val="single"/>
        </w:rPr>
        <w:t>účtech</w:t>
      </w:r>
    </w:p>
    <w:p w:rsidR="005E3BB3" w:rsidRPr="001F7A85" w:rsidRDefault="005E3BB3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5E3BB3" w:rsidRPr="001F7A85" w:rsidRDefault="005E3BB3" w:rsidP="006376F2">
      <w:pPr>
        <w:outlineLvl w:val="0"/>
        <w:rPr>
          <w:szCs w:val="24"/>
        </w:rPr>
      </w:pPr>
      <w:r w:rsidRPr="001F7A85">
        <w:rPr>
          <w:szCs w:val="24"/>
        </w:rPr>
        <w:t>Stav k 31.12.20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5E3BB3" w:rsidRPr="001F7A85" w:rsidTr="006C5542">
        <w:trPr>
          <w:cantSplit/>
        </w:trPr>
        <w:tc>
          <w:tcPr>
            <w:tcW w:w="4323" w:type="dxa"/>
            <w:vAlign w:val="center"/>
          </w:tcPr>
          <w:p w:rsidR="005E3BB3" w:rsidRDefault="005E3BB3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5E3BB3" w:rsidRPr="001F7A85" w:rsidRDefault="005E3BB3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7F2D05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5E3BB3" w:rsidRPr="001F7A85" w:rsidRDefault="005E3BB3" w:rsidP="008C2B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3044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3044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558">
            <w:pPr>
              <w:jc w:val="center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5E3BB3" w:rsidRPr="001F7A85" w:rsidRDefault="005E3BB3" w:rsidP="00680B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1861 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1134" w:type="dxa"/>
          </w:tcPr>
          <w:p w:rsidR="005E3BB3" w:rsidRPr="001F7A85" w:rsidRDefault="005E3BB3" w:rsidP="00BA1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5E3BB3" w:rsidRPr="001F7A85" w:rsidRDefault="005E3BB3" w:rsidP="00680B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5E3BB3" w:rsidRPr="001F7A85" w:rsidRDefault="005E3BB3" w:rsidP="00680B9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4905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4905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C2B2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3338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1444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43,26</w:t>
            </w: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6C5542">
        <w:trPr>
          <w:cantSplit/>
        </w:trPr>
        <w:tc>
          <w:tcPr>
            <w:tcW w:w="4323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1567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3461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3461</w:t>
            </w:r>
          </w:p>
        </w:tc>
      </w:tr>
    </w:tbl>
    <w:p w:rsidR="005E3BB3" w:rsidRPr="001F7A85" w:rsidRDefault="005E3BB3"/>
    <w:p w:rsidR="005E3BB3" w:rsidRPr="001F7A85" w:rsidRDefault="005E3B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5E3BB3" w:rsidRPr="001F7A85" w:rsidTr="00DE081F">
        <w:trPr>
          <w:cantSplit/>
        </w:trPr>
        <w:tc>
          <w:tcPr>
            <w:tcW w:w="4477" w:type="dxa"/>
            <w:vAlign w:val="center"/>
          </w:tcPr>
          <w:p w:rsidR="005E3BB3" w:rsidRPr="001F7A85" w:rsidRDefault="005E3BB3" w:rsidP="00A34358">
            <w:pPr>
              <w:jc w:val="center"/>
              <w:rPr>
                <w:b/>
                <w:sz w:val="20"/>
              </w:rPr>
            </w:pPr>
            <w:r w:rsidRPr="00A3761E">
              <w:rPr>
                <w:b/>
                <w:sz w:val="20"/>
              </w:rPr>
              <w:t>REZERVNÍ FOND</w:t>
            </w:r>
            <w:r w:rsidRPr="001F7A85">
              <w:rPr>
                <w:b/>
                <w:sz w:val="20"/>
              </w:rPr>
              <w:t xml:space="preserve"> –</w:t>
            </w:r>
            <w:r>
              <w:rPr>
                <w:b/>
                <w:sz w:val="20"/>
              </w:rPr>
              <w:t xml:space="preserve"> 414</w:t>
            </w:r>
          </w:p>
        </w:tc>
        <w:tc>
          <w:tcPr>
            <w:tcW w:w="1263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C6336E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5E3BB3" w:rsidRPr="001F7A85" w:rsidRDefault="005E3BB3" w:rsidP="007D51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5E3BB3" w:rsidRPr="00A3761E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5E3BB3" w:rsidRPr="00A3761E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5E3BB3" w:rsidRPr="000A2F6D" w:rsidRDefault="005E3BB3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216,67</w:t>
            </w: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E3BB3" w:rsidRPr="001F7A85" w:rsidRDefault="005E3BB3" w:rsidP="00F877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5E3BB3" w:rsidRPr="001F7A85" w:rsidRDefault="005E3BB3" w:rsidP="009871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E3BB3" w:rsidRPr="001F7A85" w:rsidRDefault="005E3BB3" w:rsidP="0047463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5E3BB3" w:rsidRPr="001F7A85" w:rsidRDefault="005E3BB3" w:rsidP="000A2F6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1202" w:type="dxa"/>
          </w:tcPr>
          <w:p w:rsidR="005E3BB3" w:rsidRPr="001F7A85" w:rsidRDefault="005E3BB3" w:rsidP="00825CC2">
            <w:pPr>
              <w:rPr>
                <w:b/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5E3BB3" w:rsidRPr="001F7A85" w:rsidRDefault="005E3BB3" w:rsidP="009871BE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47463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25CC2">
            <w:pPr>
              <w:rPr>
                <w:b/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5E3BB3" w:rsidRPr="001F7A85" w:rsidRDefault="005E3BB3" w:rsidP="009871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5E3BB3" w:rsidRPr="001F7A85" w:rsidRDefault="005E3BB3" w:rsidP="0047463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5E3BB3" w:rsidRPr="001F7A85" w:rsidRDefault="005E3BB3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A3761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</w:tr>
    </w:tbl>
    <w:p w:rsidR="005E3BB3" w:rsidRDefault="005E3BB3"/>
    <w:p w:rsidR="005E3BB3" w:rsidRPr="001F7A85" w:rsidRDefault="005E3B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5E3BB3" w:rsidRPr="001F7A85" w:rsidTr="00DE081F">
        <w:trPr>
          <w:cantSplit/>
        </w:trPr>
        <w:tc>
          <w:tcPr>
            <w:tcW w:w="4477" w:type="dxa"/>
            <w:vAlign w:val="center"/>
          </w:tcPr>
          <w:p w:rsidR="005E3BB3" w:rsidRPr="001F7A85" w:rsidRDefault="005E3BB3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5E3BB3" w:rsidRPr="001F7A85" w:rsidRDefault="005E3BB3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60726D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5E3BB3" w:rsidRPr="001F7A85" w:rsidRDefault="005E3BB3" w:rsidP="001C2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E3BB3" w:rsidRPr="001F7A85" w:rsidRDefault="005E3BB3" w:rsidP="001C25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4D074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5E3BB3" w:rsidRPr="001F7A85" w:rsidTr="00DE081F">
        <w:trPr>
          <w:cantSplit/>
        </w:trPr>
        <w:tc>
          <w:tcPr>
            <w:tcW w:w="4477" w:type="dxa"/>
          </w:tcPr>
          <w:p w:rsidR="005E3BB3" w:rsidRPr="001F7A85" w:rsidRDefault="005E3BB3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</w:tr>
    </w:tbl>
    <w:p w:rsidR="005E3BB3" w:rsidRDefault="005E3BB3" w:rsidP="00DE081F">
      <w:pPr>
        <w:pStyle w:val="Zkladntextodsazen"/>
        <w:ind w:left="0"/>
        <w:rPr>
          <w:b w:val="0"/>
        </w:rPr>
      </w:pPr>
    </w:p>
    <w:p w:rsidR="005E3BB3" w:rsidRPr="001F7A85" w:rsidRDefault="005E3BB3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5E3BB3" w:rsidRPr="001F7A85" w:rsidTr="003D64DF">
        <w:trPr>
          <w:cantSplit/>
        </w:trPr>
        <w:tc>
          <w:tcPr>
            <w:tcW w:w="4477" w:type="dxa"/>
            <w:vAlign w:val="center"/>
          </w:tcPr>
          <w:p w:rsidR="005E3BB3" w:rsidRPr="001F7A85" w:rsidRDefault="005E3BB3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FOND KULTURNÍCH A SOCIÁLNÍCH POTŘEB – účet </w:t>
            </w:r>
            <w:r>
              <w:rPr>
                <w:b/>
                <w:sz w:val="20"/>
              </w:rPr>
              <w:t xml:space="preserve"> 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5E3BB3" w:rsidRPr="001F7A85" w:rsidRDefault="005E3BB3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5E3BB3" w:rsidRPr="001F7A85" w:rsidRDefault="005E3BB3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5E3BB3" w:rsidRPr="001F7A85" w:rsidRDefault="005E3BB3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5E3BB3" w:rsidRPr="001F7A85" w:rsidRDefault="005E3BB3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5E3BB3" w:rsidRPr="001F7A85" w:rsidRDefault="005E3BB3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5E3BB3" w:rsidRPr="001F7A85" w:rsidTr="003D64DF">
        <w:trPr>
          <w:cantSplit/>
        </w:trPr>
        <w:tc>
          <w:tcPr>
            <w:tcW w:w="4477" w:type="dxa"/>
          </w:tcPr>
          <w:p w:rsidR="005E3BB3" w:rsidRPr="001F7A85" w:rsidRDefault="005E3BB3" w:rsidP="00DD5C3B">
            <w:pPr>
              <w:rPr>
                <w:sz w:val="20"/>
              </w:rPr>
            </w:pPr>
            <w:r w:rsidRPr="001F7A85">
              <w:rPr>
                <w:sz w:val="20"/>
              </w:rPr>
              <w:t>Stav FKSP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5E3BB3" w:rsidRPr="001F7A85" w:rsidRDefault="005E3BB3" w:rsidP="00EC1D27">
            <w:pPr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5E3BB3" w:rsidRPr="001F7A85" w:rsidTr="003D64D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5E3BB3" w:rsidRPr="001F7A85" w:rsidRDefault="005E3BB3" w:rsidP="00DD5C3B">
            <w:pPr>
              <w:jc w:val="righ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</w:tr>
      <w:tr w:rsidR="005E3BB3" w:rsidRPr="001F7A85" w:rsidTr="003D64DF">
        <w:trPr>
          <w:cantSplit/>
        </w:trPr>
        <w:tc>
          <w:tcPr>
            <w:tcW w:w="4477" w:type="dxa"/>
          </w:tcPr>
          <w:p w:rsidR="005E3BB3" w:rsidRPr="001F7A85" w:rsidRDefault="005E3BB3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277</w:t>
            </w:r>
          </w:p>
        </w:tc>
        <w:tc>
          <w:tcPr>
            <w:tcW w:w="1134" w:type="dxa"/>
          </w:tcPr>
          <w:p w:rsidR="005E3BB3" w:rsidRPr="001F7A85" w:rsidRDefault="005E3BB3" w:rsidP="00EC1D2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277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</w:p>
        </w:tc>
      </w:tr>
      <w:tr w:rsidR="005E3BB3" w:rsidRPr="001F7A85" w:rsidTr="003D64D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</w:tr>
      <w:tr w:rsidR="005E3BB3" w:rsidRPr="001F7A85" w:rsidTr="003D64DF">
        <w:trPr>
          <w:cantSplit/>
        </w:trPr>
        <w:tc>
          <w:tcPr>
            <w:tcW w:w="4477" w:type="dxa"/>
          </w:tcPr>
          <w:p w:rsidR="005E3BB3" w:rsidRPr="001F7A85" w:rsidRDefault="005E3BB3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</w:p>
        </w:tc>
      </w:tr>
      <w:tr w:rsidR="005E3BB3" w:rsidRPr="001F7A85" w:rsidTr="003D64DF">
        <w:trPr>
          <w:cantSplit/>
        </w:trPr>
        <w:tc>
          <w:tcPr>
            <w:tcW w:w="4477" w:type="dxa"/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</w:p>
        </w:tc>
      </w:tr>
      <w:tr w:rsidR="005E3BB3" w:rsidRPr="001F7A85" w:rsidTr="008578FE">
        <w:trPr>
          <w:cantSplit/>
          <w:trHeight w:val="275"/>
        </w:trPr>
        <w:tc>
          <w:tcPr>
            <w:tcW w:w="4477" w:type="dxa"/>
          </w:tcPr>
          <w:p w:rsidR="005E3BB3" w:rsidRPr="001F7A85" w:rsidRDefault="005E3BB3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  <w:tc>
          <w:tcPr>
            <w:tcW w:w="1134" w:type="dxa"/>
          </w:tcPr>
          <w:p w:rsidR="005E3BB3" w:rsidRPr="001F7A85" w:rsidRDefault="005E3BB3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5E3BB3" w:rsidRPr="001F7A85" w:rsidRDefault="005E3BB3" w:rsidP="0015496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</w:t>
            </w:r>
          </w:p>
        </w:tc>
      </w:tr>
    </w:tbl>
    <w:p w:rsidR="005E3BB3" w:rsidRPr="001F7A85" w:rsidRDefault="005E3BB3" w:rsidP="00E04046"/>
    <w:p w:rsidR="005E3BB3" w:rsidRDefault="005E3BB3" w:rsidP="00E04046"/>
    <w:p w:rsidR="005E3BB3" w:rsidRPr="00F41989" w:rsidRDefault="005E3BB3" w:rsidP="00E04046">
      <w:pPr>
        <w:rPr>
          <w:color w:val="000000"/>
        </w:rPr>
      </w:pPr>
      <w:r w:rsidRPr="00F41989">
        <w:rPr>
          <w:color w:val="000000"/>
        </w:rPr>
        <w:t>Komentář k tabulce: fond FKSP se v roce 2013 použil:</w:t>
      </w:r>
    </w:p>
    <w:p w:rsidR="005E3BB3" w:rsidRPr="00F41989" w:rsidRDefault="005E3BB3" w:rsidP="009B2548">
      <w:pPr>
        <w:numPr>
          <w:ilvl w:val="0"/>
          <w:numId w:val="33"/>
        </w:numPr>
        <w:rPr>
          <w:color w:val="000000"/>
        </w:rPr>
      </w:pPr>
      <w:r w:rsidRPr="00F41989">
        <w:rPr>
          <w:color w:val="000000"/>
        </w:rPr>
        <w:t>Pro zaměstnance na úhradu příspěvků na obědy – tis. Kč 79</w:t>
      </w:r>
    </w:p>
    <w:p w:rsidR="005E3BB3" w:rsidRPr="00F41989" w:rsidRDefault="005E3BB3" w:rsidP="009B2548">
      <w:pPr>
        <w:numPr>
          <w:ilvl w:val="0"/>
          <w:numId w:val="33"/>
        </w:numPr>
        <w:rPr>
          <w:color w:val="000000"/>
        </w:rPr>
      </w:pPr>
      <w:r w:rsidRPr="00F41989">
        <w:rPr>
          <w:color w:val="000000"/>
        </w:rPr>
        <w:t>Pro zaměstnance na penzijní připojištění – tis. Kč 73</w:t>
      </w:r>
    </w:p>
    <w:p w:rsidR="005E3BB3" w:rsidRPr="00F41989" w:rsidRDefault="005E3BB3" w:rsidP="009B2548">
      <w:pPr>
        <w:numPr>
          <w:ilvl w:val="0"/>
          <w:numId w:val="33"/>
        </w:numPr>
        <w:rPr>
          <w:color w:val="000000"/>
        </w:rPr>
      </w:pPr>
      <w:r w:rsidRPr="00F41989">
        <w:rPr>
          <w:color w:val="000000"/>
        </w:rPr>
        <w:t xml:space="preserve">Vyplacení jubilejních odměn – tis. Kč 19 </w:t>
      </w:r>
    </w:p>
    <w:p w:rsidR="005E3BB3" w:rsidRPr="00E3011A" w:rsidRDefault="005E3BB3" w:rsidP="000B4559">
      <w:pPr>
        <w:ind w:left="720"/>
        <w:rPr>
          <w:color w:val="FF0000"/>
        </w:rPr>
      </w:pPr>
    </w:p>
    <w:p w:rsidR="005E3BB3" w:rsidRDefault="005E3BB3" w:rsidP="00E04046"/>
    <w:p w:rsidR="005E3BB3" w:rsidRDefault="005E3BB3" w:rsidP="00E04046"/>
    <w:p w:rsidR="005E3BB3" w:rsidRPr="001F7A85" w:rsidRDefault="005E3BB3" w:rsidP="00E028B2">
      <w:pPr>
        <w:numPr>
          <w:ilvl w:val="0"/>
          <w:numId w:val="32"/>
        </w:numPr>
        <w:rPr>
          <w:b/>
          <w:u w:val="single"/>
        </w:rPr>
      </w:pPr>
      <w:bookmarkStart w:id="2" w:name="OLE_LINK7"/>
      <w:bookmarkStart w:id="3" w:name="OLE_LINK8"/>
      <w:r w:rsidRPr="001F7A85">
        <w:rPr>
          <w:b/>
          <w:u w:val="single"/>
        </w:rPr>
        <w:t>Stav pohledávek a závazků po lhůtě splatnosti</w:t>
      </w:r>
    </w:p>
    <w:p w:rsidR="005E3BB3" w:rsidRPr="001F7A85" w:rsidRDefault="005E3BB3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5E3BB3" w:rsidRPr="002E7939" w:rsidTr="002E7939">
        <w:tc>
          <w:tcPr>
            <w:tcW w:w="3510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sz w:val="20"/>
              </w:rPr>
            </w:pPr>
            <w:r w:rsidRPr="002E7939">
              <w:rPr>
                <w:sz w:val="20"/>
              </w:rPr>
              <w:t xml:space="preserve">v </w:t>
            </w:r>
            <w:proofErr w:type="spellStart"/>
            <w:r w:rsidRPr="002E7939">
              <w:rPr>
                <w:sz w:val="20"/>
              </w:rPr>
              <w:t>tis.Kč</w:t>
            </w:r>
            <w:proofErr w:type="spellEnd"/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center"/>
              <w:rPr>
                <w:sz w:val="20"/>
              </w:rPr>
            </w:pPr>
            <w:r w:rsidRPr="002E7939">
              <w:rPr>
                <w:sz w:val="20"/>
              </w:rPr>
              <w:t>v tis. Kč</w:t>
            </w:r>
          </w:p>
        </w:tc>
      </w:tr>
      <w:tr w:rsidR="005E3BB3" w:rsidRPr="002E7939" w:rsidTr="002E7939">
        <w:tc>
          <w:tcPr>
            <w:tcW w:w="3510" w:type="dxa"/>
            <w:tcBorders>
              <w:top w:val="double" w:sz="4" w:space="0" w:color="auto"/>
            </w:tcBorders>
          </w:tcPr>
          <w:p w:rsidR="005E3BB3" w:rsidRPr="002E7939" w:rsidRDefault="005E3BB3" w:rsidP="00E028B2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5E3BB3" w:rsidRPr="002E7939" w:rsidRDefault="005E3BB3" w:rsidP="003D188D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3BB3" w:rsidRPr="002E7939" w:rsidTr="002E7939">
        <w:tc>
          <w:tcPr>
            <w:tcW w:w="3510" w:type="dxa"/>
          </w:tcPr>
          <w:p w:rsidR="005E3BB3" w:rsidRPr="002E7939" w:rsidRDefault="005E3BB3" w:rsidP="00E028B2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3582" w:type="dxa"/>
          </w:tcPr>
          <w:p w:rsidR="005E3BB3" w:rsidRPr="002E7939" w:rsidRDefault="005E3BB3" w:rsidP="003D188D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3BB3" w:rsidRPr="002E7939" w:rsidTr="002E7939">
        <w:tc>
          <w:tcPr>
            <w:tcW w:w="3510" w:type="dxa"/>
          </w:tcPr>
          <w:p w:rsidR="005E3BB3" w:rsidRPr="002E7939" w:rsidRDefault="005E3BB3" w:rsidP="00E028B2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3582" w:type="dxa"/>
          </w:tcPr>
          <w:p w:rsidR="005E3BB3" w:rsidRPr="002E7939" w:rsidRDefault="005E3BB3" w:rsidP="003D188D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3BB3" w:rsidRPr="002E7939" w:rsidTr="002E7939">
        <w:tc>
          <w:tcPr>
            <w:tcW w:w="3510" w:type="dxa"/>
          </w:tcPr>
          <w:p w:rsidR="005E3BB3" w:rsidRPr="002E7939" w:rsidRDefault="005E3BB3" w:rsidP="00E028B2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5E3BB3" w:rsidRPr="002E7939" w:rsidRDefault="005E3BB3" w:rsidP="003D188D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3BB3" w:rsidRPr="002E7939" w:rsidTr="002E7939">
        <w:tc>
          <w:tcPr>
            <w:tcW w:w="3510" w:type="dxa"/>
            <w:tcBorders>
              <w:bottom w:val="double" w:sz="4" w:space="0" w:color="auto"/>
            </w:tcBorders>
          </w:tcPr>
          <w:p w:rsidR="005E3BB3" w:rsidRPr="002E7939" w:rsidRDefault="005E3BB3" w:rsidP="00E028B2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5E3BB3" w:rsidRPr="002E7939" w:rsidRDefault="005E3BB3" w:rsidP="003D188D">
            <w:pPr>
              <w:rPr>
                <w:sz w:val="20"/>
              </w:rPr>
            </w:pPr>
            <w:r w:rsidRPr="002E7939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3BB3" w:rsidRPr="002E7939" w:rsidTr="002E7939">
        <w:tc>
          <w:tcPr>
            <w:tcW w:w="3510" w:type="dxa"/>
            <w:tcBorders>
              <w:top w:val="double" w:sz="4" w:space="0" w:color="auto"/>
            </w:tcBorders>
          </w:tcPr>
          <w:p w:rsidR="005E3BB3" w:rsidRPr="002E7939" w:rsidRDefault="005E3BB3" w:rsidP="00E028B2">
            <w:pPr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5E3BB3" w:rsidRPr="002E7939" w:rsidRDefault="005E3BB3" w:rsidP="002E793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5E3BB3" w:rsidRPr="002E7939" w:rsidRDefault="005E3BB3" w:rsidP="003D188D">
            <w:pPr>
              <w:rPr>
                <w:b/>
                <w:sz w:val="20"/>
              </w:rPr>
            </w:pPr>
            <w:r w:rsidRPr="002E7939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5E3BB3" w:rsidRPr="00E50B20" w:rsidRDefault="005E3BB3" w:rsidP="002E7939">
            <w:pPr>
              <w:jc w:val="right"/>
              <w:rPr>
                <w:b/>
                <w:sz w:val="20"/>
              </w:rPr>
            </w:pPr>
            <w:r w:rsidRPr="00E50B20">
              <w:rPr>
                <w:b/>
                <w:sz w:val="20"/>
              </w:rPr>
              <w:t>0</w:t>
            </w:r>
          </w:p>
        </w:tc>
      </w:tr>
    </w:tbl>
    <w:p w:rsidR="005E3BB3" w:rsidRPr="001F7A85" w:rsidRDefault="005E3BB3" w:rsidP="00EC1E51">
      <w:pPr>
        <w:rPr>
          <w:sz w:val="22"/>
          <w:szCs w:val="22"/>
        </w:rPr>
      </w:pPr>
    </w:p>
    <w:p w:rsidR="005E3BB3" w:rsidRPr="001F7A85" w:rsidRDefault="005E3BB3" w:rsidP="006376F2">
      <w:pPr>
        <w:outlineLvl w:val="0"/>
      </w:pPr>
      <w:r w:rsidRPr="001F7A85">
        <w:t>Komentář k tabulce:</w:t>
      </w:r>
      <w:r>
        <w:t xml:space="preserve"> organizace neměla pohledávky po lhůtě splatnosti.</w:t>
      </w:r>
    </w:p>
    <w:p w:rsidR="005E3BB3" w:rsidRPr="001F7A85" w:rsidRDefault="005E3BB3" w:rsidP="00EC1E51">
      <w:pPr>
        <w:ind w:left="360"/>
      </w:pPr>
    </w:p>
    <w:p w:rsidR="005E3BB3" w:rsidRDefault="005E3BB3" w:rsidP="00EC1E51">
      <w:pPr>
        <w:ind w:left="360"/>
      </w:pPr>
    </w:p>
    <w:p w:rsidR="005E3BB3" w:rsidRPr="001F7A85" w:rsidRDefault="005E3BB3" w:rsidP="00EC1E51">
      <w:pPr>
        <w:ind w:left="360"/>
      </w:pPr>
    </w:p>
    <w:bookmarkEnd w:id="2"/>
    <w:bookmarkEnd w:id="3"/>
    <w:p w:rsidR="005E3BB3" w:rsidRPr="001F7A85" w:rsidRDefault="005E3BB3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5E3BB3" w:rsidRDefault="005E3BB3" w:rsidP="00E04046">
      <w:pPr>
        <w:rPr>
          <w:b/>
          <w:u w:val="single"/>
        </w:rPr>
      </w:pPr>
      <w:r w:rsidRPr="001F7A85">
        <w:rPr>
          <w:b/>
        </w:rPr>
        <w:t xml:space="preserve">        </w:t>
      </w:r>
      <w:r>
        <w:rPr>
          <w:b/>
          <w:u w:val="single"/>
        </w:rPr>
        <w:t>o</w:t>
      </w:r>
      <w:r w:rsidRPr="001F7A85">
        <w:rPr>
          <w:b/>
          <w:u w:val="single"/>
        </w:rPr>
        <w:t>rganizace</w:t>
      </w:r>
    </w:p>
    <w:p w:rsidR="005E3BB3" w:rsidRDefault="005E3BB3" w:rsidP="00E04046">
      <w:pPr>
        <w:rPr>
          <w:b/>
          <w:u w:val="single"/>
        </w:rPr>
      </w:pPr>
    </w:p>
    <w:p w:rsidR="005E3BB3" w:rsidRPr="00D47A24" w:rsidRDefault="005E3BB3" w:rsidP="00E725CA">
      <w:pPr>
        <w:jc w:val="both"/>
      </w:pPr>
      <w:r w:rsidRPr="00D47A24">
        <w:rPr>
          <w:b/>
        </w:rPr>
        <w:t>Zhodnocení výsledků kontrol auditora</w:t>
      </w:r>
      <w:r w:rsidRPr="00D47A24">
        <w:t xml:space="preserve"> </w:t>
      </w:r>
    </w:p>
    <w:p w:rsidR="005E3BB3" w:rsidRPr="00D47A24" w:rsidRDefault="005E3BB3" w:rsidP="00E725CA">
      <w:pPr>
        <w:jc w:val="both"/>
      </w:pPr>
      <w:r w:rsidRPr="00D47A24">
        <w:t>Kontrola auditora byla zaměřena na hospodaření organizace, čerpání dotací od MPSV a vedení účetnictví. Auditor neshledal žádné závady, hospodaření organizace, vedení účetnictví i čerpání dotací od MPSV bylo shledáno v pořádku.</w:t>
      </w:r>
    </w:p>
    <w:p w:rsidR="005E3BB3" w:rsidRPr="00D47A24" w:rsidRDefault="005E3BB3" w:rsidP="00E725CA">
      <w:pPr>
        <w:jc w:val="both"/>
      </w:pPr>
    </w:p>
    <w:p w:rsidR="005E3BB3" w:rsidRPr="00D47A24" w:rsidRDefault="005E3BB3" w:rsidP="00E725CA">
      <w:pPr>
        <w:jc w:val="both"/>
        <w:rPr>
          <w:b/>
        </w:rPr>
      </w:pPr>
      <w:r w:rsidRPr="00D47A24">
        <w:rPr>
          <w:b/>
        </w:rPr>
        <w:t>Další veřejnoprávní kontroly</w:t>
      </w:r>
    </w:p>
    <w:p w:rsidR="005E3BB3" w:rsidRPr="00D47A24" w:rsidRDefault="005E3BB3" w:rsidP="00E725CA">
      <w:pPr>
        <w:jc w:val="both"/>
      </w:pPr>
      <w:r w:rsidRPr="00D47A24">
        <w:t>V roce 2013 byla provedena Okresní správou sociálního zabezpečení v Jablonci nad Nisou kontrola plnění povinností v nemocenském pojištění, v důchodovém pojištění a při odvodu pojistného na sociální zabezpečení a příspěvku na státní politiku zaměstnanosti. Kontrola byla provedena dne 27.6.2013 a nebyly zjištěny žádné nedostatky ze strany organizace.</w:t>
      </w:r>
    </w:p>
    <w:p w:rsidR="005E3BB3" w:rsidRPr="00D47A24" w:rsidRDefault="005E3BB3" w:rsidP="00E725CA">
      <w:pPr>
        <w:jc w:val="both"/>
      </w:pPr>
    </w:p>
    <w:p w:rsidR="005E3BB3" w:rsidRPr="00D47A24" w:rsidRDefault="005E3BB3" w:rsidP="00E725CA">
      <w:pPr>
        <w:jc w:val="both"/>
      </w:pPr>
      <w:r w:rsidRPr="00D47A24">
        <w:t xml:space="preserve">Dále byla provedena kontrola Krajským úřadem Libereckého kraje, odborem sociálních věcí a to dne 24.9.2013.  Předmětem kontroly bylo plnění podmínek stanovených pro registraci poskytovatelů sociálních služeb. Zjištěné nedostatky byly dokládány v průběhu kontroly, pro </w:t>
      </w:r>
      <w:r w:rsidRPr="00D47A24">
        <w:lastRenderedPageBreak/>
        <w:t>odstranění dalších nedostatků byla podána žádost o prodloužení lhůty k odstranění nedostatků zjištěných při kontrole. Lhůta byla prodloužena do 28.2.2014.</w:t>
      </w:r>
    </w:p>
    <w:p w:rsidR="005E3BB3" w:rsidRPr="00D47A24" w:rsidRDefault="005E3BB3" w:rsidP="00E725CA">
      <w:pPr>
        <w:jc w:val="both"/>
      </w:pPr>
    </w:p>
    <w:p w:rsidR="005E3BB3" w:rsidRPr="00D47A24" w:rsidRDefault="005E3BB3" w:rsidP="00E725CA">
      <w:pPr>
        <w:jc w:val="both"/>
      </w:pPr>
    </w:p>
    <w:p w:rsidR="005E3BB3" w:rsidRPr="00D47A24" w:rsidRDefault="005E3BB3" w:rsidP="00E725CA">
      <w:pPr>
        <w:jc w:val="both"/>
        <w:rPr>
          <w:b/>
        </w:rPr>
      </w:pPr>
      <w:r w:rsidRPr="00D47A24">
        <w:rPr>
          <w:b/>
        </w:rPr>
        <w:t>Zhodnocení výsledků řídících kontrol</w:t>
      </w:r>
    </w:p>
    <w:p w:rsidR="005E3BB3" w:rsidRPr="00D47A24" w:rsidRDefault="005E3BB3" w:rsidP="00E725CA">
      <w:pPr>
        <w:jc w:val="both"/>
      </w:pPr>
      <w:r w:rsidRPr="00D47A24">
        <w:t>V průběhu roku 2013 bylo naplánováno provedení 12 vnitřních řídících kontrol zaměřených na hospodaření organizace, plnění účetních náležitostí, hospodaření s cizími prostředky – kontrola docházky zaměstnanců, mimořádné inventarizace zásob, mimořádné inventarizace pokladny hotovostních depozit a provozní pokladny, kontrola finančních depozit – osobních účtů uživatelů, kontrola práce neschopných zaměstnanců, kontrola evidence a zápisu v knihách jízd, mimořádná inventarizace majetku.</w:t>
      </w:r>
    </w:p>
    <w:p w:rsidR="005E3BB3" w:rsidRPr="00D47A24" w:rsidRDefault="005E3BB3" w:rsidP="00E725CA">
      <w:pPr>
        <w:jc w:val="both"/>
      </w:pPr>
      <w:r w:rsidRPr="00D47A24">
        <w:t>Všechny plánované kontroly byly provedeny dle Plánu kontrol na rok 2013. Při kontrole nebyla zjištěna závažná pochybení, drobné nedostatky vedly k přijetí nových opatření.</w:t>
      </w:r>
    </w:p>
    <w:p w:rsidR="005E3BB3" w:rsidRDefault="005E3BB3" w:rsidP="00E725CA">
      <w:pPr>
        <w:jc w:val="both"/>
        <w:rPr>
          <w:rFonts w:ascii="Cambria" w:hAnsi="Cambria"/>
        </w:rPr>
      </w:pPr>
    </w:p>
    <w:p w:rsidR="005E3BB3" w:rsidRDefault="005E3BB3" w:rsidP="00E725CA">
      <w:pPr>
        <w:jc w:val="both"/>
        <w:rPr>
          <w:rFonts w:ascii="Cambria" w:hAnsi="Cambria"/>
        </w:rPr>
      </w:pPr>
    </w:p>
    <w:p w:rsidR="005E3BB3" w:rsidRDefault="005E3BB3" w:rsidP="003C7879">
      <w:pPr>
        <w:jc w:val="both"/>
        <w:rPr>
          <w:b/>
          <w:bCs/>
          <w:szCs w:val="24"/>
        </w:rPr>
      </w:pPr>
    </w:p>
    <w:p w:rsidR="005E3BB3" w:rsidRDefault="005E3BB3" w:rsidP="003C7879">
      <w:pPr>
        <w:rPr>
          <w:b/>
        </w:rPr>
      </w:pPr>
    </w:p>
    <w:p w:rsidR="005E3BB3" w:rsidRDefault="005E3BB3" w:rsidP="003C7879">
      <w:pPr>
        <w:rPr>
          <w:b/>
        </w:rPr>
      </w:pPr>
    </w:p>
    <w:p w:rsidR="005E3BB3" w:rsidRPr="001F7A85" w:rsidRDefault="005E3BB3" w:rsidP="002024FD">
      <w:pPr>
        <w:rPr>
          <w:b/>
          <w:u w:val="single"/>
        </w:rPr>
      </w:pPr>
      <w:r w:rsidRPr="001F7A85">
        <w:rPr>
          <w:b/>
        </w:rPr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5E3BB3" w:rsidRPr="001F7A85" w:rsidRDefault="005E3BB3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5E3BB3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EF5840" w:rsidRDefault="005E3BB3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v Kč</w:t>
            </w:r>
          </w:p>
        </w:tc>
      </w:tr>
      <w:tr w:rsidR="005E3BB3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 </w:t>
            </w:r>
          </w:p>
        </w:tc>
      </w:tr>
      <w:tr w:rsidR="005E3BB3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5E3BB3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5E14B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k 1.1. 2013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5E14B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k 31. 12. 2013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5E3BB3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5E3BB3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5E14B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roku 2013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 </w:t>
            </w:r>
          </w:p>
        </w:tc>
      </w:tr>
      <w:tr w:rsidR="005E3BB3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5E3BB3" w:rsidRPr="001F7A85" w:rsidTr="00212456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883E82" w:rsidRDefault="005E3BB3" w:rsidP="00747D19">
            <w:pPr>
              <w:rPr>
                <w:rFonts w:cs="Arial"/>
                <w:b/>
                <w:bCs/>
                <w:sz w:val="20"/>
              </w:rPr>
            </w:pPr>
            <w:r w:rsidRPr="00883E82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BB3" w:rsidRPr="00883E82" w:rsidRDefault="005E3BB3" w:rsidP="006E3566">
            <w:pPr>
              <w:jc w:val="right"/>
              <w:rPr>
                <w:rFonts w:cs="Arial"/>
                <w:sz w:val="20"/>
              </w:rPr>
            </w:pPr>
            <w:r w:rsidRPr="00883E82">
              <w:rPr>
                <w:rFonts w:cs="Arial"/>
                <w:sz w:val="20"/>
              </w:rPr>
              <w:t>29.543,24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883E82" w:rsidRDefault="005E3BB3" w:rsidP="00A858B0">
            <w:pPr>
              <w:jc w:val="right"/>
              <w:rPr>
                <w:rFonts w:cs="Arial"/>
                <w:sz w:val="20"/>
              </w:rPr>
            </w:pPr>
            <w:r w:rsidRPr="00883E82">
              <w:rPr>
                <w:rFonts w:cs="Arial"/>
                <w:sz w:val="20"/>
              </w:rPr>
              <w:t>42.695,24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883E82" w:rsidRDefault="005E3BB3" w:rsidP="00825CC2">
            <w:pPr>
              <w:jc w:val="right"/>
              <w:rPr>
                <w:rFonts w:cs="Arial"/>
                <w:sz w:val="20"/>
              </w:rPr>
            </w:pPr>
            <w:r w:rsidRPr="00883E82">
              <w:rPr>
                <w:rFonts w:cs="Arial"/>
                <w:sz w:val="20"/>
              </w:rPr>
              <w:t>117.630,34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883E82" w:rsidRDefault="005E3BB3" w:rsidP="00825CC2">
            <w:pPr>
              <w:jc w:val="right"/>
              <w:rPr>
                <w:rFonts w:cs="Arial"/>
                <w:sz w:val="20"/>
              </w:rPr>
            </w:pPr>
            <w:r w:rsidRPr="00883E82">
              <w:rPr>
                <w:rFonts w:cs="Arial"/>
                <w:sz w:val="20"/>
              </w:rPr>
              <w:t>160.325,58</w:t>
            </w:r>
          </w:p>
        </w:tc>
      </w:tr>
      <w:tr w:rsidR="005E3BB3" w:rsidRPr="001F7A85" w:rsidTr="006E3566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BB3" w:rsidRPr="00EF5840" w:rsidRDefault="005E3BB3" w:rsidP="006E3566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3.043.836,50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A858B0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3.461.064,00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825CC2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825CC2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3.461.064,00</w:t>
            </w:r>
          </w:p>
        </w:tc>
      </w:tr>
      <w:tr w:rsidR="005E3BB3" w:rsidRPr="001F7A85" w:rsidTr="006E3566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BB3" w:rsidRPr="00EF5840" w:rsidRDefault="005E3BB3" w:rsidP="00CC0E65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25.646,00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954382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25.646,00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825CC2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4E1856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25.646,00</w:t>
            </w:r>
          </w:p>
        </w:tc>
      </w:tr>
      <w:tr w:rsidR="005E3BB3" w:rsidRPr="001C438F" w:rsidTr="006E3566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747D19">
            <w:pPr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BB3" w:rsidRPr="00EF5840" w:rsidRDefault="005E3BB3" w:rsidP="006E3566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92.905,78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DE6403">
            <w:pPr>
              <w:jc w:val="right"/>
              <w:rPr>
                <w:rFonts w:cs="Arial"/>
                <w:bCs/>
                <w:sz w:val="20"/>
              </w:rPr>
            </w:pPr>
            <w:r w:rsidRPr="00EF5840">
              <w:rPr>
                <w:rFonts w:cs="Arial"/>
                <w:bCs/>
                <w:sz w:val="20"/>
              </w:rPr>
              <w:t>112.176,78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825CC2">
            <w:pPr>
              <w:jc w:val="right"/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825CC2">
            <w:pPr>
              <w:jc w:val="right"/>
              <w:rPr>
                <w:rFonts w:cs="Arial"/>
                <w:sz w:val="20"/>
              </w:rPr>
            </w:pPr>
            <w:r w:rsidRPr="00EF5840">
              <w:rPr>
                <w:rFonts w:cs="Arial"/>
                <w:sz w:val="20"/>
              </w:rPr>
              <w:t>112.176,78</w:t>
            </w:r>
          </w:p>
        </w:tc>
      </w:tr>
      <w:tr w:rsidR="005E3BB3" w:rsidRPr="001C438F" w:rsidTr="0035150F">
        <w:trPr>
          <w:trHeight w:val="26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BB3" w:rsidRPr="00EF5840" w:rsidRDefault="005E3BB3" w:rsidP="00747D19">
            <w:pPr>
              <w:rPr>
                <w:rFonts w:cs="Arial"/>
                <w:b/>
                <w:bCs/>
                <w:sz w:val="20"/>
              </w:rPr>
            </w:pPr>
            <w:r w:rsidRPr="00EF5840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3BB3" w:rsidRPr="00EF5840" w:rsidRDefault="005E3BB3" w:rsidP="006E3566">
            <w:pPr>
              <w:jc w:val="right"/>
              <w:rPr>
                <w:rFonts w:cs="Arial"/>
                <w:b/>
                <w:sz w:val="20"/>
              </w:rPr>
            </w:pPr>
            <w:r w:rsidRPr="00EF5840">
              <w:rPr>
                <w:rFonts w:cs="Arial"/>
                <w:b/>
                <w:sz w:val="20"/>
              </w:rPr>
              <w:t>3.191.931,52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954382">
            <w:pPr>
              <w:jc w:val="right"/>
              <w:rPr>
                <w:rFonts w:cs="Arial"/>
                <w:b/>
                <w:sz w:val="20"/>
              </w:rPr>
            </w:pPr>
            <w:r w:rsidRPr="00EF5840">
              <w:rPr>
                <w:rFonts w:cs="Arial"/>
                <w:b/>
                <w:sz w:val="20"/>
              </w:rPr>
              <w:t>3.641.582,02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954382">
            <w:pPr>
              <w:jc w:val="right"/>
              <w:rPr>
                <w:rFonts w:cs="Arial"/>
                <w:b/>
                <w:sz w:val="20"/>
              </w:rPr>
            </w:pPr>
            <w:r w:rsidRPr="00EF5840">
              <w:rPr>
                <w:rFonts w:cs="Arial"/>
                <w:b/>
                <w:sz w:val="20"/>
              </w:rPr>
              <w:t>117.630,34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3BB3" w:rsidRPr="00EF5840" w:rsidRDefault="005E3BB3" w:rsidP="00EC7B75">
            <w:pPr>
              <w:jc w:val="right"/>
              <w:rPr>
                <w:rFonts w:cs="Arial"/>
                <w:b/>
                <w:sz w:val="20"/>
              </w:rPr>
            </w:pPr>
            <w:r w:rsidRPr="00EF5840">
              <w:rPr>
                <w:rFonts w:cs="Arial"/>
                <w:b/>
                <w:sz w:val="20"/>
              </w:rPr>
              <w:t>3.759.212,36</w:t>
            </w:r>
          </w:p>
        </w:tc>
      </w:tr>
    </w:tbl>
    <w:p w:rsidR="005E3BB3" w:rsidRPr="001F7A85" w:rsidRDefault="005E3BB3" w:rsidP="00E04046">
      <w:pPr>
        <w:rPr>
          <w:sz w:val="20"/>
          <w:u w:val="single"/>
        </w:rPr>
      </w:pPr>
    </w:p>
    <w:p w:rsidR="005E3BB3" w:rsidRPr="00EB1866" w:rsidRDefault="005E3BB3" w:rsidP="00AD12FA">
      <w:pPr>
        <w:jc w:val="both"/>
      </w:pPr>
      <w:r w:rsidRPr="00EB1866">
        <w:rPr>
          <w:bCs/>
        </w:rPr>
        <w:t>Dne 13.5.2014 bylo Usnesením  Rady LK</w:t>
      </w:r>
      <w:r w:rsidRPr="00EB1866">
        <w:t xml:space="preserve"> </w:t>
      </w:r>
      <w:r w:rsidRPr="00EB1866">
        <w:rPr>
          <w:bCs/>
        </w:rPr>
        <w:t>č. 749/14/RK schváleno rozdělení výsledku hospodaření příspěvkové organizace.</w:t>
      </w:r>
    </w:p>
    <w:p w:rsidR="005E3BB3" w:rsidRDefault="005E3BB3" w:rsidP="00AD12FA">
      <w:pPr>
        <w:jc w:val="both"/>
        <w:rPr>
          <w:color w:val="000000"/>
        </w:rPr>
      </w:pPr>
    </w:p>
    <w:p w:rsidR="005E3BB3" w:rsidRPr="00CC0E65" w:rsidRDefault="005E3BB3" w:rsidP="00AD12FA">
      <w:pPr>
        <w:jc w:val="both"/>
        <w:rPr>
          <w:b/>
          <w:color w:val="FF0000"/>
        </w:rPr>
      </w:pPr>
    </w:p>
    <w:p w:rsidR="005E3BB3" w:rsidRPr="001F7A85" w:rsidRDefault="005E3BB3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4" w:name="OLE_LINK9"/>
      <w:bookmarkStart w:id="5" w:name="OLE_LINK10"/>
      <w:r w:rsidRPr="001F7A85">
        <w:rPr>
          <w:b/>
          <w:u w:val="single"/>
        </w:rPr>
        <w:t>Návrh na vypořádání ztráty</w:t>
      </w:r>
    </w:p>
    <w:p w:rsidR="005E3BB3" w:rsidRPr="001F7A85" w:rsidRDefault="005E3BB3" w:rsidP="00E04046">
      <w:pPr>
        <w:rPr>
          <w:u w:val="single"/>
        </w:rPr>
      </w:pPr>
    </w:p>
    <w:p w:rsidR="005E3BB3" w:rsidRDefault="005E3BB3" w:rsidP="006376F2">
      <w:pPr>
        <w:outlineLvl w:val="0"/>
      </w:pPr>
      <w:r w:rsidRPr="001F7A85">
        <w:t>Hospodaření v roce 20</w:t>
      </w:r>
      <w:r>
        <w:t>13 bylo</w:t>
      </w:r>
      <w:r w:rsidRPr="001F7A85">
        <w:t xml:space="preserve"> </w:t>
      </w:r>
      <w:r w:rsidRPr="00DE6403">
        <w:t>bez ztráty</w:t>
      </w:r>
      <w:r w:rsidRPr="001F7A85">
        <w:t>.</w:t>
      </w:r>
    </w:p>
    <w:p w:rsidR="005E3BB3" w:rsidRDefault="005E3BB3" w:rsidP="006376F2">
      <w:pPr>
        <w:outlineLvl w:val="0"/>
      </w:pPr>
    </w:p>
    <w:bookmarkEnd w:id="4"/>
    <w:bookmarkEnd w:id="5"/>
    <w:p w:rsidR="005E3BB3" w:rsidRPr="001F7A85" w:rsidRDefault="005E3BB3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5E3BB3" w:rsidRPr="001F7A85" w:rsidRDefault="005E3BB3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5E3BB3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5E3BB3" w:rsidRPr="001F7A85" w:rsidRDefault="005E3BB3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5E3BB3" w:rsidRPr="001F7A85" w:rsidRDefault="005E3BB3" w:rsidP="008618D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5E3BB3" w:rsidRPr="001F7A85" w:rsidRDefault="005E3BB3" w:rsidP="008618D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E3BB3" w:rsidRPr="001F7A85" w:rsidRDefault="005E3BB3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5E3BB3" w:rsidRPr="001F7A85" w:rsidRDefault="005E3BB3" w:rsidP="008618D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5E3BB3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18746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E3BB3" w:rsidRPr="001F7A85" w:rsidRDefault="005E3BB3" w:rsidP="00A704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18426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E3BB3" w:rsidRPr="001F7A85" w:rsidRDefault="005E3BB3" w:rsidP="005C5574">
            <w:pPr>
              <w:jc w:val="right"/>
              <w:rPr>
                <w:sz w:val="20"/>
              </w:rPr>
            </w:pPr>
            <w:r>
              <w:rPr>
                <w:sz w:val="20"/>
              </w:rPr>
              <w:t>18426</w:t>
            </w:r>
          </w:p>
        </w:tc>
      </w:tr>
      <w:tr w:rsidR="005E3BB3" w:rsidRPr="001F7A85">
        <w:trPr>
          <w:cantSplit/>
        </w:trPr>
        <w:tc>
          <w:tcPr>
            <w:tcW w:w="3684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3BB3" w:rsidRPr="001F7A85">
        <w:trPr>
          <w:cantSplit/>
        </w:trPr>
        <w:tc>
          <w:tcPr>
            <w:tcW w:w="3684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82,40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84,40</w:t>
            </w:r>
          </w:p>
        </w:tc>
      </w:tr>
      <w:tr w:rsidR="005E3BB3" w:rsidRPr="001F7A85">
        <w:trPr>
          <w:cantSplit/>
        </w:trPr>
        <w:tc>
          <w:tcPr>
            <w:tcW w:w="3684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842" w:type="dxa"/>
          </w:tcPr>
          <w:p w:rsidR="005E3BB3" w:rsidRPr="001F7A85" w:rsidRDefault="005E3BB3" w:rsidP="00B73491">
            <w:pPr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5E3BB3" w:rsidRPr="001F7A85">
        <w:trPr>
          <w:cantSplit/>
        </w:trPr>
        <w:tc>
          <w:tcPr>
            <w:tcW w:w="3684" w:type="dxa"/>
          </w:tcPr>
          <w:p w:rsidR="005E3BB3" w:rsidRPr="001F7A85" w:rsidRDefault="005E3BB3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18907</w:t>
            </w:r>
          </w:p>
        </w:tc>
        <w:tc>
          <w:tcPr>
            <w:tcW w:w="1842" w:type="dxa"/>
          </w:tcPr>
          <w:p w:rsidR="005E3BB3" w:rsidRPr="001F7A85" w:rsidRDefault="005E3BB3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18907</w:t>
            </w:r>
          </w:p>
        </w:tc>
        <w:tc>
          <w:tcPr>
            <w:tcW w:w="1842" w:type="dxa"/>
          </w:tcPr>
          <w:p w:rsidR="005E3BB3" w:rsidRPr="001F7A85" w:rsidRDefault="005E3BB3" w:rsidP="006A05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17995</w:t>
            </w:r>
          </w:p>
        </w:tc>
      </w:tr>
    </w:tbl>
    <w:p w:rsidR="005E3BB3" w:rsidRPr="001F7A85" w:rsidRDefault="005E3BB3" w:rsidP="00E04046"/>
    <w:p w:rsidR="005E3BB3" w:rsidRDefault="005E3BB3" w:rsidP="00E04046">
      <w:r w:rsidRPr="001F7A85">
        <w:lastRenderedPageBreak/>
        <w:t>Komentář k tabulce:</w:t>
      </w:r>
      <w:r>
        <w:t xml:space="preserve"> plánovaný počet zaměstnanců byl překročen o jednoho a to z důvodu dlouhodobé pracovní neschopnosti pracovnice ve stravovacím provozu.</w:t>
      </w:r>
    </w:p>
    <w:p w:rsidR="005E3BB3" w:rsidRPr="001F7A85" w:rsidRDefault="005E3BB3" w:rsidP="00622F49">
      <w:pPr>
        <w:rPr>
          <w:sz w:val="22"/>
          <w:szCs w:val="22"/>
        </w:rPr>
      </w:pPr>
    </w:p>
    <w:p w:rsidR="005E3BB3" w:rsidRPr="001F7A85" w:rsidRDefault="005E3BB3" w:rsidP="00E04046">
      <w:pPr>
        <w:rPr>
          <w:u w:val="single"/>
        </w:rPr>
      </w:pPr>
    </w:p>
    <w:p w:rsidR="005E3BB3" w:rsidRPr="001F7A85" w:rsidRDefault="005E3BB3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5E3BB3" w:rsidRPr="001F7A85" w:rsidRDefault="005E3BB3" w:rsidP="00E04046"/>
    <w:p w:rsidR="005E3BB3" w:rsidRDefault="005E3BB3" w:rsidP="006376F2">
      <w:pPr>
        <w:outlineLvl w:val="0"/>
      </w:pPr>
      <w:r>
        <w:t>Nápravná opatření – nebyla uložena.</w:t>
      </w:r>
    </w:p>
    <w:p w:rsidR="005E3BB3" w:rsidRDefault="005E3BB3" w:rsidP="00E04046"/>
    <w:p w:rsidR="005E3BB3" w:rsidRDefault="005E3BB3" w:rsidP="00E04046"/>
    <w:p w:rsidR="005E3BB3" w:rsidRDefault="005E3BB3" w:rsidP="00E04046"/>
    <w:p w:rsidR="005E3BB3" w:rsidRDefault="005E3BB3" w:rsidP="00E04046"/>
    <w:p w:rsidR="005E3BB3" w:rsidRDefault="005E3BB3" w:rsidP="00E04046"/>
    <w:p w:rsidR="005E3BB3" w:rsidRDefault="005E3BB3" w:rsidP="00E04046"/>
    <w:p w:rsidR="005E3BB3" w:rsidRDefault="005E3BB3" w:rsidP="00E04046"/>
    <w:p w:rsidR="005E3BB3" w:rsidRPr="001F7A85" w:rsidRDefault="005E3BB3" w:rsidP="00E04046"/>
    <w:p w:rsidR="005E3BB3" w:rsidRDefault="005E3BB3" w:rsidP="004B6391">
      <w:pPr>
        <w:outlineLvl w:val="0"/>
      </w:pPr>
    </w:p>
    <w:p w:rsidR="005E3BB3" w:rsidRPr="001F7A85" w:rsidRDefault="005E3BB3" w:rsidP="004B6391">
      <w:pPr>
        <w:outlineLvl w:val="0"/>
      </w:pPr>
      <w:r w:rsidRPr="001F7A85">
        <w:t>V</w:t>
      </w:r>
      <w:r>
        <w:t>e Velkých Hamrech dne: 15.5.2014</w:t>
      </w:r>
    </w:p>
    <w:p w:rsidR="005E3BB3" w:rsidRPr="001F7A85" w:rsidRDefault="005E3BB3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E3BB3" w:rsidRPr="001F7A85">
        <w:tc>
          <w:tcPr>
            <w:tcW w:w="4605" w:type="dxa"/>
          </w:tcPr>
          <w:p w:rsidR="005E3BB3" w:rsidRPr="001F7A85" w:rsidRDefault="005E3BB3" w:rsidP="00063B84">
            <w:r w:rsidRPr="001F7A85">
              <w:t>Zpracoval:</w:t>
            </w:r>
            <w:r>
              <w:t xml:space="preserve"> Bc. Ludmila Roučková</w:t>
            </w:r>
          </w:p>
        </w:tc>
        <w:tc>
          <w:tcPr>
            <w:tcW w:w="4605" w:type="dxa"/>
          </w:tcPr>
          <w:p w:rsidR="005E3BB3" w:rsidRPr="001F7A85" w:rsidRDefault="005E3BB3" w:rsidP="00E04046">
            <w:r w:rsidRPr="001F7A85">
              <w:t>Schválil</w:t>
            </w:r>
            <w:r>
              <w:t>: Jitka Semencová</w:t>
            </w:r>
          </w:p>
        </w:tc>
      </w:tr>
    </w:tbl>
    <w:p w:rsidR="005E3BB3" w:rsidRPr="001F7A85" w:rsidRDefault="005E3BB3" w:rsidP="00C62B27"/>
    <w:sectPr w:rsidR="005E3BB3" w:rsidRPr="001F7A85" w:rsidSect="005021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77" w:rsidRDefault="00E07E77">
      <w:r>
        <w:separator/>
      </w:r>
    </w:p>
  </w:endnote>
  <w:endnote w:type="continuationSeparator" w:id="0">
    <w:p w:rsidR="00E07E77" w:rsidRDefault="00E0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B3" w:rsidRDefault="005E3BB3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E3BB3" w:rsidRDefault="005E3BB3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B3" w:rsidRDefault="005E3BB3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0253">
      <w:rPr>
        <w:rStyle w:val="slostrnky"/>
        <w:noProof/>
      </w:rPr>
      <w:t>1</w:t>
    </w:r>
    <w:r>
      <w:rPr>
        <w:rStyle w:val="slostrnky"/>
      </w:rPr>
      <w:fldChar w:fldCharType="end"/>
    </w:r>
  </w:p>
  <w:p w:rsidR="005E3BB3" w:rsidRDefault="005E3BB3" w:rsidP="00A64ED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B3" w:rsidRDefault="005E3B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77" w:rsidRDefault="00E07E77">
      <w:r>
        <w:separator/>
      </w:r>
    </w:p>
  </w:footnote>
  <w:footnote w:type="continuationSeparator" w:id="0">
    <w:p w:rsidR="00E07E77" w:rsidRDefault="00E07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B3" w:rsidRDefault="005E3B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B3" w:rsidRDefault="007E0253" w:rsidP="005C0C92">
    <w:pPr>
      <w:pStyle w:val="Zhlav"/>
      <w:jc w:val="right"/>
    </w:pPr>
    <w:r>
      <w:t>053_h</w:t>
    </w:r>
    <w:bookmarkStart w:id="6" w:name="_GoBack"/>
    <w:bookmarkEnd w:id="6"/>
    <w:r w:rsidR="005E3BB3">
      <w:t>_P10_DD_Velke_Hamry,p.o.DOC</w:t>
    </w:r>
  </w:p>
  <w:p w:rsidR="005E3BB3" w:rsidRDefault="005E3BB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B3" w:rsidRDefault="005E3B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5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7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8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2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5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18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9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0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1">
    <w:nsid w:val="4E002D23"/>
    <w:multiLevelType w:val="hybridMultilevel"/>
    <w:tmpl w:val="BDA02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3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4">
    <w:nsid w:val="531D58BE"/>
    <w:multiLevelType w:val="hybridMultilevel"/>
    <w:tmpl w:val="3AC031DC"/>
    <w:lvl w:ilvl="0" w:tplc="DA48B3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6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7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8">
    <w:nsid w:val="5B8837B6"/>
    <w:multiLevelType w:val="hybridMultilevel"/>
    <w:tmpl w:val="7A2C8F90"/>
    <w:lvl w:ilvl="0" w:tplc="8D4041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31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3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4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725B4B22"/>
    <w:multiLevelType w:val="hybridMultilevel"/>
    <w:tmpl w:val="4784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4"/>
  </w:num>
  <w:num w:numId="4">
    <w:abstractNumId w:val="7"/>
  </w:num>
  <w:num w:numId="5">
    <w:abstractNumId w:val="26"/>
  </w:num>
  <w:num w:numId="6">
    <w:abstractNumId w:val="18"/>
  </w:num>
  <w:num w:numId="7">
    <w:abstractNumId w:val="31"/>
  </w:num>
  <w:num w:numId="8">
    <w:abstractNumId w:val="2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30"/>
  </w:num>
  <w:num w:numId="14">
    <w:abstractNumId w:val="33"/>
  </w:num>
  <w:num w:numId="15">
    <w:abstractNumId w:val="11"/>
  </w:num>
  <w:num w:numId="16">
    <w:abstractNumId w:val="4"/>
  </w:num>
  <w:num w:numId="17">
    <w:abstractNumId w:val="32"/>
  </w:num>
  <w:num w:numId="18">
    <w:abstractNumId w:val="14"/>
  </w:num>
  <w:num w:numId="19">
    <w:abstractNumId w:val="23"/>
  </w:num>
  <w:num w:numId="20">
    <w:abstractNumId w:val="29"/>
  </w:num>
  <w:num w:numId="21">
    <w:abstractNumId w:val="25"/>
  </w:num>
  <w:num w:numId="22">
    <w:abstractNumId w:val="0"/>
  </w:num>
  <w:num w:numId="23">
    <w:abstractNumId w:val="10"/>
  </w:num>
  <w:num w:numId="24">
    <w:abstractNumId w:val="9"/>
  </w:num>
  <w:num w:numId="25">
    <w:abstractNumId w:val="17"/>
  </w:num>
  <w:num w:numId="26">
    <w:abstractNumId w:val="27"/>
  </w:num>
  <w:num w:numId="27">
    <w:abstractNumId w:val="22"/>
  </w:num>
  <w:num w:numId="28">
    <w:abstractNumId w:val="20"/>
  </w:num>
  <w:num w:numId="29">
    <w:abstractNumId w:val="16"/>
  </w:num>
  <w:num w:numId="30">
    <w:abstractNumId w:val="12"/>
  </w:num>
  <w:num w:numId="31">
    <w:abstractNumId w:val="3"/>
  </w:num>
  <w:num w:numId="32">
    <w:abstractNumId w:val="15"/>
  </w:num>
  <w:num w:numId="33">
    <w:abstractNumId w:val="35"/>
  </w:num>
  <w:num w:numId="34">
    <w:abstractNumId w:val="24"/>
  </w:num>
  <w:num w:numId="35">
    <w:abstractNumId w:val="2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0070F"/>
    <w:rsid w:val="0000101B"/>
    <w:rsid w:val="0000147E"/>
    <w:rsid w:val="00005F25"/>
    <w:rsid w:val="00007576"/>
    <w:rsid w:val="00011778"/>
    <w:rsid w:val="000152EB"/>
    <w:rsid w:val="0002237F"/>
    <w:rsid w:val="0002395F"/>
    <w:rsid w:val="00031738"/>
    <w:rsid w:val="00044FFD"/>
    <w:rsid w:val="00047D67"/>
    <w:rsid w:val="00063B84"/>
    <w:rsid w:val="0006689C"/>
    <w:rsid w:val="00071EE3"/>
    <w:rsid w:val="0007236A"/>
    <w:rsid w:val="00072DAE"/>
    <w:rsid w:val="0008008F"/>
    <w:rsid w:val="000856B0"/>
    <w:rsid w:val="00086691"/>
    <w:rsid w:val="00091B77"/>
    <w:rsid w:val="00097771"/>
    <w:rsid w:val="000A1DD5"/>
    <w:rsid w:val="000A2F6D"/>
    <w:rsid w:val="000A4016"/>
    <w:rsid w:val="000A5F82"/>
    <w:rsid w:val="000A7722"/>
    <w:rsid w:val="000B4559"/>
    <w:rsid w:val="000C2B3A"/>
    <w:rsid w:val="000C52A1"/>
    <w:rsid w:val="000C58A5"/>
    <w:rsid w:val="000D060E"/>
    <w:rsid w:val="000D334D"/>
    <w:rsid w:val="000E66A4"/>
    <w:rsid w:val="00100BB9"/>
    <w:rsid w:val="001109AC"/>
    <w:rsid w:val="00110A49"/>
    <w:rsid w:val="00111A12"/>
    <w:rsid w:val="00112DDC"/>
    <w:rsid w:val="001144AB"/>
    <w:rsid w:val="001179B9"/>
    <w:rsid w:val="001230C5"/>
    <w:rsid w:val="00137ED8"/>
    <w:rsid w:val="001401F8"/>
    <w:rsid w:val="0015496E"/>
    <w:rsid w:val="00157BFA"/>
    <w:rsid w:val="00164F7F"/>
    <w:rsid w:val="00166F9A"/>
    <w:rsid w:val="00175067"/>
    <w:rsid w:val="00180C60"/>
    <w:rsid w:val="0018652B"/>
    <w:rsid w:val="001914C2"/>
    <w:rsid w:val="001A3F06"/>
    <w:rsid w:val="001A3FB9"/>
    <w:rsid w:val="001B3101"/>
    <w:rsid w:val="001B36B3"/>
    <w:rsid w:val="001B3EA5"/>
    <w:rsid w:val="001B7DE3"/>
    <w:rsid w:val="001C0866"/>
    <w:rsid w:val="001C255F"/>
    <w:rsid w:val="001C438F"/>
    <w:rsid w:val="001C4F9A"/>
    <w:rsid w:val="001E0F2B"/>
    <w:rsid w:val="001E55F3"/>
    <w:rsid w:val="001E6A86"/>
    <w:rsid w:val="001E747B"/>
    <w:rsid w:val="001F29D8"/>
    <w:rsid w:val="001F337D"/>
    <w:rsid w:val="001F6116"/>
    <w:rsid w:val="001F7A85"/>
    <w:rsid w:val="002006A9"/>
    <w:rsid w:val="002024FD"/>
    <w:rsid w:val="0020253F"/>
    <w:rsid w:val="00210257"/>
    <w:rsid w:val="00210C42"/>
    <w:rsid w:val="00212456"/>
    <w:rsid w:val="00222D19"/>
    <w:rsid w:val="00224910"/>
    <w:rsid w:val="00224C22"/>
    <w:rsid w:val="002250B0"/>
    <w:rsid w:val="002255C6"/>
    <w:rsid w:val="00227B9C"/>
    <w:rsid w:val="00233F8D"/>
    <w:rsid w:val="002373CB"/>
    <w:rsid w:val="00250AE7"/>
    <w:rsid w:val="00251D76"/>
    <w:rsid w:val="00257A3D"/>
    <w:rsid w:val="00263532"/>
    <w:rsid w:val="0027765E"/>
    <w:rsid w:val="00282B6D"/>
    <w:rsid w:val="00294900"/>
    <w:rsid w:val="002A0B7C"/>
    <w:rsid w:val="002A19F1"/>
    <w:rsid w:val="002A363A"/>
    <w:rsid w:val="002A56DC"/>
    <w:rsid w:val="002B0B80"/>
    <w:rsid w:val="002B1C4A"/>
    <w:rsid w:val="002B2DDC"/>
    <w:rsid w:val="002B4F52"/>
    <w:rsid w:val="002E370B"/>
    <w:rsid w:val="002E58C1"/>
    <w:rsid w:val="002E7939"/>
    <w:rsid w:val="002F0476"/>
    <w:rsid w:val="002F0854"/>
    <w:rsid w:val="002F2537"/>
    <w:rsid w:val="002F2774"/>
    <w:rsid w:val="00300E9D"/>
    <w:rsid w:val="00311693"/>
    <w:rsid w:val="00311F8D"/>
    <w:rsid w:val="00321C59"/>
    <w:rsid w:val="00327A71"/>
    <w:rsid w:val="00333D9D"/>
    <w:rsid w:val="003355F0"/>
    <w:rsid w:val="00341AB2"/>
    <w:rsid w:val="0034285F"/>
    <w:rsid w:val="00342E08"/>
    <w:rsid w:val="003458E6"/>
    <w:rsid w:val="0035150F"/>
    <w:rsid w:val="003549C8"/>
    <w:rsid w:val="003569C7"/>
    <w:rsid w:val="003610A5"/>
    <w:rsid w:val="00366781"/>
    <w:rsid w:val="00370722"/>
    <w:rsid w:val="00373B24"/>
    <w:rsid w:val="00373B55"/>
    <w:rsid w:val="00384A2D"/>
    <w:rsid w:val="00387998"/>
    <w:rsid w:val="00393CBA"/>
    <w:rsid w:val="0039427B"/>
    <w:rsid w:val="00397D05"/>
    <w:rsid w:val="003A27BF"/>
    <w:rsid w:val="003A7245"/>
    <w:rsid w:val="003B15BD"/>
    <w:rsid w:val="003B1833"/>
    <w:rsid w:val="003B329A"/>
    <w:rsid w:val="003B43FC"/>
    <w:rsid w:val="003B4823"/>
    <w:rsid w:val="003C1912"/>
    <w:rsid w:val="003C64BF"/>
    <w:rsid w:val="003C7766"/>
    <w:rsid w:val="003C7879"/>
    <w:rsid w:val="003D188D"/>
    <w:rsid w:val="003D47C9"/>
    <w:rsid w:val="003D589A"/>
    <w:rsid w:val="003D64DF"/>
    <w:rsid w:val="003D77E0"/>
    <w:rsid w:val="003E1C8B"/>
    <w:rsid w:val="003E1D7A"/>
    <w:rsid w:val="003F4331"/>
    <w:rsid w:val="0040342A"/>
    <w:rsid w:val="00403A9A"/>
    <w:rsid w:val="00410541"/>
    <w:rsid w:val="004153D3"/>
    <w:rsid w:val="00415DF6"/>
    <w:rsid w:val="004227FF"/>
    <w:rsid w:val="00422B63"/>
    <w:rsid w:val="0042516F"/>
    <w:rsid w:val="0043282E"/>
    <w:rsid w:val="004332D8"/>
    <w:rsid w:val="00436B13"/>
    <w:rsid w:val="00451035"/>
    <w:rsid w:val="00457010"/>
    <w:rsid w:val="00462958"/>
    <w:rsid w:val="00463AAE"/>
    <w:rsid w:val="00463AD0"/>
    <w:rsid w:val="004700C8"/>
    <w:rsid w:val="00470315"/>
    <w:rsid w:val="004713F8"/>
    <w:rsid w:val="00474639"/>
    <w:rsid w:val="00475608"/>
    <w:rsid w:val="00482FA8"/>
    <w:rsid w:val="0048332C"/>
    <w:rsid w:val="00486FFC"/>
    <w:rsid w:val="00491525"/>
    <w:rsid w:val="004945DA"/>
    <w:rsid w:val="0049686E"/>
    <w:rsid w:val="004A34C5"/>
    <w:rsid w:val="004A69BD"/>
    <w:rsid w:val="004B2EC2"/>
    <w:rsid w:val="004B34D4"/>
    <w:rsid w:val="004B3D1E"/>
    <w:rsid w:val="004B6391"/>
    <w:rsid w:val="004C1A79"/>
    <w:rsid w:val="004C33B7"/>
    <w:rsid w:val="004C539C"/>
    <w:rsid w:val="004D0740"/>
    <w:rsid w:val="004D330A"/>
    <w:rsid w:val="004E1856"/>
    <w:rsid w:val="004E2BF9"/>
    <w:rsid w:val="004F2EA1"/>
    <w:rsid w:val="004F34C9"/>
    <w:rsid w:val="004F51E9"/>
    <w:rsid w:val="004F6A0B"/>
    <w:rsid w:val="005021F6"/>
    <w:rsid w:val="00503028"/>
    <w:rsid w:val="00522C23"/>
    <w:rsid w:val="00536BA9"/>
    <w:rsid w:val="00550EF7"/>
    <w:rsid w:val="005523F1"/>
    <w:rsid w:val="0055722E"/>
    <w:rsid w:val="005601DF"/>
    <w:rsid w:val="005613E5"/>
    <w:rsid w:val="00562EDC"/>
    <w:rsid w:val="00563423"/>
    <w:rsid w:val="00571914"/>
    <w:rsid w:val="00571AF6"/>
    <w:rsid w:val="00571E6C"/>
    <w:rsid w:val="00576FC5"/>
    <w:rsid w:val="00577EBC"/>
    <w:rsid w:val="00581EB9"/>
    <w:rsid w:val="00581ED9"/>
    <w:rsid w:val="00584822"/>
    <w:rsid w:val="00595EDF"/>
    <w:rsid w:val="00596F2D"/>
    <w:rsid w:val="005A4EF0"/>
    <w:rsid w:val="005A7750"/>
    <w:rsid w:val="005A776C"/>
    <w:rsid w:val="005B59A7"/>
    <w:rsid w:val="005B6BF3"/>
    <w:rsid w:val="005C0BD7"/>
    <w:rsid w:val="005C0C92"/>
    <w:rsid w:val="005C0DB7"/>
    <w:rsid w:val="005C2367"/>
    <w:rsid w:val="005C3C5A"/>
    <w:rsid w:val="005C5574"/>
    <w:rsid w:val="005D3984"/>
    <w:rsid w:val="005D4F3C"/>
    <w:rsid w:val="005E14B9"/>
    <w:rsid w:val="005E3BB3"/>
    <w:rsid w:val="005E7E5C"/>
    <w:rsid w:val="005F227B"/>
    <w:rsid w:val="00600A09"/>
    <w:rsid w:val="00603255"/>
    <w:rsid w:val="006071FC"/>
    <w:rsid w:val="0060726D"/>
    <w:rsid w:val="00614EC8"/>
    <w:rsid w:val="00620C0D"/>
    <w:rsid w:val="00622F49"/>
    <w:rsid w:val="006376F2"/>
    <w:rsid w:val="00640CD3"/>
    <w:rsid w:val="00642646"/>
    <w:rsid w:val="00644AB7"/>
    <w:rsid w:val="006457C5"/>
    <w:rsid w:val="00646880"/>
    <w:rsid w:val="00653C2F"/>
    <w:rsid w:val="00663BF7"/>
    <w:rsid w:val="006667F8"/>
    <w:rsid w:val="00680B96"/>
    <w:rsid w:val="00680D7E"/>
    <w:rsid w:val="00681C6D"/>
    <w:rsid w:val="00691E0C"/>
    <w:rsid w:val="006A05A0"/>
    <w:rsid w:val="006A1F67"/>
    <w:rsid w:val="006A3B32"/>
    <w:rsid w:val="006A535E"/>
    <w:rsid w:val="006B186C"/>
    <w:rsid w:val="006B495A"/>
    <w:rsid w:val="006B7BAD"/>
    <w:rsid w:val="006C3BE8"/>
    <w:rsid w:val="006C5542"/>
    <w:rsid w:val="006D4F2D"/>
    <w:rsid w:val="006E3566"/>
    <w:rsid w:val="006E567E"/>
    <w:rsid w:val="007030E8"/>
    <w:rsid w:val="0070351C"/>
    <w:rsid w:val="00712EE0"/>
    <w:rsid w:val="00715997"/>
    <w:rsid w:val="00724BF7"/>
    <w:rsid w:val="007270BE"/>
    <w:rsid w:val="0073071A"/>
    <w:rsid w:val="0073438F"/>
    <w:rsid w:val="00736A43"/>
    <w:rsid w:val="00740A8B"/>
    <w:rsid w:val="0074405F"/>
    <w:rsid w:val="00744513"/>
    <w:rsid w:val="0074468B"/>
    <w:rsid w:val="0074468D"/>
    <w:rsid w:val="00744D6B"/>
    <w:rsid w:val="00746FED"/>
    <w:rsid w:val="00747D19"/>
    <w:rsid w:val="00752289"/>
    <w:rsid w:val="00762507"/>
    <w:rsid w:val="00763F48"/>
    <w:rsid w:val="00770CA3"/>
    <w:rsid w:val="00774CFF"/>
    <w:rsid w:val="0077579D"/>
    <w:rsid w:val="0077683B"/>
    <w:rsid w:val="00776FEE"/>
    <w:rsid w:val="007955F6"/>
    <w:rsid w:val="007A0B4B"/>
    <w:rsid w:val="007A5931"/>
    <w:rsid w:val="007A75DE"/>
    <w:rsid w:val="007B0CDA"/>
    <w:rsid w:val="007B3C1D"/>
    <w:rsid w:val="007B4678"/>
    <w:rsid w:val="007B491F"/>
    <w:rsid w:val="007B4E25"/>
    <w:rsid w:val="007B5C15"/>
    <w:rsid w:val="007C37E4"/>
    <w:rsid w:val="007C44F1"/>
    <w:rsid w:val="007D37D8"/>
    <w:rsid w:val="007D51E1"/>
    <w:rsid w:val="007E0253"/>
    <w:rsid w:val="007E368C"/>
    <w:rsid w:val="007F1C36"/>
    <w:rsid w:val="007F2D05"/>
    <w:rsid w:val="007F6421"/>
    <w:rsid w:val="007F7BF6"/>
    <w:rsid w:val="00813FAF"/>
    <w:rsid w:val="00816DC3"/>
    <w:rsid w:val="008209BA"/>
    <w:rsid w:val="00825762"/>
    <w:rsid w:val="00825CC2"/>
    <w:rsid w:val="0083097E"/>
    <w:rsid w:val="00830E2D"/>
    <w:rsid w:val="008327FE"/>
    <w:rsid w:val="008328E9"/>
    <w:rsid w:val="008339CA"/>
    <w:rsid w:val="00835EE9"/>
    <w:rsid w:val="00837700"/>
    <w:rsid w:val="00837F94"/>
    <w:rsid w:val="00842FB0"/>
    <w:rsid w:val="008434D2"/>
    <w:rsid w:val="00851EED"/>
    <w:rsid w:val="00856DF6"/>
    <w:rsid w:val="008578FE"/>
    <w:rsid w:val="0086119D"/>
    <w:rsid w:val="008618DF"/>
    <w:rsid w:val="00863563"/>
    <w:rsid w:val="00863C9C"/>
    <w:rsid w:val="00866BB6"/>
    <w:rsid w:val="0087680D"/>
    <w:rsid w:val="0088088F"/>
    <w:rsid w:val="00880F18"/>
    <w:rsid w:val="00881088"/>
    <w:rsid w:val="00882134"/>
    <w:rsid w:val="0088368A"/>
    <w:rsid w:val="00883E82"/>
    <w:rsid w:val="00886A23"/>
    <w:rsid w:val="00887408"/>
    <w:rsid w:val="00892108"/>
    <w:rsid w:val="008978D1"/>
    <w:rsid w:val="008A0CD7"/>
    <w:rsid w:val="008C2B2E"/>
    <w:rsid w:val="008C4B7D"/>
    <w:rsid w:val="008C7FA4"/>
    <w:rsid w:val="008D2AAD"/>
    <w:rsid w:val="008D7D5E"/>
    <w:rsid w:val="008E65CD"/>
    <w:rsid w:val="008F2AEC"/>
    <w:rsid w:val="008F6D01"/>
    <w:rsid w:val="008F7558"/>
    <w:rsid w:val="008F761F"/>
    <w:rsid w:val="009021B8"/>
    <w:rsid w:val="009056E5"/>
    <w:rsid w:val="00913394"/>
    <w:rsid w:val="00914928"/>
    <w:rsid w:val="00926380"/>
    <w:rsid w:val="00930AEC"/>
    <w:rsid w:val="00941631"/>
    <w:rsid w:val="00954382"/>
    <w:rsid w:val="009546FB"/>
    <w:rsid w:val="0096529F"/>
    <w:rsid w:val="009808F3"/>
    <w:rsid w:val="009815AF"/>
    <w:rsid w:val="0098224B"/>
    <w:rsid w:val="009871BE"/>
    <w:rsid w:val="009A692E"/>
    <w:rsid w:val="009B025F"/>
    <w:rsid w:val="009B0DC5"/>
    <w:rsid w:val="009B1F92"/>
    <w:rsid w:val="009B2548"/>
    <w:rsid w:val="009C2B58"/>
    <w:rsid w:val="009C362F"/>
    <w:rsid w:val="009C395D"/>
    <w:rsid w:val="009D1AC2"/>
    <w:rsid w:val="009D6AC8"/>
    <w:rsid w:val="009F18EE"/>
    <w:rsid w:val="009F3C9A"/>
    <w:rsid w:val="00A0333F"/>
    <w:rsid w:val="00A058D4"/>
    <w:rsid w:val="00A1065D"/>
    <w:rsid w:val="00A3004D"/>
    <w:rsid w:val="00A328D4"/>
    <w:rsid w:val="00A34358"/>
    <w:rsid w:val="00A3482C"/>
    <w:rsid w:val="00A34E8C"/>
    <w:rsid w:val="00A35303"/>
    <w:rsid w:val="00A35A06"/>
    <w:rsid w:val="00A3761E"/>
    <w:rsid w:val="00A422BA"/>
    <w:rsid w:val="00A4311B"/>
    <w:rsid w:val="00A43468"/>
    <w:rsid w:val="00A5279F"/>
    <w:rsid w:val="00A52FCA"/>
    <w:rsid w:val="00A56C1C"/>
    <w:rsid w:val="00A64EDE"/>
    <w:rsid w:val="00A70414"/>
    <w:rsid w:val="00A74156"/>
    <w:rsid w:val="00A7648F"/>
    <w:rsid w:val="00A80BB5"/>
    <w:rsid w:val="00A81124"/>
    <w:rsid w:val="00A858B0"/>
    <w:rsid w:val="00A860A4"/>
    <w:rsid w:val="00A8677F"/>
    <w:rsid w:val="00A910AD"/>
    <w:rsid w:val="00A9416B"/>
    <w:rsid w:val="00A963CE"/>
    <w:rsid w:val="00A971CE"/>
    <w:rsid w:val="00AA0994"/>
    <w:rsid w:val="00AA6AA0"/>
    <w:rsid w:val="00AA732A"/>
    <w:rsid w:val="00AB0A10"/>
    <w:rsid w:val="00AB33B5"/>
    <w:rsid w:val="00AC10C3"/>
    <w:rsid w:val="00AC68DC"/>
    <w:rsid w:val="00AD090F"/>
    <w:rsid w:val="00AD12FA"/>
    <w:rsid w:val="00AD34F9"/>
    <w:rsid w:val="00AD6FE6"/>
    <w:rsid w:val="00AE1ECC"/>
    <w:rsid w:val="00AE31A2"/>
    <w:rsid w:val="00AE4351"/>
    <w:rsid w:val="00AE735B"/>
    <w:rsid w:val="00AF75D1"/>
    <w:rsid w:val="00B0717F"/>
    <w:rsid w:val="00B11598"/>
    <w:rsid w:val="00B15D1F"/>
    <w:rsid w:val="00B2200E"/>
    <w:rsid w:val="00B25DED"/>
    <w:rsid w:val="00B42C36"/>
    <w:rsid w:val="00B44C9A"/>
    <w:rsid w:val="00B47244"/>
    <w:rsid w:val="00B50851"/>
    <w:rsid w:val="00B5577D"/>
    <w:rsid w:val="00B611F9"/>
    <w:rsid w:val="00B706CC"/>
    <w:rsid w:val="00B724EE"/>
    <w:rsid w:val="00B73491"/>
    <w:rsid w:val="00B7694A"/>
    <w:rsid w:val="00B77292"/>
    <w:rsid w:val="00B84A42"/>
    <w:rsid w:val="00B87A50"/>
    <w:rsid w:val="00B94205"/>
    <w:rsid w:val="00B959BC"/>
    <w:rsid w:val="00BA11A0"/>
    <w:rsid w:val="00BA1253"/>
    <w:rsid w:val="00BA66CA"/>
    <w:rsid w:val="00BB5C0C"/>
    <w:rsid w:val="00BC0A60"/>
    <w:rsid w:val="00BC49F9"/>
    <w:rsid w:val="00BD585A"/>
    <w:rsid w:val="00BD794D"/>
    <w:rsid w:val="00BF0041"/>
    <w:rsid w:val="00BF26C4"/>
    <w:rsid w:val="00BF490F"/>
    <w:rsid w:val="00C11301"/>
    <w:rsid w:val="00C16724"/>
    <w:rsid w:val="00C22114"/>
    <w:rsid w:val="00C22538"/>
    <w:rsid w:val="00C22575"/>
    <w:rsid w:val="00C23428"/>
    <w:rsid w:val="00C251BC"/>
    <w:rsid w:val="00C27C13"/>
    <w:rsid w:val="00C32913"/>
    <w:rsid w:val="00C35363"/>
    <w:rsid w:val="00C41E79"/>
    <w:rsid w:val="00C425F1"/>
    <w:rsid w:val="00C44DF6"/>
    <w:rsid w:val="00C54C53"/>
    <w:rsid w:val="00C57648"/>
    <w:rsid w:val="00C57C0F"/>
    <w:rsid w:val="00C6159C"/>
    <w:rsid w:val="00C62B27"/>
    <w:rsid w:val="00C6336E"/>
    <w:rsid w:val="00C736A3"/>
    <w:rsid w:val="00C74198"/>
    <w:rsid w:val="00C76E62"/>
    <w:rsid w:val="00C8008E"/>
    <w:rsid w:val="00C80108"/>
    <w:rsid w:val="00C8045B"/>
    <w:rsid w:val="00C82F33"/>
    <w:rsid w:val="00C968DF"/>
    <w:rsid w:val="00CA2297"/>
    <w:rsid w:val="00CA7D66"/>
    <w:rsid w:val="00CB7411"/>
    <w:rsid w:val="00CB75A0"/>
    <w:rsid w:val="00CC0E65"/>
    <w:rsid w:val="00CC12BE"/>
    <w:rsid w:val="00CC7C75"/>
    <w:rsid w:val="00CD0921"/>
    <w:rsid w:val="00CD4221"/>
    <w:rsid w:val="00CF6256"/>
    <w:rsid w:val="00D00C91"/>
    <w:rsid w:val="00D01317"/>
    <w:rsid w:val="00D05A85"/>
    <w:rsid w:val="00D06B4C"/>
    <w:rsid w:val="00D110FB"/>
    <w:rsid w:val="00D1621B"/>
    <w:rsid w:val="00D16426"/>
    <w:rsid w:val="00D2742C"/>
    <w:rsid w:val="00D344E6"/>
    <w:rsid w:val="00D36B7C"/>
    <w:rsid w:val="00D445CE"/>
    <w:rsid w:val="00D47A24"/>
    <w:rsid w:val="00D52BFD"/>
    <w:rsid w:val="00D53406"/>
    <w:rsid w:val="00D574A5"/>
    <w:rsid w:val="00D60977"/>
    <w:rsid w:val="00D679D5"/>
    <w:rsid w:val="00D757D8"/>
    <w:rsid w:val="00D771DB"/>
    <w:rsid w:val="00D7730E"/>
    <w:rsid w:val="00D848C3"/>
    <w:rsid w:val="00D91F13"/>
    <w:rsid w:val="00D928B3"/>
    <w:rsid w:val="00DA2570"/>
    <w:rsid w:val="00DA3089"/>
    <w:rsid w:val="00DB1194"/>
    <w:rsid w:val="00DB4969"/>
    <w:rsid w:val="00DB7A55"/>
    <w:rsid w:val="00DC6E8D"/>
    <w:rsid w:val="00DD5C3B"/>
    <w:rsid w:val="00DD7169"/>
    <w:rsid w:val="00DE081F"/>
    <w:rsid w:val="00DE2381"/>
    <w:rsid w:val="00DE6403"/>
    <w:rsid w:val="00DF1089"/>
    <w:rsid w:val="00DF15C8"/>
    <w:rsid w:val="00DF39A3"/>
    <w:rsid w:val="00DF632B"/>
    <w:rsid w:val="00E028B2"/>
    <w:rsid w:val="00E03F5C"/>
    <w:rsid w:val="00E04046"/>
    <w:rsid w:val="00E07E77"/>
    <w:rsid w:val="00E21203"/>
    <w:rsid w:val="00E25AB1"/>
    <w:rsid w:val="00E25C6F"/>
    <w:rsid w:val="00E270A6"/>
    <w:rsid w:val="00E3011A"/>
    <w:rsid w:val="00E31798"/>
    <w:rsid w:val="00E428B4"/>
    <w:rsid w:val="00E431D3"/>
    <w:rsid w:val="00E44189"/>
    <w:rsid w:val="00E50B20"/>
    <w:rsid w:val="00E53B0F"/>
    <w:rsid w:val="00E7203E"/>
    <w:rsid w:val="00E725CA"/>
    <w:rsid w:val="00E76D32"/>
    <w:rsid w:val="00E820E3"/>
    <w:rsid w:val="00E90311"/>
    <w:rsid w:val="00E92239"/>
    <w:rsid w:val="00E93DEF"/>
    <w:rsid w:val="00E961D7"/>
    <w:rsid w:val="00EA2BD1"/>
    <w:rsid w:val="00EB1866"/>
    <w:rsid w:val="00EB27FA"/>
    <w:rsid w:val="00EC1703"/>
    <w:rsid w:val="00EC1959"/>
    <w:rsid w:val="00EC1D27"/>
    <w:rsid w:val="00EC1E51"/>
    <w:rsid w:val="00EC77DB"/>
    <w:rsid w:val="00EC7B0A"/>
    <w:rsid w:val="00EC7B75"/>
    <w:rsid w:val="00ED43B2"/>
    <w:rsid w:val="00EF5840"/>
    <w:rsid w:val="00EF6608"/>
    <w:rsid w:val="00EF7FE7"/>
    <w:rsid w:val="00F0278E"/>
    <w:rsid w:val="00F03C79"/>
    <w:rsid w:val="00F12EE5"/>
    <w:rsid w:val="00F329B9"/>
    <w:rsid w:val="00F333CC"/>
    <w:rsid w:val="00F35913"/>
    <w:rsid w:val="00F37522"/>
    <w:rsid w:val="00F41950"/>
    <w:rsid w:val="00F41989"/>
    <w:rsid w:val="00F47E25"/>
    <w:rsid w:val="00F52C53"/>
    <w:rsid w:val="00F538F7"/>
    <w:rsid w:val="00F55FE0"/>
    <w:rsid w:val="00F57658"/>
    <w:rsid w:val="00F61843"/>
    <w:rsid w:val="00F62911"/>
    <w:rsid w:val="00F6391B"/>
    <w:rsid w:val="00F6486A"/>
    <w:rsid w:val="00F64B94"/>
    <w:rsid w:val="00F6511A"/>
    <w:rsid w:val="00F72CD6"/>
    <w:rsid w:val="00F73CCD"/>
    <w:rsid w:val="00F768E8"/>
    <w:rsid w:val="00F80389"/>
    <w:rsid w:val="00F856DF"/>
    <w:rsid w:val="00F877E7"/>
    <w:rsid w:val="00F94722"/>
    <w:rsid w:val="00FA03E3"/>
    <w:rsid w:val="00FA186E"/>
    <w:rsid w:val="00FA2283"/>
    <w:rsid w:val="00FA2CAE"/>
    <w:rsid w:val="00FA71CF"/>
    <w:rsid w:val="00FB0990"/>
    <w:rsid w:val="00FB0B49"/>
    <w:rsid w:val="00FB1040"/>
    <w:rsid w:val="00FB12FA"/>
    <w:rsid w:val="00FB28F9"/>
    <w:rsid w:val="00FB34B3"/>
    <w:rsid w:val="00FB5D8A"/>
    <w:rsid w:val="00FB69A8"/>
    <w:rsid w:val="00FB6ED1"/>
    <w:rsid w:val="00FC03DF"/>
    <w:rsid w:val="00FC656B"/>
    <w:rsid w:val="00FC7F61"/>
    <w:rsid w:val="00FD2DB2"/>
    <w:rsid w:val="00FD5BD2"/>
    <w:rsid w:val="00FE0B67"/>
    <w:rsid w:val="00FE4AA1"/>
    <w:rsid w:val="00FE5733"/>
    <w:rsid w:val="00FF016E"/>
    <w:rsid w:val="00FF0201"/>
    <w:rsid w:val="00FF2A1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B13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4B13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4B13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B13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4B138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4B138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4B138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B138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4B138F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4B138F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4B138F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4B138F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B138F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5C0C92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4B138F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6376F2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locked/>
    <w:rsid w:val="006376F2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rsid w:val="005C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5C0C9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4206-DC57-4274-870C-DA1C3B2D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2767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hodnocení galerie za rok 2002</vt:lpstr>
    </vt:vector>
  </TitlesOfParts>
  <Company>Krajský úřad Libereckého kraje</Company>
  <LinksUpToDate>false</LinksUpToDate>
  <CharactersWithSpaces>19059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7</cp:revision>
  <cp:lastPrinted>2014-05-27T09:21:00Z</cp:lastPrinted>
  <dcterms:created xsi:type="dcterms:W3CDTF">2014-05-23T11:56:00Z</dcterms:created>
  <dcterms:modified xsi:type="dcterms:W3CDTF">2014-06-09T09:34:00Z</dcterms:modified>
</cp:coreProperties>
</file>