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40" w:rsidRDefault="00D14C40" w:rsidP="00F82CEB">
      <w:bookmarkStart w:id="0" w:name="_GoBack"/>
      <w:bookmarkEnd w:id="0"/>
    </w:p>
    <w:p w:rsidR="00D14C40" w:rsidRDefault="00D14C40" w:rsidP="00864207">
      <w:pPr>
        <w:pBdr>
          <w:bottom w:val="single" w:sz="12" w:space="1" w:color="auto"/>
        </w:pBdr>
        <w:jc w:val="center"/>
        <w:rPr>
          <w:b/>
          <w:caps/>
        </w:rPr>
      </w:pPr>
      <w:r>
        <w:rPr>
          <w:b/>
          <w:caps/>
        </w:rPr>
        <w:t>DŮm seniorů Liberec - Františkov</w:t>
      </w:r>
      <w:r w:rsidRPr="001F7A85">
        <w:rPr>
          <w:b/>
          <w:caps/>
        </w:rPr>
        <w:t>,</w:t>
      </w:r>
      <w:r>
        <w:rPr>
          <w:b/>
          <w:caps/>
        </w:rPr>
        <w:t xml:space="preserve"> p. o.</w:t>
      </w:r>
      <w:r w:rsidRPr="001F7A85">
        <w:rPr>
          <w:b/>
          <w:caps/>
        </w:rPr>
        <w:t xml:space="preserve"> </w:t>
      </w:r>
      <w:r>
        <w:rPr>
          <w:b/>
          <w:caps/>
        </w:rPr>
        <w:t>domažlická 880/8</w:t>
      </w:r>
      <w:r w:rsidRPr="001F7A85">
        <w:rPr>
          <w:b/>
          <w:caps/>
        </w:rPr>
        <w:t xml:space="preserve">, </w:t>
      </w:r>
      <w:r>
        <w:rPr>
          <w:b/>
          <w:caps/>
        </w:rPr>
        <w:t>Liberec 3</w:t>
      </w:r>
      <w:r w:rsidRPr="001F7A85">
        <w:rPr>
          <w:b/>
          <w:caps/>
        </w:rPr>
        <w:t xml:space="preserve">, </w:t>
      </w:r>
    </w:p>
    <w:p w:rsidR="00D14C40" w:rsidRDefault="00D14C40" w:rsidP="00864207">
      <w:pPr>
        <w:pBdr>
          <w:bottom w:val="single" w:sz="12" w:space="1" w:color="auto"/>
        </w:pBdr>
        <w:jc w:val="center"/>
        <w:rPr>
          <w:b/>
          <w:caps/>
        </w:rPr>
      </w:pPr>
      <w:r>
        <w:rPr>
          <w:b/>
          <w:caps/>
        </w:rPr>
        <w:t>IČ  712 200 54</w:t>
      </w:r>
    </w:p>
    <w:p w:rsidR="00D14C40" w:rsidRPr="001F7A85" w:rsidRDefault="00D14C40" w:rsidP="00864207">
      <w:pPr>
        <w:pBdr>
          <w:bottom w:val="single" w:sz="12" w:space="1" w:color="auto"/>
        </w:pBdr>
        <w:jc w:val="center"/>
        <w:rPr>
          <w:b/>
          <w:caps/>
        </w:rPr>
      </w:pPr>
      <w:r>
        <w:rPr>
          <w:b/>
          <w:caps/>
        </w:rPr>
        <w:t>statutární zástupce: JUD</w:t>
      </w:r>
      <w:r w:rsidRPr="00322F0B">
        <w:rPr>
          <w:b/>
        </w:rPr>
        <w:t>r</w:t>
      </w:r>
      <w:r>
        <w:rPr>
          <w:b/>
        </w:rPr>
        <w:t>. Ludmila Ślechtová</w:t>
      </w:r>
    </w:p>
    <w:p w:rsidR="00D14C40" w:rsidRPr="001F7A85" w:rsidRDefault="00D14C40" w:rsidP="00864207">
      <w:pPr>
        <w:pBdr>
          <w:bottom w:val="single" w:sz="12" w:space="1" w:color="auto"/>
        </w:pBdr>
        <w:jc w:val="center"/>
        <w:rPr>
          <w:b/>
        </w:rPr>
      </w:pPr>
    </w:p>
    <w:p w:rsidR="00D14C40" w:rsidRPr="001F7A85" w:rsidRDefault="00D14C40" w:rsidP="00864207"/>
    <w:p w:rsidR="00D14C40" w:rsidRPr="001F7A85" w:rsidRDefault="00D14C40" w:rsidP="00864207">
      <w:pPr>
        <w:jc w:val="center"/>
        <w:rPr>
          <w:b/>
          <w:caps/>
        </w:rPr>
      </w:pPr>
    </w:p>
    <w:p w:rsidR="00D14C40" w:rsidRPr="001F7A85" w:rsidRDefault="00D14C40" w:rsidP="00864207">
      <w:pPr>
        <w:jc w:val="center"/>
        <w:rPr>
          <w:b/>
          <w:caps/>
          <w:sz w:val="28"/>
          <w:szCs w:val="28"/>
        </w:rPr>
      </w:pPr>
      <w:r w:rsidRPr="001F7A85">
        <w:rPr>
          <w:b/>
          <w:caps/>
          <w:sz w:val="28"/>
          <w:szCs w:val="28"/>
        </w:rPr>
        <w:t>Zpráva o činnosti organizace za rok 20</w:t>
      </w:r>
      <w:r>
        <w:rPr>
          <w:b/>
          <w:caps/>
          <w:sz w:val="28"/>
          <w:szCs w:val="28"/>
        </w:rPr>
        <w:t>13</w:t>
      </w:r>
    </w:p>
    <w:p w:rsidR="00D14C40" w:rsidRPr="001F7A85" w:rsidRDefault="00D14C40" w:rsidP="00864207">
      <w:pPr>
        <w:jc w:val="center"/>
        <w:rPr>
          <w:b/>
          <w:caps/>
        </w:rPr>
      </w:pPr>
    </w:p>
    <w:p w:rsidR="00D14C40" w:rsidRPr="001F7A85" w:rsidRDefault="00D14C40" w:rsidP="00864207">
      <w:pPr>
        <w:jc w:val="center"/>
        <w:rPr>
          <w:b/>
          <w:caps/>
        </w:rPr>
      </w:pPr>
    </w:p>
    <w:p w:rsidR="00D14C40" w:rsidRPr="001F7A85" w:rsidRDefault="00D14C40" w:rsidP="00864207">
      <w:pPr>
        <w:rPr>
          <w:b/>
          <w:u w:val="single"/>
        </w:rPr>
      </w:pPr>
      <w:r w:rsidRPr="001F7A85">
        <w:rPr>
          <w:b/>
          <w:caps/>
        </w:rPr>
        <w:t xml:space="preserve">A/  </w:t>
      </w:r>
      <w:r w:rsidRPr="001F7A85">
        <w:rPr>
          <w:b/>
          <w:caps/>
          <w:u w:val="single"/>
        </w:rPr>
        <w:t>ZHODNOCENÍ ČINNOSTI ORGANIZACE</w:t>
      </w:r>
    </w:p>
    <w:p w:rsidR="00D14C40" w:rsidRPr="001F7A85" w:rsidRDefault="00D14C40" w:rsidP="00864207">
      <w:pPr>
        <w:rPr>
          <w:b/>
          <w:u w:val="single"/>
        </w:rPr>
      </w:pPr>
    </w:p>
    <w:p w:rsidR="00D14C40" w:rsidRDefault="00D14C40" w:rsidP="00864207">
      <w:pPr>
        <w:jc w:val="both"/>
        <w:rPr>
          <w:b/>
        </w:rPr>
      </w:pPr>
      <w:r>
        <w:rPr>
          <w:b/>
        </w:rPr>
        <w:t xml:space="preserve">V roce 2013 poskytovala organizace Dům seniorů Liberec – Františkov, p. o., dva druhy sociálních služeb.  Službu „Domov pro seniory“ a službu „Domov se zvláštním režimem“. Obě služby jsou určeny seniorům, kteří jsou závislí na pravidelné pomoci druhého člověka a již pro ně nejsou dostačující služby poskytované v jejich domácnosti. </w:t>
      </w:r>
      <w:r>
        <w:rPr>
          <w:b/>
        </w:rPr>
        <w:tab/>
      </w:r>
    </w:p>
    <w:p w:rsidR="00D14C40" w:rsidRPr="001F29E9" w:rsidRDefault="00D14C40" w:rsidP="00864207">
      <w:pPr>
        <w:jc w:val="both"/>
        <w:rPr>
          <w:b/>
          <w:bCs/>
        </w:rPr>
      </w:pPr>
      <w:r>
        <w:rPr>
          <w:b/>
        </w:rPr>
        <w:t xml:space="preserve">Pro službu „Domov pro seniory“ jsme disponovali kapacitou 166 míst. </w:t>
      </w:r>
      <w:r w:rsidRPr="001F29E9">
        <w:rPr>
          <w:b/>
          <w:bCs/>
        </w:rPr>
        <w:t>Posláním pobytové sociální služby Domov pro seniory je poskytovat odpovídající podporu a péči v každodenním životě lidem starším 65ti let, kterým není možné potřebnou podporu a péči zajistit prostřednictvím sociální služby a rodiny v domácím prostředí. Uživatelům služby nabízíme respekt k individualitě každého člověka, profesionální služby a bezpečné prostředí.</w:t>
      </w:r>
    </w:p>
    <w:p w:rsidR="00D14C40" w:rsidRDefault="00D14C40" w:rsidP="00864207">
      <w:pPr>
        <w:jc w:val="both"/>
        <w:rPr>
          <w:b/>
        </w:rPr>
      </w:pPr>
    </w:p>
    <w:p w:rsidR="00D14C40" w:rsidRPr="001F29E9" w:rsidRDefault="00D14C40" w:rsidP="00864207">
      <w:pPr>
        <w:jc w:val="both"/>
        <w:rPr>
          <w:b/>
        </w:rPr>
      </w:pPr>
      <w:r>
        <w:rPr>
          <w:b/>
        </w:rPr>
        <w:t>Služba „Domov se zvláštním režimem“ má kapacitu 34 místa a p</w:t>
      </w:r>
      <w:r w:rsidRPr="001F29E9">
        <w:rPr>
          <w:b/>
        </w:rPr>
        <w:t>osláním</w:t>
      </w:r>
      <w:r>
        <w:rPr>
          <w:b/>
        </w:rPr>
        <w:t xml:space="preserve"> služby </w:t>
      </w:r>
      <w:r w:rsidRPr="001F29E9">
        <w:rPr>
          <w:b/>
        </w:rPr>
        <w:t>je prostřednictvím individuálně zaměřené profesionální podpory a vhodného ubytování, vytvářet podmínky pro klidný a bezpečný život i pro udržení lidské důstojnosti seniorů starších 65ti let, u nichž Alzheimerova nemoc nebo jiný typ demence způsobil, že si již nedokáží poradit s běžnými denními činnostmi ani uvědomovat si rizika a nebezpečí, ale se stálou pomocí dokáží některé své schopnosti využívat.</w:t>
      </w:r>
    </w:p>
    <w:p w:rsidR="00D14C40" w:rsidRDefault="00D14C40" w:rsidP="00864207">
      <w:pPr>
        <w:jc w:val="both"/>
        <w:rPr>
          <w:b/>
        </w:rPr>
      </w:pPr>
    </w:p>
    <w:p w:rsidR="00D14C40" w:rsidRDefault="00D14C40" w:rsidP="00864207">
      <w:pPr>
        <w:rPr>
          <w:b/>
        </w:rPr>
      </w:pPr>
    </w:p>
    <w:p w:rsidR="00D14C40" w:rsidRPr="00956D53" w:rsidRDefault="00D14C40" w:rsidP="00864207">
      <w:pPr>
        <w:outlineLvl w:val="0"/>
        <w:rPr>
          <w:b/>
        </w:rPr>
      </w:pPr>
      <w:r w:rsidRPr="00956D53">
        <w:rPr>
          <w:b/>
        </w:rPr>
        <w:t>Uživatelé služeb</w:t>
      </w:r>
    </w:p>
    <w:p w:rsidR="00D14C40" w:rsidRPr="00956D53" w:rsidRDefault="00D14C40" w:rsidP="00864207">
      <w:pPr>
        <w:pStyle w:val="Zkladntext2"/>
        <w:jc w:val="left"/>
        <w:rPr>
          <w:sz w:val="24"/>
          <w:szCs w:val="24"/>
        </w:rPr>
      </w:pPr>
    </w:p>
    <w:p w:rsidR="00D14C40" w:rsidRDefault="00D14C40" w:rsidP="00864207">
      <w:pPr>
        <w:pStyle w:val="Zkladntext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 roce 2013</w:t>
      </w:r>
      <w:r w:rsidRPr="00956D5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disponovala organizace celkem</w:t>
      </w:r>
      <w:r w:rsidRPr="00956D53">
        <w:rPr>
          <w:b w:val="0"/>
          <w:sz w:val="24"/>
          <w:szCs w:val="24"/>
        </w:rPr>
        <w:t xml:space="preserve"> </w:t>
      </w:r>
      <w:r w:rsidRPr="00BB4CAF">
        <w:rPr>
          <w:sz w:val="24"/>
          <w:szCs w:val="24"/>
        </w:rPr>
        <w:t>kapacitou 200 míst</w:t>
      </w:r>
      <w:r>
        <w:rPr>
          <w:b w:val="0"/>
          <w:sz w:val="24"/>
          <w:szCs w:val="24"/>
        </w:rPr>
        <w:t xml:space="preserve"> (v 82 jednolůžkových a v 59 dvoulůžkových pokojích) z toho:</w:t>
      </w:r>
    </w:p>
    <w:p w:rsidR="00D14C40" w:rsidRDefault="00D14C40" w:rsidP="00864207">
      <w:pPr>
        <w:pStyle w:val="Zkladntext2"/>
        <w:jc w:val="lef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166 míst pro službu Domov pro seniory </w:t>
      </w:r>
    </w:p>
    <w:p w:rsidR="00D14C40" w:rsidRPr="00956D53" w:rsidRDefault="00D14C40" w:rsidP="00864207">
      <w:pPr>
        <w:pStyle w:val="Zkladntext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 34 míst pro službu Domov se zvláštním režimem. </w:t>
      </w:r>
      <w:r w:rsidRPr="00956D53">
        <w:rPr>
          <w:b w:val="0"/>
          <w:sz w:val="24"/>
          <w:szCs w:val="24"/>
        </w:rPr>
        <w:t xml:space="preserve"> </w:t>
      </w:r>
    </w:p>
    <w:p w:rsidR="00D14C40" w:rsidRPr="00417632" w:rsidRDefault="00D14C40" w:rsidP="00864207">
      <w:pPr>
        <w:outlineLvl w:val="0"/>
      </w:pPr>
      <w:r w:rsidRPr="00417632">
        <w:t>Službu v roce 20</w:t>
      </w:r>
      <w:r>
        <w:t xml:space="preserve">13 </w:t>
      </w:r>
      <w:r w:rsidRPr="00417632">
        <w:t xml:space="preserve">začalo využívat celkem :  </w:t>
      </w:r>
      <w:r>
        <w:t>117</w:t>
      </w:r>
      <w:r w:rsidRPr="00417632">
        <w:t xml:space="preserve"> seniorů</w:t>
      </w:r>
      <w:r w:rsidRPr="00417632">
        <w:tab/>
        <w:t xml:space="preserve">  </w:t>
      </w:r>
    </w:p>
    <w:p w:rsidR="00D14C40" w:rsidRPr="00417632" w:rsidRDefault="00D14C40" w:rsidP="00864207">
      <w:pPr>
        <w:ind w:left="708"/>
      </w:pPr>
      <w:r w:rsidRPr="00417632">
        <w:t xml:space="preserve">Užívání služeb ukončilo: </w:t>
      </w:r>
      <w:r w:rsidRPr="00417632">
        <w:tab/>
      </w:r>
      <w:r w:rsidRPr="00417632">
        <w:tab/>
      </w:r>
      <w:r w:rsidRPr="00417632">
        <w:tab/>
        <w:t xml:space="preserve">   </w:t>
      </w:r>
      <w:r>
        <w:t xml:space="preserve">114 seniorů  </w:t>
      </w:r>
    </w:p>
    <w:p w:rsidR="00D14C40" w:rsidRPr="00417632" w:rsidRDefault="00D14C40" w:rsidP="00864207">
      <w:pPr>
        <w:ind w:left="708"/>
      </w:pPr>
      <w:r>
        <w:t>Průměrný věk uživatelů:</w:t>
      </w:r>
      <w:r>
        <w:tab/>
      </w:r>
      <w:r>
        <w:tab/>
      </w:r>
      <w:r>
        <w:tab/>
        <w:t xml:space="preserve">     84,5</w:t>
      </w:r>
      <w:r w:rsidRPr="00417632">
        <w:t xml:space="preserve"> let</w:t>
      </w:r>
    </w:p>
    <w:p w:rsidR="00D14C40" w:rsidRPr="00417632" w:rsidRDefault="00D14C40" w:rsidP="00864207">
      <w:pPr>
        <w:ind w:left="708"/>
      </w:pPr>
    </w:p>
    <w:p w:rsidR="00D14C40" w:rsidRPr="00417632" w:rsidRDefault="00D14C40" w:rsidP="00864207">
      <w:r w:rsidRPr="00417632">
        <w:t>Nově evidovaných žádostí o poskytnutí služby v roce 20</w:t>
      </w:r>
      <w:r>
        <w:t>13 celkem:    344</w:t>
      </w:r>
    </w:p>
    <w:p w:rsidR="00D14C40" w:rsidRDefault="00D14C40" w:rsidP="00864207">
      <w:pPr>
        <w:ind w:left="708"/>
      </w:pPr>
      <w:r w:rsidRPr="00417632">
        <w:tab/>
        <w:t xml:space="preserve">    z toho:</w:t>
      </w:r>
      <w:r>
        <w:t xml:space="preserve"> </w:t>
      </w:r>
    </w:p>
    <w:p w:rsidR="00D14C40" w:rsidRDefault="00D14C40" w:rsidP="00864207">
      <w:pPr>
        <w:ind w:left="708"/>
      </w:pPr>
      <w:r>
        <w:tab/>
      </w:r>
      <w:r>
        <w:tab/>
        <w:t>do Domova pro seniory</w:t>
      </w:r>
      <w:r>
        <w:tab/>
      </w:r>
      <w:r>
        <w:tab/>
        <w:t xml:space="preserve">     296</w:t>
      </w:r>
    </w:p>
    <w:p w:rsidR="00D14C40" w:rsidRDefault="00D14C40" w:rsidP="00864207">
      <w:pPr>
        <w:ind w:left="708"/>
      </w:pPr>
      <w:r>
        <w:tab/>
      </w:r>
      <w:r>
        <w:tab/>
        <w:t>do Domova se zvláštním režimem</w:t>
      </w:r>
      <w:r>
        <w:tab/>
        <w:t xml:space="preserve">       48</w:t>
      </w:r>
      <w:r>
        <w:tab/>
      </w:r>
    </w:p>
    <w:p w:rsidR="00D14C40" w:rsidRDefault="00D14C40" w:rsidP="00864207">
      <w:pPr>
        <w:pStyle w:val="Zkladntext2"/>
        <w:jc w:val="both"/>
        <w:rPr>
          <w:b w:val="0"/>
          <w:sz w:val="24"/>
          <w:szCs w:val="24"/>
        </w:rPr>
      </w:pPr>
    </w:p>
    <w:p w:rsidR="00D14C40" w:rsidRDefault="00D14C40" w:rsidP="00864207">
      <w:pPr>
        <w:pStyle w:val="Zkladntext2"/>
        <w:jc w:val="both"/>
        <w:rPr>
          <w:b w:val="0"/>
          <w:sz w:val="24"/>
          <w:szCs w:val="24"/>
        </w:rPr>
      </w:pPr>
    </w:p>
    <w:p w:rsidR="00D14C40" w:rsidRDefault="00D14C40" w:rsidP="00864207">
      <w:pPr>
        <w:pStyle w:val="Zkladntext2"/>
        <w:jc w:val="both"/>
        <w:rPr>
          <w:b w:val="0"/>
          <w:sz w:val="24"/>
          <w:szCs w:val="24"/>
        </w:rPr>
      </w:pPr>
    </w:p>
    <w:p w:rsidR="00D14C40" w:rsidRDefault="00D14C40" w:rsidP="00864207">
      <w:pPr>
        <w:pStyle w:val="Zkladntext2"/>
        <w:jc w:val="both"/>
        <w:rPr>
          <w:b w:val="0"/>
          <w:sz w:val="24"/>
          <w:szCs w:val="24"/>
        </w:rPr>
      </w:pPr>
    </w:p>
    <w:p w:rsidR="00D14C40" w:rsidRDefault="00D14C40" w:rsidP="00864207">
      <w:pPr>
        <w:pStyle w:val="Zkladntext2"/>
        <w:jc w:val="both"/>
        <w:rPr>
          <w:b w:val="0"/>
          <w:sz w:val="24"/>
          <w:szCs w:val="24"/>
        </w:rPr>
      </w:pPr>
    </w:p>
    <w:p w:rsidR="00D14C40" w:rsidRDefault="00D14C40" w:rsidP="00864207">
      <w:pPr>
        <w:pStyle w:val="Zkladntext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Uživatelé služeb </w:t>
      </w:r>
      <w:r w:rsidRPr="00956D53">
        <w:rPr>
          <w:b w:val="0"/>
          <w:sz w:val="24"/>
          <w:szCs w:val="24"/>
        </w:rPr>
        <w:t xml:space="preserve">potřebovali v různém rozsahu podporu </w:t>
      </w:r>
      <w:r>
        <w:rPr>
          <w:b w:val="0"/>
          <w:sz w:val="24"/>
          <w:szCs w:val="24"/>
        </w:rPr>
        <w:t>v každodenních činnostech a v oblasti péče o své zdraví</w:t>
      </w:r>
      <w:r w:rsidRPr="00956D53">
        <w:rPr>
          <w:b w:val="0"/>
          <w:sz w:val="24"/>
          <w:szCs w:val="24"/>
        </w:rPr>
        <w:t>. Podporu a pomoc jsme vždy poskytovali na základě individuáln</w:t>
      </w:r>
      <w:r>
        <w:rPr>
          <w:b w:val="0"/>
          <w:sz w:val="24"/>
          <w:szCs w:val="24"/>
        </w:rPr>
        <w:t>ích</w:t>
      </w:r>
      <w:r w:rsidRPr="00956D53">
        <w:rPr>
          <w:b w:val="0"/>
          <w:sz w:val="24"/>
          <w:szCs w:val="24"/>
        </w:rPr>
        <w:t xml:space="preserve"> potřeb</w:t>
      </w:r>
      <w:r>
        <w:rPr>
          <w:b w:val="0"/>
          <w:sz w:val="24"/>
          <w:szCs w:val="24"/>
        </w:rPr>
        <w:t>,</w:t>
      </w:r>
      <w:r w:rsidRPr="00956D53">
        <w:rPr>
          <w:b w:val="0"/>
          <w:sz w:val="24"/>
          <w:szCs w:val="24"/>
        </w:rPr>
        <w:t xml:space="preserve"> a pokud to bylo možné, plán péče jsme domlouvali s každým uživatelem. Uživatelům, kde to dovolil jejich stav</w:t>
      </w:r>
      <w:r>
        <w:rPr>
          <w:b w:val="0"/>
          <w:sz w:val="24"/>
          <w:szCs w:val="24"/>
        </w:rPr>
        <w:t xml:space="preserve"> a kteří měli zájem</w:t>
      </w:r>
      <w:r w:rsidRPr="00956D53">
        <w:rPr>
          <w:b w:val="0"/>
          <w:sz w:val="24"/>
          <w:szCs w:val="24"/>
        </w:rPr>
        <w:t>, jsme poskytovali služby s cílem působit na ně aktivně a podporovat jejich samostatnost</w:t>
      </w:r>
      <w:r>
        <w:rPr>
          <w:b w:val="0"/>
          <w:sz w:val="24"/>
          <w:szCs w:val="24"/>
        </w:rPr>
        <w:t>. Při plánování podpory jsme vycházeli z toho, co je pro každého z nich důležité</w:t>
      </w:r>
      <w:r w:rsidRPr="00956D53">
        <w:rPr>
          <w:b w:val="0"/>
          <w:sz w:val="24"/>
          <w:szCs w:val="24"/>
        </w:rPr>
        <w:t xml:space="preserve">. Uživatelům, </w:t>
      </w:r>
      <w:r>
        <w:rPr>
          <w:b w:val="0"/>
          <w:sz w:val="24"/>
          <w:szCs w:val="24"/>
        </w:rPr>
        <w:t xml:space="preserve">kterým jejich celková kondice již </w:t>
      </w:r>
      <w:r w:rsidRPr="00956D53">
        <w:rPr>
          <w:b w:val="0"/>
          <w:sz w:val="24"/>
          <w:szCs w:val="24"/>
        </w:rPr>
        <w:t xml:space="preserve">nedovolila podporu </w:t>
      </w:r>
      <w:r>
        <w:rPr>
          <w:b w:val="0"/>
          <w:sz w:val="24"/>
          <w:szCs w:val="24"/>
        </w:rPr>
        <w:t xml:space="preserve">jejich </w:t>
      </w:r>
      <w:r w:rsidRPr="00956D53">
        <w:rPr>
          <w:b w:val="0"/>
          <w:sz w:val="24"/>
          <w:szCs w:val="24"/>
        </w:rPr>
        <w:t xml:space="preserve">soběstačnosti, jsme </w:t>
      </w:r>
      <w:r>
        <w:rPr>
          <w:b w:val="0"/>
          <w:sz w:val="24"/>
          <w:szCs w:val="24"/>
        </w:rPr>
        <w:t xml:space="preserve">pomáhali žít v rámci jejich možností v důstojném prostředí s garancí </w:t>
      </w:r>
      <w:r w:rsidRPr="00956D53">
        <w:rPr>
          <w:b w:val="0"/>
          <w:sz w:val="24"/>
          <w:szCs w:val="24"/>
        </w:rPr>
        <w:t> důstojn</w:t>
      </w:r>
      <w:r>
        <w:rPr>
          <w:b w:val="0"/>
          <w:sz w:val="24"/>
          <w:szCs w:val="24"/>
        </w:rPr>
        <w:t xml:space="preserve">ého zacházení ze strany pracovníků. </w:t>
      </w:r>
      <w:r w:rsidRPr="00956D53">
        <w:rPr>
          <w:b w:val="0"/>
          <w:sz w:val="24"/>
          <w:szCs w:val="24"/>
        </w:rPr>
        <w:t xml:space="preserve"> </w:t>
      </w:r>
    </w:p>
    <w:p w:rsidR="00D14C40" w:rsidRDefault="00D14C40" w:rsidP="00864207">
      <w:pPr>
        <w:jc w:val="both"/>
      </w:pPr>
      <w:r>
        <w:tab/>
      </w:r>
    </w:p>
    <w:p w:rsidR="00D14C40" w:rsidRDefault="00D14C40" w:rsidP="00864207">
      <w:pPr>
        <w:jc w:val="both"/>
      </w:pPr>
      <w:r>
        <w:t xml:space="preserve">Stále usilujeme o podporu kontaktů uživatelů služeb s jejich přáteli a blízkými. Návštěvy mohou uživatelé služeb přijímat každý den od 9,00 do 19,00 hodin (po předchozí domluvě je možné i mimo tuto dobu). Pro rodinné příslušníky uživatelů jsou k dispozici na přespání za poplatek i čtyři dvoulůžkové pokoje. Tyto důležité sociální kontakty se nám daří podporovat. </w:t>
      </w:r>
      <w:r w:rsidRPr="00BB4CAF">
        <w:rPr>
          <w:b/>
        </w:rPr>
        <w:t>Uživatelé přijali v roce 20</w:t>
      </w:r>
      <w:r>
        <w:rPr>
          <w:b/>
        </w:rPr>
        <w:t>13</w:t>
      </w:r>
      <w:r w:rsidRPr="00BB4CAF">
        <w:rPr>
          <w:b/>
        </w:rPr>
        <w:t xml:space="preserve"> celkem </w:t>
      </w:r>
      <w:r>
        <w:rPr>
          <w:b/>
        </w:rPr>
        <w:t>26 473</w:t>
      </w:r>
      <w:r w:rsidRPr="002F4916">
        <w:rPr>
          <w:b/>
        </w:rPr>
        <w:t xml:space="preserve"> návštěv</w:t>
      </w:r>
      <w:r w:rsidRPr="002F4916">
        <w:t xml:space="preserve">, tj. průměrně za měsíc </w:t>
      </w:r>
      <w:smartTag w:uri="urn:schemas-microsoft-com:office:smarttags" w:element="metricconverter">
        <w:smartTagPr>
          <w:attr w:name="ProductID" w:val="2 206 a"/>
        </w:smartTagPr>
        <w:r w:rsidRPr="002F4916">
          <w:t>2</w:t>
        </w:r>
        <w:r>
          <w:t xml:space="preserve"> 206</w:t>
        </w:r>
        <w:r w:rsidRPr="002F4916">
          <w:t xml:space="preserve"> a</w:t>
        </w:r>
      </w:smartTag>
      <w:r w:rsidRPr="002F4916">
        <w:t xml:space="preserve"> za den 7</w:t>
      </w:r>
      <w:r>
        <w:t xml:space="preserve">3 návštěv. </w:t>
      </w:r>
    </w:p>
    <w:p w:rsidR="00D14C40" w:rsidRDefault="00D14C40" w:rsidP="00864207"/>
    <w:p w:rsidR="00D14C40" w:rsidRDefault="00D14C40" w:rsidP="00864207">
      <w:pPr>
        <w:jc w:val="both"/>
      </w:pPr>
      <w:r>
        <w:t>V roce 2013</w:t>
      </w:r>
      <w:r w:rsidRPr="002E1C00">
        <w:t xml:space="preserve"> spolupracovalo s DS celkem </w:t>
      </w:r>
      <w:r>
        <w:t>23</w:t>
      </w:r>
      <w:r w:rsidRPr="002E1C00">
        <w:t xml:space="preserve"> pravidelných </w:t>
      </w:r>
      <w:r w:rsidRPr="002F15F8">
        <w:rPr>
          <w:b/>
        </w:rPr>
        <w:t>dobrovolníků</w:t>
      </w:r>
      <w:r w:rsidRPr="002E1C00">
        <w:t xml:space="preserve">. V průběhu roku se uzavřelo </w:t>
      </w:r>
      <w:r>
        <w:t>6</w:t>
      </w:r>
      <w:r w:rsidRPr="002E1C00">
        <w:t xml:space="preserve"> nových smluv na dobu neurčitou.</w:t>
      </w:r>
      <w:r w:rsidRPr="002E1C00">
        <w:rPr>
          <w:rFonts w:ascii="Arial" w:hAnsi="Arial" w:cs="Arial"/>
        </w:rPr>
        <w:t xml:space="preserve"> </w:t>
      </w:r>
      <w:r>
        <w:t>V roce 2013</w:t>
      </w:r>
      <w:r w:rsidRPr="002E1C00">
        <w:t xml:space="preserve"> bylo prostřednictvím dobrovolníků odpracováno v DS celkem </w:t>
      </w:r>
      <w:r>
        <w:t>966</w:t>
      </w:r>
      <w:r w:rsidRPr="002E1C00">
        <w:t> hodin</w:t>
      </w:r>
      <w:r>
        <w:t>.</w:t>
      </w:r>
    </w:p>
    <w:p w:rsidR="00D14C40" w:rsidRDefault="00D14C40" w:rsidP="00864207"/>
    <w:p w:rsidR="00D14C40" w:rsidRDefault="00D14C40" w:rsidP="00864207">
      <w:pPr>
        <w:outlineLvl w:val="0"/>
        <w:rPr>
          <w:b/>
        </w:rPr>
      </w:pPr>
      <w:r w:rsidRPr="00281E3B">
        <w:rPr>
          <w:b/>
        </w:rPr>
        <w:t>Pracovníci</w:t>
      </w:r>
    </w:p>
    <w:p w:rsidR="00D14C40" w:rsidRDefault="00D14C40" w:rsidP="00864207">
      <w:pPr>
        <w:rPr>
          <w:b/>
        </w:rPr>
      </w:pPr>
    </w:p>
    <w:p w:rsidR="00D14C40" w:rsidRPr="00852B79" w:rsidRDefault="00D14C40" w:rsidP="00864207">
      <w:pPr>
        <w:jc w:val="both"/>
      </w:pPr>
      <w:r w:rsidRPr="002F4916">
        <w:t>V roce 201</w:t>
      </w:r>
      <w:r>
        <w:t>3</w:t>
      </w:r>
      <w:r w:rsidRPr="002F4916">
        <w:t xml:space="preserve"> v organizaci pracovalo  </w:t>
      </w:r>
      <w:r w:rsidRPr="002F4916">
        <w:rPr>
          <w:b/>
        </w:rPr>
        <w:t>142 pracovníků</w:t>
      </w:r>
      <w:r w:rsidRPr="002F4916">
        <w:t>. V přímé péči poskytovalo 200 uživatelům služby 108 pracovníků.</w:t>
      </w:r>
      <w:r w:rsidRPr="00852B79">
        <w:t xml:space="preserve"> Přímou podporu a pomoc v každodenním životě </w:t>
      </w:r>
      <w:r>
        <w:t>zajišťují</w:t>
      </w:r>
      <w:r w:rsidRPr="00852B79">
        <w:t xml:space="preserve"> uživatelům pečovatelky, sestry, terapeutky, </w:t>
      </w:r>
      <w:r>
        <w:t>f</w:t>
      </w:r>
      <w:r w:rsidRPr="00852B79">
        <w:t>yzioterapeutka a sociální pracovníci. Za servisní služby spojené se stravováním, úklidem, praním prádla, drobnou údržbou a za zajištění bezpečno</w:t>
      </w:r>
      <w:r>
        <w:t>sti zodpovídalo 28 pracovníků. 9</w:t>
      </w:r>
      <w:r w:rsidRPr="00852B79">
        <w:t xml:space="preserve"> pracovníků managementu zodpovídalo přímo </w:t>
      </w:r>
      <w:r>
        <w:t>z</w:t>
      </w:r>
      <w:r w:rsidRPr="00852B79">
        <w:t>a vytváření optimálních podmínek pro uživatele i pro zaměstnance, za plnění povinností zadaných zřizovatelem a dodržování povinností vyplývajících z</w:t>
      </w:r>
      <w:r>
        <w:t> legislativy</w:t>
      </w:r>
      <w:r w:rsidRPr="00852B79">
        <w:t>.</w:t>
      </w:r>
    </w:p>
    <w:p w:rsidR="00D14C40" w:rsidRPr="00A41A65" w:rsidRDefault="00D14C40" w:rsidP="00864207">
      <w:pPr>
        <w:pStyle w:val="Zkladntext"/>
        <w:jc w:val="both"/>
        <w:rPr>
          <w:b w:val="0"/>
          <w:color w:val="339966"/>
        </w:rPr>
      </w:pPr>
    </w:p>
    <w:p w:rsidR="00D14C40" w:rsidRDefault="00D14C40" w:rsidP="00864207">
      <w:pPr>
        <w:pStyle w:val="Zkladntext"/>
        <w:jc w:val="both"/>
        <w:rPr>
          <w:b w:val="0"/>
        </w:rPr>
      </w:pPr>
      <w:r>
        <w:rPr>
          <w:b w:val="0"/>
        </w:rPr>
        <w:tab/>
      </w:r>
    </w:p>
    <w:p w:rsidR="00D14C40" w:rsidRPr="00C753C8" w:rsidRDefault="00D14C40" w:rsidP="00864207">
      <w:pPr>
        <w:pStyle w:val="Zkladntext"/>
        <w:jc w:val="both"/>
        <w:rPr>
          <w:b w:val="0"/>
        </w:rPr>
      </w:pPr>
      <w:r w:rsidRPr="00C753C8">
        <w:rPr>
          <w:b w:val="0"/>
        </w:rPr>
        <w:t>Dále jsme v roce 201</w:t>
      </w:r>
      <w:r>
        <w:rPr>
          <w:b w:val="0"/>
        </w:rPr>
        <w:t>3</w:t>
      </w:r>
      <w:r w:rsidRPr="00C753C8">
        <w:rPr>
          <w:b w:val="0"/>
        </w:rPr>
        <w:t xml:space="preserve"> pokračovali ve </w:t>
      </w:r>
      <w:r w:rsidRPr="00C753C8">
        <w:t>zvyšování profesionality pracovníků</w:t>
      </w:r>
      <w:r w:rsidRPr="00C753C8">
        <w:rPr>
          <w:b w:val="0"/>
        </w:rPr>
        <w:t xml:space="preserve"> prostřednictvím vzdělávání. Skupina vedoucích pracovníků úspěšně absolvovala kurz zaměřený na ověření dovedností sociální práce při sociálním šetření s ohledem na mapování potřebnosti sociálních služeb u žadatelů o služby. </w:t>
      </w:r>
    </w:p>
    <w:p w:rsidR="00D14C40" w:rsidRDefault="00D14C40" w:rsidP="00864207">
      <w:pPr>
        <w:pStyle w:val="Zkladntext"/>
        <w:jc w:val="both"/>
        <w:rPr>
          <w:b w:val="0"/>
        </w:rPr>
      </w:pPr>
    </w:p>
    <w:p w:rsidR="00D14C40" w:rsidRDefault="00D14C40" w:rsidP="00864207">
      <w:pPr>
        <w:pStyle w:val="Zkladntext"/>
        <w:jc w:val="both"/>
        <w:rPr>
          <w:b w:val="0"/>
        </w:rPr>
      </w:pPr>
      <w:r>
        <w:rPr>
          <w:b w:val="0"/>
        </w:rPr>
        <w:t>Vedoucí pracovníci, kteří přímo zodpovídají za kvalitu poskytované péče a sociální pracovníci, pracují pod pravidelnou supervizí, ostatní pracovníci v přímé péči mají možnost supervizi využít v případě potřeby.</w:t>
      </w:r>
    </w:p>
    <w:p w:rsidR="00D14C40" w:rsidRDefault="00D14C40" w:rsidP="00864207">
      <w:pPr>
        <w:outlineLvl w:val="0"/>
        <w:rPr>
          <w:b/>
        </w:rPr>
      </w:pPr>
    </w:p>
    <w:p w:rsidR="00D14C40" w:rsidRDefault="00D14C40" w:rsidP="00864207">
      <w:pPr>
        <w:outlineLvl w:val="0"/>
        <w:rPr>
          <w:b/>
        </w:rPr>
      </w:pPr>
    </w:p>
    <w:p w:rsidR="00D14C40" w:rsidRDefault="00D14C40" w:rsidP="00864207">
      <w:pPr>
        <w:outlineLvl w:val="0"/>
        <w:rPr>
          <w:b/>
        </w:rPr>
      </w:pPr>
      <w:r w:rsidRPr="00281E3B">
        <w:rPr>
          <w:b/>
        </w:rPr>
        <w:t>Provozní podmínky</w:t>
      </w:r>
    </w:p>
    <w:p w:rsidR="00D14C40" w:rsidRDefault="00D14C40" w:rsidP="00864207">
      <w:pPr>
        <w:rPr>
          <w:b/>
        </w:rPr>
      </w:pPr>
    </w:p>
    <w:p w:rsidR="00D14C40" w:rsidRDefault="00D14C40" w:rsidP="00864207">
      <w:pPr>
        <w:jc w:val="both"/>
      </w:pPr>
      <w:r>
        <w:t xml:space="preserve">V roce 2013 byl areál organizace v provozu 10 let. Zařízení je bezbariérové a prostory jsou přizpůsobené sníženým pohybovým možnostem uživatelů. Standardem je, že pomáháme uživatelům služeb zařídit potřebné kompenzační pomůcky tak, aby byli co nejvíce nezávislí a mohli se sami co nejvíce pohybovat. </w:t>
      </w:r>
    </w:p>
    <w:p w:rsidR="00D14C40" w:rsidRDefault="00D14C40" w:rsidP="00864207">
      <w:pPr>
        <w:jc w:val="both"/>
      </w:pPr>
    </w:p>
    <w:p w:rsidR="00D14C40" w:rsidRDefault="00D14C40" w:rsidP="00864207">
      <w:pPr>
        <w:jc w:val="both"/>
      </w:pPr>
    </w:p>
    <w:p w:rsidR="00D14C40" w:rsidRDefault="00D14C40" w:rsidP="00864207">
      <w:pPr>
        <w:jc w:val="both"/>
      </w:pPr>
    </w:p>
    <w:p w:rsidR="00D14C40" w:rsidRDefault="00D14C40" w:rsidP="00864207">
      <w:pPr>
        <w:jc w:val="both"/>
      </w:pPr>
      <w:r>
        <w:t xml:space="preserve">Organizace poskytovala pobytové sociální služby ve 3 pětipodlažních budovách, kde na jednotlivých patrech žije maximálně 19 seniorů. Uživatelé jsou ubytováni </w:t>
      </w:r>
      <w:r w:rsidRPr="00956D53">
        <w:t xml:space="preserve">v 82 jednolůžkových </w:t>
      </w:r>
      <w:r w:rsidRPr="00956D53">
        <w:lastRenderedPageBreak/>
        <w:t>a 59 dvoulůžkových pokojích.</w:t>
      </w:r>
      <w:r>
        <w:t xml:space="preserve"> Kromě pokojů, určených pro uživatele obou druhů sociálních služeb, disponuje organizace vlastní kuchyní, společnou jídelnou, prádelnou a několika místnostmi účelově vybavenými pro aktivizační a další běžné činnosti seniorů. Uživatelé mohou využít i fakultativní služby. </w:t>
      </w:r>
    </w:p>
    <w:p w:rsidR="00D14C40" w:rsidRDefault="00D14C40" w:rsidP="00864207">
      <w:pPr>
        <w:jc w:val="both"/>
      </w:pPr>
    </w:p>
    <w:p w:rsidR="00D14C40" w:rsidRPr="00B30449" w:rsidRDefault="00D14C40" w:rsidP="00864207">
      <w:pPr>
        <w:jc w:val="both"/>
      </w:pPr>
      <w:r>
        <w:t>Materiální, technické a hygienické podmínky odpovídají druhům poskytovaných sociálních služeb a potřebám uživatelů.</w:t>
      </w:r>
    </w:p>
    <w:p w:rsidR="00D14C40" w:rsidRDefault="00D14C40" w:rsidP="00864207">
      <w:pPr>
        <w:rPr>
          <w:b/>
          <w:u w:val="single"/>
        </w:rPr>
      </w:pPr>
    </w:p>
    <w:p w:rsidR="00D14C40" w:rsidRDefault="00D14C40" w:rsidP="00864207">
      <w:pPr>
        <w:rPr>
          <w:b/>
          <w:caps/>
        </w:rPr>
      </w:pPr>
    </w:p>
    <w:p w:rsidR="00D14C40" w:rsidRPr="001F7A85" w:rsidRDefault="00D14C40" w:rsidP="00864207">
      <w:pPr>
        <w:rPr>
          <w:b/>
          <w:caps/>
        </w:rPr>
      </w:pPr>
    </w:p>
    <w:p w:rsidR="00D14C40" w:rsidRDefault="00D14C40" w:rsidP="00864207">
      <w:pPr>
        <w:rPr>
          <w:b/>
          <w:u w:val="single"/>
        </w:rPr>
      </w:pPr>
      <w:r w:rsidRPr="001F7A85">
        <w:rPr>
          <w:b/>
        </w:rPr>
        <w:t xml:space="preserve">B/  </w:t>
      </w:r>
      <w:r w:rsidRPr="001F7A85">
        <w:rPr>
          <w:b/>
          <w:u w:val="single"/>
        </w:rPr>
        <w:t>VYHODNOCENÍ FINANČNÍHO HOSPODAŘENÍ ORGANIZACE</w:t>
      </w:r>
    </w:p>
    <w:p w:rsidR="00D14C40" w:rsidRPr="001F7A85" w:rsidRDefault="00D14C40" w:rsidP="00864207">
      <w:pPr>
        <w:rPr>
          <w:b/>
          <w:u w:val="single"/>
        </w:rPr>
      </w:pPr>
    </w:p>
    <w:p w:rsidR="00D14C40" w:rsidRPr="001F7A85" w:rsidRDefault="00D14C40" w:rsidP="00864207">
      <w:pPr>
        <w:rPr>
          <w:b/>
          <w:u w:val="thick"/>
        </w:rPr>
      </w:pPr>
    </w:p>
    <w:p w:rsidR="00D14C40" w:rsidRDefault="00D14C40" w:rsidP="00864207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D14C40" w:rsidRDefault="00D14C40" w:rsidP="00864207">
      <w:pPr>
        <w:rPr>
          <w:b/>
          <w:u w:val="single"/>
        </w:rPr>
      </w:pPr>
    </w:p>
    <w:p w:rsidR="00D14C40" w:rsidRPr="001F7A85" w:rsidRDefault="00D14C40" w:rsidP="00864207">
      <w:pPr>
        <w:rPr>
          <w:b/>
          <w:u w:val="single"/>
        </w:rPr>
      </w:pPr>
    </w:p>
    <w:p w:rsidR="00D14C40" w:rsidRPr="001F7A85" w:rsidRDefault="00D14C40" w:rsidP="00864207"/>
    <w:p w:rsidR="00D14C40" w:rsidRDefault="00D14C40" w:rsidP="00864207">
      <w:pPr>
        <w:rPr>
          <w:b/>
          <w:sz w:val="20"/>
        </w:rPr>
      </w:pPr>
      <w:r w:rsidRPr="00567190">
        <w:rPr>
          <w:b/>
          <w:sz w:val="20"/>
        </w:rPr>
        <w:t>TABULKA VÝNOSŮ:</w:t>
      </w:r>
      <w:r w:rsidRPr="00567190">
        <w:rPr>
          <w:b/>
          <w:sz w:val="20"/>
        </w:rPr>
        <w:tab/>
      </w:r>
    </w:p>
    <w:p w:rsidR="00D14C40" w:rsidRPr="00567190" w:rsidRDefault="00D14C40" w:rsidP="00864207">
      <w:pPr>
        <w:rPr>
          <w:b/>
          <w:sz w:val="20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70"/>
        <w:gridCol w:w="670"/>
        <w:gridCol w:w="4453"/>
        <w:gridCol w:w="1134"/>
        <w:gridCol w:w="1134"/>
        <w:gridCol w:w="1134"/>
      </w:tblGrid>
      <w:tr w:rsidR="00D14C40" w:rsidRPr="001F7A85" w:rsidTr="00C47977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4453" w:type="dxa"/>
            <w:vMerge w:val="restart"/>
            <w:vAlign w:val="center"/>
          </w:tcPr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620C0D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620C0D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D14C40" w:rsidRPr="001F7A85" w:rsidTr="00C47977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vAlign w:val="center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185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505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CELKEM  - účtová třída 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63 468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62 761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99%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 vlastních výkonů a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36 279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 xml:space="preserve">   39 239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108%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39 239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Ostatní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326C37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14C40" w:rsidRPr="00550EF7" w:rsidRDefault="00D14C40" w:rsidP="00C47977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550EF7" w:rsidRDefault="00D14C40" w:rsidP="00C47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550EF7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550EF7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550EF7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 nároků na prostředky SR, rozpočtu ÚSC a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26 339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23 316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</w:t>
            </w: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14 963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11 299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11 376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12 017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106%</w:t>
            </w: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4C40" w:rsidRPr="00AD34F9" w:rsidTr="00C479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ostatních nároků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D14C40" w:rsidRDefault="00D14C40" w:rsidP="00864207"/>
    <w:p w:rsidR="00D14C40" w:rsidRDefault="00D14C40" w:rsidP="00864207"/>
    <w:p w:rsidR="00D14C40" w:rsidRDefault="00D14C40" w:rsidP="00864207"/>
    <w:p w:rsidR="00D14C40" w:rsidRDefault="00D14C40" w:rsidP="00864207"/>
    <w:p w:rsidR="00D14C40" w:rsidRDefault="00D14C40" w:rsidP="00864207"/>
    <w:p w:rsidR="00D14C40" w:rsidRDefault="00D14C40" w:rsidP="00864207"/>
    <w:p w:rsidR="00D14C40" w:rsidRDefault="00D14C40" w:rsidP="00864207">
      <w:pPr>
        <w:rPr>
          <w:b/>
        </w:rPr>
      </w:pPr>
    </w:p>
    <w:p w:rsidR="00D14C40" w:rsidRDefault="00D14C40" w:rsidP="00864207">
      <w:pPr>
        <w:rPr>
          <w:b/>
        </w:rPr>
      </w:pPr>
    </w:p>
    <w:p w:rsidR="00D14C40" w:rsidRPr="001F7A85" w:rsidRDefault="00D14C40" w:rsidP="00864207">
      <w:pPr>
        <w:rPr>
          <w:b/>
          <w:u w:val="single"/>
        </w:rPr>
      </w:pPr>
      <w:r w:rsidRPr="001F7A85">
        <w:rPr>
          <w:b/>
        </w:rPr>
        <w:lastRenderedPageBreak/>
        <w:t>2.</w:t>
      </w:r>
      <w:r w:rsidRPr="001F7A85">
        <w:t xml:space="preserve">  </w:t>
      </w:r>
      <w:r w:rsidRPr="001F7A85">
        <w:rPr>
          <w:b/>
          <w:u w:val="single"/>
        </w:rPr>
        <w:t xml:space="preserve">Rozbor čerpání rozhodujících položek nákladů se zaměřením na příčiny, které  </w:t>
      </w:r>
    </w:p>
    <w:p w:rsidR="00D14C40" w:rsidRPr="001F7A85" w:rsidRDefault="00D14C40" w:rsidP="00864207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D14C40" w:rsidRDefault="00D14C40" w:rsidP="00864207">
      <w:pPr>
        <w:rPr>
          <w:u w:val="single"/>
        </w:rPr>
      </w:pPr>
    </w:p>
    <w:p w:rsidR="00D14C40" w:rsidRDefault="00D14C40" w:rsidP="00864207">
      <w:pPr>
        <w:rPr>
          <w:u w:val="single"/>
        </w:rPr>
      </w:pPr>
    </w:p>
    <w:p w:rsidR="00D14C40" w:rsidRPr="00402595" w:rsidRDefault="00D14C40" w:rsidP="00864207">
      <w:pPr>
        <w:rPr>
          <w:u w:val="single"/>
        </w:rPr>
      </w:pPr>
    </w:p>
    <w:p w:rsidR="00D14C40" w:rsidRPr="00A058D4" w:rsidRDefault="00D14C40" w:rsidP="00864207">
      <w:pPr>
        <w:rPr>
          <w:b/>
          <w:sz w:val="20"/>
        </w:rPr>
      </w:pPr>
      <w:r w:rsidRPr="001F7A85">
        <w:t xml:space="preserve"> </w:t>
      </w:r>
      <w:r w:rsidRPr="00A058D4">
        <w:rPr>
          <w:b/>
          <w:sz w:val="20"/>
        </w:rPr>
        <w:t>TABULKA NÁKLADŮ:</w:t>
      </w:r>
    </w:p>
    <w:p w:rsidR="00D14C40" w:rsidRPr="00614EC8" w:rsidRDefault="00D14C40" w:rsidP="00864207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708"/>
        <w:gridCol w:w="708"/>
        <w:gridCol w:w="4254"/>
        <w:gridCol w:w="1134"/>
        <w:gridCol w:w="1134"/>
        <w:gridCol w:w="1029"/>
      </w:tblGrid>
      <w:tr w:rsidR="00D14C40" w:rsidRPr="001F7A85" w:rsidTr="00C47977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058D4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A058D4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D14C40" w:rsidRPr="001F7A85" w:rsidTr="00C47977">
        <w:trPr>
          <w:trHeight w:val="345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D14C40" w:rsidRPr="00620C0D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255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D14C40" w:rsidRPr="00402595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595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3 471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62 764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99%</w:t>
            </w: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D14C40" w:rsidRPr="009D6AC8" w:rsidRDefault="00D14C40" w:rsidP="00C479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D14C40" w:rsidRPr="00402595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13 690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15 101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D14C40" w:rsidRPr="005D2A79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</w:t>
            </w:r>
            <w:r w:rsidRPr="005D2A79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D14C40" w:rsidRPr="001F7A85" w:rsidTr="00C47977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4254" w:type="dxa"/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7 293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8 144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112%</w:t>
            </w:r>
          </w:p>
        </w:tc>
      </w:tr>
      <w:tr w:rsidR="00D14C40" w:rsidRPr="001F7A85" w:rsidTr="00C47977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708" w:type="dxa"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4254" w:type="dxa"/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energie (teplo, voda, plyn, el.energie)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6 398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6 957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109%</w:t>
            </w:r>
          </w:p>
        </w:tc>
      </w:tr>
      <w:tr w:rsidR="00D14C40" w:rsidRPr="001F7A85" w:rsidTr="00C47977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4254" w:type="dxa"/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4254" w:type="dxa"/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4 596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3 590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78%</w:t>
            </w: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39 418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38 755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98%</w:t>
            </w:r>
          </w:p>
        </w:tc>
      </w:tr>
      <w:tr w:rsidR="00D14C40" w:rsidRPr="001F7A85" w:rsidTr="00C47977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708" w:type="dxa"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4254" w:type="dxa"/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28 734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28 721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14C40" w:rsidRPr="001F7A85" w:rsidTr="00C47977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708" w:type="dxa"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4254" w:type="dxa"/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zákonné sociální pojištění (zdravotní,sociální)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9 624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9 631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14C40" w:rsidRPr="001F7A85" w:rsidTr="00C47977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708" w:type="dxa"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4254" w:type="dxa"/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119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120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101%</w:t>
            </w:r>
          </w:p>
        </w:tc>
      </w:tr>
      <w:tr w:rsidR="00D14C40" w:rsidRPr="001F7A85" w:rsidTr="00C47977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708" w:type="dxa"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4254" w:type="dxa"/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940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283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30%</w:t>
            </w:r>
          </w:p>
        </w:tc>
      </w:tr>
      <w:tr w:rsidR="00D14C40" w:rsidRPr="001F7A85" w:rsidTr="00C47977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4254" w:type="dxa"/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109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0 %</w:t>
            </w: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280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189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68%</w:t>
            </w: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Odpisy, rezervy a opravné položky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5 378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5 129</w:t>
            </w: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95%</w:t>
            </w: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Finanční náklady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550EF7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708" w:type="dxa"/>
            <w:vAlign w:val="bottom"/>
          </w:tcPr>
          <w:p w:rsidR="00D14C40" w:rsidRPr="00550EF7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</w:p>
        </w:tc>
        <w:tc>
          <w:tcPr>
            <w:tcW w:w="4254" w:type="dxa"/>
            <w:vAlign w:val="bottom"/>
          </w:tcPr>
          <w:p w:rsidR="00D14C40" w:rsidRPr="00550EF7" w:rsidRDefault="00D14C40" w:rsidP="00C4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úroky</w:t>
            </w:r>
          </w:p>
        </w:tc>
        <w:tc>
          <w:tcPr>
            <w:tcW w:w="1134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550EF7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708" w:type="dxa"/>
            <w:vAlign w:val="bottom"/>
          </w:tcPr>
          <w:p w:rsidR="00D14C40" w:rsidRPr="00550EF7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</w:tc>
        <w:tc>
          <w:tcPr>
            <w:tcW w:w="4254" w:type="dxa"/>
            <w:vAlign w:val="bottom"/>
          </w:tcPr>
          <w:p w:rsidR="00D14C40" w:rsidRPr="00550EF7" w:rsidRDefault="00D14C40" w:rsidP="00C4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kurzové ztráty</w:t>
            </w:r>
          </w:p>
        </w:tc>
        <w:tc>
          <w:tcPr>
            <w:tcW w:w="1134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550EF7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D14C40" w:rsidRPr="00550EF7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4254" w:type="dxa"/>
            <w:vAlign w:val="bottom"/>
          </w:tcPr>
          <w:p w:rsidR="00D14C40" w:rsidRPr="00550EF7" w:rsidRDefault="00D14C40" w:rsidP="00C4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náklady z přecenění reálnou hodnotou</w:t>
            </w:r>
          </w:p>
        </w:tc>
        <w:tc>
          <w:tcPr>
            <w:tcW w:w="1134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D14C40" w:rsidRPr="00550EF7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D14C40" w:rsidRPr="00550EF7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  <w:tc>
          <w:tcPr>
            <w:tcW w:w="4254" w:type="dxa"/>
            <w:vAlign w:val="bottom"/>
          </w:tcPr>
          <w:p w:rsidR="00D14C40" w:rsidRPr="00550EF7" w:rsidRDefault="00D14C40" w:rsidP="00C4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finanční náklady</w:t>
            </w:r>
          </w:p>
        </w:tc>
        <w:tc>
          <w:tcPr>
            <w:tcW w:w="1134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D14C40" w:rsidRPr="009D6AC8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trHeight w:val="222"/>
        </w:trPr>
        <w:tc>
          <w:tcPr>
            <w:tcW w:w="318" w:type="dxa"/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D14C40" w:rsidRPr="00A058D4" w:rsidRDefault="00D14C40" w:rsidP="00C47977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Daň z příjmů</w:t>
            </w: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D14C40" w:rsidRPr="001F7A85" w:rsidRDefault="00D14C40" w:rsidP="00864207"/>
    <w:p w:rsidR="00D14C40" w:rsidRDefault="00D14C40" w:rsidP="00864207"/>
    <w:p w:rsidR="00D14C40" w:rsidRPr="001F7A85" w:rsidRDefault="00D14C40" w:rsidP="00864207"/>
    <w:p w:rsidR="00D14C40" w:rsidRPr="001F7A85" w:rsidRDefault="00D14C40" w:rsidP="00864207">
      <w:pPr>
        <w:rPr>
          <w:b/>
          <w:u w:val="single"/>
        </w:rPr>
      </w:pPr>
      <w:r w:rsidRPr="001F7A85">
        <w:rPr>
          <w:b/>
        </w:rPr>
        <w:t xml:space="preserve">3.  </w:t>
      </w:r>
      <w:r w:rsidRPr="001F7A85">
        <w:rPr>
          <w:b/>
          <w:u w:val="single"/>
        </w:rPr>
        <w:t>Plnění soustavy ukazatelů k rozpočtu organizace</w:t>
      </w:r>
    </w:p>
    <w:p w:rsidR="00D14C40" w:rsidRPr="001F7A85" w:rsidRDefault="00D14C40" w:rsidP="00864207">
      <w:r w:rsidRPr="001F7A85">
        <w:t xml:space="preserve">    </w:t>
      </w:r>
    </w:p>
    <w:tbl>
      <w:tblPr>
        <w:tblW w:w="89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33"/>
        <w:gridCol w:w="1120"/>
        <w:gridCol w:w="1120"/>
        <w:gridCol w:w="852"/>
      </w:tblGrid>
      <w:tr w:rsidR="00D14C40" w:rsidRPr="00A058D4" w:rsidTr="00C47977">
        <w:trPr>
          <w:trHeight w:val="39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Schválený rozpočet 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k 31.12.201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4C40" w:rsidRPr="00A058D4" w:rsidRDefault="00D14C40" w:rsidP="00C47977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Skut/SR      v %</w:t>
            </w:r>
          </w:p>
        </w:tc>
      </w:tr>
      <w:tr w:rsidR="00D14C40" w:rsidRPr="00A058D4" w:rsidTr="00C47977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99%</w:t>
            </w:r>
          </w:p>
        </w:tc>
      </w:tr>
      <w:tr w:rsidR="00D14C40" w:rsidRPr="00A058D4" w:rsidTr="00C47977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23 316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23 316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14C40" w:rsidRPr="00A058D4" w:rsidTr="00C47977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investiční dotace z rozpočtu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</w:tr>
      <w:tr w:rsidR="00D14C40" w:rsidRPr="00A058D4" w:rsidTr="00C47977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prostředků na platy / podíl mimotarifních složek platu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28 721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14C40" w:rsidRPr="00A058D4" w:rsidTr="00C47977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rezervního fondu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</w:tr>
      <w:tr w:rsidR="00D14C40" w:rsidRPr="00A058D4" w:rsidTr="00C47977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invest.fondu na opravy a údržbu nemovitého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0%</w:t>
            </w:r>
          </w:p>
        </w:tc>
      </w:tr>
      <w:tr w:rsidR="00D14C40" w:rsidRPr="00A058D4" w:rsidTr="00C47977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fondu odměn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14C40" w:rsidRPr="00A058D4" w:rsidTr="00C47977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výdajů na pohoštění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14C40" w:rsidRPr="00A058D4" w:rsidTr="00C47977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počet zaměstnanců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D14C40" w:rsidRPr="00A058D4" w:rsidTr="00C47977">
        <w:trPr>
          <w:trHeight w:val="270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10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výsledek hospodaření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14C40" w:rsidRPr="00A058D4" w:rsidRDefault="00D14C40" w:rsidP="00C4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A058D4" w:rsidRDefault="00D14C40" w:rsidP="00C47977">
            <w:pPr>
              <w:jc w:val="right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</w:tr>
    </w:tbl>
    <w:p w:rsidR="00D14C40" w:rsidRPr="001F7A85" w:rsidRDefault="00D14C40" w:rsidP="00864207"/>
    <w:p w:rsidR="00D14C40" w:rsidRDefault="00D14C40" w:rsidP="00864207">
      <w:pPr>
        <w:rPr>
          <w:sz w:val="16"/>
          <w:szCs w:val="16"/>
        </w:rPr>
      </w:pPr>
    </w:p>
    <w:p w:rsidR="00D14C40" w:rsidRDefault="00D14C40" w:rsidP="00864207">
      <w:pPr>
        <w:rPr>
          <w:sz w:val="16"/>
          <w:szCs w:val="16"/>
        </w:rPr>
      </w:pPr>
    </w:p>
    <w:p w:rsidR="00D14C40" w:rsidRDefault="00D14C40" w:rsidP="00864207">
      <w:pPr>
        <w:rPr>
          <w:sz w:val="16"/>
          <w:szCs w:val="16"/>
        </w:rPr>
      </w:pPr>
    </w:p>
    <w:p w:rsidR="00D14C40" w:rsidRDefault="00D14C40" w:rsidP="00864207">
      <w:pPr>
        <w:rPr>
          <w:sz w:val="16"/>
          <w:szCs w:val="16"/>
        </w:rPr>
      </w:pPr>
    </w:p>
    <w:p w:rsidR="00D14C40" w:rsidRDefault="00D14C40" w:rsidP="00864207">
      <w:pPr>
        <w:rPr>
          <w:sz w:val="16"/>
          <w:szCs w:val="16"/>
        </w:rPr>
      </w:pPr>
    </w:p>
    <w:p w:rsidR="00D14C40" w:rsidRDefault="00D14C40" w:rsidP="00864207">
      <w:pPr>
        <w:rPr>
          <w:sz w:val="16"/>
          <w:szCs w:val="16"/>
        </w:rPr>
      </w:pPr>
    </w:p>
    <w:p w:rsidR="00D14C40" w:rsidRDefault="00D14C40" w:rsidP="00864207">
      <w:pPr>
        <w:rPr>
          <w:sz w:val="16"/>
          <w:szCs w:val="16"/>
        </w:rPr>
      </w:pPr>
    </w:p>
    <w:p w:rsidR="00D14C40" w:rsidRDefault="00D14C40" w:rsidP="00864207">
      <w:pPr>
        <w:rPr>
          <w:sz w:val="16"/>
          <w:szCs w:val="16"/>
        </w:rPr>
      </w:pPr>
    </w:p>
    <w:p w:rsidR="00D14C40" w:rsidRDefault="00D14C40" w:rsidP="00864207">
      <w:pPr>
        <w:rPr>
          <w:sz w:val="16"/>
          <w:szCs w:val="16"/>
        </w:rPr>
      </w:pPr>
    </w:p>
    <w:p w:rsidR="00D14C40" w:rsidRPr="001F7A85" w:rsidRDefault="00D14C40" w:rsidP="00864207">
      <w:pPr>
        <w:rPr>
          <w:b/>
          <w:u w:val="single"/>
        </w:rPr>
      </w:pPr>
      <w:r w:rsidRPr="001F7A85">
        <w:rPr>
          <w:b/>
        </w:rPr>
        <w:lastRenderedPageBreak/>
        <w:t xml:space="preserve">4.  </w:t>
      </w:r>
      <w:r w:rsidRPr="001F7A85">
        <w:rPr>
          <w:b/>
          <w:u w:val="single"/>
        </w:rPr>
        <w:t xml:space="preserve">Zhodnocení čerpání účelových příspěvků a dotací, návratných finančních výpomocí a  </w:t>
      </w:r>
    </w:p>
    <w:p w:rsidR="00D14C40" w:rsidRPr="001F7A85" w:rsidRDefault="00D14C40" w:rsidP="00864207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jejich vypořádání</w:t>
      </w:r>
    </w:p>
    <w:p w:rsidR="00D14C40" w:rsidRPr="001F7A85" w:rsidRDefault="00D14C40" w:rsidP="0086420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1"/>
        <w:gridCol w:w="1036"/>
        <w:gridCol w:w="74"/>
        <w:gridCol w:w="14"/>
        <w:gridCol w:w="1096"/>
        <w:gridCol w:w="29"/>
        <w:gridCol w:w="319"/>
        <w:gridCol w:w="762"/>
        <w:gridCol w:w="61"/>
        <w:gridCol w:w="1050"/>
        <w:gridCol w:w="1110"/>
      </w:tblGrid>
      <w:tr w:rsidR="00D14C40" w:rsidRPr="001F7A85" w:rsidTr="00C47977">
        <w:trPr>
          <w:cantSplit/>
          <w:trHeight w:val="570"/>
          <w:jc w:val="center"/>
        </w:trPr>
        <w:tc>
          <w:tcPr>
            <w:tcW w:w="3661" w:type="dxa"/>
            <w:tcBorders>
              <w:bottom w:val="single" w:sz="12" w:space="0" w:color="auto"/>
            </w:tcBorders>
            <w:vAlign w:val="center"/>
          </w:tcPr>
          <w:p w:rsidR="00D14C40" w:rsidRPr="001F7A85" w:rsidRDefault="00D14C40" w:rsidP="00C47977">
            <w:pPr>
              <w:pStyle w:val="Nadpis2"/>
              <w:jc w:val="center"/>
              <w:rPr>
                <w:sz w:val="20"/>
                <w:u w:val="none"/>
              </w:rPr>
            </w:pPr>
            <w:r w:rsidRPr="001F7A85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Schválený</w:t>
            </w:r>
          </w:p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 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</w:t>
            </w:r>
          </w:p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Poskytnuto</w:t>
            </w:r>
          </w:p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Použito </w:t>
            </w:r>
          </w:p>
          <w:p w:rsidR="00D14C40" w:rsidRPr="001F7A85" w:rsidRDefault="00D14C40" w:rsidP="00EF38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Vratka</w:t>
            </w:r>
          </w:p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D14C40" w:rsidRPr="001F7A85" w:rsidTr="00C47977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</w:t>
            </w:r>
          </w:p>
        </w:tc>
      </w:tr>
      <w:tr w:rsidR="00D14C40" w:rsidRPr="001F7A85" w:rsidTr="00C47977">
        <w:trPr>
          <w:trHeight w:val="529"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9 357 250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12 017  250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12 017  250 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D14C40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12 017  250</w:t>
            </w:r>
          </w:p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příspěvek na provoz</w:t>
            </w:r>
          </w:p>
        </w:tc>
        <w:tc>
          <w:tcPr>
            <w:tcW w:w="1124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9 357 250</w:t>
            </w:r>
          </w:p>
        </w:tc>
        <w:tc>
          <w:tcPr>
            <w:tcW w:w="1125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12 017 250 </w:t>
            </w:r>
          </w:p>
        </w:tc>
        <w:tc>
          <w:tcPr>
            <w:tcW w:w="1142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12 017 250</w:t>
            </w:r>
          </w:p>
        </w:tc>
        <w:tc>
          <w:tcPr>
            <w:tcW w:w="105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12 017  250</w:t>
            </w:r>
          </w:p>
        </w:tc>
        <w:tc>
          <w:tcPr>
            <w:tcW w:w="111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- ostatní účelové příspěvky    </w:t>
            </w:r>
          </w:p>
        </w:tc>
        <w:tc>
          <w:tcPr>
            <w:tcW w:w="1124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51" w:type="dxa"/>
            <w:gridSpan w:val="10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24" w:type="dxa"/>
            <w:gridSpan w:val="3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124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24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jc w:val="center"/>
        </w:trPr>
        <w:tc>
          <w:tcPr>
            <w:tcW w:w="3661" w:type="dxa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9 357  250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12 017  250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12 017  250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12 017  250</w:t>
            </w: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469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11 099 000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11 299 000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11 299 000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11 299 000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D14C40" w:rsidRPr="00D1621B" w:rsidRDefault="00D14C40" w:rsidP="00C47977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trHeight w:val="232"/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  <w:r>
              <w:rPr>
                <w:color w:val="000000"/>
                <w:sz w:val="20"/>
              </w:rPr>
              <w:t xml:space="preserve"> - MPSV</w:t>
            </w:r>
          </w:p>
        </w:tc>
        <w:tc>
          <w:tcPr>
            <w:tcW w:w="1110" w:type="dxa"/>
            <w:gridSpan w:val="2"/>
          </w:tcPr>
          <w:p w:rsidR="00D14C40" w:rsidRPr="004870D1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870D1">
              <w:rPr>
                <w:color w:val="000000"/>
                <w:sz w:val="16"/>
                <w:szCs w:val="16"/>
              </w:rPr>
              <w:t xml:space="preserve">      </w:t>
            </w:r>
            <w:r>
              <w:rPr>
                <w:color w:val="000000"/>
                <w:sz w:val="16"/>
                <w:szCs w:val="16"/>
              </w:rPr>
              <w:t>11 099 000</w:t>
            </w:r>
          </w:p>
        </w:tc>
        <w:tc>
          <w:tcPr>
            <w:tcW w:w="1110" w:type="dxa"/>
            <w:gridSpan w:val="2"/>
          </w:tcPr>
          <w:p w:rsidR="00D14C40" w:rsidRPr="004870D1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11 299 000</w:t>
            </w:r>
          </w:p>
        </w:tc>
        <w:tc>
          <w:tcPr>
            <w:tcW w:w="1110" w:type="dxa"/>
            <w:gridSpan w:val="3"/>
          </w:tcPr>
          <w:p w:rsidR="00D14C40" w:rsidRPr="004870D1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11 299 </w:t>
            </w:r>
            <w:r w:rsidRPr="004870D1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11" w:type="dxa"/>
            <w:gridSpan w:val="2"/>
          </w:tcPr>
          <w:p w:rsidR="00D14C40" w:rsidRPr="004870D1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11 299</w:t>
            </w:r>
            <w:r w:rsidRPr="004870D1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10" w:type="dxa"/>
          </w:tcPr>
          <w:p w:rsidR="00D14C40" w:rsidRPr="004870D1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trHeight w:val="232"/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dle jednotlivých poskytovatelů – SR -PAP </w:t>
            </w:r>
          </w:p>
        </w:tc>
        <w:tc>
          <w:tcPr>
            <w:tcW w:w="1110" w:type="dxa"/>
            <w:gridSpan w:val="2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1110" w:type="dxa"/>
            <w:gridSpan w:val="3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trHeight w:val="423"/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10" w:type="dxa"/>
            <w:gridSpan w:val="2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D14C40" w:rsidRPr="00D1621B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trHeight w:val="278"/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trHeight w:val="278"/>
          <w:jc w:val="center"/>
        </w:trPr>
        <w:tc>
          <w:tcPr>
            <w:tcW w:w="3661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11 099 000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11 299 000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C40" w:rsidRPr="004870D1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11 299 </w:t>
            </w:r>
            <w:r w:rsidRPr="004870D1">
              <w:rPr>
                <w:b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4870D1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11 299 </w:t>
            </w:r>
            <w:r w:rsidRPr="004870D1">
              <w:rPr>
                <w:b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4771" w:type="dxa"/>
            <w:gridSpan w:val="3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pStyle w:val="Nadpis2"/>
              <w:autoSpaceDE w:val="0"/>
              <w:autoSpaceDN w:val="0"/>
              <w:adjustRightInd w:val="0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D14C40" w:rsidRPr="001F7A85" w:rsidTr="00C47977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 w:rsidRPr="001F7A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0" w:type="auto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trHeight w:val="320"/>
          <w:jc w:val="center"/>
        </w:trPr>
        <w:tc>
          <w:tcPr>
            <w:tcW w:w="0" w:type="auto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0" w:type="auto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C)    c e l k e m   5. 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pStyle w:val="Nadpis3"/>
              <w:jc w:val="right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14C40" w:rsidRPr="001F7A85" w:rsidTr="00C47977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20 456 250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23 316  250 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23 316 250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23 316  250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D14C40" w:rsidRPr="001F7A85" w:rsidRDefault="00D14C40" w:rsidP="00C479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D14C40" w:rsidRPr="001F7A85" w:rsidRDefault="00D14C40" w:rsidP="00864207"/>
    <w:p w:rsidR="00D14C40" w:rsidRPr="001F7A85" w:rsidRDefault="00D14C40" w:rsidP="00C47977">
      <w:pPr>
        <w:numPr>
          <w:ilvl w:val="0"/>
          <w:numId w:val="2"/>
        </w:numPr>
        <w:rPr>
          <w:u w:val="single"/>
        </w:rPr>
      </w:pPr>
      <w:bookmarkStart w:id="1" w:name="OLE_LINK3"/>
      <w:bookmarkStart w:id="2" w:name="OLE_LINK4"/>
      <w:r w:rsidRPr="001F7A85">
        <w:rPr>
          <w:b/>
          <w:u w:val="single"/>
        </w:rPr>
        <w:t>Vyhodnocení doplňkové činnosti a ostatních mimorozpočtových zdrojů</w:t>
      </w:r>
      <w:r w:rsidRPr="001F7A85">
        <w:rPr>
          <w:u w:val="single"/>
        </w:rPr>
        <w:t xml:space="preserve"> </w:t>
      </w:r>
      <w:bookmarkEnd w:id="1"/>
      <w:bookmarkEnd w:id="2"/>
    </w:p>
    <w:p w:rsidR="00D14C40" w:rsidRPr="001F7A85" w:rsidRDefault="00D14C40" w:rsidP="00864207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985"/>
        <w:gridCol w:w="1842"/>
        <w:gridCol w:w="1809"/>
      </w:tblGrid>
      <w:tr w:rsidR="00D14C40" w:rsidRPr="00040EC7" w:rsidTr="00C47977"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:rsidR="00D14C40" w:rsidRPr="00040EC7" w:rsidRDefault="00D14C40" w:rsidP="00C47977">
            <w:pPr>
              <w:jc w:val="center"/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Náklady</w:t>
            </w:r>
          </w:p>
          <w:p w:rsidR="00D14C40" w:rsidRPr="00040EC7" w:rsidRDefault="00D14C40" w:rsidP="00C47977">
            <w:pPr>
              <w:jc w:val="center"/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Výnosy</w:t>
            </w:r>
          </w:p>
          <w:p w:rsidR="00D14C40" w:rsidRPr="00040EC7" w:rsidRDefault="00D14C40" w:rsidP="00C47977">
            <w:pPr>
              <w:jc w:val="center"/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Hospodářský výsledek</w:t>
            </w:r>
          </w:p>
        </w:tc>
      </w:tr>
      <w:tr w:rsidR="00D14C40" w:rsidRPr="00040EC7" w:rsidTr="00C47977">
        <w:tc>
          <w:tcPr>
            <w:tcW w:w="3652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Pronájem, hostinská činnost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220 791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253 405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32 614</w:t>
            </w:r>
          </w:p>
        </w:tc>
      </w:tr>
      <w:tr w:rsidR="00D14C40" w:rsidRPr="00040EC7" w:rsidTr="00C47977">
        <w:tc>
          <w:tcPr>
            <w:tcW w:w="3652" w:type="dxa"/>
          </w:tcPr>
          <w:p w:rsidR="00D14C40" w:rsidRPr="00040EC7" w:rsidRDefault="00D14C40" w:rsidP="00C47977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040EC7" w:rsidTr="00C47977">
        <w:tc>
          <w:tcPr>
            <w:tcW w:w="3652" w:type="dxa"/>
          </w:tcPr>
          <w:p w:rsidR="00D14C40" w:rsidRPr="00040EC7" w:rsidRDefault="00D14C40" w:rsidP="00C47977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040EC7" w:rsidTr="00C47977">
        <w:tc>
          <w:tcPr>
            <w:tcW w:w="3652" w:type="dxa"/>
          </w:tcPr>
          <w:p w:rsidR="00D14C40" w:rsidRPr="00040EC7" w:rsidRDefault="00D14C40" w:rsidP="00C47977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040EC7" w:rsidTr="00C47977">
        <w:tc>
          <w:tcPr>
            <w:tcW w:w="3652" w:type="dxa"/>
          </w:tcPr>
          <w:p w:rsidR="00D14C40" w:rsidRPr="00040EC7" w:rsidRDefault="00D14C40" w:rsidP="00C47977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040EC7" w:rsidTr="00C47977">
        <w:tc>
          <w:tcPr>
            <w:tcW w:w="3652" w:type="dxa"/>
          </w:tcPr>
          <w:p w:rsidR="00D14C40" w:rsidRPr="00040EC7" w:rsidRDefault="00D14C40" w:rsidP="00C47977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040EC7" w:rsidTr="00C47977">
        <w:tc>
          <w:tcPr>
            <w:tcW w:w="3652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040EC7" w:rsidTr="00C47977">
        <w:tc>
          <w:tcPr>
            <w:tcW w:w="3652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Celkem doplňková činnost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220 791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253 405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32 614</w:t>
            </w:r>
          </w:p>
        </w:tc>
      </w:tr>
    </w:tbl>
    <w:p w:rsidR="00D14C40" w:rsidRPr="001F7A85" w:rsidRDefault="00D14C40" w:rsidP="00864207">
      <w:pPr>
        <w:rPr>
          <w:sz w:val="20"/>
          <w:u w:val="single"/>
        </w:rPr>
      </w:pPr>
    </w:p>
    <w:p w:rsidR="00D14C40" w:rsidRDefault="00D14C40" w:rsidP="00864207">
      <w:r w:rsidRPr="00E53B0F">
        <w:t>Přepočtený počet zaměstnanců podílejících se na doplňkové činnosti:</w:t>
      </w:r>
      <w:r>
        <w:t xml:space="preserve"> 0,25</w:t>
      </w:r>
    </w:p>
    <w:p w:rsidR="00D14C40" w:rsidRPr="00E53B0F" w:rsidRDefault="00D14C40" w:rsidP="00864207">
      <w:r w:rsidRPr="00E53B0F">
        <w:t>Ostatní mimorozpočtové zdroje:</w:t>
      </w:r>
      <w:r>
        <w:t xml:space="preserve"> 0</w:t>
      </w:r>
    </w:p>
    <w:p w:rsidR="00D14C40" w:rsidRPr="001F7A85" w:rsidRDefault="00D14C40" w:rsidP="00864207">
      <w:pPr>
        <w:rPr>
          <w:sz w:val="20"/>
        </w:rPr>
      </w:pPr>
    </w:p>
    <w:p w:rsidR="00D14C40" w:rsidRPr="001F7A85" w:rsidRDefault="00D14C40" w:rsidP="00864207">
      <w:pPr>
        <w:rPr>
          <w:sz w:val="20"/>
        </w:rPr>
      </w:pPr>
      <w:r w:rsidRPr="001F7A85">
        <w:rPr>
          <w:sz w:val="20"/>
        </w:rPr>
        <w:lastRenderedPageBreak/>
        <w:t xml:space="preserve">                                                                                                      </w:t>
      </w:r>
    </w:p>
    <w:p w:rsidR="00D14C40" w:rsidRPr="001F7A85" w:rsidRDefault="00D14C40" w:rsidP="00864207">
      <w:r w:rsidRPr="001F7A85">
        <w:rPr>
          <w:b/>
        </w:rPr>
        <w:t xml:space="preserve">6.  </w:t>
      </w:r>
      <w:r w:rsidRPr="001F7A85">
        <w:rPr>
          <w:b/>
          <w:u w:val="single"/>
        </w:rPr>
        <w:t xml:space="preserve">Vyhodnocení dodržování majetkových práv a povinností </w:t>
      </w:r>
    </w:p>
    <w:p w:rsidR="00D14C40" w:rsidRDefault="00D14C40" w:rsidP="00864207">
      <w:pPr>
        <w:rPr>
          <w:u w:val="single"/>
        </w:rPr>
      </w:pPr>
    </w:p>
    <w:p w:rsidR="00D14C40" w:rsidRPr="00E53B0F" w:rsidRDefault="00D14C40" w:rsidP="00864207">
      <w:pPr>
        <w:jc w:val="both"/>
      </w:pPr>
      <w:r>
        <w:t>Při nakládání se svěřeným majetkem bylo postupováno v souladu s platnou legislativou a                       pokyny zřizovatele.</w:t>
      </w:r>
    </w:p>
    <w:p w:rsidR="00D14C40" w:rsidRDefault="00D14C40" w:rsidP="00864207">
      <w:pPr>
        <w:rPr>
          <w:u w:val="single"/>
        </w:rPr>
      </w:pPr>
    </w:p>
    <w:p w:rsidR="00D14C40" w:rsidRPr="001F7A85" w:rsidRDefault="00D14C40" w:rsidP="00864207">
      <w:pPr>
        <w:rPr>
          <w:u w:val="single"/>
        </w:rPr>
      </w:pPr>
      <w:r w:rsidRPr="001F7A85">
        <w:rPr>
          <w:b/>
        </w:rPr>
        <w:t xml:space="preserve">7.  </w:t>
      </w:r>
      <w:r w:rsidRPr="001F7A85">
        <w:rPr>
          <w:b/>
          <w:u w:val="single"/>
        </w:rPr>
        <w:t>Výsledky inventarizace a vypořádání případných inventarizačních rozdílů</w:t>
      </w:r>
    </w:p>
    <w:p w:rsidR="00D14C40" w:rsidRPr="001F7A85" w:rsidRDefault="00D14C40" w:rsidP="00864207"/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D14C40" w:rsidRPr="001F7A85" w:rsidTr="00C47977">
        <w:trPr>
          <w:trHeight w:val="250"/>
        </w:trPr>
        <w:tc>
          <w:tcPr>
            <w:tcW w:w="8535" w:type="dxa"/>
            <w:gridSpan w:val="8"/>
          </w:tcPr>
          <w:p w:rsidR="00D14C40" w:rsidRPr="001F7A85" w:rsidRDefault="00D14C40" w:rsidP="00C47977">
            <w:pPr>
              <w:rPr>
                <w:snapToGrid w:val="0"/>
                <w:color w:val="000000"/>
              </w:rPr>
            </w:pPr>
            <w:r w:rsidRPr="001F7A85">
              <w:rPr>
                <w:snapToGrid w:val="0"/>
                <w:color w:val="000000"/>
              </w:rPr>
              <w:t>Termín provedení inventarizace:</w:t>
            </w:r>
            <w:r>
              <w:rPr>
                <w:snapToGrid w:val="0"/>
                <w:color w:val="000000"/>
              </w:rPr>
              <w:t xml:space="preserve"> 1. 11. 2013 – 31.12. 2013</w:t>
            </w:r>
          </w:p>
        </w:tc>
        <w:tc>
          <w:tcPr>
            <w:tcW w:w="851" w:type="dxa"/>
            <w:gridSpan w:val="2"/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</w:rPr>
            </w:pPr>
          </w:p>
        </w:tc>
      </w:tr>
      <w:tr w:rsidR="00D14C40" w:rsidRPr="001F7A85" w:rsidTr="00C47977">
        <w:trPr>
          <w:trHeight w:val="191"/>
        </w:trPr>
        <w:tc>
          <w:tcPr>
            <w:tcW w:w="597" w:type="dxa"/>
            <w:tcBorders>
              <w:bottom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14C40" w:rsidRPr="001F7A85" w:rsidTr="00C47977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Č.</w:t>
            </w:r>
          </w:p>
          <w:p w:rsidR="00D14C40" w:rsidRPr="001F7A85" w:rsidRDefault="00D14C40" w:rsidP="00C47977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 xml:space="preserve">Inventura </w:t>
            </w:r>
            <w:r w:rsidRPr="001F7A85">
              <w:rPr>
                <w:snapToGrid w:val="0"/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Stav svěřeného majetku dle zřizovací listiny v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Účetní stav v Kč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Rozdíl v Kč</w:t>
            </w:r>
          </w:p>
        </w:tc>
        <w:tc>
          <w:tcPr>
            <w:tcW w:w="142" w:type="dxa"/>
            <w:tcBorders>
              <w:left w:val="single" w:sz="6" w:space="0" w:color="auto"/>
            </w:tcBorders>
            <w:vAlign w:val="center"/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14C40" w:rsidRPr="001F7A85" w:rsidTr="00C47977">
        <w:trPr>
          <w:trHeight w:val="250"/>
        </w:trPr>
        <w:tc>
          <w:tcPr>
            <w:tcW w:w="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DDNM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2A5A27" w:rsidRDefault="00D14C40" w:rsidP="00C47977">
            <w:pPr>
              <w:rPr>
                <w:snapToGrid w:val="0"/>
                <w:color w:val="808080"/>
                <w:sz w:val="20"/>
              </w:rPr>
            </w:pPr>
            <w:r w:rsidRPr="002A5A27">
              <w:rPr>
                <w:snapToGrid w:val="0"/>
                <w:color w:val="808080"/>
                <w:sz w:val="20"/>
              </w:rPr>
              <w:t xml:space="preserve">     F/D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2A5A27" w:rsidRDefault="00D14C40" w:rsidP="00C47977">
            <w:pPr>
              <w:jc w:val="center"/>
              <w:rPr>
                <w:b/>
                <w:snapToGrid w:val="0"/>
                <w:color w:val="808080"/>
                <w:sz w:val="16"/>
                <w:szCs w:val="16"/>
              </w:rPr>
            </w:pPr>
            <w:r>
              <w:rPr>
                <w:b/>
                <w:snapToGrid w:val="0"/>
                <w:color w:val="808080"/>
                <w:sz w:val="16"/>
                <w:szCs w:val="16"/>
              </w:rPr>
              <w:t xml:space="preserve">    0,-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593 437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  593 437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14C40" w:rsidRPr="001F7A85" w:rsidTr="00C47977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DHM - Stavby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283.993.547,18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283.993.547,18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283.993.547,18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14C40" w:rsidRPr="001F7A85" w:rsidTr="00C47977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DHM - SMV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0,-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50.404.874,-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50.404.874,-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14C40" w:rsidRPr="001F7A85" w:rsidTr="00C47977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0,-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29.499.249,-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29.499.249,-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14C40" w:rsidRPr="001F7A85" w:rsidTr="00C47977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Pozemky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20.096.628,-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20.095.926,-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20.095.926,-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14C40" w:rsidRPr="001F7A85" w:rsidTr="00C47977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Ostatní majetek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901-3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       0,-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1.620.146,-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1.620.146,-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14C40" w:rsidRPr="001F7A85" w:rsidTr="00C47977">
        <w:trPr>
          <w:trHeight w:val="250"/>
        </w:trPr>
        <w:tc>
          <w:tcPr>
            <w:tcW w:w="597" w:type="dxa"/>
            <w:tcBorders>
              <w:top w:val="single" w:sz="6" w:space="0" w:color="auto"/>
            </w:tcBorders>
          </w:tcPr>
          <w:p w:rsidR="00D14C40" w:rsidRDefault="00D14C40" w:rsidP="00C47977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  <w:p w:rsidR="00D14C40" w:rsidRPr="001F7A85" w:rsidRDefault="00D14C40" w:rsidP="00C47977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D14C40" w:rsidRPr="001F7A85" w:rsidRDefault="00D14C40" w:rsidP="00C47977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D14C40" w:rsidRPr="00A034BD" w:rsidRDefault="00D14C40" w:rsidP="00864207">
      <w:pPr>
        <w:rPr>
          <w:sz w:val="20"/>
        </w:rPr>
      </w:pPr>
      <w:r w:rsidRPr="00A034BD">
        <w:rPr>
          <w:sz w:val="20"/>
        </w:rPr>
        <w:t>Komentář ke stavu majetku dle zřizovací listiny:</w:t>
      </w:r>
    </w:p>
    <w:p w:rsidR="00D14C40" w:rsidRPr="00A034BD" w:rsidRDefault="00D14C40" w:rsidP="00864207">
      <w:pPr>
        <w:rPr>
          <w:sz w:val="20"/>
        </w:rPr>
      </w:pPr>
      <w:r w:rsidRPr="00A034BD">
        <w:rPr>
          <w:sz w:val="20"/>
        </w:rPr>
        <w:t xml:space="preserve">Podklady dle aktuální zřizovací listiny ze dne </w:t>
      </w:r>
      <w:r>
        <w:rPr>
          <w:sz w:val="20"/>
        </w:rPr>
        <w:t xml:space="preserve"> 25.4.2012 </w:t>
      </w:r>
    </w:p>
    <w:p w:rsidR="00D14C40" w:rsidRPr="00A034BD" w:rsidRDefault="00D14C40" w:rsidP="00864207">
      <w:pPr>
        <w:rPr>
          <w:sz w:val="20"/>
        </w:rPr>
      </w:pPr>
    </w:p>
    <w:p w:rsidR="00D14C40" w:rsidRPr="001F7A85" w:rsidRDefault="00D14C40" w:rsidP="00864207">
      <w:pPr>
        <w:rPr>
          <w:b/>
          <w:u w:val="single"/>
        </w:rPr>
      </w:pPr>
      <w:r w:rsidRPr="001F7A85">
        <w:rPr>
          <w:b/>
          <w:sz w:val="20"/>
        </w:rPr>
        <w:t>8</w:t>
      </w:r>
      <w:r w:rsidRPr="001F7A85">
        <w:rPr>
          <w:b/>
        </w:rPr>
        <w:t xml:space="preserve">.  </w:t>
      </w:r>
      <w:r w:rsidRPr="001F7A85">
        <w:rPr>
          <w:b/>
          <w:u w:val="single"/>
        </w:rPr>
        <w:t xml:space="preserve">Přehled o stavech peněžních fondů organizace a finančních prostředků na běžných  </w:t>
      </w:r>
    </w:p>
    <w:p w:rsidR="00D14C40" w:rsidRPr="001F7A85" w:rsidRDefault="00D14C40" w:rsidP="00864207">
      <w:pPr>
        <w:rPr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účtech</w:t>
      </w:r>
    </w:p>
    <w:p w:rsidR="00D14C40" w:rsidRPr="001F7A85" w:rsidRDefault="00D14C40" w:rsidP="00864207">
      <w:pPr>
        <w:rPr>
          <w:u w:val="single"/>
        </w:rPr>
      </w:pPr>
      <w:r w:rsidRPr="001F7A85">
        <w:rPr>
          <w:u w:val="single"/>
        </w:rPr>
        <w:t xml:space="preserve"> </w:t>
      </w:r>
    </w:p>
    <w:p w:rsidR="00D14C40" w:rsidRPr="001F7A85" w:rsidRDefault="00D14C40" w:rsidP="00864207">
      <w:r w:rsidRPr="001F7A85">
        <w:t>Stav k 31.12.20</w:t>
      </w:r>
      <w:r>
        <w:t>13</w:t>
      </w:r>
      <w:r w:rsidRPr="001F7A85">
        <w:t xml:space="preserve">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D14C40" w:rsidRPr="001F7A85" w:rsidTr="00C47977">
        <w:trPr>
          <w:cantSplit/>
        </w:trPr>
        <w:tc>
          <w:tcPr>
            <w:tcW w:w="4323" w:type="dxa"/>
            <w:vAlign w:val="center"/>
          </w:tcPr>
          <w:p w:rsidR="00D14C40" w:rsidRDefault="00D14C40" w:rsidP="00C479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FOND REPRODUKCE MAJETKU 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(investiční fond)</w:t>
            </w:r>
            <w:r w:rsidRPr="001F7A85">
              <w:rPr>
                <w:b/>
                <w:sz w:val="20"/>
              </w:rPr>
              <w:t xml:space="preserve">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16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Stav investičního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6 522  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6 522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6 522 </w:t>
            </w: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4 725  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4 696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4 696</w:t>
            </w: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Ostatní investiční zdroje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11 247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11 218 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11 218 </w:t>
            </w: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Rekonstrukce a modernizace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Odvod do rozpočtu kraje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1 784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5 284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5 284</w:t>
            </w: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3 364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5 284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157%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5 284</w:t>
            </w: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323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7 883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5 934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5934</w:t>
            </w:r>
          </w:p>
        </w:tc>
      </w:tr>
    </w:tbl>
    <w:p w:rsidR="00D14C40" w:rsidRDefault="00D14C40" w:rsidP="00864207"/>
    <w:p w:rsidR="00D14C40" w:rsidRDefault="00D14C40" w:rsidP="00864207"/>
    <w:p w:rsidR="00D14C40" w:rsidRDefault="00D14C40" w:rsidP="00864207"/>
    <w:p w:rsidR="00D14C40" w:rsidRDefault="00D14C40" w:rsidP="00864207"/>
    <w:p w:rsidR="00D14C40" w:rsidRPr="001F7A85" w:rsidRDefault="00D14C40" w:rsidP="00864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D14C40" w:rsidRPr="001F7A85" w:rsidTr="00C47977">
        <w:trPr>
          <w:cantSplit/>
        </w:trPr>
        <w:tc>
          <w:tcPr>
            <w:tcW w:w="4477" w:type="dxa"/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lastRenderedPageBreak/>
              <w:t xml:space="preserve">REZERVNÍ FOND – účet 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3, 414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Stav rezervního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Ostatní zdroje fondu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 fondu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190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119                         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63%                                   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119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REZERVNÍHO FONDU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188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433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230% 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433</w:t>
            </w:r>
          </w:p>
        </w:tc>
      </w:tr>
    </w:tbl>
    <w:p w:rsidR="00D14C40" w:rsidRDefault="00D14C40" w:rsidP="00864207">
      <w:r>
        <w:t>Komentář:</w:t>
      </w:r>
    </w:p>
    <w:p w:rsidR="00D14C40" w:rsidRPr="001F7A85" w:rsidRDefault="00D14C40" w:rsidP="00864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D14C40" w:rsidRPr="001F7A85" w:rsidTr="00C47977">
        <w:trPr>
          <w:cantSplit/>
        </w:trPr>
        <w:tc>
          <w:tcPr>
            <w:tcW w:w="4477" w:type="dxa"/>
            <w:vAlign w:val="center"/>
          </w:tcPr>
          <w:p w:rsidR="00D14C40" w:rsidRPr="001F7A85" w:rsidRDefault="00D14C40" w:rsidP="00C47977">
            <w:pPr>
              <w:pStyle w:val="Nadpis4"/>
              <w:ind w:left="0"/>
              <w:jc w:val="center"/>
              <w:rPr>
                <w:sz w:val="20"/>
              </w:rPr>
            </w:pPr>
            <w:r w:rsidRPr="001F7A85">
              <w:rPr>
                <w:sz w:val="20"/>
              </w:rPr>
              <w:t xml:space="preserve">FOND ODMĚN – účet </w:t>
            </w:r>
            <w:r>
              <w:rPr>
                <w:sz w:val="20"/>
              </w:rPr>
              <w:t>4</w:t>
            </w:r>
            <w:r w:rsidRPr="001F7A85">
              <w:rPr>
                <w:sz w:val="20"/>
              </w:rPr>
              <w:t>11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Stav fondu odměn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b w:val="0"/>
                <w:sz w:val="20"/>
              </w:rPr>
            </w:pPr>
            <w:r w:rsidRPr="001F7A85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FONDU ODMĚN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14C40" w:rsidRPr="001F7A85" w:rsidTr="00C47977">
        <w:trPr>
          <w:cantSplit/>
        </w:trPr>
        <w:tc>
          <w:tcPr>
            <w:tcW w:w="9210" w:type="dxa"/>
            <w:gridSpan w:val="5"/>
          </w:tcPr>
          <w:p w:rsidR="00D14C40" w:rsidRPr="001F7A85" w:rsidRDefault="00D14C40" w:rsidP="00C47977">
            <w:pPr>
              <w:jc w:val="right"/>
              <w:rPr>
                <w:sz w:val="16"/>
                <w:szCs w:val="16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477" w:type="dxa"/>
            <w:tcBorders>
              <w:right w:val="nil"/>
            </w:tcBorders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CELKEM ÚČET  241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9 453</w:t>
            </w:r>
          </w:p>
        </w:tc>
        <w:tc>
          <w:tcPr>
            <w:tcW w:w="1134" w:type="dxa"/>
            <w:tcBorders>
              <w:left w:val="nil"/>
            </w:tcBorders>
          </w:tcPr>
          <w:p w:rsidR="00D14C40" w:rsidRPr="001F7A85" w:rsidRDefault="00D14C40" w:rsidP="00C4797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tabs>
                <w:tab w:val="center" w:pos="783"/>
                <w:tab w:val="right" w:pos="156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9 453</w:t>
            </w:r>
            <w:r w:rsidRPr="001F7A85">
              <w:rPr>
                <w:b/>
                <w:sz w:val="16"/>
                <w:szCs w:val="16"/>
              </w:rPr>
              <w:tab/>
            </w:r>
          </w:p>
        </w:tc>
      </w:tr>
    </w:tbl>
    <w:p w:rsidR="00D14C40" w:rsidRPr="001F7A85" w:rsidRDefault="00D14C40" w:rsidP="00864207">
      <w:pPr>
        <w:pStyle w:val="Zkladntextodsazen"/>
        <w:ind w:left="0"/>
        <w:rPr>
          <w:b w:val="0"/>
        </w:rPr>
      </w:pPr>
      <w:r w:rsidRPr="001F7A85">
        <w:t xml:space="preserve">  </w:t>
      </w:r>
      <w:r w:rsidRPr="001F7A85">
        <w:rPr>
          <w:b w:val="0"/>
        </w:rPr>
        <w:t xml:space="preserve"> </w:t>
      </w:r>
    </w:p>
    <w:p w:rsidR="00D14C40" w:rsidRPr="001F7A85" w:rsidRDefault="00D14C40" w:rsidP="00864207">
      <w:pPr>
        <w:pStyle w:val="Zkladntextodsazen"/>
        <w:ind w:left="0"/>
      </w:pPr>
      <w:r w:rsidRPr="001F7A85">
        <w:rPr>
          <w:b w:val="0"/>
        </w:rPr>
        <w:t xml:space="preserve">        </w:t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D14C40" w:rsidRPr="001F7A85" w:rsidTr="00C47977">
        <w:trPr>
          <w:cantSplit/>
        </w:trPr>
        <w:tc>
          <w:tcPr>
            <w:tcW w:w="4477" w:type="dxa"/>
            <w:vAlign w:val="center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FOND KULTURNÍCH A SOCIÁLNÍCH POTŘEB – účet </w:t>
            </w:r>
            <w:r>
              <w:rPr>
                <w:b/>
                <w:sz w:val="20"/>
              </w:rPr>
              <w:t xml:space="preserve"> 4</w:t>
            </w:r>
            <w:r w:rsidRPr="001F7A85">
              <w:rPr>
                <w:b/>
                <w:sz w:val="20"/>
              </w:rPr>
              <w:t>12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  20</w:t>
            </w:r>
            <w:r>
              <w:rPr>
                <w:b/>
                <w:sz w:val="20"/>
              </w:rPr>
              <w:t>13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 20</w:t>
            </w:r>
            <w:r>
              <w:rPr>
                <w:b/>
                <w:sz w:val="20"/>
              </w:rPr>
              <w:t>13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      plnění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Stav FKSP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Příděl do FKSP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99%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335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331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99%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331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335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98%</w:t>
            </w: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329</w:t>
            </w: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</w:p>
        </w:tc>
      </w:tr>
      <w:tr w:rsidR="00D14C40" w:rsidRPr="001F7A85" w:rsidTr="00C47977">
        <w:trPr>
          <w:cantSplit/>
        </w:trPr>
        <w:tc>
          <w:tcPr>
            <w:tcW w:w="4477" w:type="dxa"/>
          </w:tcPr>
          <w:p w:rsidR="00D14C40" w:rsidRPr="001F7A85" w:rsidRDefault="00D14C40" w:rsidP="00C47977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FKSP</w:t>
            </w:r>
          </w:p>
        </w:tc>
        <w:tc>
          <w:tcPr>
            <w:tcW w:w="1263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D14C40" w:rsidRPr="001F7A85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</w:tbl>
    <w:p w:rsidR="00D14C40" w:rsidRDefault="00D14C40" w:rsidP="00864207"/>
    <w:p w:rsidR="00D14C40" w:rsidRPr="001F7A85" w:rsidRDefault="00D14C40" w:rsidP="00864207"/>
    <w:p w:rsidR="00D14C40" w:rsidRPr="001F7A85" w:rsidRDefault="00D14C40" w:rsidP="00C47977">
      <w:pPr>
        <w:numPr>
          <w:ilvl w:val="0"/>
          <w:numId w:val="3"/>
        </w:numPr>
        <w:rPr>
          <w:b/>
          <w:u w:val="single"/>
        </w:rPr>
      </w:pPr>
      <w:bookmarkStart w:id="3" w:name="OLE_LINK7"/>
      <w:bookmarkStart w:id="4" w:name="OLE_LINK8"/>
      <w:r w:rsidRPr="001F7A85">
        <w:rPr>
          <w:b/>
          <w:u w:val="single"/>
        </w:rPr>
        <w:t>Stav pohledávek a závazků po lhůtě splatnosti</w:t>
      </w:r>
    </w:p>
    <w:p w:rsidR="00D14C40" w:rsidRPr="001F7A85" w:rsidRDefault="00D14C40" w:rsidP="00864207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D14C40" w:rsidRPr="00040EC7" w:rsidTr="00C47977">
        <w:tc>
          <w:tcPr>
            <w:tcW w:w="3510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sz w:val="20"/>
              </w:rPr>
            </w:pPr>
            <w:r w:rsidRPr="00040EC7">
              <w:rPr>
                <w:sz w:val="20"/>
              </w:rPr>
              <w:t>v tis.Kč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sz w:val="20"/>
              </w:rPr>
            </w:pPr>
            <w:r w:rsidRPr="00040EC7">
              <w:rPr>
                <w:sz w:val="20"/>
              </w:rPr>
              <w:t>v tis. Kč</w:t>
            </w:r>
          </w:p>
        </w:tc>
      </w:tr>
      <w:tr w:rsidR="00D14C40" w:rsidRPr="00040EC7" w:rsidTr="00C47977">
        <w:tc>
          <w:tcPr>
            <w:tcW w:w="3510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321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rPr>
                <w:sz w:val="20"/>
              </w:rPr>
            </w:pPr>
            <w:r>
              <w:rPr>
                <w:sz w:val="20"/>
              </w:rPr>
              <w:t>Po</w:t>
            </w:r>
            <w:r w:rsidRPr="00040EC7">
              <w:rPr>
                <w:sz w:val="20"/>
              </w:rPr>
              <w:t xml:space="preserve">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</w:tr>
      <w:tr w:rsidR="00D14C40" w:rsidRPr="00040EC7" w:rsidTr="00C47977">
        <w:tc>
          <w:tcPr>
            <w:tcW w:w="3510" w:type="dxa"/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D14C40" w:rsidRPr="00040EC7" w:rsidRDefault="00D14C40" w:rsidP="00C47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365</w:t>
            </w:r>
          </w:p>
        </w:tc>
        <w:tc>
          <w:tcPr>
            <w:tcW w:w="3582" w:type="dxa"/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D14C40" w:rsidRPr="00040EC7" w:rsidRDefault="00D14C40" w:rsidP="00C47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58</w:t>
            </w:r>
          </w:p>
        </w:tc>
      </w:tr>
      <w:tr w:rsidR="00D14C40" w:rsidRPr="00040EC7" w:rsidTr="00C47977">
        <w:tc>
          <w:tcPr>
            <w:tcW w:w="3510" w:type="dxa"/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D14C40" w:rsidRPr="00040EC7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D14C40" w:rsidRPr="00040EC7" w:rsidRDefault="00D14C40" w:rsidP="00C47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125</w:t>
            </w:r>
          </w:p>
        </w:tc>
      </w:tr>
      <w:tr w:rsidR="00D14C40" w:rsidRPr="00040EC7" w:rsidTr="00C47977">
        <w:tc>
          <w:tcPr>
            <w:tcW w:w="3510" w:type="dxa"/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D14C40" w:rsidRPr="00040EC7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D14C40" w:rsidRPr="00040EC7" w:rsidRDefault="00D14C40" w:rsidP="00C47977">
            <w:pPr>
              <w:jc w:val="right"/>
              <w:rPr>
                <w:sz w:val="20"/>
              </w:rPr>
            </w:pPr>
          </w:p>
        </w:tc>
      </w:tr>
      <w:tr w:rsidR="00D14C40" w:rsidRPr="00040EC7" w:rsidTr="00C47977">
        <w:tc>
          <w:tcPr>
            <w:tcW w:w="3510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rPr>
                <w:sz w:val="20"/>
              </w:rPr>
            </w:pPr>
            <w:r w:rsidRPr="00040EC7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sz w:val="20"/>
              </w:rPr>
            </w:pPr>
          </w:p>
        </w:tc>
      </w:tr>
      <w:tr w:rsidR="00D14C40" w:rsidRPr="00040EC7" w:rsidTr="00C47977">
        <w:tc>
          <w:tcPr>
            <w:tcW w:w="3510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686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rPr>
                <w:b/>
                <w:sz w:val="20"/>
              </w:rPr>
            </w:pPr>
            <w:r w:rsidRPr="00040EC7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D14C40" w:rsidRPr="00040EC7" w:rsidRDefault="00D14C40" w:rsidP="00C47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183</w:t>
            </w:r>
          </w:p>
        </w:tc>
      </w:tr>
      <w:bookmarkEnd w:id="3"/>
      <w:bookmarkEnd w:id="4"/>
    </w:tbl>
    <w:p w:rsidR="00D14C40" w:rsidRDefault="00D14C40" w:rsidP="00864207"/>
    <w:p w:rsidR="00D14C40" w:rsidRDefault="00D14C40" w:rsidP="00864207">
      <w:pPr>
        <w:rPr>
          <w:b/>
        </w:rPr>
      </w:pPr>
    </w:p>
    <w:p w:rsidR="00D14C40" w:rsidRDefault="00D14C40" w:rsidP="00864207">
      <w:pPr>
        <w:rPr>
          <w:b/>
        </w:rPr>
      </w:pPr>
    </w:p>
    <w:p w:rsidR="00D14C40" w:rsidRDefault="00D14C40" w:rsidP="00864207">
      <w:pPr>
        <w:rPr>
          <w:b/>
        </w:rPr>
      </w:pPr>
    </w:p>
    <w:p w:rsidR="00D14C40" w:rsidRDefault="00D14C40" w:rsidP="00864207">
      <w:pPr>
        <w:rPr>
          <w:b/>
          <w:u w:val="single"/>
        </w:rPr>
      </w:pPr>
      <w:r w:rsidRPr="001F7A85">
        <w:rPr>
          <w:b/>
        </w:rPr>
        <w:lastRenderedPageBreak/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D14C40" w:rsidRDefault="00D14C40" w:rsidP="00864207">
      <w:pPr>
        <w:rPr>
          <w:b/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organizace:</w:t>
      </w:r>
    </w:p>
    <w:p w:rsidR="00D14C40" w:rsidRDefault="00D14C40" w:rsidP="00864207">
      <w:pPr>
        <w:rPr>
          <w:b/>
        </w:rPr>
      </w:pPr>
      <w:r>
        <w:rPr>
          <w:b/>
          <w:u w:val="single"/>
        </w:rPr>
        <w:t xml:space="preserve">      </w:t>
      </w:r>
    </w:p>
    <w:p w:rsidR="00D14C40" w:rsidRDefault="00D14C40" w:rsidP="00864207">
      <w:pPr>
        <w:ind w:left="420"/>
      </w:pPr>
    </w:p>
    <w:p w:rsidR="00D14C40" w:rsidRDefault="00D14C40" w:rsidP="00864207">
      <w:pPr>
        <w:ind w:left="420"/>
      </w:pPr>
      <w:r>
        <w:t xml:space="preserve"> K</w:t>
      </w:r>
      <w:r w:rsidRPr="002526DE">
        <w:t>ontrola</w:t>
      </w:r>
      <w:r>
        <w:t xml:space="preserve"> finančních hotovostí pokladen a skladového hospodářství probíhá v DS</w:t>
      </w:r>
    </w:p>
    <w:p w:rsidR="00D14C40" w:rsidRDefault="00D14C40" w:rsidP="00864207">
      <w:r>
        <w:t xml:space="preserve">        1 x do roka</w:t>
      </w:r>
    </w:p>
    <w:p w:rsidR="00D14C40" w:rsidRDefault="00D14C40" w:rsidP="00864207">
      <w:r>
        <w:t xml:space="preserve">        - nebyly zjištěny nedostatky</w:t>
      </w:r>
    </w:p>
    <w:p w:rsidR="00D14C40" w:rsidRDefault="00D14C40" w:rsidP="00864207"/>
    <w:p w:rsidR="00D14C40" w:rsidRDefault="00D14C40" w:rsidP="00864207">
      <w:r>
        <w:t xml:space="preserve">         Krajský úřad Libereckého kraje – odbor kontroly</w:t>
      </w:r>
    </w:p>
    <w:p w:rsidR="00D14C40" w:rsidRDefault="00D14C40" w:rsidP="00864207">
      <w:r>
        <w:t xml:space="preserve">         Kontrola na místě byla vykonána v době od 2. 5. do 9. 5. 2013.</w:t>
      </w:r>
    </w:p>
    <w:p w:rsidR="00D14C40" w:rsidRDefault="00D14C40" w:rsidP="00864207">
      <w:r>
        <w:t xml:space="preserve">         Předmětem kontroly bylo hospodaření příspěvkové organizace za období</w:t>
      </w:r>
    </w:p>
    <w:p w:rsidR="00D14C40" w:rsidRDefault="00D14C40" w:rsidP="00864207">
      <w:r>
        <w:t xml:space="preserve">         od 1. 1. 2012 až ke dni zahájení kontroly</w:t>
      </w:r>
    </w:p>
    <w:p w:rsidR="00D14C40" w:rsidRDefault="00D14C40" w:rsidP="00C47977">
      <w:pPr>
        <w:numPr>
          <w:ilvl w:val="0"/>
          <w:numId w:val="4"/>
        </w:numPr>
      </w:pPr>
      <w:r>
        <w:t>nebyly zjištěny nedostatky</w:t>
      </w:r>
    </w:p>
    <w:p w:rsidR="00D14C40" w:rsidRDefault="00D14C40" w:rsidP="00864207"/>
    <w:p w:rsidR="00D14C40" w:rsidRDefault="00D14C40" w:rsidP="00864207">
      <w:r>
        <w:t xml:space="preserve">         Veřejný ochránce práv</w:t>
      </w:r>
    </w:p>
    <w:p w:rsidR="00D14C40" w:rsidRDefault="00D14C40" w:rsidP="00864207">
      <w:r>
        <w:t xml:space="preserve">         Kontrola v době od 17.6. do 19.6. 2013 byla neohlášená</w:t>
      </w:r>
    </w:p>
    <w:p w:rsidR="00D14C40" w:rsidRDefault="00D14C40" w:rsidP="00864207">
      <w:r>
        <w:t xml:space="preserve">         Předmětem kontroly byla ošetřovatelská péče</w:t>
      </w:r>
    </w:p>
    <w:p w:rsidR="00D14C40" w:rsidRDefault="00D14C40" w:rsidP="00C47977">
      <w:pPr>
        <w:numPr>
          <w:ilvl w:val="0"/>
          <w:numId w:val="4"/>
        </w:numPr>
      </w:pPr>
      <w:r>
        <w:t>nebyly zjištěny nedostatky</w:t>
      </w:r>
    </w:p>
    <w:p w:rsidR="00D14C40" w:rsidRDefault="00D14C40" w:rsidP="00864207">
      <w:r>
        <w:t xml:space="preserve">    </w:t>
      </w:r>
    </w:p>
    <w:p w:rsidR="00D14C40" w:rsidRDefault="00D14C40" w:rsidP="00864207">
      <w:r>
        <w:t xml:space="preserve">         Krajská hygienická stanice Libereckého kraje se sídlem v Liberci dne  8.10. 2013 – </w:t>
      </w:r>
    </w:p>
    <w:p w:rsidR="00D14C40" w:rsidRDefault="00D14C40" w:rsidP="00864207">
      <w:r>
        <w:t xml:space="preserve">         kontrola dodržování zákona 258/2000 Sb.,</w:t>
      </w:r>
    </w:p>
    <w:p w:rsidR="00D14C40" w:rsidRDefault="00D14C40" w:rsidP="00864207">
      <w:r>
        <w:t xml:space="preserve">         - nebyly zjištěny nedostatky</w:t>
      </w:r>
    </w:p>
    <w:p w:rsidR="00D14C40" w:rsidRDefault="00D14C40" w:rsidP="00864207">
      <w:r>
        <w:t xml:space="preserve">      </w:t>
      </w:r>
    </w:p>
    <w:p w:rsidR="00D14C40" w:rsidRDefault="00D14C40" w:rsidP="00864207">
      <w:r>
        <w:t xml:space="preserve">       Úřad práce ČR – krajská pobočka v Liberci</w:t>
      </w:r>
    </w:p>
    <w:p w:rsidR="00D14C40" w:rsidRDefault="00D14C40" w:rsidP="00864207">
      <w:r>
        <w:t xml:space="preserve">       Inspekce na místě byla v období od 15. 10. do 17. 10. 2013 </w:t>
      </w:r>
    </w:p>
    <w:p w:rsidR="00D14C40" w:rsidRDefault="00D14C40" w:rsidP="00864207">
      <w:r>
        <w:t xml:space="preserve">       Předmětem kontroly byla inspekce poskytování sociálních služeb</w:t>
      </w:r>
    </w:p>
    <w:p w:rsidR="00D14C40" w:rsidRDefault="00D14C40" w:rsidP="00864207">
      <w:r>
        <w:t xml:space="preserve">       podle zákona č. 552/1991 Sb. a 108/2006 Sb., ve znění pozdějších předpisů </w:t>
      </w:r>
    </w:p>
    <w:p w:rsidR="00D14C40" w:rsidRDefault="00D14C40" w:rsidP="00C47977">
      <w:pPr>
        <w:numPr>
          <w:ilvl w:val="0"/>
          <w:numId w:val="4"/>
        </w:numPr>
      </w:pPr>
      <w:r>
        <w:t xml:space="preserve">nebyly zjištěny nedostatky </w:t>
      </w:r>
    </w:p>
    <w:p w:rsidR="00D14C40" w:rsidRDefault="00D14C40" w:rsidP="00864207">
      <w:r>
        <w:t xml:space="preserve">        </w:t>
      </w:r>
    </w:p>
    <w:p w:rsidR="00D14C40" w:rsidRDefault="00D14C40" w:rsidP="00864207">
      <w:r>
        <w:t xml:space="preserve">       Auditorská firma provedla prověrku účetní závěrky za rok </w:t>
      </w:r>
      <w:smartTag w:uri="urn:schemas-microsoft-com:office:smarttags" w:element="metricconverter">
        <w:smartTagPr>
          <w:attr w:name="ProductID" w:val="2013 a"/>
        </w:smartTagPr>
        <w:r>
          <w:t>2013 a</w:t>
        </w:r>
      </w:smartTag>
      <w:r>
        <w:t xml:space="preserve"> zároveň ověřila</w:t>
      </w:r>
    </w:p>
    <w:p w:rsidR="00D14C40" w:rsidRDefault="00D14C40" w:rsidP="00864207">
      <w:r>
        <w:t xml:space="preserve">       výdaje projektů financovaných z prostředků státního rozpočtu na poskytování       </w:t>
      </w:r>
    </w:p>
    <w:p w:rsidR="00D14C40" w:rsidRDefault="00D14C40" w:rsidP="00864207">
      <w:r>
        <w:t xml:space="preserve">       sociálních služeb </w:t>
      </w:r>
    </w:p>
    <w:p w:rsidR="00D14C40" w:rsidRPr="00591B03" w:rsidRDefault="00D14C40" w:rsidP="00C47977">
      <w:pPr>
        <w:numPr>
          <w:ilvl w:val="0"/>
          <w:numId w:val="4"/>
        </w:numPr>
      </w:pPr>
      <w:r w:rsidRPr="00591B03">
        <w:t>nebyly zjištěny nedostatky</w:t>
      </w:r>
    </w:p>
    <w:p w:rsidR="00D14C40" w:rsidRPr="00591B03" w:rsidRDefault="00D14C40" w:rsidP="00864207">
      <w:r w:rsidRPr="00591B03">
        <w:rPr>
          <w:b/>
        </w:rPr>
        <w:t xml:space="preserve">      </w:t>
      </w:r>
    </w:p>
    <w:p w:rsidR="00D14C40" w:rsidRPr="009E7E0F" w:rsidRDefault="00D14C40" w:rsidP="00864207">
      <w:r w:rsidRPr="001F7A85">
        <w:rPr>
          <w:b/>
        </w:rPr>
        <w:t xml:space="preserve">11.   </w:t>
      </w:r>
      <w:r w:rsidRPr="001F7A85">
        <w:rPr>
          <w:b/>
          <w:u w:val="single"/>
        </w:rPr>
        <w:t>Návrh na rozdělení zlepšeného výsledku</w:t>
      </w:r>
      <w:r>
        <w:rPr>
          <w:b/>
          <w:u w:val="single"/>
        </w:rPr>
        <w:t xml:space="preserve"> hospodaření</w:t>
      </w:r>
    </w:p>
    <w:p w:rsidR="00D14C40" w:rsidRPr="001F7A85" w:rsidRDefault="00D14C40" w:rsidP="00864207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D14C40" w:rsidRPr="001F7A85" w:rsidTr="00C47977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1F7A85" w:rsidRDefault="00D14C40" w:rsidP="00C47977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v </w:t>
            </w:r>
            <w:r w:rsidRPr="001F7A85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D14C40" w:rsidRPr="001F7A85" w:rsidTr="00C47977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D14C40" w:rsidRPr="001F7A85" w:rsidTr="00C47977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D14C40" w:rsidRPr="001F7A85" w:rsidTr="00C47977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1.1.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31. 12.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D14C40" w:rsidRPr="001F7A85" w:rsidTr="00C47977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hospodaření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D14C40" w:rsidRPr="001F7A85" w:rsidTr="00C47977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roku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D14C40" w:rsidRPr="001F7A85" w:rsidTr="00C47977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D14C40" w:rsidRPr="001F7A85" w:rsidTr="00C47977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378 432,96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433 147,09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6 035,56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439 182,65</w:t>
            </w:r>
          </w:p>
        </w:tc>
      </w:tr>
      <w:tr w:rsidR="00D14C40" w:rsidRPr="001F7A85" w:rsidTr="00C47977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6 522 282,65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5 963 512,65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5 963 512 ,65</w:t>
            </w:r>
          </w:p>
        </w:tc>
      </w:tr>
      <w:tr w:rsidR="00D14C40" w:rsidRPr="001F7A85" w:rsidTr="00C47977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18 959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23 000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23 000</w:t>
            </w:r>
          </w:p>
        </w:tc>
      </w:tr>
      <w:tr w:rsidR="00D14C40" w:rsidRPr="001F7A85" w:rsidTr="00C47977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48 158,78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0346D" w:rsidRDefault="00D14C40" w:rsidP="00C47977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2 321,78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2 321,78</w:t>
            </w:r>
          </w:p>
        </w:tc>
      </w:tr>
      <w:tr w:rsidR="00D14C40" w:rsidRPr="001F7A85" w:rsidTr="00C47977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4C40" w:rsidRPr="001F7A85" w:rsidRDefault="00D14C40" w:rsidP="00C47977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6 967 833,39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6 398 981,52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29 035 ,56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4C40" w:rsidRPr="001F7A85" w:rsidRDefault="00D14C40" w:rsidP="00C47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6 428 017,08</w:t>
            </w:r>
          </w:p>
        </w:tc>
      </w:tr>
    </w:tbl>
    <w:p w:rsidR="00D14C40" w:rsidRDefault="00D14C40" w:rsidP="00864207"/>
    <w:p w:rsidR="00D14C40" w:rsidRPr="00FF0ECB" w:rsidRDefault="00D14C40" w:rsidP="00864207">
      <w:pPr>
        <w:rPr>
          <w:b/>
        </w:rPr>
      </w:pPr>
      <w:r w:rsidRPr="00570368">
        <w:lastRenderedPageBreak/>
        <w:t>Rada L</w:t>
      </w:r>
      <w:r>
        <w:t>ibereckého kraje</w:t>
      </w:r>
      <w:r w:rsidRPr="00570368">
        <w:t xml:space="preserve"> </w:t>
      </w:r>
      <w:r>
        <w:t xml:space="preserve">na svém 9. zasedání </w:t>
      </w:r>
      <w:r w:rsidRPr="00570368">
        <w:t xml:space="preserve"> </w:t>
      </w:r>
      <w:r w:rsidRPr="00FF0ECB">
        <w:t>Usnesením č. 749/14/RK ze dne 13. 5. 2014</w:t>
      </w:r>
      <w:r>
        <w:t>,</w:t>
      </w:r>
      <w:r w:rsidRPr="00570368">
        <w:rPr>
          <w:b/>
        </w:rPr>
        <w:t xml:space="preserve"> </w:t>
      </w:r>
      <w:r w:rsidRPr="00FF0ECB">
        <w:t>vzala na vědomí</w:t>
      </w:r>
      <w:r>
        <w:t xml:space="preserve"> </w:t>
      </w:r>
      <w:r w:rsidRPr="00FF0ECB">
        <w:t>výsledky</w:t>
      </w:r>
      <w:r w:rsidRPr="00570368">
        <w:t xml:space="preserve"> hospodaření příspěvkových organizací resortu sociálních věcí v roce 2013, schválila</w:t>
      </w:r>
      <w:r>
        <w:t xml:space="preserve"> účetní závěrky a</w:t>
      </w:r>
      <w:r w:rsidRPr="00570368">
        <w:t xml:space="preserve"> rozdělení zlepšeného výsledku hospodaření roku 2013 a způsob krytí zhoršeného výsledku hospodaření roku 2013.</w:t>
      </w:r>
    </w:p>
    <w:p w:rsidR="00D14C40" w:rsidRPr="00590047" w:rsidRDefault="00D14C40" w:rsidP="00864207">
      <w:pPr>
        <w:rPr>
          <w:sz w:val="20"/>
        </w:rPr>
      </w:pPr>
    </w:p>
    <w:p w:rsidR="00D14C40" w:rsidRPr="002315B2" w:rsidRDefault="00D14C40" w:rsidP="00864207"/>
    <w:p w:rsidR="00D14C40" w:rsidRPr="001F7A85" w:rsidRDefault="00D14C40" w:rsidP="00864207">
      <w:pPr>
        <w:rPr>
          <w:u w:val="single"/>
        </w:rPr>
      </w:pPr>
      <w:r w:rsidRPr="001F7A85">
        <w:rPr>
          <w:b/>
        </w:rPr>
        <w:t xml:space="preserve">12.  </w:t>
      </w:r>
      <w:bookmarkStart w:id="5" w:name="OLE_LINK9"/>
      <w:bookmarkStart w:id="6" w:name="OLE_LINK10"/>
      <w:r w:rsidRPr="001F7A85">
        <w:rPr>
          <w:b/>
          <w:u w:val="single"/>
        </w:rPr>
        <w:t>Návrh na vypořádání ztráty</w:t>
      </w:r>
    </w:p>
    <w:p w:rsidR="00D14C40" w:rsidRPr="001F7A85" w:rsidRDefault="00D14C40" w:rsidP="00864207">
      <w:r>
        <w:t>Ztráta z h</w:t>
      </w:r>
      <w:r w:rsidRPr="001F7A85">
        <w:t>ospodaření v roce 20</w:t>
      </w:r>
      <w:r>
        <w:t>13 ve výši 3 578,05 Kč byla krytá ziskem z jiné činnosti.</w:t>
      </w:r>
    </w:p>
    <w:p w:rsidR="00D14C40" w:rsidRPr="001F7A85" w:rsidRDefault="00D14C40" w:rsidP="00864207"/>
    <w:bookmarkEnd w:id="5"/>
    <w:bookmarkEnd w:id="6"/>
    <w:p w:rsidR="00D14C40" w:rsidRPr="001F7A85" w:rsidRDefault="00D14C40" w:rsidP="00864207">
      <w:pPr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</w:p>
    <w:p w:rsidR="00D14C40" w:rsidRPr="001F7A85" w:rsidRDefault="00D14C40" w:rsidP="00864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D14C40" w:rsidRPr="001F7A85" w:rsidTr="00C47977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D14C40" w:rsidRPr="001F7A85" w:rsidRDefault="00D14C40" w:rsidP="00C47977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Plán 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D14C40" w:rsidRPr="001F7A85" w:rsidRDefault="00D14C40" w:rsidP="00C47977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</w:tr>
      <w:tr w:rsidR="00D14C40" w:rsidRPr="001F7A85" w:rsidTr="00C47977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28 194 256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28 521 159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28 316 296</w:t>
            </w:r>
          </w:p>
        </w:tc>
      </w:tr>
      <w:tr w:rsidR="00D14C40" w:rsidRPr="001F7A85" w:rsidTr="00C47977">
        <w:trPr>
          <w:cantSplit/>
        </w:trPr>
        <w:tc>
          <w:tcPr>
            <w:tcW w:w="3684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OON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539 685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200 000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404 862</w:t>
            </w:r>
          </w:p>
        </w:tc>
      </w:tr>
      <w:tr w:rsidR="00D14C40" w:rsidRPr="001F7A85" w:rsidTr="00C47977">
        <w:trPr>
          <w:cantSplit/>
        </w:trPr>
        <w:tc>
          <w:tcPr>
            <w:tcW w:w="3684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 w:rsidR="00D14C40" w:rsidRPr="001F7A85" w:rsidTr="00C47977">
        <w:trPr>
          <w:cantSplit/>
        </w:trPr>
        <w:tc>
          <w:tcPr>
            <w:tcW w:w="3684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Fyzický počet zaměstnanců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 w:rsidR="00D14C40" w:rsidRPr="001F7A85" w:rsidTr="00C47977">
        <w:trPr>
          <w:cantSplit/>
        </w:trPr>
        <w:tc>
          <w:tcPr>
            <w:tcW w:w="3684" w:type="dxa"/>
          </w:tcPr>
          <w:p w:rsidR="00D14C40" w:rsidRPr="001F7A85" w:rsidRDefault="00D14C40" w:rsidP="00C47977">
            <w:pPr>
              <w:rPr>
                <w:sz w:val="20"/>
              </w:rPr>
            </w:pPr>
            <w:r w:rsidRPr="001F7A85">
              <w:rPr>
                <w:sz w:val="20"/>
              </w:rPr>
              <w:t>Průměrný plat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16 316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16 620</w:t>
            </w:r>
          </w:p>
        </w:tc>
        <w:tc>
          <w:tcPr>
            <w:tcW w:w="1842" w:type="dxa"/>
          </w:tcPr>
          <w:p w:rsidR="00D14C40" w:rsidRPr="001F7A85" w:rsidRDefault="00D14C40" w:rsidP="00C479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16 549</w:t>
            </w:r>
          </w:p>
        </w:tc>
      </w:tr>
    </w:tbl>
    <w:p w:rsidR="00D14C40" w:rsidRPr="001F7A85" w:rsidRDefault="00D14C40" w:rsidP="00864207"/>
    <w:p w:rsidR="00D14C40" w:rsidRDefault="00D14C40" w:rsidP="00864207">
      <w:r w:rsidRPr="00316D1A">
        <w:t>Komentář k tabulce:</w:t>
      </w:r>
    </w:p>
    <w:p w:rsidR="00D14C40" w:rsidRDefault="00D14C40" w:rsidP="00864207">
      <w:r>
        <w:t>Vzhledem k vysokým a dlouhodobým pracovním neschopnostem pracovníků v přímé péči byl překročen limit prostředků na OON, který se řešil dohodami o provedení práce.</w:t>
      </w:r>
    </w:p>
    <w:p w:rsidR="00D14C40" w:rsidRDefault="00D14C40" w:rsidP="00864207">
      <w:r>
        <w:t>Platy pracovníků v přímé péči jsou v naší organizaci hluboko pod celostátním průměrem, což se může projevit i na kvalitě poskytovaných služeb.</w:t>
      </w:r>
    </w:p>
    <w:p w:rsidR="00D14C40" w:rsidRDefault="00D14C40" w:rsidP="00864207"/>
    <w:p w:rsidR="00D14C40" w:rsidRPr="009E54D4" w:rsidRDefault="00D14C40" w:rsidP="00864207"/>
    <w:p w:rsidR="00D14C40" w:rsidRDefault="00D14C40" w:rsidP="00864207">
      <w:pPr>
        <w:rPr>
          <w:b/>
        </w:rPr>
      </w:pPr>
    </w:p>
    <w:p w:rsidR="00D14C40" w:rsidRPr="00316D1A" w:rsidRDefault="00D14C40" w:rsidP="00864207">
      <w:r w:rsidRPr="00316D1A">
        <w:rPr>
          <w:b/>
        </w:rPr>
        <w:t xml:space="preserve">14.  </w:t>
      </w:r>
      <w:r w:rsidRPr="00316D1A">
        <w:rPr>
          <w:b/>
          <w:u w:val="single"/>
        </w:rPr>
        <w:t>Plnění nápravných opatření z roku 201</w:t>
      </w:r>
      <w:r>
        <w:rPr>
          <w:b/>
          <w:u w:val="single"/>
        </w:rPr>
        <w:t>3</w:t>
      </w:r>
    </w:p>
    <w:p w:rsidR="00D14C40" w:rsidRPr="00316D1A" w:rsidRDefault="00D14C40" w:rsidP="00864207"/>
    <w:p w:rsidR="00D14C40" w:rsidRPr="00316D1A" w:rsidRDefault="00D14C40" w:rsidP="00864207">
      <w:pPr>
        <w:rPr>
          <w:b/>
        </w:rPr>
      </w:pPr>
      <w:r w:rsidRPr="00316D1A">
        <w:rPr>
          <w:b/>
        </w:rPr>
        <w:t>Žádné pokuty, penále a sankce za poruš</w:t>
      </w:r>
      <w:r>
        <w:rPr>
          <w:b/>
        </w:rPr>
        <w:t>ení rozpočtové kázně v roce 2013</w:t>
      </w:r>
      <w:r w:rsidRPr="00316D1A">
        <w:rPr>
          <w:b/>
        </w:rPr>
        <w:t xml:space="preserve"> naší </w:t>
      </w:r>
      <w:r>
        <w:rPr>
          <w:b/>
        </w:rPr>
        <w:t>o</w:t>
      </w:r>
      <w:r w:rsidRPr="00316D1A">
        <w:rPr>
          <w:b/>
        </w:rPr>
        <w:t>rganizaci uloženy nebyly</w:t>
      </w:r>
      <w:r w:rsidRPr="00316D1A">
        <w:t>.</w:t>
      </w:r>
    </w:p>
    <w:p w:rsidR="00D14C40" w:rsidRPr="00F45232" w:rsidRDefault="00D14C40" w:rsidP="00864207">
      <w:pPr>
        <w:rPr>
          <w:color w:val="FF0000"/>
        </w:rPr>
      </w:pPr>
    </w:p>
    <w:p w:rsidR="00D14C40" w:rsidRDefault="00D14C40" w:rsidP="00864207"/>
    <w:p w:rsidR="00D14C40" w:rsidRDefault="00D14C40" w:rsidP="00864207"/>
    <w:p w:rsidR="00D14C40" w:rsidRPr="001F7A85" w:rsidRDefault="00D14C40" w:rsidP="00864207">
      <w:r w:rsidRPr="001F7A85">
        <w:t>V</w:t>
      </w:r>
      <w:r>
        <w:t xml:space="preserve"> Liberci dne 15.5. 2014   </w:t>
      </w:r>
    </w:p>
    <w:p w:rsidR="00D14C40" w:rsidRPr="001F7A85" w:rsidRDefault="00D14C40" w:rsidP="00864207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D14C40" w:rsidRPr="001F7A85" w:rsidTr="00C47977">
        <w:tc>
          <w:tcPr>
            <w:tcW w:w="4605" w:type="dxa"/>
          </w:tcPr>
          <w:p w:rsidR="00D14C40" w:rsidRPr="001F7A85" w:rsidRDefault="00D14C40" w:rsidP="00C47977">
            <w:r w:rsidRPr="001F7A85">
              <w:t>Zpracoval:</w:t>
            </w:r>
            <w:r>
              <w:t xml:space="preserve"> Věra Pešulová</w:t>
            </w:r>
          </w:p>
        </w:tc>
        <w:tc>
          <w:tcPr>
            <w:tcW w:w="4605" w:type="dxa"/>
          </w:tcPr>
          <w:p w:rsidR="00D14C40" w:rsidRPr="001F7A85" w:rsidRDefault="00D14C40" w:rsidP="00C47977">
            <w:r w:rsidRPr="001F7A85">
              <w:t>Schválil</w:t>
            </w:r>
            <w:r>
              <w:t>: JUDr. Ludmila Šlechtová</w:t>
            </w:r>
          </w:p>
        </w:tc>
      </w:tr>
    </w:tbl>
    <w:p w:rsidR="00D14C40" w:rsidRDefault="00D14C40" w:rsidP="00F82CEB"/>
    <w:p w:rsidR="00D14C40" w:rsidRDefault="00D14C40" w:rsidP="00F82CEB"/>
    <w:p w:rsidR="00D14C40" w:rsidRPr="00E23584" w:rsidRDefault="00D14C40" w:rsidP="00F82CEB"/>
    <w:p w:rsidR="00D14C40" w:rsidRDefault="00D14C40" w:rsidP="00F82CEB"/>
    <w:p w:rsidR="00D14C40" w:rsidRPr="00A505B5" w:rsidRDefault="00D14C40" w:rsidP="00A505B5">
      <w:pPr>
        <w:rPr>
          <w:rFonts w:ascii="Arial Narrow" w:hAnsi="Arial Narrow"/>
        </w:rPr>
      </w:pPr>
    </w:p>
    <w:p w:rsidR="00D14C40" w:rsidRPr="00A505B5" w:rsidRDefault="00D14C40" w:rsidP="00F82CEB">
      <w:pPr>
        <w:rPr>
          <w:rFonts w:ascii="Arial Narrow" w:hAnsi="Arial Narrow"/>
        </w:rPr>
      </w:pPr>
    </w:p>
    <w:p w:rsidR="00D14C40" w:rsidRPr="00A505B5" w:rsidRDefault="00D14C40" w:rsidP="000D77B9">
      <w:pPr>
        <w:rPr>
          <w:rFonts w:ascii="Arial Narrow" w:hAnsi="Arial Narrow"/>
        </w:rPr>
      </w:pPr>
    </w:p>
    <w:sectPr w:rsidR="00D14C40" w:rsidRPr="00A505B5" w:rsidSect="00C567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8" w:right="1304" w:bottom="907" w:left="130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CA" w:rsidRDefault="001C7ECA">
      <w:r>
        <w:separator/>
      </w:r>
    </w:p>
  </w:endnote>
  <w:endnote w:type="continuationSeparator" w:id="0">
    <w:p w:rsidR="001C7ECA" w:rsidRDefault="001C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28" w:rsidRDefault="00E850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40" w:rsidRPr="00E920BC" w:rsidRDefault="00D14C40" w:rsidP="00E920BC">
    <w:pPr>
      <w:pStyle w:val="Zpat"/>
      <w:jc w:val="center"/>
      <w:rPr>
        <w:i/>
        <w:sz w:val="22"/>
      </w:rPr>
    </w:pPr>
    <w:r w:rsidRPr="00E920BC">
      <w:rPr>
        <w:i/>
        <w:sz w:val="22"/>
      </w:rPr>
      <w:t xml:space="preserve">Stránka </w:t>
    </w:r>
    <w:r w:rsidRPr="00E920BC">
      <w:rPr>
        <w:b/>
        <w:bCs/>
        <w:i/>
        <w:sz w:val="22"/>
      </w:rPr>
      <w:fldChar w:fldCharType="begin"/>
    </w:r>
    <w:r w:rsidRPr="00E920BC">
      <w:rPr>
        <w:b/>
        <w:bCs/>
        <w:i/>
        <w:sz w:val="22"/>
      </w:rPr>
      <w:instrText>PAGE</w:instrText>
    </w:r>
    <w:r w:rsidRPr="00E920BC">
      <w:rPr>
        <w:b/>
        <w:bCs/>
        <w:i/>
        <w:sz w:val="22"/>
      </w:rPr>
      <w:fldChar w:fldCharType="separate"/>
    </w:r>
    <w:r w:rsidR="00F02CD9">
      <w:rPr>
        <w:b/>
        <w:bCs/>
        <w:i/>
        <w:noProof/>
        <w:sz w:val="22"/>
      </w:rPr>
      <w:t>1</w:t>
    </w:r>
    <w:r w:rsidRPr="00E920BC">
      <w:rPr>
        <w:b/>
        <w:bCs/>
        <w:i/>
        <w:sz w:val="22"/>
      </w:rPr>
      <w:fldChar w:fldCharType="end"/>
    </w:r>
    <w:r w:rsidRPr="00E920BC">
      <w:rPr>
        <w:i/>
        <w:sz w:val="22"/>
      </w:rPr>
      <w:t xml:space="preserve"> z </w:t>
    </w:r>
    <w:r w:rsidRPr="00E920BC">
      <w:rPr>
        <w:b/>
        <w:bCs/>
        <w:i/>
        <w:sz w:val="22"/>
      </w:rPr>
      <w:fldChar w:fldCharType="begin"/>
    </w:r>
    <w:r w:rsidRPr="00E920BC">
      <w:rPr>
        <w:b/>
        <w:bCs/>
        <w:i/>
        <w:sz w:val="22"/>
      </w:rPr>
      <w:instrText>NUMPAGES</w:instrText>
    </w:r>
    <w:r w:rsidRPr="00E920BC">
      <w:rPr>
        <w:b/>
        <w:bCs/>
        <w:i/>
        <w:sz w:val="22"/>
      </w:rPr>
      <w:fldChar w:fldCharType="separate"/>
    </w:r>
    <w:r w:rsidR="00F02CD9">
      <w:rPr>
        <w:b/>
        <w:bCs/>
        <w:i/>
        <w:noProof/>
        <w:sz w:val="22"/>
      </w:rPr>
      <w:t>9</w:t>
    </w:r>
    <w:r w:rsidRPr="00E920BC">
      <w:rPr>
        <w:b/>
        <w:bCs/>
        <w:i/>
        <w:sz w:val="22"/>
      </w:rPr>
      <w:fldChar w:fldCharType="end"/>
    </w:r>
  </w:p>
  <w:p w:rsidR="00D14C40" w:rsidRPr="00DE66BF" w:rsidRDefault="00D14C40" w:rsidP="00895D1C">
    <w:pPr>
      <w:pStyle w:val="Zpat"/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28" w:rsidRDefault="00E850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CA" w:rsidRDefault="001C7ECA">
      <w:r>
        <w:separator/>
      </w:r>
    </w:p>
  </w:footnote>
  <w:footnote w:type="continuationSeparator" w:id="0">
    <w:p w:rsidR="001C7ECA" w:rsidRDefault="001C7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28" w:rsidRDefault="00E850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40" w:rsidRDefault="00E85028" w:rsidP="007E2DFF">
    <w:pPr>
      <w:pStyle w:val="Zhlav"/>
      <w:jc w:val="right"/>
    </w:pPr>
    <w:r>
      <w:t>053_h</w:t>
    </w:r>
    <w:r w:rsidR="00D14C40">
      <w:t>_P14_DS_Liberec-Františkov,p.o.DOC</w:t>
    </w:r>
  </w:p>
  <w:p w:rsidR="00D14C40" w:rsidRPr="00DC1E3A" w:rsidRDefault="00D14C40" w:rsidP="00217140">
    <w:pPr>
      <w:pBdr>
        <w:bottom w:val="single" w:sz="4" w:space="0" w:color="auto"/>
      </w:pBdr>
      <w:rPr>
        <w:rFonts w:ascii="Arial Narrow" w:hAnsi="Arial Narrow"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28" w:rsidRDefault="00E8502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F97F0E"/>
    <w:multiLevelType w:val="hybridMultilevel"/>
    <w:tmpl w:val="8CBA5CA8"/>
    <w:lvl w:ilvl="0" w:tplc="881AEF80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9FE"/>
    <w:rsid w:val="00040EC7"/>
    <w:rsid w:val="00060791"/>
    <w:rsid w:val="000843D9"/>
    <w:rsid w:val="000D77B9"/>
    <w:rsid w:val="000F43DD"/>
    <w:rsid w:val="000F65C8"/>
    <w:rsid w:val="0010346D"/>
    <w:rsid w:val="00107B99"/>
    <w:rsid w:val="001104DE"/>
    <w:rsid w:val="00125AE3"/>
    <w:rsid w:val="001376DC"/>
    <w:rsid w:val="00160F9A"/>
    <w:rsid w:val="00187714"/>
    <w:rsid w:val="0019218A"/>
    <w:rsid w:val="001C7ECA"/>
    <w:rsid w:val="001D5EF6"/>
    <w:rsid w:val="001F29E9"/>
    <w:rsid w:val="001F7A85"/>
    <w:rsid w:val="00217140"/>
    <w:rsid w:val="002315B2"/>
    <w:rsid w:val="00240B7E"/>
    <w:rsid w:val="002526DE"/>
    <w:rsid w:val="00281E3B"/>
    <w:rsid w:val="00283499"/>
    <w:rsid w:val="0029318E"/>
    <w:rsid w:val="002A5A27"/>
    <w:rsid w:val="002E1C00"/>
    <w:rsid w:val="002E424D"/>
    <w:rsid w:val="002F15F8"/>
    <w:rsid w:val="002F4916"/>
    <w:rsid w:val="00316D1A"/>
    <w:rsid w:val="00322F0B"/>
    <w:rsid w:val="00326C37"/>
    <w:rsid w:val="00372A9D"/>
    <w:rsid w:val="003742BE"/>
    <w:rsid w:val="00376A8C"/>
    <w:rsid w:val="003816DD"/>
    <w:rsid w:val="00391F17"/>
    <w:rsid w:val="003E167C"/>
    <w:rsid w:val="003F607C"/>
    <w:rsid w:val="00402595"/>
    <w:rsid w:val="00411C36"/>
    <w:rsid w:val="00417632"/>
    <w:rsid w:val="00421362"/>
    <w:rsid w:val="0045545E"/>
    <w:rsid w:val="00455F6A"/>
    <w:rsid w:val="004870D1"/>
    <w:rsid w:val="004A3A7E"/>
    <w:rsid w:val="004D35FC"/>
    <w:rsid w:val="00530B1E"/>
    <w:rsid w:val="005503A9"/>
    <w:rsid w:val="00550EF7"/>
    <w:rsid w:val="00567190"/>
    <w:rsid w:val="00570368"/>
    <w:rsid w:val="00590047"/>
    <w:rsid w:val="00591B03"/>
    <w:rsid w:val="005A0104"/>
    <w:rsid w:val="005B2C2D"/>
    <w:rsid w:val="005C377D"/>
    <w:rsid w:val="005D2A79"/>
    <w:rsid w:val="005F4FDB"/>
    <w:rsid w:val="00614EC8"/>
    <w:rsid w:val="00620C0D"/>
    <w:rsid w:val="00637DAA"/>
    <w:rsid w:val="0069089E"/>
    <w:rsid w:val="006E2A17"/>
    <w:rsid w:val="00712222"/>
    <w:rsid w:val="007366AD"/>
    <w:rsid w:val="00737962"/>
    <w:rsid w:val="00742B88"/>
    <w:rsid w:val="00747A59"/>
    <w:rsid w:val="00751A32"/>
    <w:rsid w:val="007E2DFF"/>
    <w:rsid w:val="007E36D2"/>
    <w:rsid w:val="0082648C"/>
    <w:rsid w:val="00852B79"/>
    <w:rsid w:val="00864207"/>
    <w:rsid w:val="00895D1C"/>
    <w:rsid w:val="008A6742"/>
    <w:rsid w:val="00906B6A"/>
    <w:rsid w:val="00956D53"/>
    <w:rsid w:val="009A2E4B"/>
    <w:rsid w:val="009D5D84"/>
    <w:rsid w:val="009D6AC8"/>
    <w:rsid w:val="009E1F26"/>
    <w:rsid w:val="009E54D4"/>
    <w:rsid w:val="009E7E0F"/>
    <w:rsid w:val="009F4990"/>
    <w:rsid w:val="00A034BD"/>
    <w:rsid w:val="00A058D4"/>
    <w:rsid w:val="00A41A65"/>
    <w:rsid w:val="00A43A18"/>
    <w:rsid w:val="00A505B5"/>
    <w:rsid w:val="00A94051"/>
    <w:rsid w:val="00AD34F9"/>
    <w:rsid w:val="00AD3675"/>
    <w:rsid w:val="00AD6ED9"/>
    <w:rsid w:val="00AE5A27"/>
    <w:rsid w:val="00B21E6A"/>
    <w:rsid w:val="00B30449"/>
    <w:rsid w:val="00B30B26"/>
    <w:rsid w:val="00BA1305"/>
    <w:rsid w:val="00BB4CAF"/>
    <w:rsid w:val="00BF5B81"/>
    <w:rsid w:val="00C139FE"/>
    <w:rsid w:val="00C3721E"/>
    <w:rsid w:val="00C47977"/>
    <w:rsid w:val="00C50BD2"/>
    <w:rsid w:val="00C5671D"/>
    <w:rsid w:val="00C71274"/>
    <w:rsid w:val="00C753C8"/>
    <w:rsid w:val="00C876F3"/>
    <w:rsid w:val="00CA28BB"/>
    <w:rsid w:val="00D01D37"/>
    <w:rsid w:val="00D14C40"/>
    <w:rsid w:val="00D1621B"/>
    <w:rsid w:val="00D20331"/>
    <w:rsid w:val="00DB79F8"/>
    <w:rsid w:val="00DC1E3A"/>
    <w:rsid w:val="00DC48CD"/>
    <w:rsid w:val="00DE66BF"/>
    <w:rsid w:val="00E23584"/>
    <w:rsid w:val="00E358FF"/>
    <w:rsid w:val="00E4303D"/>
    <w:rsid w:val="00E53B0F"/>
    <w:rsid w:val="00E85028"/>
    <w:rsid w:val="00E920BC"/>
    <w:rsid w:val="00EB11D7"/>
    <w:rsid w:val="00EF38BD"/>
    <w:rsid w:val="00F02CD9"/>
    <w:rsid w:val="00F0347A"/>
    <w:rsid w:val="00F139C7"/>
    <w:rsid w:val="00F234F0"/>
    <w:rsid w:val="00F45232"/>
    <w:rsid w:val="00F821EF"/>
    <w:rsid w:val="00F82CEB"/>
    <w:rsid w:val="00FA3786"/>
    <w:rsid w:val="00FD7EAB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505B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4207"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864207"/>
    <w:pPr>
      <w:keepNext/>
      <w:outlineLvl w:val="1"/>
    </w:pPr>
    <w:rPr>
      <w:b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864207"/>
    <w:pPr>
      <w:keepNext/>
      <w:jc w:val="center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864207"/>
    <w:pPr>
      <w:keepNext/>
      <w:ind w:left="36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864207"/>
    <w:pPr>
      <w:keepNext/>
      <w:ind w:left="360"/>
      <w:jc w:val="center"/>
      <w:outlineLvl w:val="4"/>
    </w:pPr>
    <w:rPr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864207"/>
    <w:pPr>
      <w:keepNext/>
      <w:numPr>
        <w:numId w:val="1"/>
      </w:numPr>
      <w:tabs>
        <w:tab w:val="clear" w:pos="360"/>
        <w:tab w:val="num" w:pos="709"/>
      </w:tabs>
      <w:outlineLvl w:val="5"/>
    </w:pPr>
    <w:rPr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864207"/>
    <w:pPr>
      <w:keepNext/>
      <w:outlineLvl w:val="6"/>
    </w:pPr>
    <w:rPr>
      <w:b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864207"/>
    <w:pPr>
      <w:keepNext/>
      <w:jc w:val="center"/>
      <w:outlineLvl w:val="7"/>
    </w:pPr>
    <w:rPr>
      <w:sz w:val="36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864207"/>
    <w:pPr>
      <w:keepNext/>
      <w:jc w:val="center"/>
      <w:outlineLvl w:val="8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864207"/>
    <w:rPr>
      <w:b/>
      <w:sz w:val="24"/>
    </w:rPr>
  </w:style>
  <w:style w:type="character" w:customStyle="1" w:styleId="Nadpis2Char">
    <w:name w:val="Nadpis 2 Char"/>
    <w:link w:val="Nadpis2"/>
    <w:uiPriority w:val="9"/>
    <w:locked/>
    <w:rsid w:val="00864207"/>
    <w:rPr>
      <w:b/>
      <w:sz w:val="24"/>
      <w:u w:val="single"/>
    </w:rPr>
  </w:style>
  <w:style w:type="character" w:customStyle="1" w:styleId="Nadpis3Char">
    <w:name w:val="Nadpis 3 Char"/>
    <w:link w:val="Nadpis3"/>
    <w:uiPriority w:val="9"/>
    <w:locked/>
    <w:rsid w:val="00864207"/>
    <w:rPr>
      <w:b/>
      <w:sz w:val="28"/>
    </w:rPr>
  </w:style>
  <w:style w:type="character" w:customStyle="1" w:styleId="Nadpis4Char">
    <w:name w:val="Nadpis 4 Char"/>
    <w:link w:val="Nadpis4"/>
    <w:uiPriority w:val="9"/>
    <w:locked/>
    <w:rsid w:val="00864207"/>
    <w:rPr>
      <w:b/>
      <w:sz w:val="24"/>
    </w:rPr>
  </w:style>
  <w:style w:type="character" w:customStyle="1" w:styleId="Nadpis5Char">
    <w:name w:val="Nadpis 5 Char"/>
    <w:link w:val="Nadpis5"/>
    <w:uiPriority w:val="9"/>
    <w:locked/>
    <w:rsid w:val="00864207"/>
    <w:rPr>
      <w:sz w:val="28"/>
    </w:rPr>
  </w:style>
  <w:style w:type="character" w:customStyle="1" w:styleId="Nadpis6Char">
    <w:name w:val="Nadpis 6 Char"/>
    <w:link w:val="Nadpis6"/>
    <w:uiPriority w:val="9"/>
    <w:locked/>
    <w:rsid w:val="00864207"/>
    <w:rPr>
      <w:sz w:val="24"/>
    </w:rPr>
  </w:style>
  <w:style w:type="character" w:customStyle="1" w:styleId="Nadpis7Char">
    <w:name w:val="Nadpis 7 Char"/>
    <w:link w:val="Nadpis7"/>
    <w:uiPriority w:val="9"/>
    <w:locked/>
    <w:rsid w:val="00864207"/>
    <w:rPr>
      <w:b/>
      <w:sz w:val="24"/>
    </w:rPr>
  </w:style>
  <w:style w:type="character" w:customStyle="1" w:styleId="Nadpis8Char">
    <w:name w:val="Nadpis 8 Char"/>
    <w:link w:val="Nadpis8"/>
    <w:uiPriority w:val="9"/>
    <w:locked/>
    <w:rsid w:val="00864207"/>
    <w:rPr>
      <w:sz w:val="36"/>
    </w:rPr>
  </w:style>
  <w:style w:type="character" w:customStyle="1" w:styleId="Nadpis9Char">
    <w:name w:val="Nadpis 9 Char"/>
    <w:link w:val="Nadpis9"/>
    <w:uiPriority w:val="9"/>
    <w:locked/>
    <w:rsid w:val="00864207"/>
    <w:rPr>
      <w:b/>
      <w:sz w:val="40"/>
    </w:rPr>
  </w:style>
  <w:style w:type="paragraph" w:styleId="Zhlav">
    <w:name w:val="header"/>
    <w:basedOn w:val="Normln"/>
    <w:link w:val="ZhlavChar"/>
    <w:uiPriority w:val="99"/>
    <w:rsid w:val="00C139F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E2DFF"/>
    <w:rPr>
      <w:sz w:val="24"/>
    </w:rPr>
  </w:style>
  <w:style w:type="paragraph" w:styleId="Zpat">
    <w:name w:val="footer"/>
    <w:basedOn w:val="Normln"/>
    <w:link w:val="ZpatChar"/>
    <w:uiPriority w:val="99"/>
    <w:rsid w:val="00C139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920BC"/>
    <w:rPr>
      <w:sz w:val="24"/>
    </w:rPr>
  </w:style>
  <w:style w:type="table" w:styleId="Mkatabulky">
    <w:name w:val="Table Grid"/>
    <w:basedOn w:val="Normlntabulka"/>
    <w:uiPriority w:val="59"/>
    <w:rsid w:val="00C87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864207"/>
    <w:rPr>
      <w:b/>
      <w:szCs w:val="20"/>
    </w:rPr>
  </w:style>
  <w:style w:type="character" w:customStyle="1" w:styleId="ZkladntextChar">
    <w:name w:val="Základní text Char"/>
    <w:link w:val="Zkladntext"/>
    <w:uiPriority w:val="99"/>
    <w:locked/>
    <w:rsid w:val="00864207"/>
    <w:rPr>
      <w:b/>
      <w:sz w:val="24"/>
    </w:rPr>
  </w:style>
  <w:style w:type="character" w:styleId="Hypertextovodkaz">
    <w:name w:val="Hyperlink"/>
    <w:uiPriority w:val="99"/>
    <w:rsid w:val="00864207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864207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864207"/>
    <w:rPr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864207"/>
    <w:pPr>
      <w:ind w:left="4248"/>
    </w:pPr>
    <w:rPr>
      <w:b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864207"/>
    <w:rPr>
      <w:b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864207"/>
    <w:pPr>
      <w:spacing w:after="120" w:line="480" w:lineRule="auto"/>
      <w:ind w:left="283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locked/>
    <w:rsid w:val="00864207"/>
    <w:rPr>
      <w:sz w:val="24"/>
    </w:rPr>
  </w:style>
  <w:style w:type="character" w:styleId="slostrnky">
    <w:name w:val="page number"/>
    <w:basedOn w:val="Standardnpsmoodstavce"/>
    <w:uiPriority w:val="99"/>
    <w:rsid w:val="00864207"/>
  </w:style>
  <w:style w:type="paragraph" w:styleId="Rozloendokumentu">
    <w:name w:val="Document Map"/>
    <w:basedOn w:val="Normln"/>
    <w:link w:val="RozloendokumentuChar"/>
    <w:uiPriority w:val="99"/>
    <w:rsid w:val="008642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locked/>
    <w:rsid w:val="00864207"/>
    <w:rPr>
      <w:rFonts w:ascii="Tahoma" w:hAnsi="Tahoma"/>
      <w:shd w:val="clear" w:color="auto" w:fill="000080"/>
    </w:rPr>
  </w:style>
  <w:style w:type="paragraph" w:styleId="Textbubliny">
    <w:name w:val="Balloon Text"/>
    <w:basedOn w:val="Normln"/>
    <w:link w:val="TextbublinyChar"/>
    <w:uiPriority w:val="99"/>
    <w:rsid w:val="00EF3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EF38B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1A21-4C04-454A-84B9-87D69E16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2657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Sexuální zneužívání:</vt:lpstr>
    </vt:vector>
  </TitlesOfParts>
  <Company>Dům pečovatelské služby</Company>
  <LinksUpToDate>false</LinksUpToDate>
  <CharactersWithSpaces>18301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Sexuální zneužívání:</dc:title>
  <dc:subject/>
  <dc:creator>Ilona Holková</dc:creator>
  <cp:keywords/>
  <dc:description/>
  <cp:lastModifiedBy>Hlavova Marcela</cp:lastModifiedBy>
  <cp:revision>16</cp:revision>
  <cp:lastPrinted>2014-06-09T09:46:00Z</cp:lastPrinted>
  <dcterms:created xsi:type="dcterms:W3CDTF">2014-05-23T12:02:00Z</dcterms:created>
  <dcterms:modified xsi:type="dcterms:W3CDTF">2014-06-09T09:47:00Z</dcterms:modified>
</cp:coreProperties>
</file>