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F15" w:rsidRDefault="00406F15" w:rsidP="00406F15">
      <w:pPr>
        <w:spacing w:before="120" w:after="12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ED7717" w:rsidRPr="00CE7FB1">
        <w:rPr>
          <w:b/>
          <w:bCs/>
          <w:sz w:val="28"/>
          <w:szCs w:val="28"/>
        </w:rPr>
        <w:t xml:space="preserve">PÍSEMNÁ INFORMACE </w:t>
      </w:r>
      <w:r w:rsidR="00ED7717">
        <w:rPr>
          <w:b/>
          <w:bCs/>
          <w:sz w:val="28"/>
          <w:szCs w:val="28"/>
        </w:rPr>
        <w:t>pro</w:t>
      </w:r>
      <w:r w:rsidR="00ED7717" w:rsidRPr="00CE7FB1">
        <w:rPr>
          <w:b/>
          <w:bCs/>
          <w:sz w:val="28"/>
          <w:szCs w:val="28"/>
        </w:rPr>
        <w:t xml:space="preserve"> </w:t>
      </w:r>
      <w:r w:rsidR="00072A05">
        <w:rPr>
          <w:b/>
          <w:bCs/>
          <w:sz w:val="28"/>
          <w:szCs w:val="28"/>
        </w:rPr>
        <w:t>6</w:t>
      </w:r>
      <w:r w:rsidR="00ED7717">
        <w:rPr>
          <w:b/>
          <w:bCs/>
          <w:sz w:val="28"/>
          <w:szCs w:val="28"/>
        </w:rPr>
        <w:t xml:space="preserve">. </w:t>
      </w:r>
      <w:r w:rsidR="00ED7717" w:rsidRPr="00CE7FB1">
        <w:rPr>
          <w:b/>
          <w:bCs/>
          <w:sz w:val="28"/>
          <w:szCs w:val="28"/>
        </w:rPr>
        <w:t xml:space="preserve">zasedání </w:t>
      </w:r>
      <w:r w:rsidR="00ED7717">
        <w:rPr>
          <w:b/>
          <w:bCs/>
          <w:sz w:val="28"/>
          <w:szCs w:val="28"/>
        </w:rPr>
        <w:t xml:space="preserve">Zastupitelstva Libereckého </w:t>
      </w:r>
      <w:r>
        <w:rPr>
          <w:b/>
          <w:bCs/>
          <w:sz w:val="28"/>
          <w:szCs w:val="28"/>
        </w:rPr>
        <w:t xml:space="preserve">   </w:t>
      </w:r>
    </w:p>
    <w:p w:rsidR="00ED7717" w:rsidRPr="00CE7FB1" w:rsidRDefault="00ED7717" w:rsidP="00406F15">
      <w:pPr>
        <w:spacing w:before="120" w:after="1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kraje dne </w:t>
      </w:r>
      <w:r w:rsidR="005F7158">
        <w:rPr>
          <w:b/>
          <w:bCs/>
          <w:sz w:val="28"/>
          <w:szCs w:val="28"/>
        </w:rPr>
        <w:t>24</w:t>
      </w:r>
      <w:r>
        <w:rPr>
          <w:b/>
          <w:bCs/>
          <w:sz w:val="28"/>
          <w:szCs w:val="28"/>
        </w:rPr>
        <w:t>. 0</w:t>
      </w:r>
      <w:r w:rsidR="00406F1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 201</w:t>
      </w:r>
      <w:r w:rsidR="008F2B2C">
        <w:rPr>
          <w:b/>
          <w:bCs/>
          <w:sz w:val="28"/>
          <w:szCs w:val="28"/>
        </w:rPr>
        <w:t>4</w:t>
      </w:r>
    </w:p>
    <w:p w:rsidR="00ED7717" w:rsidRDefault="00ED7717" w:rsidP="00ED7717">
      <w:pPr>
        <w:tabs>
          <w:tab w:val="right" w:pos="9072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31750</wp:posOffset>
                </wp:positionV>
                <wp:extent cx="5486400" cy="2540"/>
                <wp:effectExtent l="13970" t="6985" r="5080" b="9525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.5pt" to="450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taOMgIAAEIEAAAOAAAAZHJzL2Uyb0RvYy54bWysU82O0zAQviPxDpbvbX5ISxs1XaGm5bJA&#10;pV24u7bTGBzbsr1NK8SDcOQBeIoV78XY/aELF4TIwRl7Zj5/M/N5drPvJNpx64RWFc6GKUZcUc2E&#10;2lb4/f1qMMHIeaIYkVrxCh+4wzfz589mvSl5rlstGbcIQJQre1Ph1ntTJomjLe+IG2rDFTgbbTvi&#10;YWu3CbOkB/ROJnmajpNeW2asptw5OK2PTjyP+E3DqX/XNI57JCsM3HxcbVw3YU3mM1JuLTGtoCca&#10;5B9YdEQouPQCVRNP0IMVf0B1glrtdOOHVHeJbhpBeawBqsnS36q5a4nhsRZojjOXNrn/B0vf7tYW&#10;CVbhHCNFOhjR+sfXx+/d4zfkjP6ogB/KQ5t640qIXqi1DYXSvbozt5p+ckjpRUvUlke69wcDGFnI&#10;SJ6khI0zcNmmf6MZxJAHr2PP9o3tUCOF+RASAzj0Be3jkA6XIfG9RxQOR8VkXKQwSwq+fFTEGSak&#10;DCgh11jnX3PdoWBUWAoVWkhKsrt1PrD6FRKOlV4JKaMMpEJ9haejfBQTnJaCBWcIc3a7WUiLdiQI&#10;KX6xRPBch1n9oFgEazlhy5PtiZBHGy6XKuBBNUDnZB2V8nmaTpeT5aQYFPl4OSjSuh68Wi2KwXiV&#10;vRzVL+rFos6+BGpZUbaCMa4Cu7Nqs+LvVHF6P0e9XXR7aUPyFD32C8ie/5F0HGyY5VEVG80Oa3se&#10;OAg1Bp8eVXgJ13uwr5/+/CcAAAD//wMAUEsDBBQABgAIAAAAIQBcHl5m2wAAAAYBAAAPAAAAZHJz&#10;L2Rvd25yZXYueG1sTI9BT8MwDIXvSPsPkSdxY8k2mFhpOk0TcEFCYhTOaWPaisSpmqwr/x5zYif7&#10;6VnP38t3k3dixCF2gTQsFwoEUh1sR42G8v3p5h5ETIascYFQww9G2BWzq9xkNpzpDcdjagSHUMyM&#10;hjalPpMy1i16ExehR2LvKwzeJJZDI+1gzhzunVwptZHedMQfWtPjocX6+3jyGvafL4/r17Hywdlt&#10;U35YX6rnldbX82n/ACLhlP6P4Q+f0aFgpiqcyEbhNKw3XCVpuOPB9lYpXirWtyCLXF7iF78AAAD/&#10;/wMAUEsBAi0AFAAGAAgAAAAhALaDOJL+AAAA4QEAABMAAAAAAAAAAAAAAAAAAAAAAFtDb250ZW50&#10;X1R5cGVzXS54bWxQSwECLQAUAAYACAAAACEAOP0h/9YAAACUAQAACwAAAAAAAAAAAAAAAAAvAQAA&#10;X3JlbHMvLnJlbHNQSwECLQAUAAYACAAAACEAmsrWjjICAABCBAAADgAAAAAAAAAAAAAAAAAuAgAA&#10;ZHJzL2Uyb0RvYy54bWxQSwECLQAUAAYACAAAACEAXB5eZtsAAAAGAQAADwAAAAAAAAAAAAAAAACM&#10;BAAAZHJzL2Rvd25yZXYueG1sUEsFBgAAAAAEAAQA8wAAAJQ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13970" t="6985" r="5080" b="1206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lJIAIAAC8EAAAOAAAAZHJzL2Uyb0RvYy54bWysU0uu0zAUnSOxB8vzNklJSxs1fUJJy+QB&#10;ld5jAa7tNAbHtmy3aYVYCEMWwCqe2BfX7gcKE4TowPXn+OTcc4/nd4dOoj23TmhV4myYYsQV1Uyo&#10;bYnfP64GU4ycJ4oRqRUv8ZE7fLd4/mzem4KPdKsl4xYBiXJFb0rcem+KJHG05R1xQ224gsNG2454&#10;WNptwizpgb2TyShNJ0mvLTNWU+4c7NanQ7yI/E3DqX/XNI57JEsM2nwcbRw3YUwWc1JsLTGtoGcZ&#10;5B9UdEQo+OiVqiaeoJ0Vf1B1glrtdOOHVHeJbhpBeawBqsnS36p5aInhsRYwx5mrTe7/0dK3+7VF&#10;gkHvMFKkgxatv395+tY9fUXO6A8K9KEs2NQbVwC6UmsbCqUH9WDuNf3okNJVS9SWR7mPRwMc8UZy&#10;cyUsnIGPbfo3mgGG7LyOnh0a2wVKcAMdYmuO19bwg0f0tEkvuwkpLleMdf411x0KkxJLoYJfpCD7&#10;e+dBNEAvkLCt9EpIGXsuFepLPBuPxvGC01KwcBhgzm43lbRoT0Jq4i84AGQ3MKt3ikWylhO2PM89&#10;EfI0B7xUgQ+KADnn2SkWn2bpbDldTvNBPposB3la14NXqyofTFbZy3H9oq6qOvscpGV50QrGuArq&#10;LhHN8r+LwPmxnMJ1DenVhuSWPZYIYi//UXTsYmjcKQIbzY5rG9wIDYVURvD5BYXY/7qOqJ/vfPED&#10;AAD//wMAUEsDBBQABgAIAAAAIQDhr6fA2AAAAAUBAAAPAAAAZHJzL2Rvd25yZXYueG1sTI/BTsMw&#10;DIbvSHuHyJO4TCxhCASl6YSA3rgwQFy9xmurNU7XZFvh6TG7wMn69Fu/P+fL0XfqQENsA1u4nBtQ&#10;xFVwLdcW3t/Ki1tQMSE77AKThS+KsCwmZzlmLhz5lQ6rVCsp4ZihhSalPtM6Vg15jPPQE0u2CYPH&#10;JDjU2g14lHLf6YUxN9pjy3KhwZ4eG6q2q723EMsP2pXfs2pmPq/qQIvd08szWns+HR/uQSUa098y&#10;/OqLOhTitA57dlF1Fu6MvJIsXMuQ+ITrE+oi1//tix8AAAD//wMAUEsBAi0AFAAGAAgAAAAhALaD&#10;OJL+AAAA4QEAABMAAAAAAAAAAAAAAAAAAAAAAFtDb250ZW50X1R5cGVzXS54bWxQSwECLQAUAAYA&#10;CAAAACEAOP0h/9YAAACUAQAACwAAAAAAAAAAAAAAAAAvAQAAX3JlbHMvLnJlbHNQSwECLQAUAAYA&#10;CAAAACEAnnTJSSACAAAvBAAADgAAAAAAAAAAAAAAAAAuAgAAZHJzL2Uyb0RvYy54bWxQSwECLQAU&#10;AAYACAAAACEA4a+nwNgAAAAFAQAADwAAAAAAAAAAAAAAAAB6BAAAZHJzL2Rvd25yZXYueG1sUEsF&#10;BgAAAAAEAAQA8wAAAH8FAAAAAA==&#10;"/>
            </w:pict>
          </mc:Fallback>
        </mc:AlternateContent>
      </w:r>
      <w:r>
        <w:rPr>
          <w:b/>
        </w:rPr>
        <w:t xml:space="preserve">              </w:t>
      </w: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Pr="00844821" w:rsidRDefault="005B75F4" w:rsidP="00ED77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53 o)</w:t>
      </w:r>
    </w:p>
    <w:p w:rsidR="00ED7717" w:rsidRDefault="00ED7717" w:rsidP="00ED7717">
      <w:pPr>
        <w:jc w:val="center"/>
      </w:pPr>
    </w:p>
    <w:p w:rsidR="00ED7717" w:rsidRPr="009A5CC9" w:rsidRDefault="00ED7717" w:rsidP="00ED7717">
      <w:pPr>
        <w:jc w:val="center"/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  <w:r>
        <w:rPr>
          <w:b/>
        </w:rPr>
        <w:t xml:space="preserve"> </w:t>
      </w: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rPr>
          <w:b/>
          <w:sz w:val="28"/>
          <w:u w:val="single"/>
        </w:rPr>
      </w:pPr>
    </w:p>
    <w:p w:rsidR="00ED7717" w:rsidRPr="00123E83" w:rsidRDefault="00123E83" w:rsidP="00ED7717">
      <w:pPr>
        <w:jc w:val="center"/>
        <w:rPr>
          <w:b/>
          <w:sz w:val="28"/>
          <w:szCs w:val="28"/>
          <w:u w:val="single"/>
        </w:rPr>
      </w:pPr>
      <w:r w:rsidRPr="00123E83">
        <w:rPr>
          <w:b/>
          <w:sz w:val="28"/>
          <w:szCs w:val="28"/>
        </w:rPr>
        <w:t>Přechod financování sociálních služeb z MPSV na kraje z důvodu nabytí účinnosti § 101a zákona o sociálních slu</w:t>
      </w:r>
      <w:r>
        <w:rPr>
          <w:b/>
          <w:sz w:val="28"/>
          <w:szCs w:val="28"/>
        </w:rPr>
        <w:t>žbách č. 108/2006 Sb. k datu 1. </w:t>
      </w:r>
      <w:r w:rsidRPr="00123E8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 </w:t>
      </w:r>
      <w:r w:rsidRPr="00123E83">
        <w:rPr>
          <w:b/>
          <w:sz w:val="28"/>
          <w:szCs w:val="28"/>
        </w:rPr>
        <w:t>2015 – nutnost navýšení pracovních poz</w:t>
      </w:r>
      <w:r>
        <w:rPr>
          <w:b/>
          <w:sz w:val="28"/>
          <w:szCs w:val="28"/>
        </w:rPr>
        <w:t>ic odboru sociálních věcí od 1. </w:t>
      </w:r>
      <w:r w:rsidRPr="00123E83">
        <w:rPr>
          <w:b/>
          <w:sz w:val="28"/>
          <w:szCs w:val="28"/>
        </w:rPr>
        <w:t>10. 2014 v souvislosti se zahájením hodnocení žádostí o dotace na sociální služby pro rok 2015</w:t>
      </w:r>
    </w:p>
    <w:p w:rsidR="00ED7717" w:rsidRDefault="00ED7717" w:rsidP="00ED7717">
      <w:pPr>
        <w:rPr>
          <w:b/>
          <w:sz w:val="28"/>
          <w:u w:val="single"/>
        </w:rPr>
      </w:pPr>
    </w:p>
    <w:p w:rsidR="00ED7717" w:rsidRDefault="00ED7717" w:rsidP="00ED7717">
      <w:pPr>
        <w:jc w:val="center"/>
        <w:rPr>
          <w:b/>
          <w:sz w:val="28"/>
          <w:u w:val="single"/>
        </w:rPr>
      </w:pPr>
    </w:p>
    <w:p w:rsidR="00ED7717" w:rsidRDefault="00ED7717" w:rsidP="00ED7717">
      <w:pPr>
        <w:jc w:val="center"/>
        <w:rPr>
          <w:b/>
          <w:sz w:val="28"/>
          <w:u w:val="single"/>
        </w:rPr>
      </w:pPr>
    </w:p>
    <w:p w:rsidR="00ED7717" w:rsidRDefault="00ED7717" w:rsidP="00ED7717">
      <w:pPr>
        <w:jc w:val="center"/>
        <w:rPr>
          <w:b/>
          <w:sz w:val="28"/>
          <w:u w:val="single"/>
        </w:rPr>
      </w:pPr>
    </w:p>
    <w:p w:rsidR="00ED7717" w:rsidRDefault="00ED7717" w:rsidP="00ED7717">
      <w:pPr>
        <w:rPr>
          <w:b/>
          <w:sz w:val="28"/>
          <w:u w:val="single"/>
        </w:rPr>
      </w:pPr>
    </w:p>
    <w:p w:rsidR="00ED7717" w:rsidRDefault="00ED7717" w:rsidP="00ED7717">
      <w:pPr>
        <w:jc w:val="center"/>
        <w:rPr>
          <w:b/>
          <w:sz w:val="28"/>
          <w:u w:val="single"/>
        </w:rPr>
      </w:pPr>
    </w:p>
    <w:p w:rsidR="005F7158" w:rsidRDefault="005F7158" w:rsidP="00ED7717">
      <w:pPr>
        <w:jc w:val="center"/>
        <w:rPr>
          <w:b/>
          <w:sz w:val="28"/>
          <w:u w:val="single"/>
        </w:rPr>
      </w:pPr>
    </w:p>
    <w:p w:rsidR="005F7158" w:rsidRDefault="005F7158" w:rsidP="00ED7717">
      <w:pPr>
        <w:jc w:val="center"/>
        <w:rPr>
          <w:b/>
          <w:sz w:val="28"/>
          <w:u w:val="single"/>
        </w:rPr>
      </w:pPr>
    </w:p>
    <w:p w:rsidR="005F7158" w:rsidRDefault="005F7158" w:rsidP="00ED7717">
      <w:pPr>
        <w:jc w:val="center"/>
        <w:rPr>
          <w:b/>
          <w:sz w:val="28"/>
          <w:u w:val="single"/>
        </w:rPr>
      </w:pPr>
    </w:p>
    <w:p w:rsidR="005F7158" w:rsidRDefault="005F7158" w:rsidP="00ED7717">
      <w:pPr>
        <w:jc w:val="center"/>
        <w:rPr>
          <w:b/>
          <w:sz w:val="28"/>
          <w:u w:val="single"/>
        </w:rPr>
      </w:pPr>
    </w:p>
    <w:p w:rsidR="00ED7717" w:rsidRDefault="00ED7717" w:rsidP="00ED7717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ED7717" w:rsidTr="00CC6B31">
        <w:tc>
          <w:tcPr>
            <w:tcW w:w="2050" w:type="dxa"/>
          </w:tcPr>
          <w:p w:rsidR="00ED7717" w:rsidRDefault="00ED7717" w:rsidP="00CC6B31">
            <w:r>
              <w:t>Důvod předložení:</w:t>
            </w:r>
          </w:p>
        </w:tc>
        <w:tc>
          <w:tcPr>
            <w:tcW w:w="7160" w:type="dxa"/>
          </w:tcPr>
          <w:p w:rsidR="00ED7717" w:rsidRDefault="00ED7717" w:rsidP="00CC6B31">
            <w:pPr>
              <w:pStyle w:val="Zhlav"/>
              <w:tabs>
                <w:tab w:val="clear" w:pos="4536"/>
                <w:tab w:val="clear" w:pos="9072"/>
              </w:tabs>
            </w:pPr>
            <w:r>
              <w:t>usnesení Rady Libereckého kraje</w:t>
            </w:r>
          </w:p>
        </w:tc>
      </w:tr>
      <w:tr w:rsidR="00ED7717" w:rsidTr="00CC6B31">
        <w:tc>
          <w:tcPr>
            <w:tcW w:w="2050" w:type="dxa"/>
          </w:tcPr>
          <w:p w:rsidR="00ED7717" w:rsidRDefault="00ED7717" w:rsidP="00CC6B31"/>
        </w:tc>
        <w:tc>
          <w:tcPr>
            <w:tcW w:w="7160" w:type="dxa"/>
          </w:tcPr>
          <w:p w:rsidR="00ED7717" w:rsidRDefault="00ED7717" w:rsidP="00CC6B31"/>
        </w:tc>
      </w:tr>
      <w:tr w:rsidR="00ED7717" w:rsidTr="00CC6B31">
        <w:tc>
          <w:tcPr>
            <w:tcW w:w="2050" w:type="dxa"/>
          </w:tcPr>
          <w:p w:rsidR="00ED7717" w:rsidRDefault="00ED7717" w:rsidP="00CC6B31">
            <w:r>
              <w:t>Zpracovala:</w:t>
            </w:r>
          </w:p>
        </w:tc>
        <w:tc>
          <w:tcPr>
            <w:tcW w:w="7160" w:type="dxa"/>
          </w:tcPr>
          <w:p w:rsidR="00ED7717" w:rsidRDefault="005F7158" w:rsidP="00CC6B31">
            <w:r>
              <w:t>Mgr. Jolana Šebková</w:t>
            </w:r>
          </w:p>
          <w:p w:rsidR="00C01102" w:rsidRPr="00BB22DB" w:rsidRDefault="005F7158" w:rsidP="00CC6B31">
            <w:pPr>
              <w:rPr>
                <w:color w:val="000000"/>
              </w:rPr>
            </w:pPr>
            <w:r>
              <w:t>vedoucí odboru sociálních věcí</w:t>
            </w:r>
          </w:p>
        </w:tc>
      </w:tr>
      <w:tr w:rsidR="00ED7717" w:rsidTr="00CC6B31">
        <w:tc>
          <w:tcPr>
            <w:tcW w:w="2050" w:type="dxa"/>
          </w:tcPr>
          <w:p w:rsidR="00ED7717" w:rsidRDefault="00ED7717" w:rsidP="00CC6B31"/>
        </w:tc>
        <w:tc>
          <w:tcPr>
            <w:tcW w:w="7160" w:type="dxa"/>
          </w:tcPr>
          <w:p w:rsidR="00ED7717" w:rsidRDefault="00ED7717" w:rsidP="00CC6B31">
            <w:pPr>
              <w:jc w:val="both"/>
            </w:pPr>
          </w:p>
        </w:tc>
      </w:tr>
      <w:tr w:rsidR="00ED7717" w:rsidTr="00CC6B31">
        <w:tc>
          <w:tcPr>
            <w:tcW w:w="2050" w:type="dxa"/>
          </w:tcPr>
          <w:p w:rsidR="00ED7717" w:rsidRDefault="00ED7717" w:rsidP="00CC6B31"/>
        </w:tc>
        <w:tc>
          <w:tcPr>
            <w:tcW w:w="7160" w:type="dxa"/>
          </w:tcPr>
          <w:p w:rsidR="00ED7717" w:rsidRDefault="00ED7717" w:rsidP="00CC6B31"/>
        </w:tc>
      </w:tr>
      <w:tr w:rsidR="00ED7717" w:rsidTr="00CC6B31">
        <w:tc>
          <w:tcPr>
            <w:tcW w:w="2050" w:type="dxa"/>
          </w:tcPr>
          <w:p w:rsidR="00ED7717" w:rsidRPr="00C04E17" w:rsidRDefault="00ED7717" w:rsidP="00CC6B31">
            <w:r w:rsidRPr="00C04E17">
              <w:t>Předkládá:</w:t>
            </w:r>
          </w:p>
        </w:tc>
        <w:tc>
          <w:tcPr>
            <w:tcW w:w="7160" w:type="dxa"/>
          </w:tcPr>
          <w:p w:rsidR="00ED7717" w:rsidRDefault="00C01102" w:rsidP="005623DC">
            <w:pPr>
              <w:jc w:val="both"/>
            </w:pPr>
            <w:r>
              <w:t>Petr Tulpa</w:t>
            </w:r>
          </w:p>
          <w:p w:rsidR="00C01102" w:rsidRPr="00C04E17" w:rsidRDefault="00C01102" w:rsidP="005623DC">
            <w:pPr>
              <w:jc w:val="both"/>
            </w:pPr>
            <w:r>
              <w:t>člen rady kraje</w:t>
            </w:r>
            <w:r w:rsidR="00FF0F02">
              <w:t>, řízení resortu sociálních věcí</w:t>
            </w:r>
          </w:p>
        </w:tc>
      </w:tr>
      <w:tr w:rsidR="00ED7717" w:rsidTr="00CC6B31">
        <w:tc>
          <w:tcPr>
            <w:tcW w:w="2050" w:type="dxa"/>
          </w:tcPr>
          <w:p w:rsidR="00ED7717" w:rsidRPr="00C04E17" w:rsidRDefault="00ED7717" w:rsidP="00CC6B31"/>
        </w:tc>
        <w:tc>
          <w:tcPr>
            <w:tcW w:w="7160" w:type="dxa"/>
          </w:tcPr>
          <w:p w:rsidR="00ED7717" w:rsidRPr="00C04E17" w:rsidRDefault="00ED7717" w:rsidP="00CC6B31"/>
        </w:tc>
      </w:tr>
      <w:tr w:rsidR="00ED7717" w:rsidTr="00CC6B31">
        <w:tc>
          <w:tcPr>
            <w:tcW w:w="2050" w:type="dxa"/>
          </w:tcPr>
          <w:p w:rsidR="00ED7717" w:rsidRPr="00C04E17" w:rsidRDefault="00ED7717" w:rsidP="00CC6B31"/>
        </w:tc>
        <w:tc>
          <w:tcPr>
            <w:tcW w:w="7160" w:type="dxa"/>
          </w:tcPr>
          <w:p w:rsidR="00ED7717" w:rsidRPr="00C04E17" w:rsidRDefault="00ED7717" w:rsidP="00CC6B31">
            <w:pPr>
              <w:pStyle w:val="Nzev"/>
              <w:jc w:val="left"/>
            </w:pPr>
          </w:p>
        </w:tc>
      </w:tr>
    </w:tbl>
    <w:p w:rsidR="00A61127" w:rsidRDefault="00A61127" w:rsidP="00ED7717">
      <w:pPr>
        <w:pStyle w:val="Nzev"/>
        <w:jc w:val="left"/>
      </w:pPr>
    </w:p>
    <w:p w:rsidR="00A61127" w:rsidRDefault="00A61127">
      <w:pPr>
        <w:rPr>
          <w:szCs w:val="20"/>
        </w:rPr>
      </w:pPr>
      <w:r>
        <w:br w:type="page"/>
      </w:r>
    </w:p>
    <w:p w:rsidR="00A61127" w:rsidRPr="00A61127" w:rsidRDefault="00A61127" w:rsidP="00A61127">
      <w:pPr>
        <w:spacing w:after="120" w:line="360" w:lineRule="auto"/>
        <w:jc w:val="both"/>
        <w:rPr>
          <w:b/>
          <w:sz w:val="28"/>
          <w:szCs w:val="28"/>
        </w:rPr>
      </w:pPr>
      <w:r w:rsidRPr="00A61127">
        <w:rPr>
          <w:b/>
          <w:sz w:val="28"/>
          <w:szCs w:val="28"/>
        </w:rPr>
        <w:lastRenderedPageBreak/>
        <w:t>Důvodová zpráva</w:t>
      </w:r>
    </w:p>
    <w:p w:rsidR="00A61127" w:rsidRDefault="00A61127" w:rsidP="00A61127">
      <w:pPr>
        <w:spacing w:after="120" w:line="360" w:lineRule="auto"/>
        <w:jc w:val="both"/>
      </w:pPr>
      <w:r>
        <w:t>Dne 2. 6. 2014 projednala porada uvolněných radních materiál o navýšení pracovních pozic odboru sociálních věcí, ke kterému dochází v souvislosti s přechodem financování sociálních služeb z ministerstva práce a sociálních věcí ČR na krajské úřady a doporučila tento materiál k projednání Radě LK a zároveň doporučila tento materiál projednat jako písemnou informaci v Zastupitelstvu LK.</w:t>
      </w:r>
    </w:p>
    <w:p w:rsidR="00A61127" w:rsidRDefault="00A61127" w:rsidP="00A61127">
      <w:pPr>
        <w:spacing w:after="120" w:line="360" w:lineRule="auto"/>
        <w:jc w:val="both"/>
      </w:pPr>
      <w:r>
        <w:t>Dne 23. 5. 2014 proběhlo na MPSV ČR jednání k přechodu financování na KÚ. Některé KÚ mají již zajištěno navýšení pracovníků, které souvisí s tímto přechodem (Jihočeský, Středočeský), ostatní jsou v procesu příprav. Údaje k přechodu financování dotačního řízení k sociálním službám, které poskytl KÚ LK na vyžádání MPSV jsou následující:</w:t>
      </w:r>
    </w:p>
    <w:p w:rsidR="00A61127" w:rsidRDefault="00A61127" w:rsidP="00A61127">
      <w:pPr>
        <w:spacing w:before="200" w:after="280" w:line="276" w:lineRule="auto"/>
        <w:ind w:right="936"/>
        <w:jc w:val="both"/>
        <w:rPr>
          <w:b/>
          <w:bCs/>
          <w:i/>
          <w:iCs/>
          <w:lang w:eastAsia="en-US"/>
        </w:rPr>
      </w:pPr>
      <w:r>
        <w:rPr>
          <w:b/>
          <w:bCs/>
          <w:i/>
          <w:iCs/>
          <w:lang w:eastAsia="en-US"/>
        </w:rPr>
        <w:t xml:space="preserve">Podklad pro výpočet nákladů na nové pracovníky </w:t>
      </w:r>
      <w:r>
        <w:rPr>
          <w:b/>
          <w:bCs/>
          <w:i/>
          <w:iCs/>
          <w:lang w:eastAsia="en-US"/>
        </w:rPr>
        <w:t>v souvislosti s §101a zákona č. </w:t>
      </w:r>
      <w:bookmarkStart w:id="0" w:name="_GoBack"/>
      <w:bookmarkEnd w:id="0"/>
      <w:r>
        <w:rPr>
          <w:b/>
          <w:bCs/>
          <w:i/>
          <w:iCs/>
          <w:lang w:eastAsia="en-US"/>
        </w:rPr>
        <w:t>108/2006 Sb., o sociálních službách, v platném znění</w:t>
      </w:r>
    </w:p>
    <w:p w:rsidR="00A61127" w:rsidRDefault="00A61127" w:rsidP="00A61127">
      <w:pPr>
        <w:spacing w:after="200" w:line="276" w:lineRule="auto"/>
        <w:jc w:val="both"/>
        <w:rPr>
          <w:lang w:eastAsia="en-US"/>
        </w:rPr>
      </w:pPr>
      <w:r>
        <w:rPr>
          <w:lang w:eastAsia="en-US"/>
        </w:rPr>
        <w:t>Kalkulace nákladů:</w:t>
      </w:r>
    </w:p>
    <w:p w:rsidR="00A61127" w:rsidRDefault="00A61127" w:rsidP="00A61127">
      <w:pPr>
        <w:numPr>
          <w:ilvl w:val="0"/>
          <w:numId w:val="1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>Počet sociálních služeb, které prostřednictvím kraje doposud žádali o dotaci</w:t>
      </w:r>
    </w:p>
    <w:p w:rsidR="00A61127" w:rsidRDefault="00A61127" w:rsidP="00A61127">
      <w:pPr>
        <w:numPr>
          <w:ilvl w:val="1"/>
          <w:numId w:val="1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>Prostřednictvím LK se o dotaci MPSV na r. 2014 přihlásilo 245 služeb, podpořeno 219 služeb.</w:t>
      </w:r>
    </w:p>
    <w:p w:rsidR="00A61127" w:rsidRDefault="00A61127" w:rsidP="00A61127">
      <w:pPr>
        <w:numPr>
          <w:ilvl w:val="0"/>
          <w:numId w:val="1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>Počet realizovaných kontrol/ročně (se specifikací, např. že plán je každou službu zkontrolovat minimálně 1* za 3 roky)</w:t>
      </w:r>
    </w:p>
    <w:p w:rsidR="00A61127" w:rsidRDefault="00A61127" w:rsidP="00A61127">
      <w:pPr>
        <w:numPr>
          <w:ilvl w:val="1"/>
          <w:numId w:val="1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>Provedení min. 70 kontrol na místě ročně (zatím nejsou zohledněny následné kontroly).</w:t>
      </w:r>
    </w:p>
    <w:p w:rsidR="00A61127" w:rsidRDefault="00A61127" w:rsidP="00A61127">
      <w:pPr>
        <w:numPr>
          <w:ilvl w:val="1"/>
          <w:numId w:val="1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>Kontrolu budou provádět dvou až tří členné kontrolní skupiny.</w:t>
      </w:r>
    </w:p>
    <w:p w:rsidR="00A61127" w:rsidRDefault="00A61127" w:rsidP="00A61127">
      <w:pPr>
        <w:spacing w:after="200" w:line="276" w:lineRule="auto"/>
        <w:ind w:left="1440"/>
        <w:contextualSpacing/>
        <w:jc w:val="both"/>
        <w:rPr>
          <w:lang w:eastAsia="en-US"/>
        </w:rPr>
      </w:pPr>
    </w:p>
    <w:p w:rsidR="00A61127" w:rsidRDefault="00A61127" w:rsidP="00A61127">
      <w:pPr>
        <w:numPr>
          <w:ilvl w:val="0"/>
          <w:numId w:val="1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>Doba realizace jedné kontroly (včetně přípravy, samotného provedení, tvorby výstupů)</w:t>
      </w:r>
    </w:p>
    <w:p w:rsidR="00A61127" w:rsidRDefault="00A61127" w:rsidP="00A61127">
      <w:pPr>
        <w:numPr>
          <w:ilvl w:val="1"/>
          <w:numId w:val="1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 xml:space="preserve">Příprava </w:t>
      </w:r>
    </w:p>
    <w:p w:rsidR="00A61127" w:rsidRDefault="00A61127" w:rsidP="00A61127">
      <w:pPr>
        <w:numPr>
          <w:ilvl w:val="2"/>
          <w:numId w:val="1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>Písemné pověření k veřejnosprávní kontrole na místě</w:t>
      </w:r>
    </w:p>
    <w:p w:rsidR="00A61127" w:rsidRDefault="00A61127" w:rsidP="00A61127">
      <w:pPr>
        <w:numPr>
          <w:ilvl w:val="2"/>
          <w:numId w:val="1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>Oznámení o zahájení kontrolní akce + příloha obsahující požadované podklady k předložení kontrole</w:t>
      </w:r>
    </w:p>
    <w:p w:rsidR="00A61127" w:rsidRDefault="00A61127" w:rsidP="00A61127">
      <w:pPr>
        <w:numPr>
          <w:ilvl w:val="1"/>
          <w:numId w:val="1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>Provedení kontroly na místě – 1-2 dny dle rozsahu kontroly</w:t>
      </w:r>
    </w:p>
    <w:p w:rsidR="00A61127" w:rsidRDefault="00A61127" w:rsidP="00A61127">
      <w:pPr>
        <w:numPr>
          <w:ilvl w:val="1"/>
          <w:numId w:val="1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>Protokol:</w:t>
      </w:r>
    </w:p>
    <w:p w:rsidR="00A61127" w:rsidRDefault="00A61127" w:rsidP="00A61127">
      <w:pPr>
        <w:numPr>
          <w:ilvl w:val="2"/>
          <w:numId w:val="1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>Zpracování – průměrně 3 dny dle shledaných nedostatků</w:t>
      </w:r>
    </w:p>
    <w:p w:rsidR="00A61127" w:rsidRDefault="00A61127" w:rsidP="00A61127">
      <w:pPr>
        <w:numPr>
          <w:ilvl w:val="2"/>
          <w:numId w:val="1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>Zajištění podpisů všech výtisků dotčenými osobami (kontrolovaný, kontroloři – členové a vedoucí kontrolní skupiny)</w:t>
      </w:r>
    </w:p>
    <w:p w:rsidR="00A61127" w:rsidRDefault="00A61127" w:rsidP="00A61127">
      <w:pPr>
        <w:numPr>
          <w:ilvl w:val="2"/>
          <w:numId w:val="1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>Doručení kontrolního protokolu kontrolované osobě</w:t>
      </w:r>
    </w:p>
    <w:p w:rsidR="00A61127" w:rsidRDefault="00A61127" w:rsidP="00A61127">
      <w:pPr>
        <w:numPr>
          <w:ilvl w:val="2"/>
          <w:numId w:val="1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>Námitky proti obsahu kontrolního zjištění kontrolovaným a jejich vyřizování</w:t>
      </w:r>
    </w:p>
    <w:p w:rsidR="00A61127" w:rsidRDefault="00A61127" w:rsidP="00A61127">
      <w:pPr>
        <w:numPr>
          <w:ilvl w:val="1"/>
          <w:numId w:val="1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>Případné následné kontroly, rozhodne-li Rada LK (u 20 % subjektů)</w:t>
      </w:r>
    </w:p>
    <w:p w:rsidR="00A61127" w:rsidRDefault="00A61127" w:rsidP="00A61127">
      <w:pPr>
        <w:numPr>
          <w:ilvl w:val="2"/>
          <w:numId w:val="1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>Příprava materiálů do Rady LK</w:t>
      </w:r>
    </w:p>
    <w:p w:rsidR="00A61127" w:rsidRDefault="00A61127" w:rsidP="00A61127">
      <w:pPr>
        <w:numPr>
          <w:ilvl w:val="1"/>
          <w:numId w:val="1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lastRenderedPageBreak/>
        <w:t>Řešení přestupků a správních deliktů dle zákona o kontrole</w:t>
      </w:r>
    </w:p>
    <w:p w:rsidR="00A61127" w:rsidRDefault="00A61127" w:rsidP="00A61127">
      <w:pPr>
        <w:spacing w:after="200" w:line="276" w:lineRule="auto"/>
        <w:ind w:left="1440"/>
        <w:contextualSpacing/>
        <w:jc w:val="both"/>
        <w:rPr>
          <w:lang w:eastAsia="en-US"/>
        </w:rPr>
      </w:pPr>
    </w:p>
    <w:p w:rsidR="00A61127" w:rsidRDefault="00A61127" w:rsidP="00A61127">
      <w:pPr>
        <w:numPr>
          <w:ilvl w:val="0"/>
          <w:numId w:val="1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 xml:space="preserve">Dle toho počet úvazků potřebných k zajištění </w:t>
      </w:r>
    </w:p>
    <w:p w:rsidR="00A61127" w:rsidRDefault="00A61127" w:rsidP="00A61127">
      <w:pPr>
        <w:numPr>
          <w:ilvl w:val="1"/>
          <w:numId w:val="1"/>
        </w:numPr>
        <w:spacing w:after="200" w:line="276" w:lineRule="auto"/>
        <w:contextualSpacing/>
        <w:jc w:val="both"/>
        <w:rPr>
          <w:b/>
          <w:lang w:eastAsia="en-US"/>
        </w:rPr>
      </w:pPr>
      <w:r>
        <w:rPr>
          <w:b/>
          <w:lang w:eastAsia="en-US"/>
        </w:rPr>
        <w:t xml:space="preserve">7 úvazků </w:t>
      </w:r>
    </w:p>
    <w:p w:rsidR="00A61127" w:rsidRDefault="00A61127" w:rsidP="00A61127">
      <w:pPr>
        <w:spacing w:after="200" w:line="276" w:lineRule="auto"/>
        <w:ind w:left="1440"/>
        <w:contextualSpacing/>
        <w:jc w:val="both"/>
        <w:rPr>
          <w:b/>
          <w:lang w:eastAsia="en-US"/>
        </w:rPr>
      </w:pPr>
    </w:p>
    <w:p w:rsidR="00A61127" w:rsidRDefault="00A61127" w:rsidP="00A61127">
      <w:pPr>
        <w:numPr>
          <w:ilvl w:val="0"/>
          <w:numId w:val="1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>Specifikace platového zařazení kontrolních pracovníků</w:t>
      </w:r>
    </w:p>
    <w:p w:rsidR="00A61127" w:rsidRDefault="00A61127" w:rsidP="00A61127">
      <w:pPr>
        <w:numPr>
          <w:ilvl w:val="1"/>
          <w:numId w:val="1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 xml:space="preserve">Kontrolor – </w:t>
      </w:r>
      <w:proofErr w:type="gramStart"/>
      <w:r>
        <w:rPr>
          <w:lang w:eastAsia="en-US"/>
        </w:rPr>
        <w:t xml:space="preserve">metodik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9.-10</w:t>
      </w:r>
      <w:proofErr w:type="gramEnd"/>
      <w:r>
        <w:rPr>
          <w:lang w:eastAsia="en-US"/>
        </w:rPr>
        <w:t>. tř.</w:t>
      </w:r>
    </w:p>
    <w:p w:rsidR="00A61127" w:rsidRDefault="00A61127" w:rsidP="00A61127">
      <w:pPr>
        <w:numPr>
          <w:ilvl w:val="1"/>
          <w:numId w:val="1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 xml:space="preserve">Kontrolor – </w:t>
      </w:r>
      <w:proofErr w:type="gramStart"/>
      <w:r>
        <w:rPr>
          <w:lang w:eastAsia="en-US"/>
        </w:rPr>
        <w:t>metodik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9.-10</w:t>
      </w:r>
      <w:proofErr w:type="gramEnd"/>
      <w:r>
        <w:rPr>
          <w:lang w:eastAsia="en-US"/>
        </w:rPr>
        <w:t>. tř.</w:t>
      </w:r>
    </w:p>
    <w:p w:rsidR="00A61127" w:rsidRDefault="00A61127" w:rsidP="00A61127">
      <w:pPr>
        <w:numPr>
          <w:ilvl w:val="1"/>
          <w:numId w:val="1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>Referent financování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9. tř.</w:t>
      </w:r>
    </w:p>
    <w:p w:rsidR="00A61127" w:rsidRDefault="00A61127" w:rsidP="00A61127">
      <w:pPr>
        <w:numPr>
          <w:ilvl w:val="1"/>
          <w:numId w:val="1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>Kontrolor – ekonom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10. tř.</w:t>
      </w:r>
    </w:p>
    <w:p w:rsidR="00A61127" w:rsidRDefault="00A61127" w:rsidP="00A61127">
      <w:pPr>
        <w:numPr>
          <w:ilvl w:val="1"/>
          <w:numId w:val="1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>Kontrolor – ekonom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10. tř.</w:t>
      </w:r>
    </w:p>
    <w:p w:rsidR="00A61127" w:rsidRDefault="00A61127" w:rsidP="00A61127">
      <w:pPr>
        <w:numPr>
          <w:ilvl w:val="1"/>
          <w:numId w:val="1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>Kontrolor – plánovač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10. tř.</w:t>
      </w:r>
    </w:p>
    <w:p w:rsidR="00A61127" w:rsidRDefault="00A61127" w:rsidP="00A61127">
      <w:pPr>
        <w:numPr>
          <w:ilvl w:val="1"/>
          <w:numId w:val="1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>Referent společné st. správy a samosprávy – právník</w:t>
      </w:r>
      <w:r>
        <w:rPr>
          <w:lang w:eastAsia="en-US"/>
        </w:rPr>
        <w:tab/>
      </w:r>
      <w:r>
        <w:rPr>
          <w:lang w:eastAsia="en-US"/>
        </w:rPr>
        <w:tab/>
        <w:t>11. tř.</w:t>
      </w:r>
    </w:p>
    <w:p w:rsidR="00A61127" w:rsidRDefault="00A61127" w:rsidP="00A61127">
      <w:pPr>
        <w:spacing w:after="200" w:line="276" w:lineRule="auto"/>
        <w:ind w:left="1440"/>
        <w:contextualSpacing/>
        <w:jc w:val="both"/>
        <w:rPr>
          <w:lang w:eastAsia="en-US"/>
        </w:rPr>
      </w:pPr>
    </w:p>
    <w:p w:rsidR="00A61127" w:rsidRDefault="00A61127" w:rsidP="00A61127">
      <w:pPr>
        <w:numPr>
          <w:ilvl w:val="0"/>
          <w:numId w:val="1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>Finální kalkulace nákladů</w:t>
      </w:r>
    </w:p>
    <w:p w:rsidR="00A61127" w:rsidRDefault="00A61127" w:rsidP="00A61127">
      <w:pPr>
        <w:numPr>
          <w:ilvl w:val="1"/>
          <w:numId w:val="1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>Kalkulace dle platového zařazení a katalogu prací</w:t>
      </w:r>
    </w:p>
    <w:p w:rsidR="00A61127" w:rsidRDefault="00A61127" w:rsidP="00A61127">
      <w:pPr>
        <w:spacing w:after="200" w:line="276" w:lineRule="auto"/>
        <w:jc w:val="both"/>
        <w:rPr>
          <w:lang w:eastAsia="en-US"/>
        </w:rPr>
      </w:pPr>
    </w:p>
    <w:p w:rsidR="00A61127" w:rsidRDefault="00A61127" w:rsidP="00A61127">
      <w:pPr>
        <w:spacing w:after="200" w:line="276" w:lineRule="auto"/>
        <w:jc w:val="both"/>
        <w:rPr>
          <w:lang w:eastAsia="en-US"/>
        </w:rPr>
      </w:pPr>
      <w:r>
        <w:rPr>
          <w:lang w:eastAsia="en-US"/>
        </w:rPr>
        <w:t>Další agendy s podobnou specifikací finanční náročnosti, které v rámci nových povinností nastanou:</w:t>
      </w:r>
    </w:p>
    <w:p w:rsidR="00A61127" w:rsidRDefault="00A61127" w:rsidP="00A61127">
      <w:pPr>
        <w:numPr>
          <w:ilvl w:val="0"/>
          <w:numId w:val="2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>Vyhlášení výzvy</w:t>
      </w:r>
    </w:p>
    <w:p w:rsidR="00A61127" w:rsidRDefault="00A61127" w:rsidP="00A61127">
      <w:pPr>
        <w:numPr>
          <w:ilvl w:val="0"/>
          <w:numId w:val="2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>Příprava a projednávání materiálů v sociálním a finančním výboru</w:t>
      </w:r>
    </w:p>
    <w:p w:rsidR="00A61127" w:rsidRDefault="00A61127" w:rsidP="00A61127">
      <w:pPr>
        <w:numPr>
          <w:ilvl w:val="0"/>
          <w:numId w:val="2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>Příprava materiálů pro Radu LK</w:t>
      </w:r>
    </w:p>
    <w:p w:rsidR="00A61127" w:rsidRDefault="00A61127" w:rsidP="00A61127">
      <w:pPr>
        <w:numPr>
          <w:ilvl w:val="0"/>
          <w:numId w:val="2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>Příprava materiálů pro Zastupitelstvo LK</w:t>
      </w:r>
    </w:p>
    <w:p w:rsidR="00A61127" w:rsidRDefault="00A61127" w:rsidP="00A61127">
      <w:pPr>
        <w:numPr>
          <w:ilvl w:val="0"/>
          <w:numId w:val="2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>Vytvoření smluv</w:t>
      </w:r>
    </w:p>
    <w:p w:rsidR="00A61127" w:rsidRDefault="00A61127" w:rsidP="00A61127">
      <w:pPr>
        <w:numPr>
          <w:ilvl w:val="0"/>
          <w:numId w:val="2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>Schválení smluv u právníků</w:t>
      </w:r>
    </w:p>
    <w:p w:rsidR="00A61127" w:rsidRDefault="00A61127" w:rsidP="00A61127">
      <w:pPr>
        <w:numPr>
          <w:ilvl w:val="0"/>
          <w:numId w:val="2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>Sepsání smluv – zajištění podepsání od dotčených subjektů (poskytovatel, radní) – zajišťuje OSV</w:t>
      </w:r>
    </w:p>
    <w:p w:rsidR="00A61127" w:rsidRDefault="00A61127" w:rsidP="00A61127">
      <w:pPr>
        <w:numPr>
          <w:ilvl w:val="0"/>
          <w:numId w:val="2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>Zaregistrování smluv na příslušné portály veřejné správy – v řádném termínu</w:t>
      </w:r>
    </w:p>
    <w:p w:rsidR="00A61127" w:rsidRDefault="00A61127" w:rsidP="00A61127">
      <w:pPr>
        <w:numPr>
          <w:ilvl w:val="0"/>
          <w:numId w:val="2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>Zasílání finančních prostředků</w:t>
      </w:r>
    </w:p>
    <w:p w:rsidR="00A61127" w:rsidRDefault="00A61127" w:rsidP="00A61127">
      <w:pPr>
        <w:numPr>
          <w:ilvl w:val="0"/>
          <w:numId w:val="2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>Kontroly vyúčtování a výkaznictví</w:t>
      </w:r>
    </w:p>
    <w:p w:rsidR="00A61127" w:rsidRDefault="00A61127" w:rsidP="00A61127">
      <w:pPr>
        <w:numPr>
          <w:ilvl w:val="0"/>
          <w:numId w:val="2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>Vypracování plánu kontrolní činnosti na příslušné pololetí/rok, tak aby všechny subjekty byly zkontrolovány minimálně jednou za tři roky.</w:t>
      </w:r>
    </w:p>
    <w:p w:rsidR="00A61127" w:rsidRDefault="00A61127" w:rsidP="00A61127">
      <w:pPr>
        <w:numPr>
          <w:ilvl w:val="0"/>
          <w:numId w:val="2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>Finanční kontroly na místě</w:t>
      </w:r>
    </w:p>
    <w:p w:rsidR="00A61127" w:rsidRDefault="00A61127" w:rsidP="00A61127">
      <w:pPr>
        <w:numPr>
          <w:ilvl w:val="0"/>
          <w:numId w:val="2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>Dále:</w:t>
      </w:r>
    </w:p>
    <w:p w:rsidR="00A61127" w:rsidRDefault="00A61127" w:rsidP="00A61127">
      <w:pPr>
        <w:numPr>
          <w:ilvl w:val="1"/>
          <w:numId w:val="2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>Agenda spojená s hlášením změn v průběhu podpořeného období (roku)</w:t>
      </w:r>
    </w:p>
    <w:p w:rsidR="00A61127" w:rsidRDefault="00A61127" w:rsidP="00A61127">
      <w:pPr>
        <w:numPr>
          <w:ilvl w:val="2"/>
          <w:numId w:val="2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>změny kontaktních údajů,</w:t>
      </w:r>
    </w:p>
    <w:p w:rsidR="00A61127" w:rsidRDefault="00A61127" w:rsidP="00A61127">
      <w:pPr>
        <w:numPr>
          <w:ilvl w:val="2"/>
          <w:numId w:val="2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>změny rozpočtového čerpání dotace, změny rozpočtu služby,</w:t>
      </w:r>
    </w:p>
    <w:p w:rsidR="00A61127" w:rsidRDefault="00A61127" w:rsidP="00A61127">
      <w:pPr>
        <w:numPr>
          <w:ilvl w:val="2"/>
          <w:numId w:val="2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>změny bankovních účtů,</w:t>
      </w:r>
    </w:p>
    <w:p w:rsidR="00A61127" w:rsidRDefault="00A61127" w:rsidP="00A61127">
      <w:pPr>
        <w:numPr>
          <w:ilvl w:val="2"/>
          <w:numId w:val="2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t>změny se změnou registrace či zrušením registrace (zvláště u služeb, které registroval jiný kraj než vyplácející dotaci),</w:t>
      </w:r>
    </w:p>
    <w:p w:rsidR="00A61127" w:rsidRDefault="00A61127" w:rsidP="00A61127">
      <w:pPr>
        <w:numPr>
          <w:ilvl w:val="2"/>
          <w:numId w:val="2"/>
        </w:numPr>
        <w:spacing w:after="200" w:line="276" w:lineRule="auto"/>
        <w:contextualSpacing/>
        <w:jc w:val="both"/>
        <w:rPr>
          <w:lang w:eastAsia="en-US"/>
        </w:rPr>
      </w:pPr>
      <w:r>
        <w:rPr>
          <w:lang w:eastAsia="en-US"/>
        </w:rPr>
        <w:lastRenderedPageBreak/>
        <w:t>jakékoli další změny, které mají vliv na poskytnutou dotaci, z důvodu vyloučení možného rizika zneužití poskytnuté dotace.</w:t>
      </w:r>
    </w:p>
    <w:p w:rsidR="00A61127" w:rsidRDefault="00A61127" w:rsidP="00A61127">
      <w:pPr>
        <w:spacing w:after="200" w:line="276" w:lineRule="auto"/>
        <w:jc w:val="both"/>
        <w:rPr>
          <w:lang w:eastAsia="en-US"/>
        </w:rPr>
      </w:pPr>
    </w:p>
    <w:p w:rsidR="00A61127" w:rsidRDefault="00A61127" w:rsidP="00A61127">
      <w:pPr>
        <w:spacing w:after="200" w:line="276" w:lineRule="auto"/>
        <w:jc w:val="both"/>
        <w:rPr>
          <w:lang w:eastAsia="en-US"/>
        </w:rPr>
      </w:pPr>
      <w:r>
        <w:rPr>
          <w:lang w:eastAsia="en-US"/>
        </w:rPr>
        <w:t xml:space="preserve">Z uvedeného podkladu pro výpočet nákladů na nové pracovníky v souvislosti s §101a zákona č. 108/2006 Sb., o sociálních službách, v platném znění a dále dle postupně předkládaných materiálů, kterými jsme seznamovali s náročností agendy, především </w:t>
      </w:r>
      <w:r>
        <w:rPr>
          <w:i/>
          <w:lang w:eastAsia="en-US"/>
        </w:rPr>
        <w:t xml:space="preserve">Postup pro hodnocení žádostí o dotaci na rok 2015 pro poskytovatele včetně všech příloh, </w:t>
      </w:r>
      <w:r>
        <w:rPr>
          <w:lang w:eastAsia="en-US"/>
        </w:rPr>
        <w:t xml:space="preserve">vyplývá prokazatelná potřeba vytvoření nových pracovních pozic. Hodnocení bude probíhat přibližně od půlky měsíce října 2014, většina kontrol až v roce 2015, z tohoto důvodu z celkového požadovaného počtu nových zaměstnanců (7) navrhujeme </w:t>
      </w:r>
      <w:r>
        <w:rPr>
          <w:b/>
          <w:lang w:eastAsia="en-US"/>
        </w:rPr>
        <w:t>pro tento rok přijmout část (4)</w:t>
      </w:r>
      <w:r>
        <w:rPr>
          <w:lang w:eastAsia="en-US"/>
        </w:rPr>
        <w:t xml:space="preserve"> </w:t>
      </w:r>
      <w:r>
        <w:rPr>
          <w:b/>
          <w:lang w:eastAsia="en-US"/>
        </w:rPr>
        <w:t>a to s nástupem od 1. 9. 2014,</w:t>
      </w:r>
      <w:r>
        <w:rPr>
          <w:lang w:eastAsia="en-US"/>
        </w:rPr>
        <w:t xml:space="preserve"> popř. 1. 10. 2014. Jednalo by se o referenta financování (9-10 tř.), </w:t>
      </w:r>
      <w:proofErr w:type="gramStart"/>
      <w:r>
        <w:rPr>
          <w:lang w:eastAsia="en-US"/>
        </w:rPr>
        <w:t>kontrolora-metodika (9.-10</w:t>
      </w:r>
      <w:proofErr w:type="gramEnd"/>
      <w:r>
        <w:rPr>
          <w:lang w:eastAsia="en-US"/>
        </w:rPr>
        <w:t xml:space="preserve"> tř.) a dva kontrolory-ekonomy (10 tř.). </w:t>
      </w:r>
      <w:r>
        <w:rPr>
          <w:b/>
          <w:lang w:eastAsia="en-US"/>
        </w:rPr>
        <w:t>Od 1. 7. 2015 pak zbývající 3 zaměstnance</w:t>
      </w:r>
      <w:r>
        <w:rPr>
          <w:lang w:eastAsia="en-US"/>
        </w:rPr>
        <w:t xml:space="preserve"> (kontrolor-metodik, kontrolor-plánovač 10 tř., referent společné st. správy a samosprávy právnické zaměření 11 tř.).</w:t>
      </w:r>
    </w:p>
    <w:p w:rsidR="00ED7717" w:rsidRDefault="00ED7717" w:rsidP="00ED7717">
      <w:pPr>
        <w:pStyle w:val="Nzev"/>
        <w:jc w:val="left"/>
      </w:pPr>
      <w:r>
        <w:t xml:space="preserve">                                  </w:t>
      </w:r>
    </w:p>
    <w:p w:rsidR="00E101B2" w:rsidRDefault="00E101B2"/>
    <w:sectPr w:rsidR="00E101B2">
      <w:headerReference w:type="default" r:id="rId9"/>
      <w:pgSz w:w="11905" w:h="16837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291" w:rsidRDefault="00742291" w:rsidP="009858B8">
      <w:r>
        <w:separator/>
      </w:r>
    </w:p>
  </w:endnote>
  <w:endnote w:type="continuationSeparator" w:id="0">
    <w:p w:rsidR="00742291" w:rsidRDefault="00742291" w:rsidP="0098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291" w:rsidRDefault="00742291" w:rsidP="009858B8">
      <w:r>
        <w:separator/>
      </w:r>
    </w:p>
  </w:footnote>
  <w:footnote w:type="continuationSeparator" w:id="0">
    <w:p w:rsidR="00742291" w:rsidRDefault="00742291" w:rsidP="00985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8B8" w:rsidRPr="009858B8" w:rsidRDefault="005B75F4" w:rsidP="009858B8">
    <w:pPr>
      <w:jc w:val="right"/>
      <w:rPr>
        <w:sz w:val="20"/>
        <w:szCs w:val="20"/>
      </w:rPr>
    </w:pPr>
    <w:r>
      <w:rPr>
        <w:sz w:val="20"/>
        <w:szCs w:val="20"/>
      </w:rPr>
      <w:t>053</w:t>
    </w:r>
    <w:r w:rsidR="009858B8" w:rsidRPr="009858B8">
      <w:rPr>
        <w:sz w:val="20"/>
        <w:szCs w:val="20"/>
      </w:rPr>
      <w:t>_</w:t>
    </w:r>
    <w:r>
      <w:rPr>
        <w:sz w:val="20"/>
        <w:szCs w:val="20"/>
      </w:rPr>
      <w:t>o</w:t>
    </w:r>
    <w:r w:rsidR="009858B8" w:rsidRPr="009858B8">
      <w:rPr>
        <w:sz w:val="20"/>
        <w:szCs w:val="20"/>
      </w:rPr>
      <w:t>_</w:t>
    </w:r>
    <w:r>
      <w:rPr>
        <w:sz w:val="20"/>
        <w:szCs w:val="20"/>
      </w:rPr>
      <w:t>k</w:t>
    </w:r>
    <w:r w:rsidR="009858B8" w:rsidRPr="009858B8">
      <w:rPr>
        <w:sz w:val="20"/>
        <w:szCs w:val="20"/>
      </w:rPr>
      <w:t>osilka_</w:t>
    </w:r>
    <w:r>
      <w:rPr>
        <w:sz w:val="20"/>
        <w:szCs w:val="20"/>
      </w:rPr>
      <w:t>ZK</w:t>
    </w:r>
    <w:r w:rsidR="003F0FF6">
      <w:rPr>
        <w:sz w:val="20"/>
        <w:szCs w:val="20"/>
      </w:rPr>
      <w:t>_</w:t>
    </w:r>
    <w:r w:rsidR="009858B8" w:rsidRPr="009858B8">
      <w:rPr>
        <w:sz w:val="20"/>
        <w:szCs w:val="20"/>
      </w:rPr>
      <w:t>DOC</w:t>
    </w:r>
  </w:p>
  <w:p w:rsidR="009858B8" w:rsidRDefault="009858B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3D42"/>
    <w:multiLevelType w:val="hybridMultilevel"/>
    <w:tmpl w:val="8AB23E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9824D85"/>
    <w:multiLevelType w:val="hybridMultilevel"/>
    <w:tmpl w:val="3D02C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3BE"/>
    <w:rsid w:val="00072A05"/>
    <w:rsid w:val="00121871"/>
    <w:rsid w:val="00123E83"/>
    <w:rsid w:val="0020285C"/>
    <w:rsid w:val="00303117"/>
    <w:rsid w:val="00361BFA"/>
    <w:rsid w:val="003F0FF6"/>
    <w:rsid w:val="00406F15"/>
    <w:rsid w:val="00483F25"/>
    <w:rsid w:val="004B11B7"/>
    <w:rsid w:val="005623DC"/>
    <w:rsid w:val="005677C0"/>
    <w:rsid w:val="00595CA2"/>
    <w:rsid w:val="005B0837"/>
    <w:rsid w:val="005B75F4"/>
    <w:rsid w:val="005E3BC6"/>
    <w:rsid w:val="005F7158"/>
    <w:rsid w:val="00742291"/>
    <w:rsid w:val="00757023"/>
    <w:rsid w:val="0079241F"/>
    <w:rsid w:val="007D0AE4"/>
    <w:rsid w:val="007E1E58"/>
    <w:rsid w:val="0082797D"/>
    <w:rsid w:val="008315C2"/>
    <w:rsid w:val="008A26B9"/>
    <w:rsid w:val="008F255B"/>
    <w:rsid w:val="008F2B2C"/>
    <w:rsid w:val="009858B8"/>
    <w:rsid w:val="00A61127"/>
    <w:rsid w:val="00B005B5"/>
    <w:rsid w:val="00BA5CA3"/>
    <w:rsid w:val="00C01102"/>
    <w:rsid w:val="00CC784E"/>
    <w:rsid w:val="00DD193C"/>
    <w:rsid w:val="00E101B2"/>
    <w:rsid w:val="00EB2BE1"/>
    <w:rsid w:val="00EC054C"/>
    <w:rsid w:val="00ED7717"/>
    <w:rsid w:val="00F163BE"/>
    <w:rsid w:val="00FB74A1"/>
    <w:rsid w:val="00FF0F02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D771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7717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D7717"/>
    <w:rPr>
      <w:sz w:val="24"/>
    </w:rPr>
  </w:style>
  <w:style w:type="paragraph" w:styleId="Nzev">
    <w:name w:val="Title"/>
    <w:basedOn w:val="Normln"/>
    <w:link w:val="NzevChar"/>
    <w:qFormat/>
    <w:rsid w:val="00ED7717"/>
    <w:pPr>
      <w:jc w:val="center"/>
    </w:pPr>
    <w:rPr>
      <w:szCs w:val="20"/>
    </w:rPr>
  </w:style>
  <w:style w:type="character" w:customStyle="1" w:styleId="NzevChar">
    <w:name w:val="Název Char"/>
    <w:basedOn w:val="Standardnpsmoodstavce"/>
    <w:link w:val="Nzev"/>
    <w:rsid w:val="00ED7717"/>
    <w:rPr>
      <w:sz w:val="24"/>
    </w:rPr>
  </w:style>
  <w:style w:type="paragraph" w:styleId="Zpat">
    <w:name w:val="footer"/>
    <w:basedOn w:val="Normln"/>
    <w:link w:val="ZpatChar"/>
    <w:rsid w:val="009858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858B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D771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7717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D7717"/>
    <w:rPr>
      <w:sz w:val="24"/>
    </w:rPr>
  </w:style>
  <w:style w:type="paragraph" w:styleId="Nzev">
    <w:name w:val="Title"/>
    <w:basedOn w:val="Normln"/>
    <w:link w:val="NzevChar"/>
    <w:qFormat/>
    <w:rsid w:val="00ED7717"/>
    <w:pPr>
      <w:jc w:val="center"/>
    </w:pPr>
    <w:rPr>
      <w:szCs w:val="20"/>
    </w:rPr>
  </w:style>
  <w:style w:type="character" w:customStyle="1" w:styleId="NzevChar">
    <w:name w:val="Název Char"/>
    <w:basedOn w:val="Standardnpsmoodstavce"/>
    <w:link w:val="Nzev"/>
    <w:rsid w:val="00ED7717"/>
    <w:rPr>
      <w:sz w:val="24"/>
    </w:rPr>
  </w:style>
  <w:style w:type="paragraph" w:styleId="Zpat">
    <w:name w:val="footer"/>
    <w:basedOn w:val="Normln"/>
    <w:link w:val="ZpatChar"/>
    <w:rsid w:val="009858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858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4104E-417E-4E13-92B3-0BCE25AC4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767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Hradiska Katerina</dc:creator>
  <cp:lastModifiedBy>Marikova Jana</cp:lastModifiedBy>
  <cp:revision>4</cp:revision>
  <cp:lastPrinted>2014-06-09T09:19:00Z</cp:lastPrinted>
  <dcterms:created xsi:type="dcterms:W3CDTF">2014-06-09T09:19:00Z</dcterms:created>
  <dcterms:modified xsi:type="dcterms:W3CDTF">2014-06-09T09:31:00Z</dcterms:modified>
</cp:coreProperties>
</file>