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88"/>
        <w:gridCol w:w="2268"/>
        <w:gridCol w:w="3388"/>
      </w:tblGrid>
      <w:tr w:rsidR="00E25D4F" w:rsidRPr="00A20935">
        <w:trPr>
          <w:trHeight w:hRule="exact" w:val="397"/>
          <w:jc w:val="center"/>
        </w:trPr>
        <w:tc>
          <w:tcPr>
            <w:tcW w:w="3388" w:type="dxa"/>
            <w:tcBorders>
              <w:right w:val="single" w:sz="4" w:space="0" w:color="auto"/>
            </w:tcBorders>
            <w:shd w:val="clear" w:color="auto" w:fill="auto"/>
          </w:tcPr>
          <w:p w:rsidR="00E25D4F" w:rsidRPr="00A20935" w:rsidRDefault="00E25D4F" w:rsidP="005771B8">
            <w:pPr>
              <w:spacing w:line="1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25D4F" w:rsidRPr="009E2ABC" w:rsidRDefault="00AF6266" w:rsidP="002F744F">
            <w:pPr>
              <w:spacing w:line="1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744F">
              <w:rPr>
                <w:sz w:val="28"/>
                <w:szCs w:val="28"/>
              </w:rPr>
              <w:t>7</w:t>
            </w:r>
            <w:r w:rsidR="00E25D4F" w:rsidRPr="009E2ABC">
              <w:rPr>
                <w:sz w:val="28"/>
                <w:szCs w:val="28"/>
              </w:rPr>
              <w:t>/</w:t>
            </w:r>
            <w:r w:rsidR="00E25D4F">
              <w:rPr>
                <w:sz w:val="28"/>
                <w:szCs w:val="28"/>
              </w:rPr>
              <w:t>O</w:t>
            </w:r>
            <w:r w:rsidR="00E25D4F" w:rsidRPr="009E2ABC">
              <w:rPr>
                <w:sz w:val="28"/>
                <w:szCs w:val="28"/>
              </w:rPr>
              <w:t>Ř/201</w:t>
            </w:r>
            <w:r w:rsidR="00A22CE1">
              <w:rPr>
                <w:sz w:val="28"/>
                <w:szCs w:val="28"/>
              </w:rPr>
              <w:t>5</w:t>
            </w: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auto"/>
          </w:tcPr>
          <w:p w:rsidR="00E25D4F" w:rsidRPr="00A20935" w:rsidRDefault="00E25D4F" w:rsidP="005771B8">
            <w:pPr>
              <w:spacing w:line="12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E25D4F" w:rsidRPr="007F34DE" w:rsidRDefault="00E25D4F" w:rsidP="00E25D4F">
      <w:pPr>
        <w:spacing w:line="120" w:lineRule="atLeast"/>
        <w:jc w:val="center"/>
        <w:rPr>
          <w:sz w:val="12"/>
          <w:szCs w:val="12"/>
        </w:rPr>
      </w:pPr>
    </w:p>
    <w:p w:rsidR="00E25D4F" w:rsidRPr="00FA5AA8" w:rsidRDefault="00E25D4F" w:rsidP="00E25D4F">
      <w:pPr>
        <w:spacing w:line="120" w:lineRule="atLeast"/>
        <w:rPr>
          <w:rFonts w:ascii="Garamond" w:hAnsi="Garamond"/>
          <w:sz w:val="12"/>
          <w:szCs w:val="12"/>
        </w:rPr>
      </w:pPr>
      <w:r w:rsidRPr="00D42013">
        <w:rPr>
          <w:rFonts w:ascii="Garamond" w:hAnsi="Garamond"/>
          <w:sz w:val="22"/>
        </w:rPr>
        <w:t xml:space="preserve"> </w:t>
      </w:r>
    </w:p>
    <w:p w:rsidR="00380FB7" w:rsidRPr="00DD7B3F" w:rsidRDefault="00902AF0" w:rsidP="00902AF0">
      <w:pPr>
        <w:pBdr>
          <w:bottom w:val="single" w:sz="4" w:space="1" w:color="auto"/>
        </w:pBdr>
        <w:jc w:val="center"/>
        <w:rPr>
          <w:b/>
          <w:caps/>
          <w:sz w:val="32"/>
          <w:szCs w:val="32"/>
        </w:rPr>
      </w:pPr>
      <w:r w:rsidRPr="00DD7B3F">
        <w:rPr>
          <w:b/>
          <w:caps/>
          <w:sz w:val="32"/>
          <w:szCs w:val="32"/>
        </w:rPr>
        <w:t>Odůvodnění veřejné zakázky</w:t>
      </w:r>
    </w:p>
    <w:p w:rsidR="00902AF0" w:rsidRPr="00DD7B3F" w:rsidRDefault="00902AF0" w:rsidP="00902AF0">
      <w:pPr>
        <w:jc w:val="center"/>
      </w:pPr>
      <w:r w:rsidRPr="00DD7B3F">
        <w:t>§ 156 zákona č. 137/2006 Sb., o veřejných zakázkách, v platném znění</w:t>
      </w:r>
      <w:r w:rsidR="00451369" w:rsidRPr="00DD7B3F">
        <w:t>,</w:t>
      </w:r>
    </w:p>
    <w:p w:rsidR="00451369" w:rsidRPr="00DD7B3F" w:rsidRDefault="00451369" w:rsidP="00451369">
      <w:pPr>
        <w:jc w:val="center"/>
      </w:pPr>
      <w:r w:rsidRPr="00DD7B3F">
        <w:t>vyhláška č. 232/2012 Sb. o podrobnostech rozsahu odůvodnění účelnosti veřejné zakázky</w:t>
      </w:r>
    </w:p>
    <w:p w:rsidR="00451369" w:rsidRPr="00DD7B3F" w:rsidRDefault="00451369" w:rsidP="00451369">
      <w:pPr>
        <w:jc w:val="center"/>
      </w:pPr>
      <w:r w:rsidRPr="00DD7B3F">
        <w:t xml:space="preserve"> a odůvodnění veřejné zakázky</w:t>
      </w:r>
    </w:p>
    <w:p w:rsidR="00A22CE1" w:rsidRPr="002B744A" w:rsidRDefault="00A22CE1" w:rsidP="00A7163F">
      <w:pPr>
        <w:framePr w:w="8009" w:h="579" w:hRule="exact" w:hSpace="180" w:wrap="around" w:vAnchor="text" w:hAnchor="page" w:x="1926" w:y="176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sz w:val="32"/>
          <w:szCs w:val="32"/>
        </w:rPr>
      </w:pPr>
      <w:r w:rsidRPr="00A22CE1">
        <w:rPr>
          <w:b/>
          <w:sz w:val="32"/>
          <w:szCs w:val="32"/>
        </w:rPr>
        <w:t>„</w:t>
      </w:r>
      <w:r w:rsidR="00976F33">
        <w:rPr>
          <w:b/>
          <w:sz w:val="32"/>
          <w:szCs w:val="32"/>
        </w:rPr>
        <w:t>Silnice III/2</w:t>
      </w:r>
      <w:r w:rsidR="00666440">
        <w:rPr>
          <w:b/>
          <w:sz w:val="32"/>
          <w:szCs w:val="32"/>
        </w:rPr>
        <w:t>8</w:t>
      </w:r>
      <w:r w:rsidR="00E82E44">
        <w:rPr>
          <w:b/>
          <w:sz w:val="32"/>
          <w:szCs w:val="32"/>
        </w:rPr>
        <w:t>1</w:t>
      </w:r>
      <w:r w:rsidR="00666440">
        <w:rPr>
          <w:b/>
          <w:sz w:val="32"/>
          <w:szCs w:val="32"/>
        </w:rPr>
        <w:t>16 Borek - Troskovice</w:t>
      </w:r>
      <w:r w:rsidRPr="000C1FBD">
        <w:rPr>
          <w:b/>
          <w:sz w:val="32"/>
          <w:szCs w:val="32"/>
        </w:rPr>
        <w:t>“</w:t>
      </w:r>
    </w:p>
    <w:p w:rsidR="00902AF0" w:rsidRPr="00FA5AA8" w:rsidRDefault="00902AF0">
      <w:pPr>
        <w:rPr>
          <w:sz w:val="12"/>
          <w:szCs w:val="12"/>
        </w:rPr>
      </w:pPr>
    </w:p>
    <w:p w:rsidR="00C21706" w:rsidRPr="00FA5AA8" w:rsidRDefault="00C21706">
      <w:pPr>
        <w:rPr>
          <w:sz w:val="12"/>
          <w:szCs w:val="12"/>
        </w:rPr>
      </w:pPr>
    </w:p>
    <w:p w:rsidR="00F51D47" w:rsidRDefault="00F51D47" w:rsidP="00B50630">
      <w:pPr>
        <w:jc w:val="center"/>
        <w:rPr>
          <w:sz w:val="28"/>
          <w:szCs w:val="28"/>
        </w:rPr>
      </w:pPr>
    </w:p>
    <w:p w:rsidR="00B50630" w:rsidRPr="00DD7B3F" w:rsidRDefault="00B50630" w:rsidP="00B50630">
      <w:pPr>
        <w:jc w:val="center"/>
        <w:rPr>
          <w:sz w:val="28"/>
          <w:szCs w:val="28"/>
        </w:rPr>
      </w:pPr>
      <w:r w:rsidRPr="00DD7B3F">
        <w:rPr>
          <w:sz w:val="28"/>
          <w:szCs w:val="28"/>
        </w:rPr>
        <w:t>Zadavatel:</w:t>
      </w:r>
    </w:p>
    <w:p w:rsidR="003D2054" w:rsidRPr="005C66E0" w:rsidRDefault="003D2054" w:rsidP="003D2054">
      <w:pPr>
        <w:jc w:val="center"/>
        <w:rPr>
          <w:b/>
          <w:sz w:val="28"/>
          <w:szCs w:val="28"/>
        </w:rPr>
      </w:pPr>
      <w:r w:rsidRPr="005C66E0">
        <w:rPr>
          <w:b/>
          <w:sz w:val="28"/>
          <w:szCs w:val="28"/>
        </w:rPr>
        <w:t>Liberecký kraj</w:t>
      </w:r>
    </w:p>
    <w:p w:rsidR="003D2054" w:rsidRDefault="003D2054" w:rsidP="003D2054">
      <w:pPr>
        <w:jc w:val="center"/>
        <w:rPr>
          <w:sz w:val="28"/>
          <w:szCs w:val="28"/>
        </w:rPr>
      </w:pPr>
      <w:r w:rsidRPr="005C66E0">
        <w:rPr>
          <w:sz w:val="28"/>
          <w:szCs w:val="28"/>
        </w:rPr>
        <w:t>U Jezu 642/2a</w:t>
      </w:r>
    </w:p>
    <w:p w:rsidR="003D2054" w:rsidRDefault="003D2054" w:rsidP="003D2054">
      <w:pPr>
        <w:jc w:val="center"/>
        <w:rPr>
          <w:sz w:val="28"/>
          <w:szCs w:val="28"/>
        </w:rPr>
      </w:pPr>
      <w:r w:rsidRPr="005C66E0">
        <w:rPr>
          <w:sz w:val="28"/>
          <w:szCs w:val="28"/>
        </w:rPr>
        <w:t>461 80 Liberec 2</w:t>
      </w:r>
    </w:p>
    <w:p w:rsidR="00C56820" w:rsidRDefault="00C56820" w:rsidP="003D2054">
      <w:pPr>
        <w:jc w:val="center"/>
        <w:rPr>
          <w:sz w:val="28"/>
          <w:szCs w:val="28"/>
        </w:rPr>
      </w:pPr>
    </w:p>
    <w:p w:rsidR="00C56820" w:rsidRDefault="00C56820" w:rsidP="00C56820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69"/>
        <w:gridCol w:w="7553"/>
      </w:tblGrid>
      <w:tr w:rsidR="00C56820" w:rsidTr="00A65F1A">
        <w:trPr>
          <w:trHeight w:val="389"/>
        </w:trPr>
        <w:tc>
          <w:tcPr>
            <w:tcW w:w="10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56820" w:rsidRDefault="00C56820" w:rsidP="00A65F1A">
            <w:r>
              <w:rPr>
                <w:i/>
              </w:rPr>
              <w:t xml:space="preserve"> Pro účely odůvodnění veřejné zakázky se rozumí</w:t>
            </w:r>
          </w:p>
        </w:tc>
      </w:tr>
      <w:tr w:rsidR="00C56820" w:rsidTr="00A65F1A">
        <w:trPr>
          <w:trHeight w:hRule="exact" w:val="11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6820" w:rsidRDefault="00C56820" w:rsidP="00A65F1A">
            <w:pPr>
              <w:pStyle w:val="Odstavecseseznamem"/>
              <w:snapToGrid w:val="0"/>
              <w:ind w:left="426"/>
              <w:rPr>
                <w:b/>
              </w:rPr>
            </w:pPr>
          </w:p>
        </w:tc>
        <w:tc>
          <w:tcPr>
            <w:tcW w:w="755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56820" w:rsidRDefault="00C56820" w:rsidP="00A65F1A">
            <w:pPr>
              <w:tabs>
                <w:tab w:val="left" w:pos="540"/>
                <w:tab w:val="left" w:pos="1560"/>
              </w:tabs>
              <w:snapToGrid w:val="0"/>
              <w:jc w:val="both"/>
            </w:pPr>
          </w:p>
        </w:tc>
      </w:tr>
      <w:tr w:rsidR="00C56820" w:rsidTr="00A65F1A">
        <w:trPr>
          <w:trHeight w:hRule="exact" w:val="567"/>
        </w:trPr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20" w:rsidRDefault="00C56820" w:rsidP="00C56820">
            <w:pPr>
              <w:pStyle w:val="Odstavecseseznamem"/>
              <w:numPr>
                <w:ilvl w:val="0"/>
                <w:numId w:val="14"/>
              </w:numPr>
              <w:suppressAutoHyphens/>
              <w:ind w:left="426" w:hanging="284"/>
              <w:contextualSpacing w:val="0"/>
              <w:rPr>
                <w:i/>
              </w:rPr>
            </w:pPr>
            <w:r>
              <w:rPr>
                <w:b/>
                <w:i/>
              </w:rPr>
              <w:t>vyhláškou č. 232/2012 Sb.</w:t>
            </w:r>
          </w:p>
        </w:tc>
        <w:tc>
          <w:tcPr>
            <w:tcW w:w="7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20" w:rsidRDefault="00C56820" w:rsidP="00A65F1A">
            <w:pPr>
              <w:tabs>
                <w:tab w:val="left" w:pos="540"/>
                <w:tab w:val="left" w:pos="1560"/>
              </w:tabs>
              <w:jc w:val="both"/>
              <w:rPr>
                <w:b/>
                <w:i/>
                <w:sz w:val="6"/>
                <w:szCs w:val="6"/>
              </w:rPr>
            </w:pPr>
            <w:r>
              <w:rPr>
                <w:i/>
              </w:rPr>
              <w:t>vyhláška č. 232/2012 Sb. o podrobnostech rozsahu odůvodnění účelnosti veřejné zakázky a odůvodnění veřejné zakázky</w:t>
            </w:r>
          </w:p>
          <w:p w:rsidR="00C56820" w:rsidRDefault="00C56820" w:rsidP="00A65F1A">
            <w:pPr>
              <w:tabs>
                <w:tab w:val="left" w:pos="540"/>
                <w:tab w:val="left" w:pos="1560"/>
              </w:tabs>
              <w:jc w:val="both"/>
              <w:rPr>
                <w:b/>
                <w:i/>
                <w:sz w:val="6"/>
                <w:szCs w:val="6"/>
              </w:rPr>
            </w:pPr>
          </w:p>
        </w:tc>
      </w:tr>
      <w:tr w:rsidR="00C56820" w:rsidTr="00A65F1A">
        <w:trPr>
          <w:trHeight w:hRule="exact" w:val="6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820" w:rsidRDefault="00C56820" w:rsidP="00C56820">
            <w:pPr>
              <w:pStyle w:val="Odstavecseseznamem"/>
              <w:numPr>
                <w:ilvl w:val="0"/>
                <w:numId w:val="14"/>
              </w:numPr>
              <w:suppressAutoHyphens/>
              <w:ind w:left="426" w:hanging="284"/>
              <w:contextualSpacing w:val="0"/>
              <w:jc w:val="both"/>
              <w:rPr>
                <w:i/>
              </w:rPr>
            </w:pPr>
            <w:r>
              <w:rPr>
                <w:b/>
                <w:i/>
              </w:rPr>
              <w:t>zákonem č. 137/2006 Sb.</w:t>
            </w:r>
          </w:p>
        </w:tc>
        <w:tc>
          <w:tcPr>
            <w:tcW w:w="7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820" w:rsidRDefault="00C56820" w:rsidP="00A65F1A">
            <w:pPr>
              <w:jc w:val="both"/>
            </w:pPr>
            <w:r>
              <w:rPr>
                <w:i/>
              </w:rPr>
              <w:t xml:space="preserve">zákon č. 137/2006 Sb., o veřejných zakázkách, ve znění pozdějších předpisů, dále </w:t>
            </w:r>
            <w:proofErr w:type="gramStart"/>
            <w:r>
              <w:rPr>
                <w:i/>
              </w:rPr>
              <w:t>jen  ,,ZVZ</w:t>
            </w:r>
            <w:proofErr w:type="gramEnd"/>
            <w:r>
              <w:rPr>
                <w:i/>
              </w:rPr>
              <w:t>“)</w:t>
            </w:r>
          </w:p>
        </w:tc>
      </w:tr>
    </w:tbl>
    <w:p w:rsidR="00C56820" w:rsidRDefault="00C56820" w:rsidP="00C56820"/>
    <w:p w:rsidR="00C56820" w:rsidRPr="005C66E0" w:rsidRDefault="00C56820" w:rsidP="003D2054">
      <w:pPr>
        <w:jc w:val="center"/>
        <w:rPr>
          <w:sz w:val="28"/>
          <w:szCs w:val="28"/>
        </w:rPr>
      </w:pPr>
    </w:p>
    <w:p w:rsidR="00E47C73" w:rsidRDefault="00E47C7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E0138C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E0138C" w:rsidRPr="00DD7B3F" w:rsidRDefault="00E0138C" w:rsidP="00380FB7">
            <w:pPr>
              <w:pStyle w:val="Default"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Odůvodnění účelnosti veřejné zakázky</w:t>
            </w:r>
          </w:p>
        </w:tc>
      </w:tr>
      <w:tr w:rsidR="00E9572A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E9572A" w:rsidRPr="00DD7B3F" w:rsidRDefault="00E9572A" w:rsidP="008D74B7">
            <w:pPr>
              <w:pStyle w:val="Default"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§ 2 vyhlášky č. 23</w:t>
            </w:r>
            <w:r w:rsidR="008D74B7" w:rsidRPr="00DD7B3F">
              <w:rPr>
                <w:b/>
                <w:bCs/>
                <w:sz w:val="28"/>
                <w:szCs w:val="28"/>
              </w:rPr>
              <w:t>2</w:t>
            </w:r>
            <w:r w:rsidRPr="00DD7B3F">
              <w:rPr>
                <w:b/>
                <w:bCs/>
                <w:sz w:val="28"/>
                <w:szCs w:val="28"/>
              </w:rPr>
              <w:t>/2012 Sb.</w:t>
            </w:r>
          </w:p>
        </w:tc>
      </w:tr>
      <w:tr w:rsidR="00BD1C9F" w:rsidRPr="00DD7B3F">
        <w:trPr>
          <w:trHeight w:hRule="exact" w:val="1474"/>
        </w:trPr>
        <w:tc>
          <w:tcPr>
            <w:tcW w:w="5778" w:type="dxa"/>
            <w:vAlign w:val="center"/>
          </w:tcPr>
          <w:p w:rsidR="00BD1C9F" w:rsidRPr="00DD7B3F" w:rsidRDefault="00D453A2" w:rsidP="00AC7ED7">
            <w:pPr>
              <w:pStyle w:val="Default"/>
              <w:numPr>
                <w:ilvl w:val="0"/>
                <w:numId w:val="1"/>
              </w:numPr>
              <w:ind w:left="426" w:hanging="284"/>
              <w:jc w:val="both"/>
            </w:pPr>
            <w:r w:rsidRPr="00DD7B3F">
              <w:t>Změny v popisu potřeb, které mají být splněním veřejné zakázky naplněny</w:t>
            </w:r>
            <w:r w:rsidR="00BD1C9F" w:rsidRPr="00DD7B3F">
              <w:t xml:space="preserve"> </w:t>
            </w:r>
          </w:p>
        </w:tc>
        <w:tc>
          <w:tcPr>
            <w:tcW w:w="5103" w:type="dxa"/>
            <w:vAlign w:val="center"/>
          </w:tcPr>
          <w:p w:rsidR="00BB6C84" w:rsidRPr="00DD7B3F" w:rsidRDefault="00BB6C84" w:rsidP="00FA4F39">
            <w:pPr>
              <w:jc w:val="both"/>
            </w:pPr>
            <w:r w:rsidRPr="00DD7B3F">
              <w:t xml:space="preserve">Zadavatel konstatuje, že nedošlo ke změně </w:t>
            </w:r>
            <w:r w:rsidR="00575C54" w:rsidRPr="00DD7B3F">
              <w:t xml:space="preserve">v popisu potřeb, které mají být splněním veřejné zakázky naplněny </w:t>
            </w:r>
            <w:r w:rsidRPr="00DD7B3F">
              <w:t xml:space="preserve">oproti skutečnostem uvedeným v předběžném oznámení veřejného zadavatele podle § 86 odst. 2 </w:t>
            </w:r>
            <w:r w:rsidR="00FA4F39">
              <w:t>ZVZ</w:t>
            </w:r>
            <w:r w:rsidRPr="00DD7B3F">
              <w:t>.</w:t>
            </w:r>
          </w:p>
        </w:tc>
      </w:tr>
      <w:tr w:rsidR="00325684" w:rsidRPr="00DD7B3F">
        <w:trPr>
          <w:trHeight w:val="624"/>
        </w:trPr>
        <w:tc>
          <w:tcPr>
            <w:tcW w:w="5778" w:type="dxa"/>
            <w:vAlign w:val="center"/>
          </w:tcPr>
          <w:p w:rsidR="00325684" w:rsidRPr="00DD7B3F" w:rsidRDefault="00325684" w:rsidP="00325684">
            <w:pPr>
              <w:pStyle w:val="Default"/>
              <w:numPr>
                <w:ilvl w:val="0"/>
                <w:numId w:val="1"/>
              </w:numPr>
              <w:ind w:left="426" w:hanging="284"/>
              <w:jc w:val="both"/>
            </w:pPr>
            <w:r w:rsidRPr="00DD7B3F">
              <w:t>Změny v popisu předmětu veřejné zakázky</w:t>
            </w:r>
          </w:p>
        </w:tc>
        <w:tc>
          <w:tcPr>
            <w:tcW w:w="5103" w:type="dxa"/>
            <w:vAlign w:val="center"/>
          </w:tcPr>
          <w:p w:rsidR="00325684" w:rsidRPr="00DD7B3F" w:rsidRDefault="00C46CC6" w:rsidP="00FA4F39">
            <w:pPr>
              <w:jc w:val="both"/>
            </w:pPr>
            <w:r w:rsidRPr="00DD7B3F">
              <w:t xml:space="preserve">Zadavatel </w:t>
            </w:r>
            <w:r w:rsidR="00DF587E" w:rsidRPr="00DD7B3F">
              <w:t>konstatuje, že nedošlo ke změně v popisu předmětu veřejné zakázky</w:t>
            </w:r>
            <w:r w:rsidR="00032B82">
              <w:t xml:space="preserve"> </w:t>
            </w:r>
            <w:r w:rsidR="00032B82" w:rsidRPr="00DD7B3F">
              <w:t xml:space="preserve">oproti skutečnostem uvedeným v předběžném oznámení veřejného zadavatele podle § 86 odst. 2 </w:t>
            </w:r>
            <w:r w:rsidR="00FA4F39">
              <w:t>ZVZ.</w:t>
            </w:r>
          </w:p>
        </w:tc>
      </w:tr>
      <w:tr w:rsidR="00D8589B" w:rsidRPr="00DD7B3F">
        <w:trPr>
          <w:trHeight w:hRule="exact" w:val="1474"/>
        </w:trPr>
        <w:tc>
          <w:tcPr>
            <w:tcW w:w="5778" w:type="dxa"/>
            <w:vAlign w:val="center"/>
          </w:tcPr>
          <w:p w:rsidR="00D8589B" w:rsidRPr="00DD7B3F" w:rsidRDefault="00D8589B" w:rsidP="00325684">
            <w:pPr>
              <w:pStyle w:val="Default"/>
              <w:numPr>
                <w:ilvl w:val="0"/>
                <w:numId w:val="1"/>
              </w:numPr>
              <w:ind w:left="426" w:hanging="284"/>
              <w:jc w:val="both"/>
            </w:pPr>
            <w:r w:rsidRPr="00DD7B3F">
              <w:t>Změny vzájemného vztahu předmětu veřejné zakázky a potřeb zadavatele</w:t>
            </w:r>
          </w:p>
        </w:tc>
        <w:tc>
          <w:tcPr>
            <w:tcW w:w="5103" w:type="dxa"/>
            <w:vAlign w:val="center"/>
          </w:tcPr>
          <w:p w:rsidR="00D8589B" w:rsidRPr="00DD7B3F" w:rsidRDefault="00D8589B" w:rsidP="00FA4F39">
            <w:pPr>
              <w:jc w:val="both"/>
            </w:pPr>
            <w:r w:rsidRPr="00DD7B3F">
              <w:t xml:space="preserve">Zadavatel konstatuje, že nedošlo ke změně vzájemného vztahu předmětu veřejné zakázky a potřeb zadavatele oproti skutečnostem uvedeným v předběžném oznámení veřejného zadavatele podle § 86 odst. 2 </w:t>
            </w:r>
            <w:r w:rsidR="00FA4F39">
              <w:t>ZVZ.</w:t>
            </w:r>
          </w:p>
        </w:tc>
      </w:tr>
      <w:tr w:rsidR="00B50630" w:rsidRPr="00DD7B3F" w:rsidTr="00204D2A">
        <w:trPr>
          <w:trHeight w:val="624"/>
        </w:trPr>
        <w:tc>
          <w:tcPr>
            <w:tcW w:w="5778" w:type="dxa"/>
            <w:vAlign w:val="center"/>
          </w:tcPr>
          <w:p w:rsidR="00B50630" w:rsidRPr="00DD7B3F" w:rsidRDefault="00B50630" w:rsidP="00325684">
            <w:pPr>
              <w:pStyle w:val="Default"/>
              <w:numPr>
                <w:ilvl w:val="0"/>
                <w:numId w:val="1"/>
              </w:numPr>
              <w:ind w:left="426" w:hanging="284"/>
              <w:jc w:val="both"/>
            </w:pPr>
            <w:r w:rsidRPr="00DD7B3F">
              <w:t>Změny v předpokládaném termínu splnění veřejné zakázky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50630" w:rsidRPr="00DD7B3F" w:rsidRDefault="00001674" w:rsidP="00395AFE">
            <w:pPr>
              <w:jc w:val="both"/>
            </w:pPr>
            <w:r w:rsidRPr="00001674">
              <w:t>Zadavatel konstatuje, že nedošlo ke změně termínu splnění veřejné zakázky oproti termínu uvedenému v předběžném oznámení veřejného zadavatele podle § 86 odst. 2 ZVZ.</w:t>
            </w:r>
          </w:p>
        </w:tc>
      </w:tr>
      <w:tr w:rsidR="00D8589B" w:rsidRPr="00DD7B3F">
        <w:trPr>
          <w:trHeight w:val="624"/>
        </w:trPr>
        <w:tc>
          <w:tcPr>
            <w:tcW w:w="5778" w:type="dxa"/>
            <w:vAlign w:val="center"/>
          </w:tcPr>
          <w:p w:rsidR="00D8589B" w:rsidRPr="00DD7B3F" w:rsidRDefault="00D8589B" w:rsidP="00517E8B">
            <w:pPr>
              <w:pStyle w:val="Default"/>
              <w:jc w:val="both"/>
            </w:pPr>
            <w:r w:rsidRPr="00DD7B3F">
              <w:lastRenderedPageBreak/>
              <w:t xml:space="preserve">Popis rizik souvisejících s plněním veřejné zakázky, která zadavatel zohlednil při stanovení zadávacích podmínek (zejména rizika </w:t>
            </w:r>
            <w:proofErr w:type="spellStart"/>
            <w:r w:rsidRPr="00DD7B3F">
              <w:t>nerealizace</w:t>
            </w:r>
            <w:proofErr w:type="spellEnd"/>
            <w:r w:rsidRPr="00DD7B3F">
              <w:t xml:space="preserve"> veřejné zakázky, prodlení s plněním veřejné zakázky, snížené kvality plnění, vynaložení dalších finančních nákladů).</w:t>
            </w:r>
          </w:p>
        </w:tc>
        <w:tc>
          <w:tcPr>
            <w:tcW w:w="5103" w:type="dxa"/>
            <w:vAlign w:val="center"/>
          </w:tcPr>
          <w:p w:rsidR="00FF5B46" w:rsidRDefault="00FF5B46" w:rsidP="00FF5B46">
            <w:pPr>
              <w:jc w:val="both"/>
              <w:rPr>
                <w:rFonts w:cstheme="minorHAnsi"/>
                <w:iCs/>
              </w:rPr>
            </w:pPr>
            <w:r w:rsidRPr="004626C1">
              <w:rPr>
                <w:rFonts w:cstheme="minorHAnsi"/>
                <w:iCs/>
              </w:rPr>
              <w:t>Realizací díla, tj. rekonstrukcí silnice III/</w:t>
            </w:r>
            <w:r w:rsidRPr="000B5C5E">
              <w:rPr>
                <w:rFonts w:cstheme="minorHAnsi"/>
              </w:rPr>
              <w:t>28116</w:t>
            </w:r>
            <w:r w:rsidRPr="004626C1">
              <w:rPr>
                <w:rFonts w:cstheme="minorHAnsi"/>
                <w:iCs/>
              </w:rPr>
              <w:t xml:space="preserve"> dojde k odstranění havarijního stavu silnice </w:t>
            </w:r>
            <w:r>
              <w:rPr>
                <w:rFonts w:cstheme="minorHAnsi"/>
                <w:iCs/>
              </w:rPr>
              <w:t xml:space="preserve">a mostu </w:t>
            </w:r>
            <w:r w:rsidRPr="004626C1">
              <w:rPr>
                <w:rFonts w:cstheme="minorHAnsi"/>
                <w:iCs/>
              </w:rPr>
              <w:t xml:space="preserve">a ke zvýšení životnosti komunikace, </w:t>
            </w:r>
            <w:r>
              <w:rPr>
                <w:rFonts w:cstheme="minorHAnsi"/>
                <w:iCs/>
              </w:rPr>
              <w:t xml:space="preserve">mostu, </w:t>
            </w:r>
            <w:r w:rsidRPr="004626C1">
              <w:rPr>
                <w:rFonts w:cstheme="minorHAnsi"/>
                <w:iCs/>
              </w:rPr>
              <w:t xml:space="preserve">zlepšení komfortu jízdy, zvýšení dopravní obslužnosti v lokalitě a posílení dostupnosti na navazující dopravní osy. </w:t>
            </w:r>
          </w:p>
          <w:p w:rsidR="00FF5B46" w:rsidRDefault="00FF5B46" w:rsidP="00FF5B46">
            <w:pPr>
              <w:jc w:val="both"/>
              <w:rPr>
                <w:rFonts w:cstheme="minorHAnsi"/>
                <w:iCs/>
              </w:rPr>
            </w:pPr>
            <w:r w:rsidRPr="004626C1">
              <w:rPr>
                <w:rFonts w:cstheme="minorHAnsi"/>
                <w:iCs/>
              </w:rPr>
              <w:t>Rekonstrukce komunikace bude mít pozitivní vliv na zvýšení bezpečnosti a</w:t>
            </w:r>
            <w:r>
              <w:rPr>
                <w:rFonts w:cstheme="minorHAnsi"/>
                <w:iCs/>
              </w:rPr>
              <w:t> </w:t>
            </w:r>
            <w:r w:rsidRPr="004626C1">
              <w:rPr>
                <w:rFonts w:cstheme="minorHAnsi"/>
                <w:iCs/>
              </w:rPr>
              <w:t>plynulosti provozu v této lokalitě. Projekt bude mít rovněž pozitivní vliv na životní prostředí, neboť jeho realizace přispěje ke snížení hlukových a prachových emisí v bezprostředním okolí.</w:t>
            </w:r>
            <w:r>
              <w:rPr>
                <w:rFonts w:cstheme="minorHAnsi"/>
                <w:iCs/>
              </w:rPr>
              <w:t xml:space="preserve"> </w:t>
            </w:r>
          </w:p>
          <w:p w:rsidR="00E56BC4" w:rsidRPr="00FF5B46" w:rsidRDefault="00E56BC4" w:rsidP="00FF5B46">
            <w:pPr>
              <w:jc w:val="both"/>
            </w:pPr>
            <w:proofErr w:type="spellStart"/>
            <w:r w:rsidRPr="00FF5B46">
              <w:t>Nerealizací</w:t>
            </w:r>
            <w:proofErr w:type="spellEnd"/>
            <w:r w:rsidRPr="00FF5B46">
              <w:t xml:space="preserve"> veřejné zakázky se nadále bude zhoršovat jej</w:t>
            </w:r>
            <w:r w:rsidR="00CC2DEA" w:rsidRPr="00FF5B46">
              <w:t>í</w:t>
            </w:r>
            <w:r w:rsidRPr="00FF5B46">
              <w:t xml:space="preserve"> stav, což bude mít dopad na bezpečnost jízdy po </w:t>
            </w:r>
            <w:r w:rsidR="00CC2DEA" w:rsidRPr="00FF5B46">
              <w:t>této</w:t>
            </w:r>
            <w:r w:rsidR="008035D2" w:rsidRPr="00FF5B46">
              <w:t xml:space="preserve"> </w:t>
            </w:r>
            <w:r w:rsidRPr="00FF5B46">
              <w:t>komunikac</w:t>
            </w:r>
            <w:r w:rsidR="00CC2DEA" w:rsidRPr="00FF5B46">
              <w:t>i</w:t>
            </w:r>
            <w:r w:rsidRPr="00FF5B46">
              <w:t xml:space="preserve">. </w:t>
            </w:r>
          </w:p>
          <w:p w:rsidR="00D8589B" w:rsidRPr="007F2F00" w:rsidRDefault="00D8589B" w:rsidP="008035D2">
            <w:pPr>
              <w:jc w:val="both"/>
              <w:rPr>
                <w:highlight w:val="yellow"/>
              </w:rPr>
            </w:pPr>
          </w:p>
        </w:tc>
      </w:tr>
      <w:tr w:rsidR="00D8589B" w:rsidRPr="00DD7B3F">
        <w:trPr>
          <w:trHeight w:val="624"/>
        </w:trPr>
        <w:tc>
          <w:tcPr>
            <w:tcW w:w="5778" w:type="dxa"/>
            <w:vAlign w:val="center"/>
          </w:tcPr>
          <w:p w:rsidR="00D8589B" w:rsidRPr="001535F5" w:rsidRDefault="000D054C" w:rsidP="000D054C">
            <w:pPr>
              <w:pStyle w:val="Default"/>
              <w:jc w:val="both"/>
              <w:rPr>
                <w:color w:val="auto"/>
              </w:rPr>
            </w:pPr>
            <w:r w:rsidRPr="001535F5">
              <w:rPr>
                <w:color w:val="auto"/>
              </w:rPr>
              <w:t xml:space="preserve">Veřejný zadavatel může vymezit varianty naplnění potřeby a zdůvodnění zvolené alternativy veřejné zakázky.    </w:t>
            </w:r>
          </w:p>
        </w:tc>
        <w:tc>
          <w:tcPr>
            <w:tcW w:w="5103" w:type="dxa"/>
            <w:vAlign w:val="center"/>
          </w:tcPr>
          <w:p w:rsidR="00D8589B" w:rsidRPr="001535F5" w:rsidRDefault="003D008C" w:rsidP="00C3617D">
            <w:pPr>
              <w:pStyle w:val="Normlnweb"/>
              <w:spacing w:before="0" w:beforeAutospacing="0" w:after="0" w:afterAutospacing="0"/>
              <w:jc w:val="both"/>
            </w:pPr>
            <w:r w:rsidRPr="003D008C">
              <w:t>Veřejný zadavatel nepočítá s jinou variantou naplnění potřeby, protože je jedná o velmi specifický požadavek, který nelze jinak splnit.</w:t>
            </w:r>
          </w:p>
        </w:tc>
      </w:tr>
      <w:tr w:rsidR="000D054C" w:rsidRPr="00DD7B3F">
        <w:trPr>
          <w:trHeight w:val="624"/>
        </w:trPr>
        <w:tc>
          <w:tcPr>
            <w:tcW w:w="5778" w:type="dxa"/>
            <w:vAlign w:val="center"/>
          </w:tcPr>
          <w:p w:rsidR="000D054C" w:rsidRPr="001535F5" w:rsidRDefault="000D054C" w:rsidP="00517E8B">
            <w:pPr>
              <w:pStyle w:val="Default"/>
              <w:jc w:val="both"/>
              <w:rPr>
                <w:color w:val="auto"/>
              </w:rPr>
            </w:pPr>
            <w:r w:rsidRPr="001535F5">
              <w:rPr>
                <w:color w:val="auto"/>
              </w:rPr>
              <w:t>Veřejný zadavatel může vymezit, do jaké míry ovlivní veřejná zakázka plnění plánovaného cíle.</w:t>
            </w:r>
          </w:p>
        </w:tc>
        <w:tc>
          <w:tcPr>
            <w:tcW w:w="5103" w:type="dxa"/>
            <w:vAlign w:val="center"/>
          </w:tcPr>
          <w:p w:rsidR="000D054C" w:rsidRDefault="00C3617D" w:rsidP="008035D2">
            <w:pPr>
              <w:pStyle w:val="Normlnweb"/>
              <w:spacing w:before="0" w:beforeAutospacing="0" w:after="0" w:afterAutospacing="0"/>
              <w:jc w:val="both"/>
            </w:pPr>
            <w:r w:rsidRPr="001535F5">
              <w:t xml:space="preserve">Splněním veřejné zakázky bude naplněn plánovaný cíl. Dojde </w:t>
            </w:r>
            <w:r w:rsidR="003D008C">
              <w:t>k</w:t>
            </w:r>
            <w:r w:rsidR="00E56BC4">
              <w:t> rekonstrukci silnic</w:t>
            </w:r>
            <w:r w:rsidR="00CC2DEA">
              <w:t>e</w:t>
            </w:r>
            <w:r w:rsidR="00E56BC4">
              <w:t xml:space="preserve">, zlepší se bezpečnost na </w:t>
            </w:r>
            <w:r w:rsidR="00CC2DEA">
              <w:t>této</w:t>
            </w:r>
            <w:r w:rsidR="008035D2">
              <w:t xml:space="preserve"> </w:t>
            </w:r>
            <w:r w:rsidR="00E56BC4">
              <w:t>komunikac</w:t>
            </w:r>
            <w:r w:rsidR="00CC2DEA">
              <w:t>i</w:t>
            </w:r>
            <w:r w:rsidR="00E56BC4">
              <w:t>, prodlouží se životnost komunikac</w:t>
            </w:r>
            <w:r w:rsidR="00CC2DEA">
              <w:t>e</w:t>
            </w:r>
            <w:r w:rsidR="00E56BC4">
              <w:t xml:space="preserve"> a pozitivní bude rovněž dopad na životní prostředí. </w:t>
            </w:r>
          </w:p>
          <w:p w:rsidR="007F2F00" w:rsidRDefault="007F2F00" w:rsidP="008035D2">
            <w:pPr>
              <w:pStyle w:val="Normlnweb"/>
              <w:spacing w:before="0" w:beforeAutospacing="0" w:after="0" w:afterAutospacing="0"/>
              <w:jc w:val="both"/>
            </w:pPr>
          </w:p>
          <w:p w:rsidR="007F2F00" w:rsidRPr="001535F5" w:rsidRDefault="007F2F00" w:rsidP="000E4AFF">
            <w:pPr>
              <w:pStyle w:val="Normlnweb"/>
              <w:spacing w:before="0" w:beforeAutospacing="0" w:after="0" w:afterAutospacing="0"/>
              <w:jc w:val="both"/>
            </w:pPr>
            <w:r w:rsidRPr="00FF5B46">
              <w:t xml:space="preserve">Z důvodu časově náročné a podrobné přípravy podkladů pro realizaci zadávacího řízení veřejné zakázky a v návaznosti na fakt, že se jedná o veřejného zadavatele, zadavatel v souladu s platnou legislativou nepočítá s jinou alternativou, která by vedla k dosažení stanovených a plánovaných cílů. Zadávací řízení je realizováno formou otevřeného řízení dle § 27 </w:t>
            </w:r>
            <w:r w:rsidR="000E4AFF">
              <w:t>ZVZ</w:t>
            </w:r>
            <w:r w:rsidRPr="00FF5B46">
              <w:t>. Tento druh zadávacího řízení poskytuje zadavateli nejvyšší záruku transparentnosti, rovného zacházení a nejvíce respektuje zákaz diskriminace.</w:t>
            </w:r>
          </w:p>
        </w:tc>
      </w:tr>
      <w:tr w:rsidR="000D054C" w:rsidRPr="00DD7B3F">
        <w:trPr>
          <w:trHeight w:val="624"/>
        </w:trPr>
        <w:tc>
          <w:tcPr>
            <w:tcW w:w="5778" w:type="dxa"/>
            <w:vAlign w:val="center"/>
          </w:tcPr>
          <w:p w:rsidR="000D054C" w:rsidRPr="001535F5" w:rsidRDefault="000D054C" w:rsidP="00517E8B">
            <w:pPr>
              <w:pStyle w:val="Default"/>
              <w:jc w:val="both"/>
              <w:rPr>
                <w:color w:val="auto"/>
              </w:rPr>
            </w:pPr>
            <w:r w:rsidRPr="001535F5">
              <w:rPr>
                <w:color w:val="auto"/>
              </w:rPr>
              <w:t xml:space="preserve">Zadavatel může uvést další informace odůvodňující účelnost veřejné zakázky. </w:t>
            </w:r>
          </w:p>
        </w:tc>
        <w:tc>
          <w:tcPr>
            <w:tcW w:w="5103" w:type="dxa"/>
            <w:vAlign w:val="center"/>
          </w:tcPr>
          <w:p w:rsidR="000D054C" w:rsidRPr="001535F5" w:rsidRDefault="00D1079E" w:rsidP="00D1079E">
            <w:pPr>
              <w:autoSpaceDE w:val="0"/>
              <w:autoSpaceDN w:val="0"/>
              <w:jc w:val="both"/>
            </w:pPr>
            <w:r w:rsidRPr="00381B52">
              <w:t xml:space="preserve">Veřejná zakázka může být v případě poskytnutí finančních prostředků Libereckému kraji spolufinancována ze Státního fondu dopravní infrastruktury. </w:t>
            </w:r>
            <w:r>
              <w:t xml:space="preserve">V případě, </w:t>
            </w:r>
            <w:r w:rsidRPr="00381B52">
              <w:t>že zadavatel získ</w:t>
            </w:r>
            <w:r>
              <w:t>á</w:t>
            </w:r>
            <w:r w:rsidRPr="00381B52">
              <w:t xml:space="preserve"> dotaci, ušetří vlastní zdroje na uspokojení jiných potřeb.</w:t>
            </w:r>
          </w:p>
        </w:tc>
      </w:tr>
    </w:tbl>
    <w:p w:rsidR="00AC572B" w:rsidRDefault="00AC572B" w:rsidP="00906754"/>
    <w:p w:rsidR="00AC572B" w:rsidRPr="00DD7B3F" w:rsidRDefault="00AC572B" w:rsidP="00906754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FA6A9D" w:rsidRPr="00DD7B3F">
        <w:trPr>
          <w:trHeight w:hRule="exact" w:val="737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FA6A9D" w:rsidRPr="00DD7B3F" w:rsidRDefault="00FA6A9D" w:rsidP="008F4902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 xml:space="preserve">Odůvodnění přiměřenosti požadavků na technické kvalifikační předpoklady </w:t>
            </w:r>
          </w:p>
          <w:p w:rsidR="00FA6A9D" w:rsidRPr="00DD7B3F" w:rsidRDefault="00FA6A9D" w:rsidP="00985E8B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pro plnění veřejné zakázky na s</w:t>
            </w:r>
            <w:r w:rsidR="00985E8B">
              <w:rPr>
                <w:b/>
                <w:bCs/>
                <w:sz w:val="28"/>
                <w:szCs w:val="28"/>
              </w:rPr>
              <w:t>tavební práce</w:t>
            </w:r>
          </w:p>
        </w:tc>
      </w:tr>
      <w:tr w:rsidR="00E9572A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E9572A" w:rsidRPr="00DD7B3F" w:rsidRDefault="00E9572A" w:rsidP="00BF3BE9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 xml:space="preserve">§ 3 odst. </w:t>
            </w:r>
            <w:r w:rsidR="00BF3BE9" w:rsidRPr="00DD7B3F">
              <w:rPr>
                <w:b/>
                <w:bCs/>
                <w:sz w:val="28"/>
                <w:szCs w:val="28"/>
              </w:rPr>
              <w:t>3</w:t>
            </w:r>
            <w:r w:rsidRPr="00DD7B3F">
              <w:rPr>
                <w:b/>
                <w:bCs/>
                <w:sz w:val="28"/>
                <w:szCs w:val="28"/>
              </w:rPr>
              <w:t xml:space="preserve"> vyhlášky č. 23</w:t>
            </w:r>
            <w:r w:rsidR="00571144" w:rsidRPr="00DD7B3F">
              <w:rPr>
                <w:b/>
                <w:bCs/>
                <w:sz w:val="28"/>
                <w:szCs w:val="28"/>
              </w:rPr>
              <w:t>2</w:t>
            </w:r>
            <w:r w:rsidRPr="00DD7B3F">
              <w:rPr>
                <w:b/>
                <w:bCs/>
                <w:sz w:val="28"/>
                <w:szCs w:val="28"/>
              </w:rPr>
              <w:t>/2012 Sb.</w:t>
            </w:r>
          </w:p>
        </w:tc>
      </w:tr>
      <w:tr w:rsidR="00086AFE" w:rsidRPr="00DD7B3F" w:rsidTr="00204D2A">
        <w:trPr>
          <w:trHeight w:val="624"/>
        </w:trPr>
        <w:tc>
          <w:tcPr>
            <w:tcW w:w="5778" w:type="dxa"/>
            <w:vAlign w:val="center"/>
          </w:tcPr>
          <w:p w:rsidR="00086AFE" w:rsidRPr="00DD7B3F" w:rsidRDefault="00086AFE" w:rsidP="00265F5A">
            <w:pPr>
              <w:pStyle w:val="Default"/>
              <w:jc w:val="both"/>
            </w:pPr>
            <w:r w:rsidRPr="00DD7B3F">
              <w:lastRenderedPageBreak/>
              <w:t xml:space="preserve">Odůvodnění přiměřenosti požadavků na </w:t>
            </w:r>
            <w:r w:rsidR="001271CC" w:rsidRPr="00DD7B3F">
              <w:t xml:space="preserve">předložení </w:t>
            </w:r>
            <w:r w:rsidRPr="00DD7B3F">
              <w:t>seznam</w:t>
            </w:r>
            <w:r w:rsidR="001271CC" w:rsidRPr="00DD7B3F">
              <w:t>u</w:t>
            </w:r>
            <w:r w:rsidRPr="00DD7B3F">
              <w:t xml:space="preserve"> </w:t>
            </w:r>
            <w:r w:rsidR="001271CC" w:rsidRPr="00DD7B3F">
              <w:t>stavebních prac</w:t>
            </w:r>
            <w:r w:rsidR="00755409">
              <w:t>í (Zadavatel povinně vyplní, pokud požaduje předložení seznamu stavebních prací, ze kterého bude vyplývat, že finanční hodnota uvedených stavebních prací je v souhrnu minimálně dvojnásobek předpokládané hodnoty veřejné zakázky).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86AFE" w:rsidRPr="00613E6C" w:rsidRDefault="00F6627B" w:rsidP="00F51D47">
            <w:pPr>
              <w:pStyle w:val="Default"/>
              <w:jc w:val="both"/>
              <w:rPr>
                <w:bCs/>
              </w:rPr>
            </w:pPr>
            <w:r>
              <w:t>Zadavatel nepožaduje předložit seznam stavebních prací překračující v souhrnu dvojnásobek předpokládané hodnoty veřejné zakázky.</w:t>
            </w:r>
          </w:p>
        </w:tc>
      </w:tr>
      <w:tr w:rsidR="00FA6A9D" w:rsidRPr="00DD7B3F">
        <w:trPr>
          <w:trHeight w:val="624"/>
        </w:trPr>
        <w:tc>
          <w:tcPr>
            <w:tcW w:w="5778" w:type="dxa"/>
            <w:vAlign w:val="center"/>
          </w:tcPr>
          <w:p w:rsidR="00FA6A9D" w:rsidRPr="00DD7B3F" w:rsidRDefault="00FA6A9D" w:rsidP="005D37A1">
            <w:pPr>
              <w:pStyle w:val="Default"/>
              <w:jc w:val="both"/>
            </w:pPr>
            <w:r w:rsidRPr="00DD7B3F">
              <w:t xml:space="preserve">Odůvodnění přiměřenosti požadavku na předložení seznamu techniků </w:t>
            </w:r>
            <w:r w:rsidR="00243BA4" w:rsidRPr="00DD7B3F">
              <w:t>nebo</w:t>
            </w:r>
            <w:r w:rsidRPr="00DD7B3F">
              <w:t xml:space="preserve"> technických útvarů. </w:t>
            </w:r>
            <w:r w:rsidR="00F51D47">
              <w:t>(Zadavatel povinně vyplní, pokud požaduje předložení seznamu více než 3 techniků či technických út</w:t>
            </w:r>
            <w:r w:rsidR="005D37A1">
              <w:t>v</w:t>
            </w:r>
            <w:r w:rsidR="00F51D47">
              <w:t>arů.)</w:t>
            </w:r>
          </w:p>
        </w:tc>
        <w:tc>
          <w:tcPr>
            <w:tcW w:w="5103" w:type="dxa"/>
            <w:vAlign w:val="center"/>
          </w:tcPr>
          <w:p w:rsidR="00FA6A9D" w:rsidRPr="00DD7B3F" w:rsidRDefault="00FA6A9D" w:rsidP="00A60436">
            <w:pPr>
              <w:pStyle w:val="Default"/>
            </w:pPr>
            <w:r w:rsidRPr="00DD7B3F">
              <w:t>Zadavatel nepožaduje.</w:t>
            </w:r>
          </w:p>
        </w:tc>
      </w:tr>
      <w:tr w:rsidR="001271CC" w:rsidRPr="00DD7B3F" w:rsidTr="000B63C4">
        <w:trPr>
          <w:trHeight w:hRule="exact" w:val="2277"/>
        </w:trPr>
        <w:tc>
          <w:tcPr>
            <w:tcW w:w="5778" w:type="dxa"/>
            <w:vAlign w:val="center"/>
          </w:tcPr>
          <w:p w:rsidR="001271CC" w:rsidRPr="00DD7B3F" w:rsidRDefault="001271CC" w:rsidP="00265F5A">
            <w:pPr>
              <w:pStyle w:val="Default"/>
              <w:jc w:val="both"/>
            </w:pPr>
            <w:r w:rsidRPr="00DD7B3F">
              <w:t xml:space="preserve">Odůvodnění přiměřenosti požadavku na předložení osvědčení o vzdělání a odborné kvalifikaci dodavatele nebo vedoucích zaměstnanců dodavatele nebo osob v obdobném postavení a osob odpovědných za vedení realizace stavebních prací. </w:t>
            </w:r>
            <w:r w:rsidR="00F51D47">
              <w:t>(Zadavatel povinně vyplní, pokud požaduje osvědčení o odborné kvalifikaci delší než 5 let.)</w:t>
            </w:r>
          </w:p>
        </w:tc>
        <w:tc>
          <w:tcPr>
            <w:tcW w:w="5103" w:type="dxa"/>
            <w:vAlign w:val="center"/>
          </w:tcPr>
          <w:p w:rsidR="001271CC" w:rsidRPr="00DD7B3F" w:rsidRDefault="00613E6C" w:rsidP="000B63C4">
            <w:pPr>
              <w:pStyle w:val="Textpsmene"/>
              <w:tabs>
                <w:tab w:val="clear" w:pos="360"/>
                <w:tab w:val="num" w:pos="396"/>
              </w:tabs>
            </w:pPr>
            <w:r>
              <w:t xml:space="preserve">Zadavatel </w:t>
            </w:r>
            <w:r w:rsidR="000B63C4">
              <w:t xml:space="preserve">nepožaduje osvědčení o odborné kvalifikaci delší než 5 let. </w:t>
            </w:r>
          </w:p>
        </w:tc>
      </w:tr>
      <w:tr w:rsidR="001271CC" w:rsidRPr="00DD7B3F">
        <w:trPr>
          <w:trHeight w:hRule="exact" w:val="1841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1271CC" w:rsidRPr="00DD7B3F" w:rsidRDefault="001271CC" w:rsidP="00265F5A">
            <w:pPr>
              <w:pStyle w:val="Default"/>
              <w:jc w:val="both"/>
            </w:pPr>
            <w:r w:rsidRPr="00DD7B3F">
              <w:t xml:space="preserve">Odůvodnění přiměřenosti požadavku na předložení přehledu průměrného ročního počtu zaměstnanců dodavatele nebo jiných osob podílejících se na plnění zakázek podobného charakteru a počtu vedoucích zaměstnanců dodavatele nebo osob v obdobném postavení.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271CC" w:rsidRPr="00DD7B3F" w:rsidRDefault="001271CC" w:rsidP="00A60436">
            <w:pPr>
              <w:pStyle w:val="Default"/>
            </w:pPr>
            <w:r w:rsidRPr="00DD7B3F">
              <w:t>Zadavatel nepožaduje.</w:t>
            </w:r>
          </w:p>
        </w:tc>
      </w:tr>
      <w:tr w:rsidR="001271CC" w:rsidRPr="00DD7B3F">
        <w:trPr>
          <w:trHeight w:hRule="exact" w:val="127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CC" w:rsidRPr="00DD7B3F" w:rsidRDefault="001271CC" w:rsidP="00265F5A">
            <w:pPr>
              <w:pStyle w:val="Default"/>
              <w:jc w:val="both"/>
            </w:pPr>
            <w:r w:rsidRPr="00DD7B3F">
              <w:t xml:space="preserve">Odůvodnění přiměřenosti požadavku na předložení přehledu nástrojů nebo pomůcek, provozních a technických zařízení, které bude mít dodavatel při plnění veřejné zakázky k dispozici.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CC" w:rsidRPr="00DD7B3F" w:rsidRDefault="001271CC" w:rsidP="00A60436">
            <w:pPr>
              <w:pStyle w:val="Default"/>
            </w:pPr>
            <w:r w:rsidRPr="00DD7B3F">
              <w:t>Zadavatel nepožaduje.</w:t>
            </w:r>
          </w:p>
        </w:tc>
      </w:tr>
    </w:tbl>
    <w:p w:rsidR="00E149DA" w:rsidRDefault="00E149DA">
      <w:pPr>
        <w:rPr>
          <w:sz w:val="16"/>
          <w:szCs w:val="16"/>
        </w:rPr>
      </w:pPr>
    </w:p>
    <w:p w:rsidR="00124DB2" w:rsidRDefault="00124DB2">
      <w:pPr>
        <w:rPr>
          <w:sz w:val="16"/>
          <w:szCs w:val="16"/>
        </w:rPr>
      </w:pPr>
    </w:p>
    <w:p w:rsidR="00000527" w:rsidRDefault="00000527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000527" w:rsidRPr="00DD7B3F" w:rsidTr="00C02C36">
        <w:trPr>
          <w:trHeight w:hRule="exact" w:val="737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000527" w:rsidRPr="00DD7B3F" w:rsidRDefault="00000527" w:rsidP="00265F5A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000527">
              <w:rPr>
                <w:b/>
                <w:sz w:val="28"/>
                <w:szCs w:val="28"/>
              </w:rPr>
              <w:t xml:space="preserve">Odůvodnění </w:t>
            </w:r>
            <w:r w:rsidRPr="00000527">
              <w:rPr>
                <w:b/>
                <w:bCs/>
                <w:sz w:val="28"/>
                <w:szCs w:val="28"/>
              </w:rPr>
              <w:t xml:space="preserve">vymezení obchodních podmínek veřejné zakázky na stavební práce podle § </w:t>
            </w:r>
            <w:r w:rsidR="00265F5A">
              <w:rPr>
                <w:b/>
                <w:bCs/>
                <w:sz w:val="28"/>
                <w:szCs w:val="28"/>
              </w:rPr>
              <w:t>1</w:t>
            </w:r>
            <w:r w:rsidRPr="00000527">
              <w:rPr>
                <w:b/>
                <w:bCs/>
                <w:sz w:val="28"/>
                <w:szCs w:val="28"/>
              </w:rPr>
              <w:t xml:space="preserve"> odst. </w:t>
            </w:r>
            <w:r w:rsidR="00293AD5">
              <w:rPr>
                <w:b/>
                <w:bCs/>
                <w:sz w:val="28"/>
                <w:szCs w:val="28"/>
              </w:rPr>
              <w:t>3</w:t>
            </w:r>
            <w:r w:rsidRPr="00000527">
              <w:rPr>
                <w:b/>
                <w:bCs/>
                <w:sz w:val="28"/>
                <w:szCs w:val="28"/>
              </w:rPr>
              <w:t xml:space="preserve"> vyhlášky č. 23</w:t>
            </w:r>
            <w:r w:rsidR="00265F5A">
              <w:rPr>
                <w:b/>
                <w:bCs/>
                <w:sz w:val="28"/>
                <w:szCs w:val="28"/>
              </w:rPr>
              <w:t>1</w:t>
            </w:r>
            <w:r w:rsidRPr="00000527">
              <w:rPr>
                <w:b/>
                <w:bCs/>
                <w:sz w:val="28"/>
                <w:szCs w:val="28"/>
              </w:rPr>
              <w:t>/2012 Sb</w:t>
            </w:r>
            <w:r w:rsidR="008519C6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000527" w:rsidRPr="00DD7B3F" w:rsidTr="00C02C36">
        <w:trPr>
          <w:trHeight w:val="624"/>
        </w:trPr>
        <w:tc>
          <w:tcPr>
            <w:tcW w:w="5778" w:type="dxa"/>
            <w:vAlign w:val="center"/>
          </w:tcPr>
          <w:p w:rsidR="00000527" w:rsidRPr="00F02172" w:rsidRDefault="00687EAA" w:rsidP="00265F5A">
            <w:pPr>
              <w:pStyle w:val="Default"/>
              <w:jc w:val="both"/>
            </w:pPr>
            <w:r w:rsidRPr="00687EAA">
              <w:t>Odůvodnění vymezení obchodní podmínky stanovící delší lhůtu splatnosti faktur než 30 dnů.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0527" w:rsidRPr="00A4263B" w:rsidRDefault="00A4263B" w:rsidP="000B63C4">
            <w:pPr>
              <w:pStyle w:val="Zkladntext"/>
              <w:spacing w:after="120"/>
              <w:jc w:val="both"/>
              <w:rPr>
                <w:b w:val="0"/>
                <w:bCs/>
                <w:i w:val="0"/>
                <w:iCs/>
                <w:sz w:val="24"/>
                <w:szCs w:val="24"/>
                <w:u w:val="none"/>
                <w:lang w:val="cs-CZ"/>
              </w:rPr>
            </w:pPr>
            <w:r w:rsidRPr="00254BA0">
              <w:rPr>
                <w:b w:val="0"/>
                <w:bCs/>
                <w:i w:val="0"/>
                <w:iCs/>
                <w:sz w:val="24"/>
                <w:szCs w:val="24"/>
                <w:u w:val="none"/>
              </w:rPr>
              <w:t xml:space="preserve">Splatnost faktur </w:t>
            </w:r>
            <w:r w:rsidR="00CF7481">
              <w:rPr>
                <w:b w:val="0"/>
                <w:bCs/>
                <w:i w:val="0"/>
                <w:iCs/>
                <w:sz w:val="24"/>
                <w:szCs w:val="24"/>
                <w:u w:val="none"/>
                <w:lang w:val="cs-CZ"/>
              </w:rPr>
              <w:t>nestanovil zadavatel delší než</w:t>
            </w:r>
            <w:r w:rsidRPr="00254BA0">
              <w:rPr>
                <w:b w:val="0"/>
                <w:bCs/>
                <w:i w:val="0"/>
                <w:iCs/>
                <w:sz w:val="24"/>
                <w:szCs w:val="24"/>
                <w:u w:val="none"/>
              </w:rPr>
              <w:t xml:space="preserve"> 30 dnů. </w:t>
            </w:r>
          </w:p>
        </w:tc>
      </w:tr>
      <w:tr w:rsidR="00000527" w:rsidRPr="00DD7B3F" w:rsidTr="00C02C36">
        <w:trPr>
          <w:trHeight w:val="624"/>
        </w:trPr>
        <w:tc>
          <w:tcPr>
            <w:tcW w:w="5778" w:type="dxa"/>
            <w:vAlign w:val="center"/>
          </w:tcPr>
          <w:p w:rsidR="00000527" w:rsidRPr="00F02172" w:rsidRDefault="00000527" w:rsidP="00265F5A">
            <w:pPr>
              <w:pStyle w:val="Odstavecseseznamem1"/>
              <w:spacing w:before="120" w:after="120"/>
              <w:ind w:left="0"/>
              <w:jc w:val="both"/>
            </w:pPr>
            <w:r w:rsidRPr="00F02172">
              <w:t>Odůvodnění vymezení obchodní podmínky stanovící požadavek na pojištění odpovědnosti za škodu způsob</w:t>
            </w:r>
            <w:r w:rsidR="000B63C4">
              <w:t>enou dodavatelem třetím osobám ve výši přesahující dvojnásobek předpokládané hodnoty veřejné zakázky.</w:t>
            </w:r>
          </w:p>
        </w:tc>
        <w:tc>
          <w:tcPr>
            <w:tcW w:w="5103" w:type="dxa"/>
            <w:vAlign w:val="center"/>
          </w:tcPr>
          <w:p w:rsidR="00F11D5E" w:rsidRDefault="00F11D5E" w:rsidP="00FD628C">
            <w:pPr>
              <w:pStyle w:val="Default"/>
              <w:jc w:val="both"/>
            </w:pPr>
          </w:p>
          <w:p w:rsidR="00F11D5E" w:rsidRDefault="000B63C4" w:rsidP="00F11D5E">
            <w:pPr>
              <w:pStyle w:val="Default"/>
              <w:jc w:val="both"/>
            </w:pPr>
            <w:r>
              <w:t xml:space="preserve">Zadavatel nepožaduje pojištění odpovědnosti za škodu způsobenou dodavatelem třetím osobám, jehož výše by přesahovala dvojnásobek předpokládané hodnoty veřejné zakázky. </w:t>
            </w:r>
          </w:p>
          <w:p w:rsidR="00336F47" w:rsidRPr="00DD7B3F" w:rsidRDefault="00336F47" w:rsidP="00336F47">
            <w:pPr>
              <w:pStyle w:val="Default"/>
              <w:jc w:val="both"/>
            </w:pPr>
          </w:p>
        </w:tc>
      </w:tr>
      <w:tr w:rsidR="00000527" w:rsidRPr="00DD7B3F" w:rsidTr="00C65EBC">
        <w:trPr>
          <w:trHeight w:hRule="exact" w:val="1501"/>
        </w:trPr>
        <w:tc>
          <w:tcPr>
            <w:tcW w:w="5778" w:type="dxa"/>
            <w:vAlign w:val="center"/>
          </w:tcPr>
          <w:p w:rsidR="00000527" w:rsidRPr="00F02172" w:rsidRDefault="00000527" w:rsidP="00265F5A">
            <w:pPr>
              <w:pStyle w:val="Odstavecseseznamem1"/>
              <w:spacing w:before="120" w:after="120"/>
              <w:ind w:left="0"/>
              <w:jc w:val="both"/>
            </w:pPr>
            <w:r w:rsidRPr="00F02172">
              <w:t>Odůvodnění vymezení obchodní podmínky stanovící požadavek bankovní záruky vyšší než je 5 % ceny veřejné zakázky.</w:t>
            </w:r>
          </w:p>
        </w:tc>
        <w:tc>
          <w:tcPr>
            <w:tcW w:w="5103" w:type="dxa"/>
            <w:vAlign w:val="center"/>
          </w:tcPr>
          <w:p w:rsidR="00000527" w:rsidRPr="00DD7B3F" w:rsidRDefault="00A22CE1" w:rsidP="000B63C4">
            <w:pPr>
              <w:pStyle w:val="Default"/>
              <w:jc w:val="both"/>
            </w:pPr>
            <w:r w:rsidRPr="00DD7B3F">
              <w:t>Zadavatel nepožaduje.</w:t>
            </w:r>
          </w:p>
        </w:tc>
      </w:tr>
      <w:tr w:rsidR="00000527" w:rsidRPr="00DD7B3F" w:rsidTr="00FF6CB6">
        <w:trPr>
          <w:trHeight w:hRule="exact" w:val="1753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000527" w:rsidRPr="00F02172" w:rsidRDefault="00000527" w:rsidP="00265F5A">
            <w:pPr>
              <w:pStyle w:val="Odstavecseseznamem1"/>
              <w:spacing w:before="120" w:after="120"/>
              <w:ind w:left="0"/>
              <w:jc w:val="both"/>
            </w:pPr>
            <w:r w:rsidRPr="00F02172">
              <w:lastRenderedPageBreak/>
              <w:t>Odůvodnění vymezení obchodní podmínky stanovící požadavek záruční lhůt</w:t>
            </w:r>
            <w:r w:rsidR="00F02172" w:rsidRPr="00F02172">
              <w:t>y</w:t>
            </w:r>
            <w:r w:rsidR="000B63C4">
              <w:t xml:space="preserve"> delší než 24 měsíců</w:t>
            </w:r>
            <w:r w:rsidRPr="00F02172">
              <w:t xml:space="preserve">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00527" w:rsidRPr="00DD7B3F" w:rsidRDefault="00FF6CB6" w:rsidP="00DB0BDB">
            <w:pPr>
              <w:pStyle w:val="Default"/>
              <w:jc w:val="both"/>
            </w:pPr>
            <w:r w:rsidRPr="00FF6CB6">
              <w:t>Zadavatel požaduje záruční dobu na celé dílo v délce 60 měsíců. J</w:t>
            </w:r>
            <w:bookmarkStart w:id="0" w:name="_GoBack"/>
            <w:bookmarkEnd w:id="0"/>
            <w:r w:rsidRPr="00FF6CB6">
              <w:t>edná se o běžnou délku záruční doby u zakázek na stavební práce.</w:t>
            </w:r>
            <w:r w:rsidR="000B63C4">
              <w:t xml:space="preserve"> </w:t>
            </w:r>
          </w:p>
        </w:tc>
      </w:tr>
      <w:tr w:rsidR="00D1079E" w:rsidRPr="008643BC" w:rsidTr="00570538">
        <w:trPr>
          <w:trHeight w:hRule="exact" w:val="136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E" w:rsidRPr="00F02172" w:rsidRDefault="00D1079E" w:rsidP="00570538">
            <w:pPr>
              <w:pStyle w:val="Odstavecseseznamem1"/>
              <w:spacing w:before="120" w:after="120"/>
              <w:ind w:left="0"/>
              <w:jc w:val="both"/>
            </w:pPr>
            <w:r w:rsidRPr="00687EAA">
              <w:t>Odůvodnění vymezení obchodní podmínky stanovící smluvní pokutu za prodlení dodavatele vyšší než 0,2 % z předpokládané hodnoty veřejné zakázky za každý den prodlení.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9E" w:rsidRPr="008643BC" w:rsidRDefault="00216D44" w:rsidP="00570538">
            <w:pPr>
              <w:pStyle w:val="Default"/>
              <w:jc w:val="both"/>
              <w:rPr>
                <w:i/>
              </w:rPr>
            </w:pPr>
            <w:r w:rsidRPr="00DD7B3F">
              <w:t>Zadavatel nepožaduje.</w:t>
            </w:r>
          </w:p>
        </w:tc>
      </w:tr>
      <w:tr w:rsidR="00000527" w:rsidRPr="00DD7B3F" w:rsidTr="00F02172">
        <w:trPr>
          <w:trHeight w:hRule="exact" w:val="140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7" w:rsidRPr="00F02172" w:rsidRDefault="00000527" w:rsidP="00265F5A">
            <w:pPr>
              <w:pStyle w:val="Odstavecseseznamem1"/>
              <w:spacing w:before="120" w:after="120"/>
              <w:ind w:left="0"/>
              <w:jc w:val="both"/>
            </w:pPr>
            <w:r w:rsidRPr="00F02172">
              <w:t>Odůvodnění vymezení obchodní podmínky stanovící smluvní pokutu za prodlení zadavatele s úhradou faktur vyšší než 0,05 % z dlužné částky za každý den prodlení.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27" w:rsidRPr="00DD7B3F" w:rsidRDefault="004E7912" w:rsidP="000B63C4">
            <w:pPr>
              <w:pStyle w:val="Default"/>
              <w:jc w:val="both"/>
            </w:pPr>
            <w:r>
              <w:t xml:space="preserve">Zadavatel </w:t>
            </w:r>
            <w:r w:rsidR="000B63C4">
              <w:t>ne</w:t>
            </w:r>
            <w:r>
              <w:t xml:space="preserve">stanovil smluvní pokutu za prodlení s úhradou faktur </w:t>
            </w:r>
            <w:r w:rsidR="000B63C4">
              <w:t xml:space="preserve">vyšší než </w:t>
            </w:r>
            <w:r>
              <w:t>0,05 %</w:t>
            </w:r>
            <w:r w:rsidR="00D61827">
              <w:t xml:space="preserve"> z dlužné částky za každý den prodlení. </w:t>
            </w:r>
          </w:p>
        </w:tc>
      </w:tr>
    </w:tbl>
    <w:p w:rsidR="00344EBF" w:rsidRDefault="00344EBF">
      <w:pPr>
        <w:rPr>
          <w:sz w:val="16"/>
          <w:szCs w:val="16"/>
        </w:rPr>
      </w:pPr>
    </w:p>
    <w:p w:rsidR="00F02172" w:rsidRPr="00FA5AA8" w:rsidRDefault="00F02172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103"/>
      </w:tblGrid>
      <w:tr w:rsidR="00BF58A0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BF58A0" w:rsidRPr="00DD7B3F" w:rsidRDefault="00BF58A0" w:rsidP="00F267EC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 xml:space="preserve">Odůvodnění vymezení technických podmínek veřejné zakázky </w:t>
            </w:r>
          </w:p>
        </w:tc>
      </w:tr>
      <w:tr w:rsidR="00F267EC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F267EC" w:rsidRPr="00DD7B3F" w:rsidRDefault="00F267EC" w:rsidP="00F267EC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§ 5 vyhlášky č. 23</w:t>
            </w:r>
            <w:r w:rsidR="00571144" w:rsidRPr="00DD7B3F">
              <w:rPr>
                <w:b/>
                <w:bCs/>
                <w:sz w:val="28"/>
                <w:szCs w:val="28"/>
              </w:rPr>
              <w:t>2</w:t>
            </w:r>
            <w:r w:rsidRPr="00DD7B3F">
              <w:rPr>
                <w:b/>
                <w:bCs/>
                <w:sz w:val="28"/>
                <w:szCs w:val="28"/>
              </w:rPr>
              <w:t>/2012 Sb.</w:t>
            </w:r>
          </w:p>
        </w:tc>
      </w:tr>
      <w:tr w:rsidR="00BF58A0" w:rsidRPr="00DD7B3F">
        <w:trPr>
          <w:trHeight w:val="454"/>
        </w:trPr>
        <w:tc>
          <w:tcPr>
            <w:tcW w:w="5778" w:type="dxa"/>
            <w:vAlign w:val="center"/>
          </w:tcPr>
          <w:p w:rsidR="00BF58A0" w:rsidRPr="00DD7B3F" w:rsidRDefault="00BF58A0" w:rsidP="00411EA7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Technická podmínka</w:t>
            </w:r>
          </w:p>
        </w:tc>
        <w:tc>
          <w:tcPr>
            <w:tcW w:w="5103" w:type="dxa"/>
            <w:vAlign w:val="center"/>
          </w:tcPr>
          <w:p w:rsidR="00BF58A0" w:rsidRPr="00DD7B3F" w:rsidRDefault="00BF58A0" w:rsidP="00411EA7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Odůvodnění technické podmínky</w:t>
            </w:r>
          </w:p>
        </w:tc>
      </w:tr>
      <w:tr w:rsidR="00BF58A0" w:rsidRPr="00DD7B3F" w:rsidTr="006A63D8">
        <w:trPr>
          <w:trHeight w:hRule="exact" w:val="1890"/>
        </w:trPr>
        <w:tc>
          <w:tcPr>
            <w:tcW w:w="5778" w:type="dxa"/>
            <w:vAlign w:val="center"/>
          </w:tcPr>
          <w:p w:rsidR="00BF58A0" w:rsidRPr="00DD7B3F" w:rsidRDefault="00B5693F" w:rsidP="00B50630">
            <w:pPr>
              <w:pStyle w:val="Default"/>
              <w:ind w:left="142"/>
              <w:jc w:val="both"/>
            </w:pPr>
            <w:r>
              <w:t xml:space="preserve">Odůvodnění vymezení požadavků na dodržení českých případně technických norem a zákonných předpisů. </w:t>
            </w:r>
          </w:p>
        </w:tc>
        <w:tc>
          <w:tcPr>
            <w:tcW w:w="5103" w:type="dxa"/>
            <w:vAlign w:val="center"/>
          </w:tcPr>
          <w:p w:rsidR="00BF58A0" w:rsidRPr="008820BD" w:rsidRDefault="006A63D8" w:rsidP="000E4AFF">
            <w:pPr>
              <w:spacing w:after="120"/>
              <w:jc w:val="both"/>
            </w:pPr>
            <w:r>
              <w:t xml:space="preserve">Vymezené technické podmínky nejsou v zadávacích podmínkách vymezeny nad rozsah technických charakteristik, popisů a podmínek provádění stavebních prací uvedených v zadávací dokumentaci podle § 44 odst. 4 </w:t>
            </w:r>
            <w:r w:rsidR="000E4AFF">
              <w:t>ZVZ</w:t>
            </w:r>
            <w:r>
              <w:t>.</w:t>
            </w:r>
          </w:p>
        </w:tc>
      </w:tr>
    </w:tbl>
    <w:p w:rsidR="00F02172" w:rsidRDefault="00F02172">
      <w:pPr>
        <w:rPr>
          <w:sz w:val="16"/>
          <w:szCs w:val="16"/>
        </w:rPr>
      </w:pPr>
    </w:p>
    <w:p w:rsidR="00F02172" w:rsidRDefault="00F02172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87"/>
      </w:tblGrid>
      <w:tr w:rsidR="00476B93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476B93" w:rsidRPr="00DD7B3F" w:rsidRDefault="00476B93" w:rsidP="00E9572A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 xml:space="preserve">Odůvodnění stanovení základních a dílčích hodnotících kritérií </w:t>
            </w:r>
          </w:p>
        </w:tc>
      </w:tr>
      <w:tr w:rsidR="00F267EC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F267EC" w:rsidRPr="00DD7B3F" w:rsidRDefault="00F267EC" w:rsidP="00E9572A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§ 6 vyhlášky č. 23</w:t>
            </w:r>
            <w:r w:rsidR="00571144" w:rsidRPr="00DD7B3F">
              <w:rPr>
                <w:b/>
                <w:bCs/>
                <w:sz w:val="28"/>
                <w:szCs w:val="28"/>
              </w:rPr>
              <w:t>2</w:t>
            </w:r>
            <w:r w:rsidRPr="00DD7B3F">
              <w:rPr>
                <w:b/>
                <w:bCs/>
                <w:sz w:val="28"/>
                <w:szCs w:val="28"/>
              </w:rPr>
              <w:t>/2012 Sb.</w:t>
            </w:r>
          </w:p>
        </w:tc>
      </w:tr>
      <w:tr w:rsidR="00476B93" w:rsidRPr="00DD7B3F">
        <w:trPr>
          <w:trHeight w:val="454"/>
        </w:trPr>
        <w:tc>
          <w:tcPr>
            <w:tcW w:w="3794" w:type="dxa"/>
            <w:vAlign w:val="center"/>
          </w:tcPr>
          <w:p w:rsidR="00476B93" w:rsidRPr="00DD7B3F" w:rsidRDefault="007922A0" w:rsidP="008F4902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Hodnotící kritérium</w:t>
            </w:r>
          </w:p>
        </w:tc>
        <w:tc>
          <w:tcPr>
            <w:tcW w:w="7087" w:type="dxa"/>
            <w:vAlign w:val="center"/>
          </w:tcPr>
          <w:p w:rsidR="00476B93" w:rsidRPr="00DD7B3F" w:rsidRDefault="00476B93" w:rsidP="007922A0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Odůvodnění</w:t>
            </w:r>
          </w:p>
        </w:tc>
      </w:tr>
      <w:tr w:rsidR="00616686" w:rsidRPr="00DD7B3F" w:rsidTr="00663520">
        <w:trPr>
          <w:trHeight w:hRule="exact" w:val="2583"/>
        </w:trPr>
        <w:tc>
          <w:tcPr>
            <w:tcW w:w="3794" w:type="dxa"/>
            <w:vAlign w:val="center"/>
          </w:tcPr>
          <w:p w:rsidR="00616686" w:rsidRPr="00DD7B3F" w:rsidRDefault="00227856" w:rsidP="008F4902">
            <w:pPr>
              <w:pStyle w:val="Default"/>
              <w:ind w:left="142"/>
              <w:jc w:val="both"/>
            </w:pPr>
            <w:r>
              <w:t xml:space="preserve">Nejnižší nabídková cena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616686" w:rsidRPr="00DD7B3F" w:rsidRDefault="00227856" w:rsidP="000E4AFF">
            <w:pPr>
              <w:pStyle w:val="Default"/>
              <w:jc w:val="both"/>
            </w:pPr>
            <w:r w:rsidRPr="00DD7B3F">
              <w:t xml:space="preserve">Základní hodnotící kritérium nejnižší nabídková cena bylo stanoveno v souladu s § 78 písm. b) </w:t>
            </w:r>
            <w:r w:rsidR="000E4AFF">
              <w:t>ZVZ</w:t>
            </w:r>
            <w:r w:rsidRPr="00DD7B3F">
              <w:t xml:space="preserve">. </w:t>
            </w:r>
          </w:p>
        </w:tc>
      </w:tr>
    </w:tbl>
    <w:p w:rsidR="00582CB2" w:rsidRDefault="00582CB2" w:rsidP="00582CB2">
      <w:pPr>
        <w:rPr>
          <w:sz w:val="16"/>
          <w:szCs w:val="16"/>
        </w:rPr>
      </w:pPr>
    </w:p>
    <w:p w:rsidR="00F02172" w:rsidRDefault="00F02172" w:rsidP="00582CB2">
      <w:pPr>
        <w:rPr>
          <w:sz w:val="16"/>
          <w:szCs w:val="16"/>
        </w:rPr>
      </w:pPr>
    </w:p>
    <w:p w:rsidR="00F02172" w:rsidRPr="00FA5AA8" w:rsidRDefault="00F02172" w:rsidP="00582CB2">
      <w:pPr>
        <w:rPr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7087"/>
      </w:tblGrid>
      <w:tr w:rsidR="00B50630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8DB3E2"/>
            <w:vAlign w:val="center"/>
          </w:tcPr>
          <w:p w:rsidR="00B50630" w:rsidRPr="00DD7B3F" w:rsidRDefault="00B50630" w:rsidP="00CE432B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Odůvodnění předpokládané hodnoty veřejné zakázky</w:t>
            </w:r>
          </w:p>
        </w:tc>
      </w:tr>
      <w:tr w:rsidR="00B50630" w:rsidRPr="00DD7B3F">
        <w:trPr>
          <w:trHeight w:hRule="exact" w:val="454"/>
        </w:trPr>
        <w:tc>
          <w:tcPr>
            <w:tcW w:w="10881" w:type="dxa"/>
            <w:gridSpan w:val="2"/>
            <w:shd w:val="clear" w:color="auto" w:fill="auto"/>
            <w:vAlign w:val="center"/>
          </w:tcPr>
          <w:p w:rsidR="00B50630" w:rsidRPr="00DD7B3F" w:rsidRDefault="00B50630" w:rsidP="00B50630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DD7B3F">
              <w:rPr>
                <w:b/>
                <w:bCs/>
                <w:sz w:val="28"/>
                <w:szCs w:val="28"/>
              </w:rPr>
              <w:t>§ 7 vyhlášky č. 232/2012 Sb.</w:t>
            </w:r>
          </w:p>
        </w:tc>
      </w:tr>
      <w:tr w:rsidR="00B50630" w:rsidRPr="00DD7B3F">
        <w:trPr>
          <w:trHeight w:val="454"/>
        </w:trPr>
        <w:tc>
          <w:tcPr>
            <w:tcW w:w="3794" w:type="dxa"/>
            <w:vAlign w:val="center"/>
          </w:tcPr>
          <w:p w:rsidR="00B50630" w:rsidRPr="00DD7B3F" w:rsidRDefault="008820BD" w:rsidP="00CE432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Předpokládaná hodnota</w:t>
            </w:r>
          </w:p>
        </w:tc>
        <w:tc>
          <w:tcPr>
            <w:tcW w:w="7087" w:type="dxa"/>
            <w:vAlign w:val="center"/>
          </w:tcPr>
          <w:p w:rsidR="00B50630" w:rsidRPr="00DD7B3F" w:rsidRDefault="00B50630" w:rsidP="00CE432B">
            <w:pPr>
              <w:pStyle w:val="Default"/>
              <w:jc w:val="center"/>
              <w:rPr>
                <w:sz w:val="26"/>
                <w:szCs w:val="26"/>
              </w:rPr>
            </w:pPr>
            <w:r w:rsidRPr="00DD7B3F">
              <w:rPr>
                <w:b/>
                <w:bCs/>
                <w:sz w:val="26"/>
                <w:szCs w:val="26"/>
              </w:rPr>
              <w:t>Odůvodnění</w:t>
            </w:r>
          </w:p>
        </w:tc>
      </w:tr>
      <w:tr w:rsidR="00B50630" w:rsidRPr="00DD7B3F">
        <w:trPr>
          <w:trHeight w:hRule="exact" w:val="1418"/>
        </w:trPr>
        <w:tc>
          <w:tcPr>
            <w:tcW w:w="3794" w:type="dxa"/>
            <w:vAlign w:val="center"/>
          </w:tcPr>
          <w:p w:rsidR="00B50630" w:rsidRPr="00A3701F" w:rsidRDefault="008820BD" w:rsidP="00D1079E">
            <w:pPr>
              <w:pStyle w:val="Default"/>
              <w:ind w:left="142"/>
              <w:jc w:val="both"/>
            </w:pPr>
            <w:r w:rsidRPr="008820BD">
              <w:rPr>
                <w:rFonts w:eastAsia="Arial Unicode MS"/>
                <w:bCs/>
                <w:iCs/>
              </w:rPr>
              <w:t xml:space="preserve">Celková předpokládaná hodnota předmětu veřejné zakázky a zároveň maximální </w:t>
            </w:r>
            <w:r w:rsidR="000B63C4">
              <w:rPr>
                <w:rFonts w:eastAsia="Arial Unicode MS"/>
                <w:bCs/>
                <w:iCs/>
              </w:rPr>
              <w:t xml:space="preserve">nabídková </w:t>
            </w:r>
            <w:r w:rsidRPr="008820BD">
              <w:rPr>
                <w:rFonts w:eastAsia="Arial Unicode MS"/>
                <w:bCs/>
                <w:iCs/>
              </w:rPr>
              <w:t xml:space="preserve">cena veřejné zakázky činí </w:t>
            </w:r>
            <w:r w:rsidR="00303515">
              <w:rPr>
                <w:b/>
                <w:u w:val="single"/>
              </w:rPr>
              <w:t>51</w:t>
            </w:r>
            <w:r w:rsidR="00D1079E">
              <w:rPr>
                <w:b/>
                <w:u w:val="single"/>
              </w:rPr>
              <w:t> 102 032,14</w:t>
            </w:r>
            <w:r w:rsidR="00D8446F">
              <w:rPr>
                <w:b/>
                <w:u w:val="single"/>
              </w:rPr>
              <w:t xml:space="preserve"> Kč </w:t>
            </w:r>
            <w:r w:rsidR="00CF3153">
              <w:rPr>
                <w:b/>
                <w:u w:val="single"/>
              </w:rPr>
              <w:t>bez DPH.</w:t>
            </w:r>
          </w:p>
        </w:tc>
        <w:tc>
          <w:tcPr>
            <w:tcW w:w="7087" w:type="dxa"/>
            <w:vAlign w:val="center"/>
          </w:tcPr>
          <w:p w:rsidR="00B50630" w:rsidRPr="00DD7B3F" w:rsidRDefault="00495F88" w:rsidP="003279A3">
            <w:pPr>
              <w:pStyle w:val="Default"/>
              <w:jc w:val="both"/>
            </w:pPr>
            <w:r>
              <w:t xml:space="preserve">Předpokládaná hodnota vychází ze zpracované projektové dokumentace. Kontrolní položkový rozpočet, zpracovaný odpovědným projektantem, tvoří součást </w:t>
            </w:r>
            <w:r w:rsidR="006A63D8">
              <w:t xml:space="preserve">zadávací </w:t>
            </w:r>
            <w:r>
              <w:t xml:space="preserve">dokumentace. </w:t>
            </w:r>
          </w:p>
        </w:tc>
      </w:tr>
    </w:tbl>
    <w:p w:rsidR="00B50630" w:rsidRDefault="00B50630" w:rsidP="00582CB2">
      <w:pPr>
        <w:rPr>
          <w:sz w:val="12"/>
          <w:szCs w:val="12"/>
        </w:rPr>
      </w:pPr>
    </w:p>
    <w:p w:rsidR="002032F8" w:rsidRDefault="002032F8" w:rsidP="00582CB2">
      <w:pPr>
        <w:rPr>
          <w:sz w:val="12"/>
          <w:szCs w:val="12"/>
        </w:rPr>
      </w:pPr>
    </w:p>
    <w:p w:rsidR="00F02172" w:rsidRDefault="00F02172" w:rsidP="00582CB2">
      <w:pPr>
        <w:rPr>
          <w:sz w:val="12"/>
          <w:szCs w:val="12"/>
        </w:rPr>
      </w:pPr>
    </w:p>
    <w:p w:rsidR="00344EBF" w:rsidRDefault="00344EBF" w:rsidP="00582CB2">
      <w:pPr>
        <w:rPr>
          <w:sz w:val="12"/>
          <w:szCs w:val="12"/>
        </w:rPr>
      </w:pPr>
    </w:p>
    <w:p w:rsidR="00344EBF" w:rsidRDefault="00344EBF" w:rsidP="00582CB2">
      <w:pPr>
        <w:rPr>
          <w:sz w:val="12"/>
          <w:szCs w:val="12"/>
        </w:rPr>
      </w:pPr>
    </w:p>
    <w:p w:rsidR="00F02172" w:rsidRDefault="00F02172" w:rsidP="00582CB2">
      <w:pPr>
        <w:rPr>
          <w:sz w:val="12"/>
          <w:szCs w:val="12"/>
        </w:rPr>
      </w:pPr>
    </w:p>
    <w:p w:rsidR="00F02172" w:rsidRPr="005820FF" w:rsidRDefault="00F02172" w:rsidP="00582CB2">
      <w:pPr>
        <w:rPr>
          <w:sz w:val="12"/>
          <w:szCs w:val="12"/>
        </w:rPr>
      </w:pPr>
    </w:p>
    <w:p w:rsidR="00E149DA" w:rsidRPr="005820FF" w:rsidRDefault="003E7A3A" w:rsidP="00E96DE0">
      <w:pPr>
        <w:spacing w:line="240" w:lineRule="atLeast"/>
        <w:outlineLvl w:val="0"/>
      </w:pPr>
      <w:r w:rsidRPr="005820FF">
        <w:t>Liberec</w:t>
      </w:r>
      <w:r w:rsidR="00E149DA" w:rsidRPr="005820FF">
        <w:t xml:space="preserve"> dne</w:t>
      </w:r>
      <w:r w:rsidR="00FF5B46">
        <w:t xml:space="preserve"> </w:t>
      </w:r>
      <w:proofErr w:type="gramStart"/>
      <w:r w:rsidR="00FF5B46">
        <w:t>7</w:t>
      </w:r>
      <w:r w:rsidR="00CF3153">
        <w:t>.</w:t>
      </w:r>
      <w:r w:rsidR="00D8446F">
        <w:t>12</w:t>
      </w:r>
      <w:r w:rsidR="00CF3153">
        <w:t>.2015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4104"/>
      </w:tblGrid>
      <w:tr w:rsidR="00E149DA" w:rsidRPr="00DD7B3F">
        <w:tc>
          <w:tcPr>
            <w:tcW w:w="6062" w:type="dxa"/>
            <w:shd w:val="clear" w:color="auto" w:fill="auto"/>
          </w:tcPr>
          <w:p w:rsidR="00E149DA" w:rsidRPr="00DD7B3F" w:rsidRDefault="00E149DA" w:rsidP="00CE432B">
            <w:pPr>
              <w:spacing w:line="240" w:lineRule="atLeast"/>
              <w:outlineLvl w:val="0"/>
            </w:pPr>
          </w:p>
        </w:tc>
        <w:tc>
          <w:tcPr>
            <w:tcW w:w="4104" w:type="dxa"/>
            <w:shd w:val="clear" w:color="auto" w:fill="auto"/>
          </w:tcPr>
          <w:p w:rsidR="00E149DA" w:rsidRPr="00DD7B3F" w:rsidRDefault="00E149DA" w:rsidP="00CE432B">
            <w:pPr>
              <w:spacing w:line="240" w:lineRule="atLeast"/>
              <w:outlineLvl w:val="0"/>
            </w:pPr>
            <w:r w:rsidRPr="00DD7B3F">
              <w:t>…………………………………….</w:t>
            </w:r>
          </w:p>
          <w:p w:rsidR="00E149DA" w:rsidRDefault="00E96DE0" w:rsidP="00CE432B">
            <w:pPr>
              <w:spacing w:line="240" w:lineRule="atLeast"/>
              <w:outlineLvl w:val="0"/>
            </w:pPr>
            <w:r>
              <w:t>Marek Pieter</w:t>
            </w:r>
          </w:p>
          <w:p w:rsidR="005820FF" w:rsidRPr="00DD7B3F" w:rsidRDefault="00E96DE0" w:rsidP="005820FF">
            <w:pPr>
              <w:spacing w:line="240" w:lineRule="atLeast"/>
              <w:outlineLvl w:val="0"/>
            </w:pPr>
            <w:r>
              <w:t>náměstek hejtmana</w:t>
            </w:r>
          </w:p>
        </w:tc>
      </w:tr>
    </w:tbl>
    <w:p w:rsidR="00582CB2" w:rsidRPr="002032F8" w:rsidRDefault="00582CB2" w:rsidP="004F29F2">
      <w:pPr>
        <w:outlineLvl w:val="0"/>
        <w:rPr>
          <w:sz w:val="2"/>
          <w:szCs w:val="2"/>
        </w:rPr>
      </w:pPr>
    </w:p>
    <w:sectPr w:rsidR="00582CB2" w:rsidRPr="002032F8" w:rsidSect="00985E8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701" w:left="56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30" w:rsidRDefault="00F65B30" w:rsidP="007F62F6">
      <w:r>
        <w:separator/>
      </w:r>
    </w:p>
  </w:endnote>
  <w:endnote w:type="continuationSeparator" w:id="0">
    <w:p w:rsidR="00F65B30" w:rsidRDefault="00F65B30" w:rsidP="007F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DA" w:rsidRPr="00E543C0" w:rsidRDefault="000C2873" w:rsidP="00985E8B">
    <w:pPr>
      <w:tabs>
        <w:tab w:val="left" w:pos="2282"/>
      </w:tabs>
      <w:rPr>
        <w:rFonts w:ascii="Arial Narrow" w:hAnsi="Arial Narrow"/>
      </w:rPr>
    </w:pPr>
    <w:r>
      <w:t xml:space="preserve">      </w:t>
    </w:r>
    <w:r w:rsidR="00E149DA">
      <w:t xml:space="preserve">   </w:t>
    </w:r>
    <w:r w:rsidR="00E149DA">
      <w:rPr>
        <w:rFonts w:ascii="Arial Narrow" w:hAnsi="Arial Narrow"/>
        <w:color w:val="333333"/>
        <w:sz w:val="16"/>
        <w:szCs w:val="16"/>
      </w:rPr>
      <w:t xml:space="preserve"> </w:t>
    </w:r>
    <w:r w:rsidR="00E149DA">
      <w:t xml:space="preserve">      </w:t>
    </w:r>
    <w:r w:rsidR="00985E8B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DA" w:rsidRPr="00E543C0" w:rsidRDefault="008202FE" w:rsidP="003279A3">
    <w:pPr>
      <w:jc w:val="center"/>
      <w:rPr>
        <w:rFonts w:ascii="Arial Narrow" w:hAnsi="Arial Narrow"/>
      </w:rPr>
    </w:pPr>
    <w:r>
      <w:rPr>
        <w:noProof/>
      </w:rPr>
      <w:drawing>
        <wp:inline distT="0" distB="0" distL="0" distR="0" wp14:anchorId="1A8EF6A6" wp14:editId="79990196">
          <wp:extent cx="1690370" cy="657860"/>
          <wp:effectExtent l="0" t="0" r="0" b="0"/>
          <wp:docPr id="2" name="obrázek 4" descr="log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30" w:rsidRDefault="00F65B30" w:rsidP="007F62F6">
      <w:r>
        <w:separator/>
      </w:r>
    </w:p>
  </w:footnote>
  <w:footnote w:type="continuationSeparator" w:id="0">
    <w:p w:rsidR="00F65B30" w:rsidRDefault="00F65B30" w:rsidP="007F6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2724" w:tblpY="1"/>
      <w:tblOverlap w:val="never"/>
      <w:tblW w:w="0" w:type="auto"/>
      <w:tblLook w:val="01E0" w:firstRow="1" w:lastRow="1" w:firstColumn="1" w:lastColumn="1" w:noHBand="0" w:noVBand="0"/>
    </w:tblPr>
    <w:tblGrid>
      <w:gridCol w:w="8080"/>
    </w:tblGrid>
    <w:tr w:rsidR="00DC39EC" w:rsidRPr="00A20935" w:rsidTr="000702B8">
      <w:trPr>
        <w:trHeight w:hRule="exact" w:val="227"/>
      </w:trPr>
      <w:tc>
        <w:tcPr>
          <w:tcW w:w="8080" w:type="dxa"/>
          <w:shd w:val="clear" w:color="auto" w:fill="auto"/>
          <w:tcMar>
            <w:left w:w="0" w:type="dxa"/>
          </w:tcMar>
          <w:vAlign w:val="center"/>
        </w:tcPr>
        <w:p w:rsidR="00DC39EC" w:rsidRPr="00260889" w:rsidRDefault="00DC39EC" w:rsidP="000702B8">
          <w:pPr>
            <w:ind w:left="-180" w:right="-113" w:firstLine="180"/>
            <w:rPr>
              <w:rFonts w:ascii="Arial Narrow" w:hAnsi="Arial Narrow" w:cs="Calibri"/>
              <w:smallCaps/>
              <w:sz w:val="17"/>
              <w:szCs w:val="17"/>
            </w:rPr>
          </w:pPr>
          <w:r w:rsidRPr="00260889">
            <w:rPr>
              <w:rFonts w:ascii="Arial Narrow" w:hAnsi="Arial Narrow" w:cs="Calibri"/>
              <w:smallCaps/>
              <w:sz w:val="17"/>
              <w:szCs w:val="17"/>
            </w:rPr>
            <w:t>Odůvodnění veřejné zakázky (§ 156 zákona č. 137/2006 Sb., o veřejných zakázkách, v platném znění)</w:t>
          </w:r>
        </w:p>
      </w:tc>
    </w:tr>
    <w:tr w:rsidR="00DC39EC" w:rsidRPr="00A20935" w:rsidTr="000702B8">
      <w:trPr>
        <w:trHeight w:val="227"/>
      </w:trPr>
      <w:tc>
        <w:tcPr>
          <w:tcW w:w="8080" w:type="dxa"/>
          <w:shd w:val="clear" w:color="auto" w:fill="auto"/>
          <w:tcMar>
            <w:left w:w="0" w:type="dxa"/>
          </w:tcMar>
          <w:vAlign w:val="center"/>
        </w:tcPr>
        <w:p w:rsidR="003279A3" w:rsidRPr="003279A3" w:rsidRDefault="002566DD" w:rsidP="003279A3">
          <w:pPr>
            <w:rPr>
              <w:color w:val="333333"/>
              <w:sz w:val="20"/>
              <w:szCs w:val="20"/>
            </w:rPr>
          </w:pPr>
          <w:r w:rsidRPr="00D1079E">
            <w:rPr>
              <w:b/>
              <w:sz w:val="20"/>
              <w:szCs w:val="20"/>
            </w:rPr>
            <w:t>„Silnice III/28116 Borek - Troskovice“</w:t>
          </w:r>
        </w:p>
        <w:p w:rsidR="00DC39EC" w:rsidRPr="00091C35" w:rsidRDefault="00DC39EC" w:rsidP="00B2613D">
          <w:pPr>
            <w:ind w:right="-113"/>
            <w:rPr>
              <w:rFonts w:ascii="Calibri" w:hAnsi="Calibri" w:cs="Calibri"/>
              <w:smallCaps/>
              <w:sz w:val="18"/>
              <w:szCs w:val="18"/>
            </w:rPr>
          </w:pPr>
        </w:p>
      </w:tc>
    </w:tr>
  </w:tbl>
  <w:p w:rsidR="007F62F6" w:rsidRPr="007F62F6" w:rsidRDefault="007F62F6" w:rsidP="007F62F6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D4F" w:rsidRDefault="008202FE" w:rsidP="00E25D4F">
    <w:pPr>
      <w:pStyle w:val="Zhlav"/>
    </w:pPr>
    <w:r>
      <w:rPr>
        <w:noProof/>
        <w:lang w:val="cs-CZ" w:eastAsia="cs-CZ"/>
      </w:rPr>
      <w:drawing>
        <wp:inline distT="0" distB="0" distL="0" distR="0">
          <wp:extent cx="4925060" cy="547370"/>
          <wp:effectExtent l="0" t="0" r="0" b="0"/>
          <wp:docPr id="1" name="obrázek 1" descr="znak a pru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a pru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06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5029200</wp:posOffset>
          </wp:positionH>
          <wp:positionV relativeFrom="paragraph">
            <wp:posOffset>23495</wp:posOffset>
          </wp:positionV>
          <wp:extent cx="1143000" cy="447675"/>
          <wp:effectExtent l="0" t="0" r="0" b="0"/>
          <wp:wrapNone/>
          <wp:docPr id="3" name="obrázek 1" descr="Logo_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K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873" w:rsidRPr="00FA5AA8" w:rsidRDefault="000C2873" w:rsidP="001C11BE">
    <w:pPr>
      <w:pStyle w:val="Zhlav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Arial Black" w:hint="default"/>
      </w:rPr>
    </w:lvl>
  </w:abstractNum>
  <w:abstractNum w:abstractNumId="1">
    <w:nsid w:val="119D5524"/>
    <w:multiLevelType w:val="hybridMultilevel"/>
    <w:tmpl w:val="ED4C2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F569A"/>
    <w:multiLevelType w:val="hybridMultilevel"/>
    <w:tmpl w:val="50DC76F4"/>
    <w:lvl w:ilvl="0" w:tplc="B09CC5E6">
      <w:numFmt w:val="bullet"/>
      <w:lvlText w:val="-"/>
      <w:lvlJc w:val="left"/>
      <w:pPr>
        <w:ind w:left="1429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75CFE"/>
    <w:multiLevelType w:val="hybridMultilevel"/>
    <w:tmpl w:val="B23E90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36BAD"/>
    <w:multiLevelType w:val="hybridMultilevel"/>
    <w:tmpl w:val="16983070"/>
    <w:lvl w:ilvl="0" w:tplc="32D0CDC2">
      <w:numFmt w:val="bullet"/>
      <w:lvlText w:val="-"/>
      <w:lvlJc w:val="left"/>
      <w:pPr>
        <w:ind w:left="720" w:hanging="360"/>
      </w:pPr>
      <w:rPr>
        <w:rFonts w:ascii="Garamond" w:eastAsia="Arial Black" w:hAnsi="Garamond" w:cs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13F0F"/>
    <w:multiLevelType w:val="hybridMultilevel"/>
    <w:tmpl w:val="F6DC066E"/>
    <w:lvl w:ilvl="0" w:tplc="FFFFFFFF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4" w:hanging="360"/>
      </w:pPr>
      <w:rPr>
        <w:rFonts w:ascii="Wingdings" w:hAnsi="Wingdings" w:hint="default"/>
      </w:rPr>
    </w:lvl>
  </w:abstractNum>
  <w:abstractNum w:abstractNumId="6">
    <w:nsid w:val="3F403775"/>
    <w:multiLevelType w:val="hybridMultilevel"/>
    <w:tmpl w:val="2BE678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D3461"/>
    <w:multiLevelType w:val="hybridMultilevel"/>
    <w:tmpl w:val="FFE48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77952"/>
    <w:multiLevelType w:val="hybridMultilevel"/>
    <w:tmpl w:val="FFE48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A2265"/>
    <w:multiLevelType w:val="hybridMultilevel"/>
    <w:tmpl w:val="FFE48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2350F"/>
    <w:multiLevelType w:val="hybridMultilevel"/>
    <w:tmpl w:val="FFE48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30794"/>
    <w:multiLevelType w:val="hybridMultilevel"/>
    <w:tmpl w:val="A566D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771A7DC8"/>
    <w:multiLevelType w:val="multilevel"/>
    <w:tmpl w:val="90E8B70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2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54"/>
    <w:rsid w:val="00000527"/>
    <w:rsid w:val="00001674"/>
    <w:rsid w:val="000153CB"/>
    <w:rsid w:val="000207BA"/>
    <w:rsid w:val="0002164E"/>
    <w:rsid w:val="00032B82"/>
    <w:rsid w:val="00053A2B"/>
    <w:rsid w:val="00060233"/>
    <w:rsid w:val="00060F10"/>
    <w:rsid w:val="000655B2"/>
    <w:rsid w:val="000702B8"/>
    <w:rsid w:val="00070F61"/>
    <w:rsid w:val="00074593"/>
    <w:rsid w:val="00074B20"/>
    <w:rsid w:val="00081C3A"/>
    <w:rsid w:val="00086AFE"/>
    <w:rsid w:val="00091C35"/>
    <w:rsid w:val="000B63C4"/>
    <w:rsid w:val="000C1FBD"/>
    <w:rsid w:val="000C2873"/>
    <w:rsid w:val="000D054C"/>
    <w:rsid w:val="000D61E8"/>
    <w:rsid w:val="000D6536"/>
    <w:rsid w:val="000E1CEA"/>
    <w:rsid w:val="000E4AFF"/>
    <w:rsid w:val="000E53EC"/>
    <w:rsid w:val="00104D27"/>
    <w:rsid w:val="001107D3"/>
    <w:rsid w:val="001120EF"/>
    <w:rsid w:val="00117891"/>
    <w:rsid w:val="00124DB2"/>
    <w:rsid w:val="001255AD"/>
    <w:rsid w:val="001271CC"/>
    <w:rsid w:val="001411CA"/>
    <w:rsid w:val="001431CB"/>
    <w:rsid w:val="00144B32"/>
    <w:rsid w:val="001535F5"/>
    <w:rsid w:val="00162E75"/>
    <w:rsid w:val="001661BB"/>
    <w:rsid w:val="001709E9"/>
    <w:rsid w:val="00175698"/>
    <w:rsid w:val="00177203"/>
    <w:rsid w:val="00182688"/>
    <w:rsid w:val="00182799"/>
    <w:rsid w:val="0018684C"/>
    <w:rsid w:val="0018737D"/>
    <w:rsid w:val="0019356C"/>
    <w:rsid w:val="001B002F"/>
    <w:rsid w:val="001B27A6"/>
    <w:rsid w:val="001B37F5"/>
    <w:rsid w:val="001C11BE"/>
    <w:rsid w:val="001C51D3"/>
    <w:rsid w:val="001D100B"/>
    <w:rsid w:val="001D43D4"/>
    <w:rsid w:val="001E1AC5"/>
    <w:rsid w:val="001F1C35"/>
    <w:rsid w:val="002032F8"/>
    <w:rsid w:val="00204D2A"/>
    <w:rsid w:val="00216D44"/>
    <w:rsid w:val="00220A13"/>
    <w:rsid w:val="0022310F"/>
    <w:rsid w:val="002254D0"/>
    <w:rsid w:val="00227856"/>
    <w:rsid w:val="00232692"/>
    <w:rsid w:val="00232E8F"/>
    <w:rsid w:val="002405BE"/>
    <w:rsid w:val="00243BA4"/>
    <w:rsid w:val="002566DD"/>
    <w:rsid w:val="00260889"/>
    <w:rsid w:val="00265F5A"/>
    <w:rsid w:val="00273CAC"/>
    <w:rsid w:val="00291220"/>
    <w:rsid w:val="002919D8"/>
    <w:rsid w:val="00293AD5"/>
    <w:rsid w:val="002A5A3A"/>
    <w:rsid w:val="002B744A"/>
    <w:rsid w:val="002C7528"/>
    <w:rsid w:val="002C7D8F"/>
    <w:rsid w:val="002D2560"/>
    <w:rsid w:val="002D3A62"/>
    <w:rsid w:val="002E4C49"/>
    <w:rsid w:val="002F465B"/>
    <w:rsid w:val="002F57A3"/>
    <w:rsid w:val="002F744F"/>
    <w:rsid w:val="003008F0"/>
    <w:rsid w:val="003016F9"/>
    <w:rsid w:val="00303515"/>
    <w:rsid w:val="00314585"/>
    <w:rsid w:val="003166C4"/>
    <w:rsid w:val="003232DF"/>
    <w:rsid w:val="00325684"/>
    <w:rsid w:val="00326BCF"/>
    <w:rsid w:val="003279A3"/>
    <w:rsid w:val="00336F47"/>
    <w:rsid w:val="00337B7E"/>
    <w:rsid w:val="0034258D"/>
    <w:rsid w:val="00344EBF"/>
    <w:rsid w:val="00344FFE"/>
    <w:rsid w:val="00352208"/>
    <w:rsid w:val="0035503B"/>
    <w:rsid w:val="00357909"/>
    <w:rsid w:val="0037092B"/>
    <w:rsid w:val="00380FB7"/>
    <w:rsid w:val="00392503"/>
    <w:rsid w:val="00395AFE"/>
    <w:rsid w:val="003A48F1"/>
    <w:rsid w:val="003A5CCE"/>
    <w:rsid w:val="003B2076"/>
    <w:rsid w:val="003C1ECD"/>
    <w:rsid w:val="003D008C"/>
    <w:rsid w:val="003D2054"/>
    <w:rsid w:val="003D2C7D"/>
    <w:rsid w:val="003E04D7"/>
    <w:rsid w:val="003E0721"/>
    <w:rsid w:val="003E7A3A"/>
    <w:rsid w:val="003F75FB"/>
    <w:rsid w:val="0040029A"/>
    <w:rsid w:val="00404F5F"/>
    <w:rsid w:val="00406AB3"/>
    <w:rsid w:val="00411EA7"/>
    <w:rsid w:val="00423E8B"/>
    <w:rsid w:val="00434561"/>
    <w:rsid w:val="00451369"/>
    <w:rsid w:val="00476B93"/>
    <w:rsid w:val="00486C1B"/>
    <w:rsid w:val="0049076A"/>
    <w:rsid w:val="00495F88"/>
    <w:rsid w:val="004A1290"/>
    <w:rsid w:val="004A221D"/>
    <w:rsid w:val="004B26DE"/>
    <w:rsid w:val="004C38C2"/>
    <w:rsid w:val="004D3832"/>
    <w:rsid w:val="004D742C"/>
    <w:rsid w:val="004E7912"/>
    <w:rsid w:val="004F29F2"/>
    <w:rsid w:val="004F6289"/>
    <w:rsid w:val="004F67B3"/>
    <w:rsid w:val="00506630"/>
    <w:rsid w:val="005107F0"/>
    <w:rsid w:val="005145D6"/>
    <w:rsid w:val="00517E8B"/>
    <w:rsid w:val="00517ED3"/>
    <w:rsid w:val="0052088D"/>
    <w:rsid w:val="00521A5B"/>
    <w:rsid w:val="0052340D"/>
    <w:rsid w:val="0053400B"/>
    <w:rsid w:val="00554F27"/>
    <w:rsid w:val="0056293A"/>
    <w:rsid w:val="00567924"/>
    <w:rsid w:val="00567DA9"/>
    <w:rsid w:val="00571144"/>
    <w:rsid w:val="00572468"/>
    <w:rsid w:val="00573F32"/>
    <w:rsid w:val="00575C54"/>
    <w:rsid w:val="005771B8"/>
    <w:rsid w:val="005820FF"/>
    <w:rsid w:val="00582CB2"/>
    <w:rsid w:val="00584DC6"/>
    <w:rsid w:val="00587550"/>
    <w:rsid w:val="005A211A"/>
    <w:rsid w:val="005A547D"/>
    <w:rsid w:val="005B5E72"/>
    <w:rsid w:val="005D37A1"/>
    <w:rsid w:val="005F6553"/>
    <w:rsid w:val="00603F50"/>
    <w:rsid w:val="00610173"/>
    <w:rsid w:val="006135D5"/>
    <w:rsid w:val="00613E6C"/>
    <w:rsid w:val="00616686"/>
    <w:rsid w:val="00616B94"/>
    <w:rsid w:val="0062004D"/>
    <w:rsid w:val="00621C3E"/>
    <w:rsid w:val="006369FA"/>
    <w:rsid w:val="00647294"/>
    <w:rsid w:val="00655DC8"/>
    <w:rsid w:val="00663520"/>
    <w:rsid w:val="00666440"/>
    <w:rsid w:val="00667D73"/>
    <w:rsid w:val="00677ADA"/>
    <w:rsid w:val="00680271"/>
    <w:rsid w:val="006815FE"/>
    <w:rsid w:val="00687EAA"/>
    <w:rsid w:val="00691B47"/>
    <w:rsid w:val="006A63D8"/>
    <w:rsid w:val="006B3419"/>
    <w:rsid w:val="006D0180"/>
    <w:rsid w:val="00702E2F"/>
    <w:rsid w:val="00710246"/>
    <w:rsid w:val="00720DCA"/>
    <w:rsid w:val="00730C2F"/>
    <w:rsid w:val="007326FC"/>
    <w:rsid w:val="00737EA6"/>
    <w:rsid w:val="0074356E"/>
    <w:rsid w:val="00744D83"/>
    <w:rsid w:val="00746A41"/>
    <w:rsid w:val="00755409"/>
    <w:rsid w:val="0075694A"/>
    <w:rsid w:val="00764EA6"/>
    <w:rsid w:val="00765B98"/>
    <w:rsid w:val="00777FA5"/>
    <w:rsid w:val="00787035"/>
    <w:rsid w:val="007922A0"/>
    <w:rsid w:val="007A2863"/>
    <w:rsid w:val="007A67E8"/>
    <w:rsid w:val="007C0111"/>
    <w:rsid w:val="007C5CAF"/>
    <w:rsid w:val="007D174E"/>
    <w:rsid w:val="007D2DEB"/>
    <w:rsid w:val="007E54E8"/>
    <w:rsid w:val="007F2F00"/>
    <w:rsid w:val="007F3A85"/>
    <w:rsid w:val="007F62F6"/>
    <w:rsid w:val="00801599"/>
    <w:rsid w:val="008035D2"/>
    <w:rsid w:val="008036BE"/>
    <w:rsid w:val="008047B8"/>
    <w:rsid w:val="008059CF"/>
    <w:rsid w:val="00810218"/>
    <w:rsid w:val="008202FE"/>
    <w:rsid w:val="00837099"/>
    <w:rsid w:val="008519C6"/>
    <w:rsid w:val="008621B0"/>
    <w:rsid w:val="008643BC"/>
    <w:rsid w:val="008710BD"/>
    <w:rsid w:val="0087318C"/>
    <w:rsid w:val="008815FE"/>
    <w:rsid w:val="008820BD"/>
    <w:rsid w:val="0088421C"/>
    <w:rsid w:val="00884D82"/>
    <w:rsid w:val="0089510A"/>
    <w:rsid w:val="00895CB4"/>
    <w:rsid w:val="008B1038"/>
    <w:rsid w:val="008B17AD"/>
    <w:rsid w:val="008D74B7"/>
    <w:rsid w:val="008D7952"/>
    <w:rsid w:val="008E2131"/>
    <w:rsid w:val="008E2962"/>
    <w:rsid w:val="008E55E5"/>
    <w:rsid w:val="008F4902"/>
    <w:rsid w:val="009015A4"/>
    <w:rsid w:val="00902AF0"/>
    <w:rsid w:val="00906141"/>
    <w:rsid w:val="00906754"/>
    <w:rsid w:val="00913BDA"/>
    <w:rsid w:val="0091453D"/>
    <w:rsid w:val="00917AEE"/>
    <w:rsid w:val="00927544"/>
    <w:rsid w:val="009461B0"/>
    <w:rsid w:val="00950101"/>
    <w:rsid w:val="0095306E"/>
    <w:rsid w:val="009669E7"/>
    <w:rsid w:val="00971DE5"/>
    <w:rsid w:val="009745BA"/>
    <w:rsid w:val="0097513B"/>
    <w:rsid w:val="00976D02"/>
    <w:rsid w:val="00976F33"/>
    <w:rsid w:val="00981FD8"/>
    <w:rsid w:val="00985E8B"/>
    <w:rsid w:val="00985FCE"/>
    <w:rsid w:val="0099024A"/>
    <w:rsid w:val="009A5D57"/>
    <w:rsid w:val="009B6704"/>
    <w:rsid w:val="009F01D7"/>
    <w:rsid w:val="009F2D46"/>
    <w:rsid w:val="00A069D1"/>
    <w:rsid w:val="00A20AFE"/>
    <w:rsid w:val="00A22CE1"/>
    <w:rsid w:val="00A3701F"/>
    <w:rsid w:val="00A4263B"/>
    <w:rsid w:val="00A57005"/>
    <w:rsid w:val="00A60436"/>
    <w:rsid w:val="00A63B42"/>
    <w:rsid w:val="00A652FA"/>
    <w:rsid w:val="00A7163F"/>
    <w:rsid w:val="00A73ED3"/>
    <w:rsid w:val="00A859DA"/>
    <w:rsid w:val="00A87A6D"/>
    <w:rsid w:val="00A9152F"/>
    <w:rsid w:val="00AA2030"/>
    <w:rsid w:val="00AC3336"/>
    <w:rsid w:val="00AC4497"/>
    <w:rsid w:val="00AC572B"/>
    <w:rsid w:val="00AC7ED7"/>
    <w:rsid w:val="00AD50EC"/>
    <w:rsid w:val="00AD7A01"/>
    <w:rsid w:val="00AF141F"/>
    <w:rsid w:val="00AF1586"/>
    <w:rsid w:val="00AF6266"/>
    <w:rsid w:val="00AF62C5"/>
    <w:rsid w:val="00B00AC5"/>
    <w:rsid w:val="00B025E5"/>
    <w:rsid w:val="00B05026"/>
    <w:rsid w:val="00B10B98"/>
    <w:rsid w:val="00B12291"/>
    <w:rsid w:val="00B14140"/>
    <w:rsid w:val="00B168DB"/>
    <w:rsid w:val="00B2613D"/>
    <w:rsid w:val="00B321CE"/>
    <w:rsid w:val="00B341CE"/>
    <w:rsid w:val="00B50630"/>
    <w:rsid w:val="00B5583C"/>
    <w:rsid w:val="00B5693F"/>
    <w:rsid w:val="00B66A8D"/>
    <w:rsid w:val="00B90398"/>
    <w:rsid w:val="00B90ED7"/>
    <w:rsid w:val="00BB444A"/>
    <w:rsid w:val="00BB6C84"/>
    <w:rsid w:val="00BD16AB"/>
    <w:rsid w:val="00BD1C9F"/>
    <w:rsid w:val="00BD312F"/>
    <w:rsid w:val="00BE2405"/>
    <w:rsid w:val="00BE4C87"/>
    <w:rsid w:val="00BF1172"/>
    <w:rsid w:val="00BF22FF"/>
    <w:rsid w:val="00BF26DA"/>
    <w:rsid w:val="00BF2E35"/>
    <w:rsid w:val="00BF3BE9"/>
    <w:rsid w:val="00BF58A0"/>
    <w:rsid w:val="00C02C36"/>
    <w:rsid w:val="00C0503C"/>
    <w:rsid w:val="00C117D1"/>
    <w:rsid w:val="00C13A6C"/>
    <w:rsid w:val="00C155BE"/>
    <w:rsid w:val="00C21706"/>
    <w:rsid w:val="00C354CA"/>
    <w:rsid w:val="00C3617D"/>
    <w:rsid w:val="00C46CC6"/>
    <w:rsid w:val="00C56820"/>
    <w:rsid w:val="00C65EBC"/>
    <w:rsid w:val="00C75CB7"/>
    <w:rsid w:val="00C76115"/>
    <w:rsid w:val="00C914EB"/>
    <w:rsid w:val="00C95246"/>
    <w:rsid w:val="00CA3CB8"/>
    <w:rsid w:val="00CB0723"/>
    <w:rsid w:val="00CB4C80"/>
    <w:rsid w:val="00CC2DEA"/>
    <w:rsid w:val="00CC5816"/>
    <w:rsid w:val="00CD596B"/>
    <w:rsid w:val="00CE201A"/>
    <w:rsid w:val="00CE432B"/>
    <w:rsid w:val="00CE64C5"/>
    <w:rsid w:val="00CE7652"/>
    <w:rsid w:val="00CF3153"/>
    <w:rsid w:val="00CF7481"/>
    <w:rsid w:val="00D01DCB"/>
    <w:rsid w:val="00D035DD"/>
    <w:rsid w:val="00D0482E"/>
    <w:rsid w:val="00D0503A"/>
    <w:rsid w:val="00D069F9"/>
    <w:rsid w:val="00D06B26"/>
    <w:rsid w:val="00D1079E"/>
    <w:rsid w:val="00D11F58"/>
    <w:rsid w:val="00D15E78"/>
    <w:rsid w:val="00D17F75"/>
    <w:rsid w:val="00D22403"/>
    <w:rsid w:val="00D2696C"/>
    <w:rsid w:val="00D27172"/>
    <w:rsid w:val="00D35715"/>
    <w:rsid w:val="00D36961"/>
    <w:rsid w:val="00D453A2"/>
    <w:rsid w:val="00D56BD0"/>
    <w:rsid w:val="00D61827"/>
    <w:rsid w:val="00D652DB"/>
    <w:rsid w:val="00D67A4B"/>
    <w:rsid w:val="00D77740"/>
    <w:rsid w:val="00D8446F"/>
    <w:rsid w:val="00D84D4A"/>
    <w:rsid w:val="00D8589B"/>
    <w:rsid w:val="00DB0BDB"/>
    <w:rsid w:val="00DB4398"/>
    <w:rsid w:val="00DC39EC"/>
    <w:rsid w:val="00DC6DA5"/>
    <w:rsid w:val="00DC791A"/>
    <w:rsid w:val="00DD089A"/>
    <w:rsid w:val="00DD468F"/>
    <w:rsid w:val="00DD7B3F"/>
    <w:rsid w:val="00DF587E"/>
    <w:rsid w:val="00E0138C"/>
    <w:rsid w:val="00E149DA"/>
    <w:rsid w:val="00E15D7B"/>
    <w:rsid w:val="00E1760E"/>
    <w:rsid w:val="00E25D4F"/>
    <w:rsid w:val="00E266D7"/>
    <w:rsid w:val="00E33893"/>
    <w:rsid w:val="00E342FC"/>
    <w:rsid w:val="00E34C57"/>
    <w:rsid w:val="00E42DEB"/>
    <w:rsid w:val="00E4670F"/>
    <w:rsid w:val="00E47C73"/>
    <w:rsid w:val="00E537E6"/>
    <w:rsid w:val="00E55C1C"/>
    <w:rsid w:val="00E56BC4"/>
    <w:rsid w:val="00E72904"/>
    <w:rsid w:val="00E73004"/>
    <w:rsid w:val="00E82E44"/>
    <w:rsid w:val="00E8788A"/>
    <w:rsid w:val="00E9572A"/>
    <w:rsid w:val="00E96DE0"/>
    <w:rsid w:val="00EA0C0E"/>
    <w:rsid w:val="00EA0E1A"/>
    <w:rsid w:val="00EA63E2"/>
    <w:rsid w:val="00EB4E08"/>
    <w:rsid w:val="00ED447C"/>
    <w:rsid w:val="00F02172"/>
    <w:rsid w:val="00F1130B"/>
    <w:rsid w:val="00F11D5E"/>
    <w:rsid w:val="00F2019C"/>
    <w:rsid w:val="00F267EC"/>
    <w:rsid w:val="00F36492"/>
    <w:rsid w:val="00F412A6"/>
    <w:rsid w:val="00F51D47"/>
    <w:rsid w:val="00F6326B"/>
    <w:rsid w:val="00F65B30"/>
    <w:rsid w:val="00F6627B"/>
    <w:rsid w:val="00F77234"/>
    <w:rsid w:val="00F82F6E"/>
    <w:rsid w:val="00F83D15"/>
    <w:rsid w:val="00FA3B9F"/>
    <w:rsid w:val="00FA4F39"/>
    <w:rsid w:val="00FA5AA8"/>
    <w:rsid w:val="00FA6A9D"/>
    <w:rsid w:val="00FA79B7"/>
    <w:rsid w:val="00FB075C"/>
    <w:rsid w:val="00FB343C"/>
    <w:rsid w:val="00FB3F92"/>
    <w:rsid w:val="00FD628C"/>
    <w:rsid w:val="00FE69C7"/>
    <w:rsid w:val="00FF2228"/>
    <w:rsid w:val="00FF5B46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67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7F6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7F62F6"/>
    <w:rPr>
      <w:sz w:val="24"/>
      <w:szCs w:val="24"/>
    </w:rPr>
  </w:style>
  <w:style w:type="paragraph" w:styleId="Zpat">
    <w:name w:val="footer"/>
    <w:basedOn w:val="Normln"/>
    <w:link w:val="ZpatChar"/>
    <w:rsid w:val="007F6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7F62F6"/>
    <w:rPr>
      <w:sz w:val="24"/>
      <w:szCs w:val="24"/>
    </w:rPr>
  </w:style>
  <w:style w:type="paragraph" w:styleId="Textbubliny">
    <w:name w:val="Balloon Text"/>
    <w:basedOn w:val="Normln"/>
    <w:link w:val="TextbublinyChar"/>
    <w:rsid w:val="000C287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C287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2A5A3A"/>
    <w:pPr>
      <w:spacing w:before="100" w:beforeAutospacing="1" w:after="100" w:afterAutospacing="1"/>
    </w:pPr>
  </w:style>
  <w:style w:type="paragraph" w:styleId="Zkladntext">
    <w:name w:val="Body Text"/>
    <w:aliases w:val="Standard paragraph"/>
    <w:basedOn w:val="Normln"/>
    <w:link w:val="ZkladntextChar"/>
    <w:rsid w:val="009461B0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aliases w:val="Standard paragraph Char"/>
    <w:link w:val="Zkladntext"/>
    <w:rsid w:val="009461B0"/>
    <w:rPr>
      <w:b/>
      <w:i/>
      <w:sz w:val="36"/>
      <w:u w:val="single"/>
    </w:rPr>
  </w:style>
  <w:style w:type="table" w:styleId="Mkatabulky">
    <w:name w:val="Table Grid"/>
    <w:basedOn w:val="Normlntabulka"/>
    <w:rsid w:val="00E3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D57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B50630"/>
  </w:style>
  <w:style w:type="paragraph" w:customStyle="1" w:styleId="Odstavecseseznamem1">
    <w:name w:val="Odstavec se seznamem1"/>
    <w:basedOn w:val="Normln"/>
    <w:rsid w:val="00000527"/>
    <w:pPr>
      <w:ind w:left="720"/>
    </w:pPr>
  </w:style>
  <w:style w:type="paragraph" w:customStyle="1" w:styleId="BODY1">
    <w:name w:val="BODY (1)"/>
    <w:basedOn w:val="Normln"/>
    <w:rsid w:val="00B5693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Textpsmene">
    <w:name w:val="Text písmene"/>
    <w:basedOn w:val="Normln"/>
    <w:uiPriority w:val="99"/>
    <w:rsid w:val="00A4263B"/>
    <w:pPr>
      <w:tabs>
        <w:tab w:val="num" w:pos="360"/>
      </w:tabs>
      <w:jc w:val="both"/>
      <w:outlineLvl w:val="7"/>
    </w:pPr>
    <w:rPr>
      <w:szCs w:val="20"/>
    </w:rPr>
  </w:style>
  <w:style w:type="character" w:styleId="Odkaznakoment">
    <w:name w:val="annotation reference"/>
    <w:rsid w:val="00A426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263B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263B"/>
  </w:style>
  <w:style w:type="paragraph" w:customStyle="1" w:styleId="BodyText21">
    <w:name w:val="Body Text 21"/>
    <w:basedOn w:val="Normln"/>
    <w:rsid w:val="00A4263B"/>
    <w:pPr>
      <w:widowControl w:val="0"/>
      <w:snapToGrid w:val="0"/>
      <w:jc w:val="both"/>
    </w:pPr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CE201A"/>
    <w:pPr>
      <w:jc w:val="left"/>
    </w:pPr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E20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67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7F6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7F62F6"/>
    <w:rPr>
      <w:sz w:val="24"/>
      <w:szCs w:val="24"/>
    </w:rPr>
  </w:style>
  <w:style w:type="paragraph" w:styleId="Zpat">
    <w:name w:val="footer"/>
    <w:basedOn w:val="Normln"/>
    <w:link w:val="ZpatChar"/>
    <w:rsid w:val="007F6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7F62F6"/>
    <w:rPr>
      <w:sz w:val="24"/>
      <w:szCs w:val="24"/>
    </w:rPr>
  </w:style>
  <w:style w:type="paragraph" w:styleId="Textbubliny">
    <w:name w:val="Balloon Text"/>
    <w:basedOn w:val="Normln"/>
    <w:link w:val="TextbublinyChar"/>
    <w:rsid w:val="000C287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C287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2A5A3A"/>
    <w:pPr>
      <w:spacing w:before="100" w:beforeAutospacing="1" w:after="100" w:afterAutospacing="1"/>
    </w:pPr>
  </w:style>
  <w:style w:type="paragraph" w:styleId="Zkladntext">
    <w:name w:val="Body Text"/>
    <w:aliases w:val="Standard paragraph"/>
    <w:basedOn w:val="Normln"/>
    <w:link w:val="ZkladntextChar"/>
    <w:rsid w:val="009461B0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aliases w:val="Standard paragraph Char"/>
    <w:link w:val="Zkladntext"/>
    <w:rsid w:val="009461B0"/>
    <w:rPr>
      <w:b/>
      <w:i/>
      <w:sz w:val="36"/>
      <w:u w:val="single"/>
    </w:rPr>
  </w:style>
  <w:style w:type="table" w:styleId="Mkatabulky">
    <w:name w:val="Table Grid"/>
    <w:basedOn w:val="Normlntabulka"/>
    <w:rsid w:val="00E3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D57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B50630"/>
  </w:style>
  <w:style w:type="paragraph" w:customStyle="1" w:styleId="Odstavecseseznamem1">
    <w:name w:val="Odstavec se seznamem1"/>
    <w:basedOn w:val="Normln"/>
    <w:rsid w:val="00000527"/>
    <w:pPr>
      <w:ind w:left="720"/>
    </w:pPr>
  </w:style>
  <w:style w:type="paragraph" w:customStyle="1" w:styleId="BODY1">
    <w:name w:val="BODY (1)"/>
    <w:basedOn w:val="Normln"/>
    <w:rsid w:val="00B5693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Textpsmene">
    <w:name w:val="Text písmene"/>
    <w:basedOn w:val="Normln"/>
    <w:uiPriority w:val="99"/>
    <w:rsid w:val="00A4263B"/>
    <w:pPr>
      <w:tabs>
        <w:tab w:val="num" w:pos="360"/>
      </w:tabs>
      <w:jc w:val="both"/>
      <w:outlineLvl w:val="7"/>
    </w:pPr>
    <w:rPr>
      <w:szCs w:val="20"/>
    </w:rPr>
  </w:style>
  <w:style w:type="character" w:styleId="Odkaznakoment">
    <w:name w:val="annotation reference"/>
    <w:rsid w:val="00A426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A4263B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263B"/>
  </w:style>
  <w:style w:type="paragraph" w:customStyle="1" w:styleId="BodyText21">
    <w:name w:val="Body Text 21"/>
    <w:basedOn w:val="Normln"/>
    <w:rsid w:val="00A4263B"/>
    <w:pPr>
      <w:widowControl w:val="0"/>
      <w:snapToGrid w:val="0"/>
      <w:jc w:val="both"/>
    </w:pPr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CE201A"/>
    <w:pPr>
      <w:jc w:val="left"/>
    </w:pPr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E2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1746-27DB-4C0D-A99F-8B56AC7A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1113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09/OŘ/2013</vt:lpstr>
    </vt:vector>
  </TitlesOfParts>
  <Company>Krajský úřad Libereckého kraje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09/OŘ/2013</dc:title>
  <dc:creator>Vokas Libor</dc:creator>
  <cp:lastModifiedBy>Čepičková Hana</cp:lastModifiedBy>
  <cp:revision>6</cp:revision>
  <cp:lastPrinted>2015-03-17T09:23:00Z</cp:lastPrinted>
  <dcterms:created xsi:type="dcterms:W3CDTF">2015-11-28T13:52:00Z</dcterms:created>
  <dcterms:modified xsi:type="dcterms:W3CDTF">2015-12-03T12:15:00Z</dcterms:modified>
</cp:coreProperties>
</file>