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EB" w:rsidRDefault="0045240A" w:rsidP="00BB5CEB">
      <w:pPr>
        <w:spacing w:line="276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E15842">
        <w:rPr>
          <w:b/>
          <w:sz w:val="32"/>
          <w:szCs w:val="32"/>
          <w:u w:val="single"/>
        </w:rPr>
        <w:t xml:space="preserve">Smlouva o poskytnutí </w:t>
      </w:r>
      <w:r w:rsidR="00BB5CEB">
        <w:rPr>
          <w:b/>
          <w:sz w:val="32"/>
          <w:szCs w:val="32"/>
          <w:u w:val="single"/>
        </w:rPr>
        <w:t xml:space="preserve">neinvestiční </w:t>
      </w:r>
      <w:r w:rsidRPr="00E15842">
        <w:rPr>
          <w:b/>
          <w:sz w:val="32"/>
          <w:szCs w:val="32"/>
          <w:u w:val="single"/>
        </w:rPr>
        <w:t xml:space="preserve">účelové dotace </w:t>
      </w:r>
    </w:p>
    <w:p w:rsidR="0045240A" w:rsidRPr="00E15842" w:rsidRDefault="0045240A" w:rsidP="00BB5CEB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E15842">
        <w:rPr>
          <w:b/>
          <w:sz w:val="32"/>
          <w:szCs w:val="32"/>
          <w:u w:val="single"/>
        </w:rPr>
        <w:t>z rozpočtu Libereckého kraje</w:t>
      </w:r>
    </w:p>
    <w:p w:rsidR="0045240A" w:rsidRPr="008455BE" w:rsidRDefault="000C6487" w:rsidP="00841B60">
      <w:pPr>
        <w:spacing w:before="120" w:line="276" w:lineRule="auto"/>
        <w:jc w:val="center"/>
        <w:rPr>
          <w:b/>
          <w:sz w:val="32"/>
          <w:szCs w:val="32"/>
        </w:rPr>
      </w:pPr>
      <w:r w:rsidRPr="008455BE">
        <w:rPr>
          <w:b/>
          <w:sz w:val="32"/>
          <w:szCs w:val="32"/>
        </w:rPr>
        <w:t xml:space="preserve">č. </w:t>
      </w:r>
      <w:r w:rsidR="008455BE" w:rsidRPr="008455BE">
        <w:rPr>
          <w:b/>
          <w:sz w:val="32"/>
          <w:szCs w:val="32"/>
        </w:rPr>
        <w:t>OLP/3702/2015</w:t>
      </w:r>
    </w:p>
    <w:p w:rsidR="0045240A" w:rsidRDefault="0045240A" w:rsidP="00841B60">
      <w:pPr>
        <w:spacing w:before="120" w:line="276" w:lineRule="auto"/>
        <w:jc w:val="center"/>
      </w:pPr>
    </w:p>
    <w:p w:rsidR="00132411" w:rsidRDefault="00132411" w:rsidP="0064618A">
      <w:pPr>
        <w:spacing w:before="120" w:line="276" w:lineRule="auto"/>
        <w:jc w:val="both"/>
      </w:pPr>
      <w:r>
        <w:t>Smluvní strany:</w:t>
      </w:r>
    </w:p>
    <w:p w:rsidR="00BB5CEB" w:rsidRDefault="00BB5CEB" w:rsidP="0064618A">
      <w:pPr>
        <w:spacing w:before="120" w:line="276" w:lineRule="auto"/>
        <w:jc w:val="both"/>
      </w:pPr>
    </w:p>
    <w:p w:rsidR="00132411" w:rsidRPr="00621846" w:rsidRDefault="00132411" w:rsidP="0064618A">
      <w:pPr>
        <w:spacing w:before="120" w:line="276" w:lineRule="auto"/>
        <w:jc w:val="both"/>
        <w:rPr>
          <w:b/>
          <w:u w:val="single"/>
        </w:rPr>
      </w:pPr>
      <w:r w:rsidRPr="00621846">
        <w:rPr>
          <w:b/>
          <w:u w:val="single"/>
        </w:rPr>
        <w:t>Liberecký kraj</w:t>
      </w:r>
    </w:p>
    <w:p w:rsidR="00132411" w:rsidRDefault="00132411" w:rsidP="0064618A">
      <w:pPr>
        <w:spacing w:before="120" w:line="276" w:lineRule="auto"/>
        <w:jc w:val="both"/>
      </w:pPr>
      <w:r>
        <w:t>sídlem U Jezu 642/2a, 461 80 Liberec 2</w:t>
      </w:r>
    </w:p>
    <w:p w:rsidR="00132411" w:rsidRDefault="00132411" w:rsidP="0064618A">
      <w:pPr>
        <w:spacing w:before="120" w:line="276" w:lineRule="auto"/>
        <w:jc w:val="both"/>
      </w:pPr>
      <w:r>
        <w:t xml:space="preserve">zastoupený </w:t>
      </w:r>
      <w:r w:rsidR="00841B60">
        <w:t>Martinem Půtou, hejtmanem</w:t>
      </w:r>
    </w:p>
    <w:p w:rsidR="00132411" w:rsidRPr="0066579B" w:rsidRDefault="00132411" w:rsidP="0064618A">
      <w:pPr>
        <w:spacing w:before="120" w:line="276" w:lineRule="auto"/>
        <w:jc w:val="both"/>
      </w:pPr>
      <w:r>
        <w:t>IČ: 70891508</w:t>
      </w:r>
      <w:r w:rsidRPr="0066579B">
        <w:t xml:space="preserve">      </w:t>
      </w:r>
    </w:p>
    <w:p w:rsidR="00410065" w:rsidRDefault="00132411" w:rsidP="0064618A">
      <w:pPr>
        <w:spacing w:before="120" w:line="276" w:lineRule="auto"/>
        <w:jc w:val="both"/>
      </w:pPr>
      <w:r>
        <w:t>č</w:t>
      </w:r>
      <w:r w:rsidRPr="0066579B">
        <w:t xml:space="preserve">íslo účtu: </w:t>
      </w:r>
      <w:r w:rsidR="00410065" w:rsidRPr="00410065">
        <w:t xml:space="preserve">19-7964200287/0100 </w:t>
      </w:r>
    </w:p>
    <w:p w:rsidR="00132411" w:rsidRDefault="00132411" w:rsidP="0064618A">
      <w:pPr>
        <w:spacing w:before="120" w:line="276" w:lineRule="auto"/>
        <w:jc w:val="both"/>
      </w:pPr>
      <w:r>
        <w:t xml:space="preserve">dále </w:t>
      </w:r>
      <w:r w:rsidRPr="00132411">
        <w:t>jen „poskytovatel“</w:t>
      </w:r>
      <w:r w:rsidR="0064618A">
        <w:t xml:space="preserve"> na straně jedné</w:t>
      </w:r>
    </w:p>
    <w:p w:rsidR="0064618A" w:rsidRPr="00132411" w:rsidRDefault="0064618A" w:rsidP="00841B60">
      <w:pPr>
        <w:spacing w:before="120" w:line="276" w:lineRule="auto"/>
        <w:jc w:val="both"/>
      </w:pPr>
    </w:p>
    <w:p w:rsidR="00132411" w:rsidRDefault="00132411" w:rsidP="00841B60">
      <w:pPr>
        <w:spacing w:before="120" w:line="276" w:lineRule="auto"/>
        <w:jc w:val="both"/>
      </w:pPr>
      <w:r>
        <w:t>a</w:t>
      </w:r>
    </w:p>
    <w:p w:rsidR="0064618A" w:rsidRDefault="0064618A" w:rsidP="00841B60">
      <w:pPr>
        <w:spacing w:before="120" w:line="276" w:lineRule="auto"/>
        <w:jc w:val="both"/>
      </w:pPr>
    </w:p>
    <w:p w:rsidR="00D03E0E" w:rsidRPr="00D03E0E" w:rsidRDefault="00D03E0E" w:rsidP="00D03E0E">
      <w:pPr>
        <w:spacing w:line="360" w:lineRule="auto"/>
        <w:ind w:left="1701" w:hanging="1701"/>
        <w:rPr>
          <w:u w:val="single"/>
        </w:rPr>
      </w:pPr>
      <w:r w:rsidRPr="00D03E0E">
        <w:rPr>
          <w:b/>
          <w:bCs/>
          <w:u w:val="single"/>
        </w:rPr>
        <w:t>Hospicová péče sv. Zdislavy, o.p.s.</w:t>
      </w:r>
      <w:r w:rsidRPr="00D03E0E">
        <w:rPr>
          <w:u w:val="single"/>
        </w:rPr>
        <w:t xml:space="preserve"> </w:t>
      </w:r>
    </w:p>
    <w:p w:rsidR="00D03E0E" w:rsidRPr="00D03E0E" w:rsidRDefault="00D03E0E" w:rsidP="00D03E0E">
      <w:pPr>
        <w:spacing w:line="360" w:lineRule="auto"/>
        <w:ind w:left="1701" w:hanging="1701"/>
      </w:pPr>
      <w:r w:rsidRPr="00D03E0E">
        <w:t xml:space="preserve">zastoupená: </w:t>
      </w:r>
      <w:r w:rsidRPr="00D03E0E">
        <w:tab/>
        <w:t>Ing. Taťánou Janouškovou, ředitelkou</w:t>
      </w:r>
    </w:p>
    <w:p w:rsidR="00A05055" w:rsidRPr="00D03E0E" w:rsidRDefault="00A05055" w:rsidP="00A05055">
      <w:pPr>
        <w:spacing w:line="360" w:lineRule="auto"/>
        <w:ind w:left="1701" w:hanging="1701"/>
      </w:pPr>
      <w:r w:rsidRPr="00D03E0E">
        <w:t>se sídlem:</w:t>
      </w:r>
      <w:r w:rsidRPr="00D03E0E">
        <w:tab/>
        <w:t>Liberec, Horská 1219, PSČ 46014</w:t>
      </w:r>
    </w:p>
    <w:p w:rsidR="00D03E0E" w:rsidRPr="00D03E0E" w:rsidRDefault="00D03E0E" w:rsidP="00D03E0E">
      <w:pPr>
        <w:spacing w:line="360" w:lineRule="auto"/>
        <w:ind w:left="1701" w:hanging="1701"/>
      </w:pPr>
      <w:r w:rsidRPr="00D03E0E">
        <w:t xml:space="preserve">IČ: </w:t>
      </w:r>
      <w:r w:rsidRPr="00D03E0E">
        <w:tab/>
        <w:t>28700210</w:t>
      </w:r>
    </w:p>
    <w:p w:rsidR="00D03E0E" w:rsidRPr="00D03E0E" w:rsidRDefault="00A05055" w:rsidP="00D03E0E">
      <w:pPr>
        <w:spacing w:line="360" w:lineRule="auto"/>
        <w:ind w:left="1701" w:hanging="1701"/>
      </w:pPr>
      <w:r>
        <w:t xml:space="preserve">Číslo účtu:           </w:t>
      </w:r>
      <w:r w:rsidR="0019618A">
        <w:t>996005329/0800</w:t>
      </w:r>
    </w:p>
    <w:p w:rsidR="00736E87" w:rsidRDefault="00FD3CC2" w:rsidP="00841B60">
      <w:pPr>
        <w:spacing w:before="120" w:line="276" w:lineRule="auto"/>
        <w:jc w:val="both"/>
      </w:pPr>
      <w:r>
        <w:t>dále jen „příjemce“ na straně druhé</w:t>
      </w:r>
    </w:p>
    <w:p w:rsidR="00BB5CEB" w:rsidRPr="00BB5CEB" w:rsidRDefault="00132411" w:rsidP="00BB5CEB">
      <w:pPr>
        <w:spacing w:before="120" w:line="276" w:lineRule="auto"/>
        <w:jc w:val="both"/>
      </w:pPr>
      <w:r w:rsidRPr="00DD132D">
        <w:t xml:space="preserve">uzavřely níže uvedeného dne, měsíce a roku v souladu s § </w:t>
      </w:r>
      <w:r w:rsidR="00621846" w:rsidRPr="00DD132D">
        <w:t>159 a násl.</w:t>
      </w:r>
      <w:r w:rsidRPr="00DD132D">
        <w:t xml:space="preserve"> zákona č. </w:t>
      </w:r>
      <w:r w:rsidR="00621846" w:rsidRPr="00DD132D">
        <w:t>500/2004</w:t>
      </w:r>
      <w:r w:rsidRPr="00DD132D">
        <w:t xml:space="preserve"> Sb., </w:t>
      </w:r>
      <w:r w:rsidR="00621846" w:rsidRPr="00DD132D">
        <w:t>správní řád</w:t>
      </w:r>
      <w:r w:rsidRPr="00DD132D">
        <w:t>, ve znění pozdějších předpisů, podle zákona č. 129/2000 Sb., o krajích</w:t>
      </w:r>
      <w:r w:rsidR="002D3870" w:rsidRPr="00DD132D">
        <w:t xml:space="preserve"> (krajské zřízení)</w:t>
      </w:r>
      <w:r w:rsidRPr="00DD132D">
        <w:t>, ve znění pozdějších předpisů a zákona č. 250/2000 Sb., o rozpočtových pravidlech územních rozpočtů, ve znění pozdějších předpisů tuto</w:t>
      </w:r>
    </w:p>
    <w:p w:rsidR="00132411" w:rsidRDefault="00DD132D" w:rsidP="002D3870">
      <w:pPr>
        <w:spacing w:before="120" w:line="276" w:lineRule="auto"/>
        <w:jc w:val="center"/>
        <w:rPr>
          <w:rFonts w:ascii="Times" w:hAnsi="Times"/>
          <w:b/>
          <w:spacing w:val="-2"/>
        </w:rPr>
      </w:pPr>
      <w:r w:rsidRPr="00BB5CEB">
        <w:rPr>
          <w:rFonts w:ascii="Times" w:hAnsi="Times"/>
          <w:b/>
          <w:spacing w:val="-2"/>
        </w:rPr>
        <w:t xml:space="preserve">veřejnoprávní </w:t>
      </w:r>
      <w:r w:rsidR="00132411" w:rsidRPr="00BB5CEB">
        <w:rPr>
          <w:rFonts w:ascii="Times" w:hAnsi="Times"/>
          <w:b/>
          <w:spacing w:val="-2"/>
        </w:rPr>
        <w:t xml:space="preserve">smlouvu o poskytnutí </w:t>
      </w:r>
      <w:r w:rsidR="00BB5CEB" w:rsidRPr="00BB5CEB">
        <w:rPr>
          <w:rFonts w:ascii="Times" w:hAnsi="Times"/>
          <w:b/>
          <w:spacing w:val="-2"/>
        </w:rPr>
        <w:t xml:space="preserve">neinvestiční </w:t>
      </w:r>
      <w:r w:rsidR="00132411" w:rsidRPr="00BB5CEB">
        <w:rPr>
          <w:rFonts w:ascii="Times" w:hAnsi="Times"/>
          <w:b/>
          <w:spacing w:val="-2"/>
        </w:rPr>
        <w:t>účelové dotace z rozpočtu Libereckého kraje</w:t>
      </w:r>
      <w:r w:rsidR="00621846" w:rsidRPr="00BB5CEB">
        <w:rPr>
          <w:rFonts w:ascii="Times" w:hAnsi="Times"/>
          <w:b/>
          <w:spacing w:val="-2"/>
        </w:rPr>
        <w:t>:</w:t>
      </w:r>
    </w:p>
    <w:p w:rsidR="00FD089A" w:rsidRDefault="00FD089A" w:rsidP="00621846">
      <w:pPr>
        <w:spacing w:line="276" w:lineRule="auto"/>
        <w:jc w:val="center"/>
        <w:rPr>
          <w:b/>
        </w:rPr>
      </w:pPr>
    </w:p>
    <w:p w:rsidR="00132411" w:rsidRDefault="00132411" w:rsidP="00621846">
      <w:pPr>
        <w:spacing w:line="276" w:lineRule="auto"/>
        <w:jc w:val="center"/>
        <w:rPr>
          <w:b/>
        </w:rPr>
      </w:pPr>
      <w:r>
        <w:rPr>
          <w:b/>
        </w:rPr>
        <w:t>Článek I.</w:t>
      </w:r>
    </w:p>
    <w:p w:rsidR="00132411" w:rsidRPr="00621846" w:rsidRDefault="00132411" w:rsidP="00621846">
      <w:pPr>
        <w:spacing w:line="276" w:lineRule="auto"/>
        <w:jc w:val="center"/>
        <w:rPr>
          <w:b/>
          <w:u w:val="single"/>
        </w:rPr>
      </w:pPr>
      <w:r w:rsidRPr="00132411">
        <w:rPr>
          <w:b/>
          <w:u w:val="single"/>
        </w:rPr>
        <w:t>Předmět smlouvy</w:t>
      </w:r>
    </w:p>
    <w:p w:rsidR="00910BD9" w:rsidRDefault="0064618A" w:rsidP="00910BD9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</w:pPr>
      <w:r>
        <w:t xml:space="preserve">Smluvní strany uzavírají smlouvu o poskytnutí účelové dotace z rozpočtu Libereckého kraje na </w:t>
      </w:r>
      <w:r w:rsidR="00672C95">
        <w:t xml:space="preserve">akci: </w:t>
      </w:r>
      <w:r w:rsidR="0034192C">
        <w:t xml:space="preserve">Lůžkový hospic </w:t>
      </w:r>
      <w:r w:rsidR="0025334C">
        <w:t xml:space="preserve">- </w:t>
      </w:r>
      <w:r w:rsidR="00910BD9">
        <w:t xml:space="preserve">zajištění </w:t>
      </w:r>
      <w:r w:rsidR="0034192C">
        <w:t xml:space="preserve">dlouhodobé lůžkové péče </w:t>
      </w:r>
      <w:r w:rsidR="00DD2CFD">
        <w:t xml:space="preserve">- </w:t>
      </w:r>
      <w:r w:rsidR="0034192C">
        <w:t>28 lůžek v oboru</w:t>
      </w:r>
      <w:r w:rsidR="00910BD9">
        <w:t xml:space="preserve"> </w:t>
      </w:r>
      <w:r w:rsidR="00910BD9" w:rsidRPr="00910BD9">
        <w:rPr>
          <w:b/>
          <w:i/>
        </w:rPr>
        <w:t>paliativní medicína</w:t>
      </w:r>
      <w:r w:rsidR="00910BD9" w:rsidRPr="00910BD9">
        <w:t xml:space="preserve">, </w:t>
      </w:r>
      <w:r w:rsidR="0039168D">
        <w:t xml:space="preserve">v objektu </w:t>
      </w:r>
      <w:r w:rsidR="0039168D" w:rsidRPr="000142DD">
        <w:rPr>
          <w:bCs/>
        </w:rPr>
        <w:t>U Sirotčince 407/10a, Liberec</w:t>
      </w:r>
      <w:r w:rsidR="00BD2852">
        <w:rPr>
          <w:bCs/>
        </w:rPr>
        <w:t>,</w:t>
      </w:r>
      <w:r w:rsidR="00057CA4" w:rsidRPr="000142DD">
        <w:t xml:space="preserve"> dále též jen „</w:t>
      </w:r>
      <w:r w:rsidR="00057CA4" w:rsidRPr="00BD2852">
        <w:rPr>
          <w:b/>
        </w:rPr>
        <w:t>projekt</w:t>
      </w:r>
      <w:r w:rsidR="00057CA4" w:rsidRPr="000142DD">
        <w:t>“ není-li uvedeno jinak, či výslovně zmíněn jiný projekt</w:t>
      </w:r>
      <w:r w:rsidR="0025334C">
        <w:t>.</w:t>
      </w:r>
    </w:p>
    <w:p w:rsidR="0064618A" w:rsidRDefault="0064618A" w:rsidP="00910BD9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</w:pPr>
      <w:r>
        <w:lastRenderedPageBreak/>
        <w:t>Finanční prostředky z rozpočtu poskytovatele budou výhradně použity na</w:t>
      </w:r>
      <w:r w:rsidR="005C6776">
        <w:t xml:space="preserve"> </w:t>
      </w:r>
      <w:r w:rsidR="00910BD9" w:rsidRPr="00972C8F">
        <w:t>krytí rozdílu mezi náklady a výnosy, které vzniknou při poskytování služeb</w:t>
      </w:r>
      <w:r w:rsidR="00910BD9">
        <w:t xml:space="preserve"> dle odst. 1.</w:t>
      </w:r>
      <w:r w:rsidR="00936291">
        <w:t xml:space="preserve"> za dané účetní období</w:t>
      </w:r>
      <w:r w:rsidR="0025334C">
        <w:t xml:space="preserve">, počínaje rokem 2016 až do roku 2021, </w:t>
      </w:r>
      <w:r w:rsidR="000142DD">
        <w:t>nejvýše však</w:t>
      </w:r>
      <w:r w:rsidR="0025334C">
        <w:t xml:space="preserve"> ročně </w:t>
      </w:r>
      <w:r w:rsidR="000142DD">
        <w:t>2</w:t>
      </w:r>
      <w:r w:rsidR="008352F3">
        <w:rPr>
          <w:snapToGrid w:val="0"/>
        </w:rPr>
        <w:t>.200.000 Kč</w:t>
      </w:r>
      <w:r w:rsidR="000142DD">
        <w:t>.</w:t>
      </w:r>
      <w:r w:rsidR="002277FC" w:rsidRPr="002277FC">
        <w:t xml:space="preserve"> </w:t>
      </w:r>
    </w:p>
    <w:p w:rsidR="00DD1679" w:rsidRDefault="000142DD" w:rsidP="00DD1679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</w:pPr>
      <w:r>
        <w:t>N</w:t>
      </w:r>
      <w:r w:rsidR="00C71775">
        <w:t>ezpůsobilými</w:t>
      </w:r>
      <w:r>
        <w:t xml:space="preserve"> náklady </w:t>
      </w:r>
      <w:r w:rsidR="00C71775">
        <w:t>jsou</w:t>
      </w:r>
      <w:r w:rsidR="00C71775" w:rsidRPr="009D4999">
        <w:t xml:space="preserve"> </w:t>
      </w:r>
      <w:r w:rsidR="00B46C5A">
        <w:t>odpisy</w:t>
      </w:r>
      <w:r>
        <w:t xml:space="preserve"> a</w:t>
      </w:r>
      <w:r w:rsidR="006807D7">
        <w:t xml:space="preserve"> </w:t>
      </w:r>
      <w:r w:rsidR="006807D7" w:rsidRPr="009E1A6C">
        <w:t xml:space="preserve">DPH u </w:t>
      </w:r>
      <w:r w:rsidR="000054C2">
        <w:t>příjemce</w:t>
      </w:r>
      <w:r w:rsidR="006807D7" w:rsidRPr="009E1A6C">
        <w:t>, který si může uplatnit DPH na vstupu.</w:t>
      </w:r>
    </w:p>
    <w:p w:rsidR="00DD1679" w:rsidRPr="009313D9" w:rsidRDefault="00DD1679" w:rsidP="00702ABB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</w:pPr>
      <w:r w:rsidRPr="00702ABB">
        <w:t>Finanční prostředky jsou určeny na účel uvedený v žádosti o dotaci</w:t>
      </w:r>
      <w:r w:rsidR="00820CCF">
        <w:t>, která je přílohou této smlouvy</w:t>
      </w:r>
      <w:r w:rsidR="00697BF6">
        <w:t xml:space="preserve"> (příloha č. 3)</w:t>
      </w:r>
      <w:r w:rsidRPr="00702ABB">
        <w:t>.</w:t>
      </w:r>
    </w:p>
    <w:p w:rsidR="004A1B4C" w:rsidRDefault="004A1B4C" w:rsidP="004A1B4C">
      <w:pPr>
        <w:jc w:val="both"/>
      </w:pPr>
    </w:p>
    <w:p w:rsidR="00132411" w:rsidRDefault="00132411" w:rsidP="004A1B4C">
      <w:pPr>
        <w:spacing w:line="276" w:lineRule="auto"/>
        <w:jc w:val="center"/>
        <w:rPr>
          <w:b/>
        </w:rPr>
      </w:pPr>
      <w:r>
        <w:rPr>
          <w:b/>
        </w:rPr>
        <w:t xml:space="preserve">Článek II. </w:t>
      </w:r>
    </w:p>
    <w:p w:rsidR="00132411" w:rsidRPr="004A1B4C" w:rsidRDefault="00132411" w:rsidP="004A1B4C">
      <w:pPr>
        <w:spacing w:line="276" w:lineRule="auto"/>
        <w:jc w:val="center"/>
        <w:rPr>
          <w:b/>
          <w:u w:val="single"/>
        </w:rPr>
      </w:pPr>
      <w:r w:rsidRPr="00132411">
        <w:rPr>
          <w:b/>
          <w:u w:val="single"/>
        </w:rPr>
        <w:t>Výše dotace a její uvolnění</w:t>
      </w:r>
    </w:p>
    <w:p w:rsidR="0039168D" w:rsidRDefault="00132411" w:rsidP="0039168D">
      <w:pPr>
        <w:pStyle w:val="Odstavecseseznamem"/>
        <w:numPr>
          <w:ilvl w:val="0"/>
          <w:numId w:val="29"/>
        </w:numPr>
        <w:spacing w:before="120" w:line="276" w:lineRule="auto"/>
        <w:ind w:left="426" w:hanging="426"/>
        <w:jc w:val="both"/>
        <w:rPr>
          <w:snapToGrid w:val="0"/>
        </w:rPr>
      </w:pPr>
      <w:r w:rsidRPr="00445F76">
        <w:rPr>
          <w:snapToGrid w:val="0"/>
        </w:rPr>
        <w:t xml:space="preserve">Celková výše </w:t>
      </w:r>
      <w:r w:rsidR="00892D57" w:rsidRPr="00445F76">
        <w:rPr>
          <w:snapToGrid w:val="0"/>
        </w:rPr>
        <w:t xml:space="preserve">neinvestiční </w:t>
      </w:r>
      <w:r w:rsidRPr="00445F76">
        <w:rPr>
          <w:snapToGrid w:val="0"/>
        </w:rPr>
        <w:t>účelové dotace z rozpočtu Libereckého kraje činí</w:t>
      </w:r>
      <w:r w:rsidR="00B54B8A" w:rsidRPr="00445F76">
        <w:rPr>
          <w:snapToGrid w:val="0"/>
        </w:rPr>
        <w:t xml:space="preserve"> nejvýše </w:t>
      </w:r>
      <w:r w:rsidR="00B54B8A" w:rsidRPr="00445F76">
        <w:rPr>
          <w:snapToGrid w:val="0"/>
        </w:rPr>
        <w:br/>
        <w:t>13</w:t>
      </w:r>
      <w:r w:rsidR="004F19DF" w:rsidRPr="00445F76">
        <w:rPr>
          <w:snapToGrid w:val="0"/>
        </w:rPr>
        <w:t>.</w:t>
      </w:r>
      <w:r w:rsidR="00B54B8A" w:rsidRPr="00445F76">
        <w:rPr>
          <w:snapToGrid w:val="0"/>
        </w:rPr>
        <w:t xml:space="preserve">200.000,- </w:t>
      </w:r>
      <w:r w:rsidRPr="00445F76">
        <w:rPr>
          <w:snapToGrid w:val="0"/>
        </w:rPr>
        <w:t xml:space="preserve">Kč </w:t>
      </w:r>
      <w:r w:rsidRPr="009D619A">
        <w:rPr>
          <w:snapToGrid w:val="0"/>
        </w:rPr>
        <w:t xml:space="preserve">(slovy: </w:t>
      </w:r>
      <w:proofErr w:type="spellStart"/>
      <w:r w:rsidR="00B54B8A" w:rsidRPr="009D619A">
        <w:rPr>
          <w:snapToGrid w:val="0"/>
        </w:rPr>
        <w:t>třináct_milionů_dvě_stě_</w:t>
      </w:r>
      <w:r w:rsidR="00054156" w:rsidRPr="009D619A">
        <w:rPr>
          <w:snapToGrid w:val="0"/>
        </w:rPr>
        <w:t>tisíc</w:t>
      </w:r>
      <w:proofErr w:type="spellEnd"/>
      <w:r w:rsidR="00DD2586" w:rsidRPr="009D619A">
        <w:rPr>
          <w:snapToGrid w:val="0"/>
        </w:rPr>
        <w:t xml:space="preserve"> </w:t>
      </w:r>
      <w:r w:rsidRPr="009D619A">
        <w:rPr>
          <w:snapToGrid w:val="0"/>
        </w:rPr>
        <w:t>korun</w:t>
      </w:r>
      <w:r w:rsidR="00DD2586" w:rsidRPr="009D619A">
        <w:rPr>
          <w:snapToGrid w:val="0"/>
        </w:rPr>
        <w:t xml:space="preserve"> </w:t>
      </w:r>
      <w:r w:rsidRPr="009D619A">
        <w:rPr>
          <w:snapToGrid w:val="0"/>
        </w:rPr>
        <w:t>českých)</w:t>
      </w:r>
      <w:r w:rsidR="00B46C5A" w:rsidRPr="009D619A">
        <w:rPr>
          <w:snapToGrid w:val="0"/>
        </w:rPr>
        <w:t xml:space="preserve"> </w:t>
      </w:r>
      <w:r w:rsidR="00057CA4" w:rsidRPr="0039168D">
        <w:rPr>
          <w:snapToGrid w:val="0"/>
        </w:rPr>
        <w:t>pro období let 2016 – 2021, tj. období udržitelnosti projektu „Lůžkový hospic v Libereckém kraji“</w:t>
      </w:r>
      <w:r w:rsidR="0039168D" w:rsidRPr="00445F76">
        <w:rPr>
          <w:snapToGrid w:val="0"/>
        </w:rPr>
        <w:t xml:space="preserve"> </w:t>
      </w:r>
      <w:r w:rsidR="0039168D" w:rsidRPr="0039168D">
        <w:rPr>
          <w:snapToGrid w:val="0"/>
        </w:rPr>
        <w:t>Číslo projektu: CZ.1.13/2.1.00/27.01332</w:t>
      </w:r>
      <w:r w:rsidR="0025334C">
        <w:rPr>
          <w:snapToGrid w:val="0"/>
        </w:rPr>
        <w:t>.</w:t>
      </w:r>
    </w:p>
    <w:p w:rsidR="00B54B8A" w:rsidRDefault="00B54B8A" w:rsidP="0039168D">
      <w:pPr>
        <w:pStyle w:val="Odstavecseseznamem"/>
        <w:numPr>
          <w:ilvl w:val="0"/>
          <w:numId w:val="29"/>
        </w:numPr>
        <w:spacing w:before="120" w:line="276" w:lineRule="auto"/>
        <w:ind w:left="426" w:hanging="426"/>
        <w:jc w:val="both"/>
        <w:rPr>
          <w:snapToGrid w:val="0"/>
        </w:rPr>
      </w:pPr>
      <w:r>
        <w:rPr>
          <w:snapToGrid w:val="0"/>
        </w:rPr>
        <w:t xml:space="preserve">Dotace bude příjemci uvolněna v šesti (6) ročních </w:t>
      </w:r>
      <w:r w:rsidR="00F76D55">
        <w:rPr>
          <w:snapToGrid w:val="0"/>
        </w:rPr>
        <w:t xml:space="preserve">zálohových </w:t>
      </w:r>
      <w:r>
        <w:rPr>
          <w:snapToGrid w:val="0"/>
        </w:rPr>
        <w:t xml:space="preserve">splátkách ve výši </w:t>
      </w:r>
      <w:r w:rsidR="00F76D55">
        <w:rPr>
          <w:snapToGrid w:val="0"/>
        </w:rPr>
        <w:br/>
      </w:r>
      <w:r w:rsidR="00B46C5A">
        <w:rPr>
          <w:snapToGrid w:val="0"/>
        </w:rPr>
        <w:t>2.200.000</w:t>
      </w:r>
      <w:r>
        <w:rPr>
          <w:snapToGrid w:val="0"/>
        </w:rPr>
        <w:t xml:space="preserve"> Kč</w:t>
      </w:r>
      <w:r w:rsidR="000142DD">
        <w:rPr>
          <w:snapToGrid w:val="0"/>
        </w:rPr>
        <w:t>.</w:t>
      </w:r>
      <w:r>
        <w:rPr>
          <w:snapToGrid w:val="0"/>
        </w:rPr>
        <w:t xml:space="preserve"> </w:t>
      </w:r>
    </w:p>
    <w:p w:rsidR="006A513F" w:rsidRDefault="00B46C5A" w:rsidP="00B54B8A">
      <w:pPr>
        <w:pStyle w:val="Odstavecseseznamem"/>
        <w:numPr>
          <w:ilvl w:val="0"/>
          <w:numId w:val="29"/>
        </w:numPr>
        <w:spacing w:before="120" w:line="276" w:lineRule="auto"/>
        <w:ind w:left="426" w:hanging="426"/>
        <w:jc w:val="both"/>
        <w:rPr>
          <w:snapToGrid w:val="0"/>
        </w:rPr>
      </w:pPr>
      <w:r>
        <w:rPr>
          <w:snapToGrid w:val="0"/>
        </w:rPr>
        <w:t>Finanční prostředky</w:t>
      </w:r>
      <w:r w:rsidR="006A513F">
        <w:rPr>
          <w:snapToGrid w:val="0"/>
        </w:rPr>
        <w:t xml:space="preserve"> na rok 2016 </w:t>
      </w:r>
      <w:r>
        <w:rPr>
          <w:snapToGrid w:val="0"/>
        </w:rPr>
        <w:t xml:space="preserve">budou převedeny </w:t>
      </w:r>
      <w:r w:rsidR="00FD3CC2">
        <w:rPr>
          <w:snapToGrid w:val="0"/>
        </w:rPr>
        <w:t xml:space="preserve">jako záloha </w:t>
      </w:r>
      <w:r>
        <w:rPr>
          <w:snapToGrid w:val="0"/>
        </w:rPr>
        <w:t xml:space="preserve">do 30 kalendářních dnů </w:t>
      </w:r>
      <w:r w:rsidR="0025334C">
        <w:rPr>
          <w:snapToGrid w:val="0"/>
        </w:rPr>
        <w:br/>
      </w:r>
      <w:r>
        <w:rPr>
          <w:snapToGrid w:val="0"/>
        </w:rPr>
        <w:t xml:space="preserve">od uzavření této smlouvy na účet příjemce. </w:t>
      </w:r>
      <w:r w:rsidR="00583B98">
        <w:rPr>
          <w:snapToGrid w:val="0"/>
        </w:rPr>
        <w:t xml:space="preserve">Ostatní </w:t>
      </w:r>
      <w:r w:rsidR="00FD3CC2">
        <w:rPr>
          <w:snapToGrid w:val="0"/>
        </w:rPr>
        <w:t>zálohy</w:t>
      </w:r>
      <w:r w:rsidR="00583B98">
        <w:rPr>
          <w:snapToGrid w:val="0"/>
        </w:rPr>
        <w:t xml:space="preserve"> počínaje rokem 2017 budou p</w:t>
      </w:r>
      <w:r>
        <w:rPr>
          <w:snapToGrid w:val="0"/>
        </w:rPr>
        <w:t>řevedeny</w:t>
      </w:r>
      <w:r w:rsidR="00583B98">
        <w:rPr>
          <w:snapToGrid w:val="0"/>
        </w:rPr>
        <w:t xml:space="preserve"> vždy do 31.</w:t>
      </w:r>
      <w:r>
        <w:rPr>
          <w:snapToGrid w:val="0"/>
        </w:rPr>
        <w:t xml:space="preserve"> </w:t>
      </w:r>
      <w:r w:rsidR="00583B98">
        <w:rPr>
          <w:snapToGrid w:val="0"/>
        </w:rPr>
        <w:t xml:space="preserve">3. daného </w:t>
      </w:r>
      <w:r w:rsidR="000142DD">
        <w:rPr>
          <w:snapToGrid w:val="0"/>
        </w:rPr>
        <w:t>roku</w:t>
      </w:r>
      <w:r w:rsidR="009D619A">
        <w:rPr>
          <w:snapToGrid w:val="0"/>
        </w:rPr>
        <w:t xml:space="preserve"> za podmínky, že bude příjemce dotace zajišťovat provoz Lůžkového hospice dle zvláštní smlouvy s Libereckým krajem</w:t>
      </w:r>
      <w:r w:rsidR="000142DD">
        <w:rPr>
          <w:snapToGrid w:val="0"/>
        </w:rPr>
        <w:t xml:space="preserve"> a </w:t>
      </w:r>
      <w:r w:rsidR="00BD6B42">
        <w:rPr>
          <w:snapToGrid w:val="0"/>
        </w:rPr>
        <w:t>předložil Průběžnou zprávu v termínu a specifikaci dle čl. III. odst. 4 písm. a</w:t>
      </w:r>
      <w:r w:rsidR="00793FBB">
        <w:rPr>
          <w:snapToGrid w:val="0"/>
        </w:rPr>
        <w:t>) této smlouvy</w:t>
      </w:r>
      <w:r w:rsidR="00BD6B42">
        <w:rPr>
          <w:snapToGrid w:val="0"/>
        </w:rPr>
        <w:t>.</w:t>
      </w:r>
    </w:p>
    <w:p w:rsidR="00445F76" w:rsidRPr="008352F3" w:rsidRDefault="00C029A0" w:rsidP="00C029A0">
      <w:pPr>
        <w:spacing w:before="120" w:line="276" w:lineRule="auto"/>
        <w:jc w:val="both"/>
      </w:pPr>
      <w:r>
        <w:t xml:space="preserve">4.   </w:t>
      </w:r>
      <w:r w:rsidR="00445F76" w:rsidRPr="00F65380">
        <w:t>Termín ukončení realizace akce</w:t>
      </w:r>
      <w:r w:rsidR="00445F76" w:rsidRPr="008352F3">
        <w:t xml:space="preserve"> je stanoven na 31. 12. 2021.</w:t>
      </w:r>
    </w:p>
    <w:p w:rsidR="00445F76" w:rsidRPr="00C029A0" w:rsidRDefault="00445F76" w:rsidP="00C029A0">
      <w:pPr>
        <w:spacing w:before="120" w:line="276" w:lineRule="auto"/>
        <w:jc w:val="both"/>
        <w:rPr>
          <w:snapToGrid w:val="0"/>
        </w:rPr>
      </w:pPr>
    </w:p>
    <w:p w:rsidR="00B54B8A" w:rsidRDefault="00B54B8A" w:rsidP="00B54B8A">
      <w:pPr>
        <w:spacing w:before="120" w:line="276" w:lineRule="auto"/>
        <w:ind w:left="426" w:hanging="426"/>
        <w:jc w:val="both"/>
        <w:rPr>
          <w:b/>
        </w:rPr>
      </w:pPr>
    </w:p>
    <w:p w:rsidR="00017C4A" w:rsidRDefault="00017C4A" w:rsidP="00B54B8A">
      <w:pPr>
        <w:ind w:left="426" w:hanging="426"/>
        <w:rPr>
          <w:b/>
        </w:rPr>
      </w:pPr>
    </w:p>
    <w:p w:rsidR="00EA5B52" w:rsidRPr="00D2371C" w:rsidRDefault="00EA5B52" w:rsidP="00EA5B52">
      <w:pPr>
        <w:spacing w:line="276" w:lineRule="auto"/>
        <w:jc w:val="center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 </w:t>
      </w:r>
    </w:p>
    <w:p w:rsidR="00EA5B52" w:rsidRPr="00017C4A" w:rsidRDefault="00EA5B52" w:rsidP="00EA5B52">
      <w:pPr>
        <w:spacing w:line="276" w:lineRule="auto"/>
        <w:jc w:val="center"/>
        <w:rPr>
          <w:b/>
          <w:u w:val="single"/>
        </w:rPr>
      </w:pPr>
      <w:r w:rsidRPr="00132411">
        <w:rPr>
          <w:b/>
          <w:u w:val="single"/>
        </w:rPr>
        <w:t>Podmínky čerpání dotace</w:t>
      </w:r>
    </w:p>
    <w:p w:rsidR="00EA5B52" w:rsidRDefault="003D398E" w:rsidP="00EA5B52">
      <w:pPr>
        <w:numPr>
          <w:ilvl w:val="0"/>
          <w:numId w:val="1"/>
        </w:numPr>
        <w:spacing w:before="120" w:line="276" w:lineRule="auto"/>
        <w:jc w:val="both"/>
      </w:pPr>
      <w:r>
        <w:t>Příjemce má povinnost vést účetnictví v souladu zákona 563</w:t>
      </w:r>
      <w:r w:rsidR="002277FC">
        <w:t xml:space="preserve">/1991 Sb., zákon o účetnictví </w:t>
      </w:r>
      <w:r w:rsidR="00BD6B42">
        <w:br/>
      </w:r>
      <w:r w:rsidR="002277FC">
        <w:t>a příslušnými vyhláškami.</w:t>
      </w:r>
    </w:p>
    <w:p w:rsidR="00922CE3" w:rsidRPr="00922CE3" w:rsidRDefault="002277FC" w:rsidP="00922CE3">
      <w:pPr>
        <w:numPr>
          <w:ilvl w:val="0"/>
          <w:numId w:val="1"/>
        </w:numPr>
        <w:spacing w:before="120" w:line="276" w:lineRule="auto"/>
        <w:jc w:val="both"/>
        <w:rPr>
          <w:b/>
        </w:rPr>
      </w:pPr>
      <w:r>
        <w:t xml:space="preserve">Příjemce povede </w:t>
      </w:r>
      <w:r w:rsidR="00FA356B">
        <w:t xml:space="preserve">oddělenou </w:t>
      </w:r>
      <w:r>
        <w:t>účetní evidenci</w:t>
      </w:r>
      <w:r w:rsidR="00063F77">
        <w:t xml:space="preserve"> </w:t>
      </w:r>
      <w:r w:rsidR="0019618A">
        <w:t>(středisko</w:t>
      </w:r>
      <w:r w:rsidR="00063F77">
        <w:t>vé rozlišení</w:t>
      </w:r>
      <w:r w:rsidR="0019618A">
        <w:t>)</w:t>
      </w:r>
      <w:r>
        <w:t xml:space="preserve"> k provozování činnosti </w:t>
      </w:r>
      <w:r w:rsidR="00BD6B42">
        <w:br/>
      </w:r>
      <w:r>
        <w:t>dle čl. I., odst.</w:t>
      </w:r>
      <w:r w:rsidR="009B37B3">
        <w:t xml:space="preserve"> </w:t>
      </w:r>
      <w:r>
        <w:t>1</w:t>
      </w:r>
      <w:r w:rsidR="001A4F17">
        <w:t xml:space="preserve">. </w:t>
      </w:r>
    </w:p>
    <w:p w:rsidR="00033115" w:rsidRPr="009B37B3" w:rsidRDefault="00033115" w:rsidP="00445F76">
      <w:pPr>
        <w:numPr>
          <w:ilvl w:val="0"/>
          <w:numId w:val="1"/>
        </w:numPr>
        <w:spacing w:before="120" w:line="276" w:lineRule="auto"/>
        <w:jc w:val="both"/>
        <w:rPr>
          <w:b/>
          <w:i/>
        </w:rPr>
      </w:pPr>
      <w:r w:rsidRPr="009B37B3">
        <w:rPr>
          <w:b/>
          <w:u w:val="single"/>
        </w:rPr>
        <w:t>Náklady</w:t>
      </w:r>
      <w:r w:rsidRPr="00033115">
        <w:t xml:space="preserve"> zahrnují </w:t>
      </w:r>
      <w:r w:rsidR="001A4F17">
        <w:t xml:space="preserve">pouze náklady spojené s poskytováním </w:t>
      </w:r>
      <w:r w:rsidR="00445F76">
        <w:t>Služeb uvedených v</w:t>
      </w:r>
      <w:r w:rsidR="00DD2CFD" w:rsidRPr="00033115">
        <w:t xml:space="preserve"> </w:t>
      </w:r>
      <w:r w:rsidRPr="00033115">
        <w:t>článku I</w:t>
      </w:r>
      <w:r w:rsidR="00FD3CC2">
        <w:t>.</w:t>
      </w:r>
      <w:r w:rsidR="001A4F17">
        <w:t xml:space="preserve">, </w:t>
      </w:r>
      <w:r w:rsidR="00BD6B42">
        <w:br/>
      </w:r>
      <w:r w:rsidR="001A4F17">
        <w:t>do kterých nespadají odpisy</w:t>
      </w:r>
      <w:r w:rsidR="009D15FD">
        <w:t xml:space="preserve"> a</w:t>
      </w:r>
      <w:r w:rsidR="001A4F17">
        <w:t xml:space="preserve"> DPH</w:t>
      </w:r>
      <w:r w:rsidR="00BD2852">
        <w:t xml:space="preserve"> u příjemce, který si může uplatnit DPH na vstupu</w:t>
      </w:r>
      <w:r w:rsidR="001A4F17">
        <w:t>.</w:t>
      </w:r>
    </w:p>
    <w:p w:rsidR="00033115" w:rsidRPr="00033115" w:rsidRDefault="00033115" w:rsidP="00033115">
      <w:pPr>
        <w:spacing w:before="120" w:line="276" w:lineRule="auto"/>
        <w:ind w:left="360"/>
        <w:jc w:val="both"/>
        <w:rPr>
          <w:b/>
          <w:u w:val="single"/>
        </w:rPr>
      </w:pPr>
      <w:r w:rsidRPr="00033115">
        <w:rPr>
          <w:b/>
          <w:u w:val="single"/>
        </w:rPr>
        <w:t xml:space="preserve">Výnosy </w:t>
      </w:r>
      <w:r w:rsidRPr="00033115">
        <w:t>zahrnují</w:t>
      </w:r>
      <w:r w:rsidR="00BD2852">
        <w:t xml:space="preserve"> následující výnosy spojené s poskytováním Služeb uvedených v článku I.</w:t>
      </w:r>
      <w:r w:rsidRPr="00033115">
        <w:t>:</w:t>
      </w:r>
    </w:p>
    <w:p w:rsidR="00033115" w:rsidRPr="00707033" w:rsidRDefault="00033115" w:rsidP="0003311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2127" w:hanging="709"/>
        <w:jc w:val="both"/>
        <w:rPr>
          <w:i/>
        </w:rPr>
      </w:pPr>
      <w:r w:rsidRPr="00707033">
        <w:rPr>
          <w:i/>
        </w:rPr>
        <w:t xml:space="preserve">veškeré výnosy z poskytování </w:t>
      </w:r>
      <w:r w:rsidR="00445F76">
        <w:t>Služeb</w:t>
      </w:r>
      <w:r w:rsidRPr="00707033">
        <w:rPr>
          <w:i/>
        </w:rPr>
        <w:t xml:space="preserve">, zejména jakékoli úhrady od zdravotních pojišťoven </w:t>
      </w:r>
      <w:r>
        <w:rPr>
          <w:i/>
        </w:rPr>
        <w:t>a</w:t>
      </w:r>
      <w:r w:rsidRPr="00707033">
        <w:rPr>
          <w:i/>
        </w:rPr>
        <w:t xml:space="preserve"> pacientů,</w:t>
      </w:r>
    </w:p>
    <w:p w:rsidR="00033115" w:rsidRDefault="00033115" w:rsidP="0003311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2127" w:hanging="709"/>
        <w:jc w:val="both"/>
        <w:rPr>
          <w:i/>
        </w:rPr>
      </w:pPr>
      <w:r w:rsidRPr="00707033">
        <w:rPr>
          <w:i/>
        </w:rPr>
        <w:t>jak</w:t>
      </w:r>
      <w:r>
        <w:rPr>
          <w:i/>
        </w:rPr>
        <w:t>é</w:t>
      </w:r>
      <w:r w:rsidRPr="00707033">
        <w:rPr>
          <w:i/>
        </w:rPr>
        <w:t>koliv dotace nebo podpor</w:t>
      </w:r>
      <w:r>
        <w:rPr>
          <w:i/>
        </w:rPr>
        <w:t>u</w:t>
      </w:r>
      <w:r w:rsidRPr="00707033">
        <w:rPr>
          <w:i/>
        </w:rPr>
        <w:t xml:space="preserve"> poskytnut</w:t>
      </w:r>
      <w:r>
        <w:rPr>
          <w:i/>
        </w:rPr>
        <w:t>ou</w:t>
      </w:r>
      <w:r w:rsidRPr="00707033">
        <w:rPr>
          <w:i/>
        </w:rPr>
        <w:t xml:space="preserve"> z veřejných rozpočtů nebo fondů EU kryjící</w:t>
      </w:r>
      <w:r>
        <w:rPr>
          <w:i/>
        </w:rPr>
        <w:t>ch</w:t>
      </w:r>
      <w:r w:rsidRPr="00707033">
        <w:rPr>
          <w:i/>
        </w:rPr>
        <w:t xml:space="preserve"> náklady poskytování </w:t>
      </w:r>
      <w:r w:rsidR="00445F76">
        <w:t>Služeb</w:t>
      </w:r>
      <w:r w:rsidR="00BD6B42">
        <w:t>,</w:t>
      </w:r>
      <w:r w:rsidR="00445F76">
        <w:t xml:space="preserve"> </w:t>
      </w:r>
    </w:p>
    <w:p w:rsidR="00753C47" w:rsidRPr="00753C47" w:rsidRDefault="00033115" w:rsidP="0003311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2127" w:hanging="709"/>
        <w:jc w:val="both"/>
        <w:rPr>
          <w:i/>
        </w:rPr>
      </w:pPr>
      <w:r w:rsidRPr="00085A66">
        <w:rPr>
          <w:i/>
        </w:rPr>
        <w:t>dary</w:t>
      </w:r>
      <w:r w:rsidR="00BB6192">
        <w:rPr>
          <w:i/>
        </w:rPr>
        <w:t>,</w:t>
      </w:r>
      <w:r w:rsidR="006D4515">
        <w:rPr>
          <w:i/>
        </w:rPr>
        <w:t xml:space="preserve"> </w:t>
      </w:r>
      <w:r w:rsidR="006D4515" w:rsidRPr="00B35837">
        <w:rPr>
          <w:i/>
        </w:rPr>
        <w:t xml:space="preserve">kryjící náklady poskytovaných </w:t>
      </w:r>
      <w:r w:rsidR="006D4515" w:rsidRPr="00B35837">
        <w:t>Služeb</w:t>
      </w:r>
      <w:r w:rsidR="006D4515" w:rsidRPr="00B35837">
        <w:rPr>
          <w:i/>
        </w:rPr>
        <w:t xml:space="preserve"> </w:t>
      </w:r>
      <w:r w:rsidR="00BD2852">
        <w:rPr>
          <w:i/>
        </w:rPr>
        <w:t>uvedených v článku I.</w:t>
      </w:r>
      <w:r w:rsidR="006D4515">
        <w:t xml:space="preserve"> </w:t>
      </w:r>
      <w:r w:rsidR="00753C47">
        <w:t xml:space="preserve"> </w:t>
      </w:r>
    </w:p>
    <w:p w:rsidR="001A4F17" w:rsidRDefault="007C0C62" w:rsidP="007C0C62">
      <w:pPr>
        <w:numPr>
          <w:ilvl w:val="0"/>
          <w:numId w:val="1"/>
        </w:numPr>
        <w:spacing w:before="120" w:line="276" w:lineRule="auto"/>
        <w:jc w:val="both"/>
      </w:pPr>
      <w:r>
        <w:lastRenderedPageBreak/>
        <w:t>Příjemce dotace</w:t>
      </w:r>
      <w:r w:rsidRPr="00B46DED">
        <w:t xml:space="preserve"> je povin</w:t>
      </w:r>
      <w:r>
        <w:t>en</w:t>
      </w:r>
      <w:r w:rsidRPr="00B46DED">
        <w:t xml:space="preserve"> předložit</w:t>
      </w:r>
      <w:r w:rsidR="001A4F17">
        <w:t>:</w:t>
      </w:r>
    </w:p>
    <w:p w:rsidR="00063F77" w:rsidRDefault="00EC1567" w:rsidP="00EC1567">
      <w:pPr>
        <w:pStyle w:val="Odstavecseseznamem"/>
        <w:numPr>
          <w:ilvl w:val="1"/>
          <w:numId w:val="1"/>
        </w:numPr>
        <w:tabs>
          <w:tab w:val="clear" w:pos="1440"/>
          <w:tab w:val="num" w:pos="709"/>
        </w:tabs>
        <w:spacing w:before="120" w:line="276" w:lineRule="auto"/>
        <w:ind w:left="709" w:hanging="283"/>
        <w:jc w:val="both"/>
      </w:pPr>
      <w:r>
        <w:t>p</w:t>
      </w:r>
      <w:r w:rsidR="00063F77">
        <w:t xml:space="preserve">růběžnou zprávu </w:t>
      </w:r>
      <w:r w:rsidR="00BD6B42">
        <w:t xml:space="preserve">o realizaci projektu </w:t>
      </w:r>
      <w:r w:rsidR="00063F77">
        <w:t>v termínu do 6. února následujícího roku, která bude obsahovat informaci o čerpání zálohové platby k 31. 12. předcházejícího kalendářního období</w:t>
      </w:r>
      <w:r w:rsidR="00BD6B42">
        <w:t xml:space="preserve"> a vyhodnocení poskytované služby</w:t>
      </w:r>
      <w:r>
        <w:t xml:space="preserve"> (počet klientů, délka pobytu atd.),</w:t>
      </w:r>
    </w:p>
    <w:p w:rsidR="007A0A84" w:rsidRDefault="00EC1567" w:rsidP="00EC1567">
      <w:pPr>
        <w:pStyle w:val="Odstavecseseznamem"/>
        <w:numPr>
          <w:ilvl w:val="1"/>
          <w:numId w:val="1"/>
        </w:numPr>
        <w:tabs>
          <w:tab w:val="clear" w:pos="1440"/>
          <w:tab w:val="num" w:pos="709"/>
        </w:tabs>
        <w:spacing w:before="120" w:line="276" w:lineRule="auto"/>
        <w:ind w:left="709" w:hanging="283"/>
        <w:jc w:val="both"/>
      </w:pPr>
      <w:r>
        <w:t>ú</w:t>
      </w:r>
      <w:r w:rsidR="007A0A84" w:rsidRPr="0019618A">
        <w:t>četní závěrku</w:t>
      </w:r>
      <w:r w:rsidR="007A0A84">
        <w:t xml:space="preserve"> v termínu do </w:t>
      </w:r>
      <w:r w:rsidR="0019618A">
        <w:t>30</w:t>
      </w:r>
      <w:r w:rsidR="007A0A84">
        <w:t xml:space="preserve">. </w:t>
      </w:r>
      <w:r w:rsidR="0019618A">
        <w:t>června</w:t>
      </w:r>
      <w:r w:rsidR="007A0A84">
        <w:t xml:space="preserve"> následujícího roku</w:t>
      </w:r>
      <w:r>
        <w:t>,</w:t>
      </w:r>
    </w:p>
    <w:p w:rsidR="00063F77" w:rsidRDefault="00EC1567" w:rsidP="00EC1567">
      <w:pPr>
        <w:pStyle w:val="Odstavecseseznamem"/>
        <w:numPr>
          <w:ilvl w:val="1"/>
          <w:numId w:val="1"/>
        </w:numPr>
        <w:tabs>
          <w:tab w:val="clear" w:pos="1440"/>
          <w:tab w:val="num" w:pos="709"/>
        </w:tabs>
        <w:spacing w:before="120" w:line="276" w:lineRule="auto"/>
        <w:ind w:left="709" w:hanging="283"/>
        <w:jc w:val="both"/>
      </w:pPr>
      <w:r>
        <w:t>f</w:t>
      </w:r>
      <w:r w:rsidR="00063F77">
        <w:t xml:space="preserve">inanční vypořádání dotace (zálohové platby pro daný rok) v termínu do 30. června následujícího roku </w:t>
      </w:r>
      <w:r w:rsidR="00063F77" w:rsidRPr="00063F77">
        <w:t>(</w:t>
      </w:r>
      <w:r>
        <w:t>P</w:t>
      </w:r>
      <w:r w:rsidR="00063F77" w:rsidRPr="00063F77">
        <w:t>říloha č. 1.)</w:t>
      </w:r>
      <w:r>
        <w:t>,</w:t>
      </w:r>
    </w:p>
    <w:p w:rsidR="00B16482" w:rsidRDefault="00EC1567" w:rsidP="00EC1567">
      <w:pPr>
        <w:pStyle w:val="Odstavecseseznamem"/>
        <w:numPr>
          <w:ilvl w:val="1"/>
          <w:numId w:val="1"/>
        </w:numPr>
        <w:tabs>
          <w:tab w:val="clear" w:pos="1440"/>
          <w:tab w:val="num" w:pos="709"/>
        </w:tabs>
        <w:spacing w:before="120" w:line="276" w:lineRule="auto"/>
        <w:ind w:left="709" w:hanging="283"/>
        <w:jc w:val="both"/>
      </w:pPr>
      <w:r>
        <w:t>d</w:t>
      </w:r>
      <w:r w:rsidR="00FA356B">
        <w:t>aňové přiznání v termínu do 30. června následujícího roku</w:t>
      </w:r>
      <w:r>
        <w:t>.</w:t>
      </w:r>
      <w:r w:rsidR="00FA356B">
        <w:t xml:space="preserve"> </w:t>
      </w:r>
    </w:p>
    <w:p w:rsidR="00697BF6" w:rsidRDefault="007C0C62" w:rsidP="00445F76">
      <w:pPr>
        <w:pStyle w:val="Odstavecseseznamem"/>
        <w:numPr>
          <w:ilvl w:val="0"/>
          <w:numId w:val="1"/>
        </w:numPr>
        <w:spacing w:before="120" w:line="276" w:lineRule="auto"/>
        <w:jc w:val="both"/>
      </w:pPr>
      <w:r w:rsidRPr="00707033">
        <w:t xml:space="preserve">Jestliže </w:t>
      </w:r>
      <w:r>
        <w:t>příjemce</w:t>
      </w:r>
      <w:r w:rsidRPr="00B46DED">
        <w:t xml:space="preserve"> obdrží </w:t>
      </w:r>
      <w:r w:rsidR="00E84C2B">
        <w:t>zálohovou platb</w:t>
      </w:r>
      <w:r w:rsidR="00E23BDF">
        <w:t>u</w:t>
      </w:r>
      <w:r w:rsidRPr="00B46DED">
        <w:t>, která</w:t>
      </w:r>
      <w:r w:rsidR="00E84C2B">
        <w:t xml:space="preserve"> přesahuje jeho skutečnou ztrátu ze zajišťování zdravotní péče dle této smlouvy</w:t>
      </w:r>
      <w:r w:rsidRPr="00B46DED">
        <w:t xml:space="preserve">, musí nadměrně vyplacenou částku vrátit na účet </w:t>
      </w:r>
      <w:r>
        <w:t xml:space="preserve">Libereckého kraje </w:t>
      </w:r>
      <w:r w:rsidRPr="00B46DED">
        <w:t>č. 19-7964</w:t>
      </w:r>
      <w:r>
        <w:t>200287</w:t>
      </w:r>
      <w:r w:rsidRPr="00B46DED">
        <w:t xml:space="preserve">/0100 do </w:t>
      </w:r>
      <w:r w:rsidR="00063F77">
        <w:t>30. června</w:t>
      </w:r>
      <w:r w:rsidRPr="00707033">
        <w:t xml:space="preserve"> následujícího roku.</w:t>
      </w:r>
      <w:r>
        <w:t xml:space="preserve"> </w:t>
      </w:r>
      <w:r w:rsidR="00540B6A">
        <w:t>Dále</w:t>
      </w:r>
      <w:r>
        <w:t xml:space="preserve"> je </w:t>
      </w:r>
      <w:r w:rsidR="00EC1567">
        <w:t>p</w:t>
      </w:r>
      <w:r>
        <w:t>říjemce dotace povinen do 30. června následujícího roku předložit výhled nákladů a výnosů pro účetní období následující po účetním období, v němž je výhled nákladů a výnosů předkládán.</w:t>
      </w:r>
    </w:p>
    <w:p w:rsidR="00697BF6" w:rsidRDefault="00697BF6">
      <w:pPr>
        <w:numPr>
          <w:ilvl w:val="0"/>
          <w:numId w:val="1"/>
        </w:numPr>
        <w:spacing w:before="120" w:line="276" w:lineRule="auto"/>
        <w:ind w:left="426" w:hanging="426"/>
        <w:jc w:val="both"/>
      </w:pPr>
      <w:r>
        <w:t>Rozhodným dnem pro vrácení finančních prostředků výše uvedených je den, kdy je platba připsána na účet poskytovatele dotace.</w:t>
      </w:r>
    </w:p>
    <w:p w:rsidR="007C0C62" w:rsidRPr="008A638C" w:rsidRDefault="00E84C2B" w:rsidP="00445F76">
      <w:pPr>
        <w:pStyle w:val="Odstavecseseznamem"/>
        <w:numPr>
          <w:ilvl w:val="0"/>
          <w:numId w:val="1"/>
        </w:numPr>
        <w:spacing w:before="120" w:line="276" w:lineRule="auto"/>
        <w:jc w:val="both"/>
      </w:pPr>
      <w:r w:rsidRPr="008A638C">
        <w:t>Příjemce dotace</w:t>
      </w:r>
      <w:r w:rsidR="007C0C62" w:rsidRPr="008A638C">
        <w:t xml:space="preserve"> je povinen zřídit transparentní účet pro účely finančních transferů </w:t>
      </w:r>
      <w:r w:rsidR="00BD2852">
        <w:t>dle této smlouvy, pokud jde o finanční transfery od veřejnoprávních korporací (České republiky, jednající prostřednictvím státních orgánů, zdravotních pojišťoven a územních samosprávných celků).</w:t>
      </w:r>
      <w:r w:rsidR="007C0C62" w:rsidRPr="008A638C">
        <w:t xml:space="preserve"> </w:t>
      </w:r>
    </w:p>
    <w:p w:rsidR="00EA5B52" w:rsidRPr="008A638C" w:rsidRDefault="00EA5B52" w:rsidP="00EA5B52">
      <w:pPr>
        <w:numPr>
          <w:ilvl w:val="0"/>
          <w:numId w:val="1"/>
        </w:numPr>
        <w:tabs>
          <w:tab w:val="clear" w:pos="360"/>
          <w:tab w:val="left" w:pos="357"/>
        </w:tabs>
        <w:spacing w:before="120" w:line="276" w:lineRule="auto"/>
        <w:ind w:left="709" w:hanging="709"/>
        <w:jc w:val="both"/>
      </w:pPr>
      <w:r w:rsidRPr="008A638C">
        <w:t>Příjemce předložil k podpisu smlouvy následující doklady:</w:t>
      </w:r>
    </w:p>
    <w:p w:rsidR="00EA5B52" w:rsidRPr="00182FB8" w:rsidRDefault="00EA5B52" w:rsidP="00EA5B52">
      <w:pPr>
        <w:numPr>
          <w:ilvl w:val="1"/>
          <w:numId w:val="4"/>
        </w:numPr>
        <w:tabs>
          <w:tab w:val="clear" w:pos="1440"/>
          <w:tab w:val="num" w:pos="-1418"/>
        </w:tabs>
        <w:spacing w:before="120"/>
        <w:ind w:left="641" w:hanging="284"/>
        <w:jc w:val="both"/>
      </w:pPr>
      <w:r w:rsidRPr="00182FB8">
        <w:t>doklad osvědčující oprávnění jednat jménem příjemce nebo za něj,</w:t>
      </w:r>
    </w:p>
    <w:p w:rsidR="00EA5B52" w:rsidRDefault="00EA5B52" w:rsidP="00EA5B52">
      <w:pPr>
        <w:numPr>
          <w:ilvl w:val="1"/>
          <w:numId w:val="4"/>
        </w:numPr>
        <w:tabs>
          <w:tab w:val="clear" w:pos="1440"/>
          <w:tab w:val="num" w:pos="-1418"/>
        </w:tabs>
        <w:spacing w:before="120"/>
        <w:ind w:left="641" w:hanging="284"/>
        <w:jc w:val="both"/>
      </w:pPr>
      <w:r w:rsidRPr="00182FB8">
        <w:t>čestné prohlášení o vyrovnání závazků vůči zdravotním pojišťovnám, správě sociálního zabezpečení, finančnímu úřadu a Libereckému kraji ve lhůtě splatnosti, atd. (</w:t>
      </w:r>
      <w:r w:rsidR="00EC1567">
        <w:t>P</w:t>
      </w:r>
      <w:r w:rsidRPr="00182FB8">
        <w:t xml:space="preserve">říloha č. </w:t>
      </w:r>
      <w:r w:rsidR="00697BF6">
        <w:t>2</w:t>
      </w:r>
      <w:r w:rsidRPr="00182FB8">
        <w:t>)</w:t>
      </w:r>
      <w:r w:rsidR="00EC1567">
        <w:t>,</w:t>
      </w:r>
    </w:p>
    <w:p w:rsidR="00703382" w:rsidRPr="00182FB8" w:rsidRDefault="00703382" w:rsidP="00EA5B52">
      <w:pPr>
        <w:numPr>
          <w:ilvl w:val="1"/>
          <w:numId w:val="4"/>
        </w:numPr>
        <w:tabs>
          <w:tab w:val="clear" w:pos="1440"/>
          <w:tab w:val="num" w:pos="-1418"/>
        </w:tabs>
        <w:spacing w:before="120"/>
        <w:ind w:left="641" w:hanging="284"/>
        <w:jc w:val="both"/>
      </w:pPr>
      <w:r>
        <w:t xml:space="preserve">rozhodnutí dle zákona č. 372/2011 Sb. o zdravotních službách a podmínkách jejich poskytování (zákon o zdravotních službách), </w:t>
      </w:r>
      <w:r w:rsidRPr="006A513F">
        <w:t>ve znění pozdějších předpisů</w:t>
      </w:r>
      <w:r>
        <w:t>, prokazující</w:t>
      </w:r>
      <w:r w:rsidRPr="006A513F">
        <w:t xml:space="preserve"> </w:t>
      </w:r>
      <w:r>
        <w:t>oprávnění k poskytování zdravotních služeb dle čl. I. odst. 1 této smlouvy</w:t>
      </w:r>
      <w:r w:rsidR="00EC1567">
        <w:t>.</w:t>
      </w:r>
    </w:p>
    <w:p w:rsidR="00EA5B52" w:rsidRPr="00702ABB" w:rsidRDefault="00EA5B52" w:rsidP="006A513F">
      <w:pPr>
        <w:numPr>
          <w:ilvl w:val="0"/>
          <w:numId w:val="1"/>
        </w:numPr>
        <w:tabs>
          <w:tab w:val="clear" w:pos="360"/>
          <w:tab w:val="left" w:pos="357"/>
        </w:tabs>
        <w:spacing w:before="120" w:after="120" w:line="276" w:lineRule="auto"/>
        <w:ind w:left="357" w:hanging="357"/>
        <w:jc w:val="both"/>
        <w:rPr>
          <w:color w:val="999999"/>
        </w:rPr>
      </w:pPr>
      <w:r>
        <w:t xml:space="preserve">Příjemce je povinen bez zbytečného prodlení písemně informovat odbor </w:t>
      </w:r>
      <w:r w:rsidR="00024755">
        <w:t>zdravotnictví</w:t>
      </w:r>
      <w:r>
        <w:t xml:space="preserve"> Krajského úřadu Libereckého kraje, o jakékoliv okolnosti, která má nebo by mohla mít vliv </w:t>
      </w:r>
      <w:r w:rsidR="00EC1567">
        <w:br/>
      </w:r>
      <w:r>
        <w:t>na plnění jeho povinností podle této smlouvy.</w:t>
      </w:r>
      <w:r w:rsidR="00811ACB">
        <w:t xml:space="preserve"> Příjemce je povinen informovat veřejnost </w:t>
      </w:r>
      <w:r w:rsidR="00EC1567">
        <w:br/>
      </w:r>
      <w:r w:rsidR="00811ACB">
        <w:t>o skutečnosti, že byl podpořen z rozpočtu Libereckého kraje.</w:t>
      </w:r>
    </w:p>
    <w:p w:rsidR="00D8255A" w:rsidRPr="00811ACB" w:rsidRDefault="00D8255A" w:rsidP="006A513F">
      <w:pPr>
        <w:numPr>
          <w:ilvl w:val="0"/>
          <w:numId w:val="1"/>
        </w:numPr>
        <w:spacing w:after="120"/>
        <w:jc w:val="both"/>
      </w:pPr>
      <w:r w:rsidRPr="00811ACB">
        <w:t>Dalšími podmínkami so</w:t>
      </w:r>
      <w:r w:rsidR="00DD2586" w:rsidRPr="00811ACB">
        <w:t>uvisejícími s</w:t>
      </w:r>
      <w:r w:rsidR="008352F3">
        <w:t> </w:t>
      </w:r>
      <w:r w:rsidR="00DD2586" w:rsidRPr="00811ACB">
        <w:t>účelem</w:t>
      </w:r>
      <w:r w:rsidR="008352F3">
        <w:t xml:space="preserve"> této dotace</w:t>
      </w:r>
      <w:r w:rsidRPr="00811ACB">
        <w:t xml:space="preserve">, za jejichž nedodržení se uloží nižší odvod, jsou: </w:t>
      </w:r>
    </w:p>
    <w:p w:rsidR="00D8255A" w:rsidRPr="00811ACB" w:rsidRDefault="00811ACB" w:rsidP="00702ABB">
      <w:pPr>
        <w:numPr>
          <w:ilvl w:val="1"/>
          <w:numId w:val="1"/>
        </w:numPr>
        <w:tabs>
          <w:tab w:val="clear" w:pos="1440"/>
          <w:tab w:val="num" w:pos="709"/>
        </w:tabs>
        <w:spacing w:before="120" w:line="276" w:lineRule="auto"/>
        <w:ind w:left="709" w:hanging="283"/>
        <w:jc w:val="both"/>
      </w:pPr>
      <w:r>
        <w:t>O</w:t>
      </w:r>
      <w:r w:rsidR="00D8255A" w:rsidRPr="00811ACB">
        <w:t xml:space="preserve">požděné dodání </w:t>
      </w:r>
      <w:r w:rsidR="00697BF6">
        <w:t>finančního vypořádání dotace</w:t>
      </w:r>
      <w:r w:rsidR="00D8255A" w:rsidRPr="00811ACB">
        <w:t xml:space="preserve"> dle čl. III, odst. </w:t>
      </w:r>
      <w:r w:rsidR="006D4515">
        <w:t>4</w:t>
      </w:r>
      <w:r>
        <w:t>.</w:t>
      </w:r>
      <w:r w:rsidR="00D8255A" w:rsidRPr="00811ACB">
        <w:t xml:space="preserve"> </w:t>
      </w:r>
    </w:p>
    <w:p w:rsidR="00D8255A" w:rsidRPr="00811ACB" w:rsidRDefault="00811ACB" w:rsidP="00702ABB">
      <w:pPr>
        <w:numPr>
          <w:ilvl w:val="1"/>
          <w:numId w:val="1"/>
        </w:numPr>
        <w:tabs>
          <w:tab w:val="clear" w:pos="1440"/>
          <w:tab w:val="num" w:pos="709"/>
          <w:tab w:val="num" w:pos="2154"/>
        </w:tabs>
        <w:spacing w:before="120" w:line="276" w:lineRule="auto"/>
        <w:ind w:left="709" w:hanging="283"/>
        <w:jc w:val="both"/>
      </w:pPr>
      <w:r>
        <w:t xml:space="preserve">Nesplnění povinnosti vrácení </w:t>
      </w:r>
      <w:r w:rsidR="00697BF6">
        <w:t>nadměrně vyplacené částky</w:t>
      </w:r>
      <w:r>
        <w:t xml:space="preserve"> dle čl. III, odst. </w:t>
      </w:r>
      <w:r w:rsidR="006D4515">
        <w:t>5</w:t>
      </w:r>
      <w:r>
        <w:t>.</w:t>
      </w:r>
    </w:p>
    <w:p w:rsidR="00450E64" w:rsidRDefault="00811ACB" w:rsidP="00F77638">
      <w:pPr>
        <w:numPr>
          <w:ilvl w:val="1"/>
          <w:numId w:val="1"/>
        </w:numPr>
        <w:tabs>
          <w:tab w:val="clear" w:pos="1440"/>
          <w:tab w:val="num" w:pos="709"/>
          <w:tab w:val="num" w:pos="2154"/>
        </w:tabs>
        <w:spacing w:before="120" w:line="276" w:lineRule="auto"/>
        <w:ind w:left="709" w:hanging="283"/>
        <w:jc w:val="both"/>
      </w:pPr>
      <w:r>
        <w:t>P</w:t>
      </w:r>
      <w:r w:rsidR="00D8255A" w:rsidRPr="00811ACB">
        <w:t xml:space="preserve">ředložení neúplného </w:t>
      </w:r>
      <w:r w:rsidR="00450E64">
        <w:t xml:space="preserve">finančního vypořádání </w:t>
      </w:r>
      <w:r w:rsidR="00D8255A" w:rsidRPr="00811ACB">
        <w:t xml:space="preserve">poskytnutých finančních prostředků v termínu </w:t>
      </w:r>
      <w:r w:rsidR="00450E64" w:rsidRPr="00811ACB">
        <w:t xml:space="preserve">dle čl. III, odst. </w:t>
      </w:r>
      <w:r w:rsidR="00450E64">
        <w:t>4.</w:t>
      </w:r>
      <w:r w:rsidR="00450E64" w:rsidRPr="00811ACB">
        <w:t xml:space="preserve"> </w:t>
      </w:r>
    </w:p>
    <w:p w:rsidR="00811ACB" w:rsidRDefault="00811ACB" w:rsidP="00F77638">
      <w:pPr>
        <w:numPr>
          <w:ilvl w:val="1"/>
          <w:numId w:val="1"/>
        </w:numPr>
        <w:tabs>
          <w:tab w:val="clear" w:pos="1440"/>
          <w:tab w:val="num" w:pos="709"/>
          <w:tab w:val="num" w:pos="2154"/>
        </w:tabs>
        <w:spacing w:before="120" w:line="276" w:lineRule="auto"/>
        <w:ind w:left="709" w:hanging="283"/>
        <w:jc w:val="both"/>
      </w:pPr>
      <w:r>
        <w:t xml:space="preserve">Nesplnění povinnosti příjemce informovat o změnách dle čl. III., odst. </w:t>
      </w:r>
      <w:r w:rsidR="006D4515">
        <w:t>9</w:t>
      </w:r>
      <w:r>
        <w:t>.</w:t>
      </w:r>
    </w:p>
    <w:p w:rsidR="00D77443" w:rsidRDefault="00811ACB" w:rsidP="00F77638">
      <w:pPr>
        <w:numPr>
          <w:ilvl w:val="1"/>
          <w:numId w:val="1"/>
        </w:numPr>
        <w:tabs>
          <w:tab w:val="clear" w:pos="1440"/>
          <w:tab w:val="num" w:pos="709"/>
          <w:tab w:val="num" w:pos="2154"/>
        </w:tabs>
        <w:spacing w:before="120" w:line="276" w:lineRule="auto"/>
        <w:ind w:left="709" w:hanging="283"/>
        <w:jc w:val="both"/>
      </w:pPr>
      <w:r>
        <w:lastRenderedPageBreak/>
        <w:t xml:space="preserve">Nesplnění povinnosti informovat veřejnost o podpoře Libereckého kraje dle čl. III., odst. </w:t>
      </w:r>
      <w:r w:rsidR="006D4515">
        <w:t>9</w:t>
      </w:r>
    </w:p>
    <w:p w:rsidR="00811ACB" w:rsidRPr="00811ACB" w:rsidRDefault="00D77443" w:rsidP="00F77638">
      <w:pPr>
        <w:numPr>
          <w:ilvl w:val="1"/>
          <w:numId w:val="1"/>
        </w:numPr>
        <w:tabs>
          <w:tab w:val="clear" w:pos="1440"/>
          <w:tab w:val="num" w:pos="709"/>
          <w:tab w:val="num" w:pos="2154"/>
        </w:tabs>
        <w:spacing w:before="120" w:line="276" w:lineRule="auto"/>
        <w:ind w:left="709" w:hanging="283"/>
        <w:jc w:val="both"/>
      </w:pPr>
      <w:r>
        <w:t>Nesplnění povinnosti vést oddělenou účetní evidenci dle čl. III., odst. 2.</w:t>
      </w:r>
      <w:r w:rsidR="00811ACB">
        <w:t xml:space="preserve"> </w:t>
      </w:r>
    </w:p>
    <w:p w:rsidR="00245B8B" w:rsidRPr="00707033" w:rsidRDefault="00245B8B" w:rsidP="0039168D">
      <w:pPr>
        <w:numPr>
          <w:ilvl w:val="0"/>
          <w:numId w:val="1"/>
        </w:numPr>
        <w:tabs>
          <w:tab w:val="clear" w:pos="360"/>
          <w:tab w:val="left" w:pos="357"/>
        </w:tabs>
        <w:spacing w:before="120" w:line="276" w:lineRule="auto"/>
        <w:ind w:left="357" w:hanging="357"/>
        <w:jc w:val="both"/>
      </w:pPr>
      <w:r>
        <w:t xml:space="preserve">Příjemce dotace se zavazuje, že nebude aktivně nabízet a propagovat činnosti vymezené </w:t>
      </w:r>
      <w:r w:rsidR="006316BE">
        <w:br/>
      </w:r>
      <w:r>
        <w:t xml:space="preserve">v čl. I odst. </w:t>
      </w:r>
      <w:r w:rsidR="008D524F">
        <w:t>1</w:t>
      </w:r>
      <w:r>
        <w:t xml:space="preserve"> této smlouvy </w:t>
      </w:r>
      <w:r w:rsidR="00971201">
        <w:t xml:space="preserve">formou cizojazyčné mutace svých stránek, reklamy v ČR </w:t>
      </w:r>
      <w:r w:rsidR="00450E64">
        <w:br/>
      </w:r>
      <w:r w:rsidR="00971201">
        <w:t xml:space="preserve">či zahraničí, </w:t>
      </w:r>
      <w:r w:rsidR="009F448C">
        <w:t xml:space="preserve">či jiné </w:t>
      </w:r>
      <w:r w:rsidR="00ED5FAD">
        <w:t>aktivity, která</w:t>
      </w:r>
      <w:r w:rsidR="00971201">
        <w:t xml:space="preserve"> by přímo či nepřímo lákala zájemce o uvedené služby ze zemí EU</w:t>
      </w:r>
      <w:r w:rsidR="00ED5FAD">
        <w:t xml:space="preserve">, čímž by mohly být prostředky poskytnuté dle této smlouvy považovány za nedovolenou veřejnou podporu. </w:t>
      </w:r>
    </w:p>
    <w:p w:rsidR="00D8255A" w:rsidRDefault="00D8255A" w:rsidP="00445F76">
      <w:pPr>
        <w:tabs>
          <w:tab w:val="left" w:pos="357"/>
        </w:tabs>
        <w:spacing w:before="120" w:line="276" w:lineRule="auto"/>
        <w:jc w:val="center"/>
        <w:rPr>
          <w:color w:val="999999"/>
        </w:rPr>
      </w:pPr>
    </w:p>
    <w:p w:rsidR="00EA5B52" w:rsidRDefault="00EA5B52" w:rsidP="00EA5B52">
      <w:pPr>
        <w:spacing w:line="276" w:lineRule="auto"/>
        <w:jc w:val="center"/>
        <w:rPr>
          <w:b/>
        </w:rPr>
      </w:pPr>
      <w:r>
        <w:rPr>
          <w:b/>
        </w:rPr>
        <w:t>Článek IV.</w:t>
      </w:r>
    </w:p>
    <w:p w:rsidR="00D77443" w:rsidRDefault="00D77443" w:rsidP="00D7744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D77443" w:rsidRDefault="003D398E" w:rsidP="00531C13">
      <w:pPr>
        <w:numPr>
          <w:ilvl w:val="0"/>
          <w:numId w:val="23"/>
        </w:numPr>
        <w:tabs>
          <w:tab w:val="clear" w:pos="502"/>
          <w:tab w:val="num" w:pos="426"/>
        </w:tabs>
        <w:spacing w:before="120" w:line="276" w:lineRule="auto"/>
        <w:ind w:left="431" w:hanging="425"/>
        <w:jc w:val="both"/>
      </w:pPr>
      <w:r>
        <w:t>P</w:t>
      </w:r>
      <w:r w:rsidR="00D77443">
        <w:t xml:space="preserve">říslušné orgány poskytovatele jsou oprávněny zejména v souladu s § 9 odst. 2 zákona </w:t>
      </w:r>
      <w:r w:rsidR="00D77443"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D77443" w:rsidRDefault="00D77443" w:rsidP="00531C13">
      <w:pPr>
        <w:pStyle w:val="Odstavecseseznamem"/>
        <w:numPr>
          <w:ilvl w:val="0"/>
          <w:numId w:val="23"/>
        </w:numPr>
        <w:tabs>
          <w:tab w:val="clear" w:pos="502"/>
          <w:tab w:val="num" w:pos="426"/>
        </w:tabs>
        <w:spacing w:before="120" w:line="276" w:lineRule="auto"/>
        <w:ind w:left="431" w:hanging="425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</w:t>
      </w:r>
      <w:r w:rsidR="00450E64">
        <w:br/>
      </w:r>
      <w:r>
        <w:t xml:space="preserve">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 – </w:t>
      </w:r>
      <w:proofErr w:type="spellStart"/>
      <w:r>
        <w:t>li</w:t>
      </w:r>
      <w:proofErr w:type="spellEnd"/>
      <w:r>
        <w:t xml:space="preserve">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D77443" w:rsidRDefault="00D77443" w:rsidP="0060550D">
      <w:pPr>
        <w:pStyle w:val="Odstavecseseznamem"/>
        <w:numPr>
          <w:ilvl w:val="0"/>
          <w:numId w:val="23"/>
        </w:numPr>
        <w:tabs>
          <w:tab w:val="clear" w:pos="502"/>
          <w:tab w:val="num" w:pos="426"/>
        </w:tabs>
        <w:spacing w:before="120" w:after="120" w:line="276" w:lineRule="auto"/>
        <w:ind w:left="431" w:hanging="425"/>
        <w:jc w:val="both"/>
      </w:pPr>
      <w:r w:rsidRPr="002E3DF7">
        <w:t>Za nedodržení podmínek uvedených v čl. III. odst. 1</w:t>
      </w:r>
      <w:r w:rsidR="0060550D">
        <w:t>0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§ 22 odst. 6 zákona č. 250/2000 Sb., o rozpočtových pravidlech územních rozpočtů:</w:t>
      </w:r>
    </w:p>
    <w:p w:rsidR="00D77443" w:rsidRDefault="00D77443" w:rsidP="0060550D">
      <w:pPr>
        <w:spacing w:before="120"/>
        <w:ind w:left="851" w:hanging="454"/>
        <w:jc w:val="both"/>
      </w:pPr>
      <w:r>
        <w:t xml:space="preserve">3. 1 Za opožděné dodání </w:t>
      </w:r>
      <w:r w:rsidR="00697BF6">
        <w:t>finančního vypořádání dotace</w:t>
      </w:r>
      <w:r>
        <w:t xml:space="preserve"> dle čl. III. odst. </w:t>
      </w:r>
      <w:r w:rsidR="006D4515">
        <w:t>4</w:t>
      </w:r>
      <w:r>
        <w:t xml:space="preserve"> </w:t>
      </w:r>
      <w:proofErr w:type="gramStart"/>
      <w:r>
        <w:t>této</w:t>
      </w:r>
      <w:proofErr w:type="gramEnd"/>
      <w:r>
        <w:t xml:space="preserve"> smlouvy ve lhůtě uvedené níže v tabulce  </w:t>
      </w:r>
    </w:p>
    <w:p w:rsidR="00D77443" w:rsidRDefault="00D77443" w:rsidP="0060550D">
      <w:pPr>
        <w:spacing w:before="120"/>
        <w:ind w:left="851" w:right="227" w:hanging="454"/>
        <w:jc w:val="both"/>
      </w:pPr>
      <w:r>
        <w:t xml:space="preserve">3.2 Za vrácení </w:t>
      </w:r>
      <w:r w:rsidR="00697BF6">
        <w:t>nadměrně vyplacené částky</w:t>
      </w:r>
      <w:r>
        <w:t xml:space="preserve"> na účet poskytovatele dle čl. III, odst. </w:t>
      </w:r>
      <w:r w:rsidR="006D4515">
        <w:t>5</w:t>
      </w:r>
      <w:r>
        <w:t xml:space="preserve"> této </w:t>
      </w:r>
      <w:r w:rsidR="00450E64">
        <w:t>s</w:t>
      </w:r>
      <w:r>
        <w:t xml:space="preserve">mlouvy ve lhůtě uvedené níže v tabulce  </w:t>
      </w:r>
    </w:p>
    <w:p w:rsidR="00D77443" w:rsidRDefault="00D77443" w:rsidP="0060550D">
      <w:pPr>
        <w:spacing w:before="120"/>
        <w:ind w:left="851" w:right="227" w:hanging="454"/>
        <w:jc w:val="both"/>
      </w:pPr>
      <w:r>
        <w:t xml:space="preserve">3.3 Za předložení neúplného </w:t>
      </w:r>
      <w:r w:rsidR="00697BF6">
        <w:t>finančního vypořádání dotace</w:t>
      </w:r>
      <w:r>
        <w:t xml:space="preserve"> dle čl. III. odst. </w:t>
      </w:r>
      <w:r w:rsidR="006D4515">
        <w:t>4</w:t>
      </w:r>
      <w:r>
        <w:t xml:space="preserve"> </w:t>
      </w:r>
      <w:proofErr w:type="gramStart"/>
      <w:r>
        <w:t>této</w:t>
      </w:r>
      <w:proofErr w:type="gramEnd"/>
      <w:r>
        <w:t xml:space="preserve"> smlouvy, kdy chybějící doklady příjemce předloží nejpozději ve lhůtě uvedené níže v tabulce </w:t>
      </w:r>
    </w:p>
    <w:p w:rsidR="005C51B5" w:rsidRDefault="005C51B5">
      <w:pPr>
        <w:spacing w:before="120"/>
        <w:ind w:left="397" w:right="227"/>
        <w:jc w:val="both"/>
      </w:pPr>
    </w:p>
    <w:p w:rsidR="00D77443" w:rsidDel="00D60AB1" w:rsidRDefault="00D77443" w:rsidP="00D77443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D77443" w:rsidRPr="006E5B42" w:rsidTr="00956DF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D77443" w:rsidRPr="00073D9A" w:rsidRDefault="00D77443" w:rsidP="00956DFA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7443" w:rsidRPr="00073D9A" w:rsidRDefault="00D77443" w:rsidP="00956DFA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D77443" w:rsidRPr="006E5B42" w:rsidTr="00956DF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D77443" w:rsidRPr="00073D9A" w:rsidRDefault="00D77443" w:rsidP="00956DFA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Pr="00073D9A">
              <w:rPr>
                <w:color w:val="000000"/>
                <w:sz w:val="20"/>
              </w:rPr>
              <w:t xml:space="preserve"> kalendářních </w:t>
            </w:r>
            <w:r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7443" w:rsidRPr="00073D9A" w:rsidRDefault="00D77443" w:rsidP="00956DFA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D77443" w:rsidRPr="006E5B42" w:rsidTr="00956DF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D77443" w:rsidRPr="00073D9A" w:rsidRDefault="00D77443" w:rsidP="00956DFA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Pr="00073D9A">
              <w:rPr>
                <w:color w:val="000000"/>
                <w:sz w:val="20"/>
              </w:rPr>
              <w:t xml:space="preserve"> kalendářních </w:t>
            </w:r>
            <w:r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7443" w:rsidRPr="00073D9A" w:rsidRDefault="00D77443" w:rsidP="00956DFA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Pr="00073D9A">
              <w:rPr>
                <w:color w:val="000000"/>
                <w:sz w:val="20"/>
              </w:rPr>
              <w:t>%</w:t>
            </w:r>
          </w:p>
        </w:tc>
      </w:tr>
    </w:tbl>
    <w:p w:rsidR="00D77443" w:rsidRDefault="00D77443" w:rsidP="00D77443">
      <w:pPr>
        <w:spacing w:before="120"/>
        <w:ind w:left="397" w:right="227"/>
        <w:jc w:val="both"/>
      </w:pPr>
      <w:r>
        <w:lastRenderedPageBreak/>
        <w:t>Počátek lhůty běží od následujícího dne od uplynutí náhradní 30 denní lhůty pro provedení opatření k nápravě</w:t>
      </w:r>
    </w:p>
    <w:p w:rsidR="00D77443" w:rsidRPr="004D0F1A" w:rsidRDefault="00D77443" w:rsidP="0060550D">
      <w:pPr>
        <w:spacing w:before="120"/>
        <w:ind w:left="851" w:right="227" w:hanging="454"/>
        <w:jc w:val="both"/>
      </w:pPr>
      <w:r>
        <w:t xml:space="preserve">3.4 </w:t>
      </w:r>
      <w:r w:rsidRPr="004D0F1A">
        <w:t xml:space="preserve">Za nesplnění povinnosti informovat o změnách uvedených v čl. III. odst. </w:t>
      </w:r>
      <w:r w:rsidR="006D4515">
        <w:t>9</w:t>
      </w:r>
      <w:r w:rsidRPr="004D0F1A">
        <w:t>.</w:t>
      </w:r>
      <w:r>
        <w:t>,</w:t>
      </w:r>
      <w:r w:rsidRPr="004D0F1A">
        <w:t xml:space="preserve"> </w:t>
      </w:r>
      <w:r>
        <w:t xml:space="preserve">bude uložen </w:t>
      </w:r>
      <w:r w:rsidRPr="004D0F1A">
        <w:t>odvod 2 % z poskytnuté dotace.</w:t>
      </w:r>
    </w:p>
    <w:p w:rsidR="00D77443" w:rsidRPr="004D0F1A" w:rsidRDefault="00D77443" w:rsidP="0060550D">
      <w:pPr>
        <w:spacing w:before="120"/>
        <w:ind w:left="851" w:right="227" w:hanging="454"/>
        <w:jc w:val="both"/>
      </w:pPr>
      <w:r>
        <w:t xml:space="preserve">3.6 </w:t>
      </w:r>
      <w:r w:rsidRPr="004D0F1A">
        <w:t xml:space="preserve">Za nesplnění povinnosti vést </w:t>
      </w:r>
      <w:r w:rsidR="00697BF6">
        <w:t xml:space="preserve">oddělenou účetní evidenci </w:t>
      </w:r>
      <w:r w:rsidRPr="004D0F1A">
        <w:t xml:space="preserve">dle čl. III. odst. 2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 odvod 5</w:t>
      </w:r>
      <w:r w:rsidRPr="004D0F1A">
        <w:t xml:space="preserve"> % z poskytnuté dotace.</w:t>
      </w:r>
    </w:p>
    <w:p w:rsidR="00D77443" w:rsidRDefault="00D77443" w:rsidP="0060550D">
      <w:pPr>
        <w:spacing w:before="120"/>
        <w:ind w:left="851" w:right="227" w:hanging="454"/>
        <w:jc w:val="both"/>
      </w:pPr>
      <w:r>
        <w:t xml:space="preserve">3.7 </w:t>
      </w:r>
      <w:r w:rsidRPr="004D0F1A">
        <w:t xml:space="preserve">Za nesplnění povinnosti informovat veřejnost o podpoře projektu Libereckým krajem dle čl. III. odst. </w:t>
      </w:r>
      <w:r w:rsidR="006D4515">
        <w:t>9</w:t>
      </w:r>
      <w:r w:rsidRPr="004D0F1A">
        <w:t xml:space="preserve">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1</w:t>
      </w:r>
      <w:r w:rsidR="00450E64">
        <w:t xml:space="preserve"> </w:t>
      </w:r>
      <w:r w:rsidRPr="004D0F1A">
        <w:t>% z poskytnuté dotace.</w:t>
      </w:r>
    </w:p>
    <w:p w:rsidR="00EE2D4D" w:rsidRPr="00FD089A" w:rsidRDefault="00EE2D4D" w:rsidP="00531C13">
      <w:pPr>
        <w:pStyle w:val="Odstavecseseznamem"/>
        <w:numPr>
          <w:ilvl w:val="0"/>
          <w:numId w:val="23"/>
        </w:numPr>
        <w:tabs>
          <w:tab w:val="clear" w:pos="502"/>
          <w:tab w:val="num" w:pos="284"/>
        </w:tabs>
        <w:spacing w:before="120" w:line="276" w:lineRule="auto"/>
        <w:ind w:left="284" w:hanging="284"/>
        <w:jc w:val="both"/>
      </w:pPr>
      <w:r w:rsidRPr="00EE2D4D">
        <w:t xml:space="preserve">Pokud příjemce dotace provede opatření k nápravě ve lhůtě stanovené k provedení opatření </w:t>
      </w:r>
      <w:r w:rsidR="00450E64">
        <w:br/>
      </w:r>
      <w:r w:rsidRPr="00EE2D4D">
        <w:t>k nápravě, nedošlo k porušení rozpočtové kázně.</w:t>
      </w:r>
    </w:p>
    <w:p w:rsidR="00EA5B52" w:rsidRDefault="00EA5B52" w:rsidP="00531C13">
      <w:pPr>
        <w:numPr>
          <w:ilvl w:val="0"/>
          <w:numId w:val="37"/>
        </w:numPr>
        <w:tabs>
          <w:tab w:val="num" w:pos="284"/>
        </w:tabs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poskytovatele.</w:t>
      </w:r>
    </w:p>
    <w:p w:rsidR="00EE2D4D" w:rsidRDefault="00EE2D4D" w:rsidP="00086E87">
      <w:pPr>
        <w:spacing w:line="276" w:lineRule="auto"/>
        <w:jc w:val="center"/>
        <w:rPr>
          <w:b/>
        </w:rPr>
      </w:pPr>
    </w:p>
    <w:p w:rsidR="00132411" w:rsidRDefault="00132411" w:rsidP="00086E87">
      <w:pPr>
        <w:spacing w:line="276" w:lineRule="auto"/>
        <w:jc w:val="center"/>
        <w:rPr>
          <w:b/>
        </w:rPr>
      </w:pPr>
      <w:r>
        <w:rPr>
          <w:b/>
        </w:rPr>
        <w:t>Článek V.</w:t>
      </w:r>
    </w:p>
    <w:p w:rsidR="00132411" w:rsidRPr="00086E87" w:rsidRDefault="00132411" w:rsidP="00086E87">
      <w:pPr>
        <w:spacing w:line="276" w:lineRule="auto"/>
        <w:jc w:val="center"/>
        <w:rPr>
          <w:b/>
          <w:u w:val="single"/>
        </w:rPr>
      </w:pPr>
      <w:r w:rsidRPr="00132411">
        <w:rPr>
          <w:b/>
          <w:u w:val="single"/>
        </w:rPr>
        <w:t>Závěrečná ustanovení</w:t>
      </w:r>
    </w:p>
    <w:p w:rsidR="00B272A6" w:rsidRDefault="00A00FB8" w:rsidP="00333785">
      <w:pPr>
        <w:numPr>
          <w:ilvl w:val="0"/>
          <w:numId w:val="26"/>
        </w:numPr>
        <w:tabs>
          <w:tab w:val="clear" w:pos="1620"/>
          <w:tab w:val="num" w:pos="357"/>
        </w:tabs>
        <w:spacing w:before="120" w:line="276" w:lineRule="auto"/>
        <w:ind w:left="357" w:hanging="357"/>
        <w:jc w:val="both"/>
      </w:pPr>
      <w:r w:rsidRPr="00B816D6">
        <w:t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</w:t>
      </w:r>
    </w:p>
    <w:p w:rsidR="00132411" w:rsidRDefault="00132411" w:rsidP="00E4128A">
      <w:pPr>
        <w:numPr>
          <w:ilvl w:val="0"/>
          <w:numId w:val="26"/>
        </w:numPr>
        <w:tabs>
          <w:tab w:val="clear" w:pos="1620"/>
          <w:tab w:val="num" w:pos="0"/>
          <w:tab w:val="num" w:pos="360"/>
        </w:tabs>
        <w:spacing w:before="120" w:line="276" w:lineRule="auto"/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B93E15" w:rsidRPr="00DD2586" w:rsidRDefault="00B93E15" w:rsidP="00DD2586">
      <w:pPr>
        <w:numPr>
          <w:ilvl w:val="0"/>
          <w:numId w:val="26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 w:rsidRPr="00DD2586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</w:t>
      </w:r>
      <w:r w:rsidR="00445F76" w:rsidRPr="00C029A0">
        <w:t>dosud nevyúčtovanou zálohovou splátku poskytnuté dotace zpět</w:t>
      </w:r>
      <w:r w:rsidR="00445F76" w:rsidRPr="00571256">
        <w:rPr>
          <w:color w:val="FF0000"/>
        </w:rPr>
        <w:t xml:space="preserve"> </w:t>
      </w:r>
      <w:r w:rsidRPr="00DD2586">
        <w:t>poskytovateli, a to nejpozději do zahájení likvidace příjemce. Pokud příjemce nevrátí do lhůt uvedených výše poskytnutou dotaci, stávají se prostředky dotace zadrženými ve smyslu</w:t>
      </w:r>
      <w:r w:rsidR="00D77443">
        <w:t xml:space="preserve"> </w:t>
      </w:r>
      <w:r w:rsidRPr="00DD2586">
        <w:t>§ 22 a násl. zákona č. 250/2000 Sb., a bude postupováno dle tohoto zákona.</w:t>
      </w:r>
    </w:p>
    <w:p w:rsidR="00257F42" w:rsidRPr="00257F42" w:rsidRDefault="00132411" w:rsidP="00257F42">
      <w:pPr>
        <w:numPr>
          <w:ilvl w:val="0"/>
          <w:numId w:val="26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>
        <w:t>Veškeré změny a doplňky k této smlouvě lze činit pouze formou písemných, očíslovaných dodatků.</w:t>
      </w:r>
      <w:r w:rsidR="00257F42">
        <w:t xml:space="preserve"> </w:t>
      </w:r>
      <w:r w:rsidR="00257F42" w:rsidRPr="00257F42">
        <w:t xml:space="preserve">Změna obsahu smlouvy a zrušení smlouvy je dále možné postupem dle </w:t>
      </w:r>
      <w:proofErr w:type="spellStart"/>
      <w:r w:rsidR="00257F42" w:rsidRPr="00257F42">
        <w:t>ust</w:t>
      </w:r>
      <w:proofErr w:type="spellEnd"/>
      <w:r w:rsidR="00257F42" w:rsidRPr="00257F42">
        <w:t xml:space="preserve">. § 166 </w:t>
      </w:r>
      <w:r w:rsidR="00450E64">
        <w:br/>
      </w:r>
      <w:r w:rsidR="00257F42" w:rsidRPr="00257F42">
        <w:t>a § 167 zákona č. 500/2004 Sb., správní řád, ve znění pozdějších předpisů.</w:t>
      </w:r>
    </w:p>
    <w:p w:rsidR="00DE56E4" w:rsidRPr="00DE56E4" w:rsidRDefault="00DE56E4" w:rsidP="00DE56E4">
      <w:pPr>
        <w:numPr>
          <w:ilvl w:val="0"/>
          <w:numId w:val="26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 w:rsidRPr="00DE56E4">
        <w:t xml:space="preserve">Tuto smlouvu lze zrušit dohodou smluvních stran v souladu s ustanovením § 167 odst. 1 písm. a) zákona č. 500/2004 Sb., správní řád, v platném znění. Taková dohoda musí být písemná </w:t>
      </w:r>
      <w:r w:rsidR="00450E64">
        <w:br/>
      </w:r>
      <w:r w:rsidRPr="00DE56E4">
        <w:t>a musí v ní být uvedeny důvody, které vedly k ukončení smlouvy včetně vzájemného vypořádání práv a povinností.</w:t>
      </w:r>
    </w:p>
    <w:p w:rsidR="00132411" w:rsidRDefault="00132411" w:rsidP="00E4128A">
      <w:pPr>
        <w:numPr>
          <w:ilvl w:val="0"/>
          <w:numId w:val="26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>
        <w:lastRenderedPageBreak/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>vyhotovení si ponechá p</w:t>
      </w:r>
      <w:r w:rsidR="00417FA2">
        <w:t xml:space="preserve">oskytovatel a jedno vyhotovení </w:t>
      </w:r>
      <w:r>
        <w:t xml:space="preserve">obdrží </w:t>
      </w:r>
      <w:r w:rsidR="0080669E">
        <w:t>příjemce</w:t>
      </w:r>
      <w:r>
        <w:t>.</w:t>
      </w:r>
    </w:p>
    <w:p w:rsidR="0080669E" w:rsidRDefault="0080669E" w:rsidP="00E4128A">
      <w:pPr>
        <w:numPr>
          <w:ilvl w:val="0"/>
          <w:numId w:val="26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>
        <w:t>Tato smlouva nabývá účinnosti dnem podpisu obou smluvních stran. Smlouva musí být nejprve podepsána příjemcem a následně poskytovatelem.</w:t>
      </w:r>
    </w:p>
    <w:p w:rsidR="00132411" w:rsidRDefault="00132411" w:rsidP="00E4128A">
      <w:pPr>
        <w:numPr>
          <w:ilvl w:val="0"/>
          <w:numId w:val="26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>
        <w:t>Smluvní strany prohlašují, že se s obsahem smlouvy seznámily, porozuměly jí a smlouva plně vyjadřuje jejich svobodnou a vážnou vůli.</w:t>
      </w:r>
    </w:p>
    <w:p w:rsidR="009D4F83" w:rsidRPr="006912DD" w:rsidRDefault="00C05FDD" w:rsidP="00820CCF">
      <w:pPr>
        <w:numPr>
          <w:ilvl w:val="0"/>
          <w:numId w:val="26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 w:rsidRPr="006912DD">
        <w:t xml:space="preserve">Tato smlouva </w:t>
      </w:r>
      <w:r w:rsidR="00820CCF" w:rsidRPr="006912DD">
        <w:t xml:space="preserve">a poskytnutí dotace </w:t>
      </w:r>
      <w:r w:rsidRPr="006912DD">
        <w:t>byl</w:t>
      </w:r>
      <w:r w:rsidR="00820CCF" w:rsidRPr="006912DD">
        <w:t>y</w:t>
      </w:r>
      <w:r w:rsidRPr="006912DD">
        <w:t xml:space="preserve"> schválen</w:t>
      </w:r>
      <w:r w:rsidR="00820CCF" w:rsidRPr="006912DD">
        <w:t>y</w:t>
      </w:r>
      <w:r w:rsidRPr="006912DD">
        <w:t xml:space="preserve"> </w:t>
      </w:r>
      <w:r w:rsidR="00D03E0E" w:rsidRPr="006912DD">
        <w:t>Zastupitelstvem</w:t>
      </w:r>
      <w:r w:rsidR="00F77638" w:rsidRPr="006912DD">
        <w:t xml:space="preserve"> </w:t>
      </w:r>
      <w:r w:rsidRPr="006912DD">
        <w:t>Libereckého kraje usnesením číslo …/15/</w:t>
      </w:r>
      <w:r w:rsidR="00D03E0E" w:rsidRPr="006912DD">
        <w:t>ZK</w:t>
      </w:r>
      <w:r w:rsidRPr="006912DD">
        <w:t xml:space="preserve"> dne </w:t>
      </w:r>
      <w:r w:rsidR="00D03E0E" w:rsidRPr="006912DD">
        <w:t>22.</w:t>
      </w:r>
      <w:r w:rsidR="008D16EC">
        <w:t xml:space="preserve"> </w:t>
      </w:r>
      <w:r w:rsidR="00D03E0E" w:rsidRPr="006912DD">
        <w:t>12</w:t>
      </w:r>
      <w:r w:rsidR="00BF3477">
        <w:t>.</w:t>
      </w:r>
      <w:r w:rsidR="008D16EC">
        <w:t xml:space="preserve"> </w:t>
      </w:r>
      <w:r w:rsidRPr="006912DD">
        <w:t>2015</w:t>
      </w:r>
      <w:r w:rsidR="00820CCF" w:rsidRPr="006912DD">
        <w:t>.</w:t>
      </w:r>
    </w:p>
    <w:p w:rsidR="00FD089A" w:rsidRDefault="00FD089A" w:rsidP="00841B60">
      <w:pPr>
        <w:spacing w:before="120" w:line="276" w:lineRule="auto"/>
        <w:jc w:val="both"/>
      </w:pPr>
    </w:p>
    <w:p w:rsidR="00FD089A" w:rsidRDefault="00FD089A" w:rsidP="00841B60">
      <w:pPr>
        <w:spacing w:before="120" w:line="276" w:lineRule="auto"/>
        <w:jc w:val="both"/>
      </w:pPr>
    </w:p>
    <w:p w:rsidR="003504EB" w:rsidRDefault="003504EB" w:rsidP="00841B60">
      <w:pPr>
        <w:spacing w:before="120" w:line="276" w:lineRule="auto"/>
        <w:jc w:val="both"/>
      </w:pPr>
    </w:p>
    <w:p w:rsidR="001E176E" w:rsidRDefault="001E176E" w:rsidP="001E176E">
      <w:pPr>
        <w:tabs>
          <w:tab w:val="left" w:pos="6379"/>
        </w:tabs>
        <w:spacing w:before="120" w:line="276" w:lineRule="auto"/>
        <w:jc w:val="both"/>
      </w:pPr>
      <w:r>
        <w:t>Liberec ……………………</w:t>
      </w:r>
      <w:proofErr w:type="gramStart"/>
      <w:r>
        <w:t>…..</w:t>
      </w:r>
      <w:r>
        <w:tab/>
      </w:r>
      <w:r w:rsidR="008D16EC">
        <w:t>Liberec</w:t>
      </w:r>
      <w:proofErr w:type="gramEnd"/>
      <w:r>
        <w:t>...……</w:t>
      </w:r>
      <w:r w:rsidRPr="00F86361">
        <w:t>……..</w:t>
      </w:r>
    </w:p>
    <w:p w:rsidR="001E176E" w:rsidRDefault="001E176E" w:rsidP="001E176E">
      <w:pPr>
        <w:tabs>
          <w:tab w:val="left" w:pos="6379"/>
        </w:tabs>
        <w:spacing w:before="120" w:line="276" w:lineRule="auto"/>
        <w:jc w:val="both"/>
        <w:rPr>
          <w:u w:val="single"/>
        </w:rPr>
      </w:pPr>
      <w:r>
        <w:rPr>
          <w:u w:val="single"/>
        </w:rPr>
        <w:t>Za p</w:t>
      </w:r>
      <w:r w:rsidRPr="00132411">
        <w:rPr>
          <w:u w:val="single"/>
        </w:rPr>
        <w:t>oskytovatel</w:t>
      </w:r>
      <w:r>
        <w:rPr>
          <w:u w:val="single"/>
        </w:rPr>
        <w:t>e</w:t>
      </w:r>
      <w:r w:rsidRPr="00132411">
        <w:rPr>
          <w:u w:val="single"/>
        </w:rPr>
        <w:t>:</w:t>
      </w:r>
      <w:r>
        <w:tab/>
      </w:r>
      <w:r>
        <w:rPr>
          <w:u w:val="single"/>
        </w:rPr>
        <w:t>Za příjemce</w:t>
      </w:r>
      <w:r w:rsidRPr="00132411">
        <w:rPr>
          <w:u w:val="single"/>
        </w:rPr>
        <w:t>:</w:t>
      </w:r>
    </w:p>
    <w:p w:rsidR="001E176E" w:rsidRDefault="001E176E" w:rsidP="001E176E">
      <w:pPr>
        <w:tabs>
          <w:tab w:val="left" w:pos="6379"/>
        </w:tabs>
        <w:spacing w:before="120" w:line="276" w:lineRule="auto"/>
        <w:jc w:val="both"/>
        <w:rPr>
          <w:u w:val="single"/>
        </w:rPr>
      </w:pPr>
    </w:p>
    <w:p w:rsidR="001E176E" w:rsidRPr="00132411" w:rsidRDefault="001E176E" w:rsidP="001E176E">
      <w:pPr>
        <w:tabs>
          <w:tab w:val="left" w:pos="6379"/>
        </w:tabs>
        <w:spacing w:before="120" w:line="276" w:lineRule="auto"/>
        <w:jc w:val="both"/>
        <w:rPr>
          <w:u w:val="single"/>
        </w:rPr>
      </w:pPr>
    </w:p>
    <w:p w:rsidR="001E176E" w:rsidRDefault="001E176E" w:rsidP="001E176E">
      <w:pPr>
        <w:tabs>
          <w:tab w:val="left" w:pos="6379"/>
        </w:tabs>
        <w:spacing w:before="120" w:line="276" w:lineRule="auto"/>
        <w:jc w:val="both"/>
      </w:pPr>
      <w:r>
        <w:t>………………………..………..</w:t>
      </w:r>
      <w:r>
        <w:tab/>
        <w:t>………………………..………..</w:t>
      </w:r>
    </w:p>
    <w:p w:rsidR="00234188" w:rsidRDefault="008D16EC" w:rsidP="001E176E">
      <w:pPr>
        <w:tabs>
          <w:tab w:val="left" w:pos="6379"/>
        </w:tabs>
        <w:spacing w:before="120" w:line="276" w:lineRule="auto"/>
        <w:jc w:val="both"/>
      </w:pPr>
      <w:r>
        <w:t>Martin Půta</w:t>
      </w:r>
      <w:r>
        <w:tab/>
        <w:t>Ing. Taťána Janoušková</w:t>
      </w:r>
    </w:p>
    <w:p w:rsidR="008D16EC" w:rsidRDefault="008D16EC" w:rsidP="001E176E">
      <w:pPr>
        <w:tabs>
          <w:tab w:val="left" w:pos="6379"/>
        </w:tabs>
        <w:spacing w:before="120" w:line="276" w:lineRule="auto"/>
        <w:jc w:val="both"/>
      </w:pPr>
      <w:r>
        <w:t>hejtman Libereckého kraje</w:t>
      </w:r>
      <w:r>
        <w:tab/>
        <w:t xml:space="preserve">ředitelka </w:t>
      </w:r>
    </w:p>
    <w:p w:rsidR="00234188" w:rsidRDefault="00234188" w:rsidP="001E176E">
      <w:pPr>
        <w:tabs>
          <w:tab w:val="left" w:pos="6379"/>
        </w:tabs>
        <w:spacing w:before="120" w:line="276" w:lineRule="auto"/>
        <w:jc w:val="both"/>
      </w:pPr>
    </w:p>
    <w:p w:rsidR="00D54069" w:rsidRDefault="00D54069" w:rsidP="001E176E">
      <w:pPr>
        <w:tabs>
          <w:tab w:val="left" w:pos="6379"/>
        </w:tabs>
        <w:spacing w:before="120" w:line="276" w:lineRule="auto"/>
        <w:jc w:val="both"/>
      </w:pPr>
    </w:p>
    <w:p w:rsidR="00D54069" w:rsidRDefault="00D54069" w:rsidP="001E176E">
      <w:pPr>
        <w:tabs>
          <w:tab w:val="left" w:pos="6379"/>
        </w:tabs>
        <w:spacing w:before="120" w:line="276" w:lineRule="auto"/>
        <w:jc w:val="both"/>
      </w:pPr>
    </w:p>
    <w:p w:rsidR="00D54069" w:rsidRDefault="00D54069" w:rsidP="001E176E">
      <w:pPr>
        <w:tabs>
          <w:tab w:val="left" w:pos="6379"/>
        </w:tabs>
        <w:spacing w:before="120" w:line="276" w:lineRule="auto"/>
        <w:jc w:val="both"/>
      </w:pPr>
    </w:p>
    <w:p w:rsidR="00D54069" w:rsidRDefault="00D54069" w:rsidP="001E176E">
      <w:pPr>
        <w:tabs>
          <w:tab w:val="left" w:pos="6379"/>
        </w:tabs>
        <w:spacing w:before="120" w:line="276" w:lineRule="auto"/>
        <w:jc w:val="both"/>
      </w:pPr>
    </w:p>
    <w:p w:rsidR="00D54069" w:rsidRDefault="00D54069" w:rsidP="001E176E">
      <w:pPr>
        <w:tabs>
          <w:tab w:val="left" w:pos="6379"/>
        </w:tabs>
        <w:spacing w:before="120" w:line="276" w:lineRule="auto"/>
        <w:jc w:val="both"/>
      </w:pPr>
    </w:p>
    <w:p w:rsidR="00D54069" w:rsidRDefault="00D54069" w:rsidP="001E176E">
      <w:pPr>
        <w:tabs>
          <w:tab w:val="left" w:pos="6379"/>
        </w:tabs>
        <w:spacing w:before="120" w:line="276" w:lineRule="auto"/>
        <w:jc w:val="both"/>
      </w:pPr>
    </w:p>
    <w:p w:rsidR="00D54069" w:rsidRDefault="00D54069" w:rsidP="001E176E">
      <w:pPr>
        <w:tabs>
          <w:tab w:val="left" w:pos="6379"/>
        </w:tabs>
        <w:spacing w:before="120" w:line="276" w:lineRule="auto"/>
        <w:jc w:val="both"/>
      </w:pPr>
    </w:p>
    <w:p w:rsidR="00D54069" w:rsidRDefault="00D54069" w:rsidP="001E176E">
      <w:pPr>
        <w:tabs>
          <w:tab w:val="left" w:pos="6379"/>
        </w:tabs>
        <w:spacing w:before="120" w:line="276" w:lineRule="auto"/>
        <w:jc w:val="both"/>
      </w:pPr>
    </w:p>
    <w:p w:rsidR="005C51B5" w:rsidRDefault="005C51B5">
      <w:r>
        <w:br w:type="page"/>
      </w:r>
    </w:p>
    <w:p w:rsidR="002A2DF5" w:rsidRPr="002A2DF5" w:rsidRDefault="002A2DF5" w:rsidP="002A2DF5">
      <w:pPr>
        <w:spacing w:after="200" w:line="276" w:lineRule="auto"/>
        <w:jc w:val="right"/>
        <w:rPr>
          <w:rFonts w:eastAsiaTheme="minorHAnsi"/>
          <w:szCs w:val="22"/>
          <w:lang w:eastAsia="en-US"/>
        </w:rPr>
      </w:pPr>
      <w:r w:rsidRPr="002A2DF5">
        <w:rPr>
          <w:rFonts w:eastAsiaTheme="minorHAnsi"/>
          <w:szCs w:val="22"/>
          <w:lang w:eastAsia="en-US"/>
        </w:rPr>
        <w:lastRenderedPageBreak/>
        <w:t>Příloha č. 1</w:t>
      </w:r>
    </w:p>
    <w:p w:rsidR="002A2DF5" w:rsidRPr="002A2DF5" w:rsidRDefault="002A2DF5" w:rsidP="002A2DF5">
      <w:pPr>
        <w:spacing w:after="200" w:line="276" w:lineRule="auto"/>
        <w:jc w:val="center"/>
        <w:rPr>
          <w:rFonts w:eastAsiaTheme="minorHAnsi"/>
          <w:b/>
          <w:sz w:val="28"/>
          <w:szCs w:val="22"/>
          <w:lang w:eastAsia="en-US"/>
        </w:rPr>
      </w:pPr>
      <w:r w:rsidRPr="002A2DF5">
        <w:rPr>
          <w:rFonts w:eastAsiaTheme="minorHAnsi"/>
          <w:b/>
          <w:sz w:val="28"/>
          <w:szCs w:val="22"/>
          <w:lang w:eastAsia="en-US"/>
        </w:rPr>
        <w:t xml:space="preserve">Finanční vypořádání dotace a oznámení </w:t>
      </w:r>
      <w:r w:rsidRPr="002A2DF5">
        <w:rPr>
          <w:rFonts w:eastAsiaTheme="minorHAnsi"/>
          <w:b/>
          <w:sz w:val="28"/>
          <w:szCs w:val="22"/>
          <w:lang w:eastAsia="en-US"/>
        </w:rPr>
        <w:br/>
        <w:t xml:space="preserve">o skutečné výši využité (uplatněné) dotace </w:t>
      </w:r>
      <w:r w:rsidRPr="002A2DF5">
        <w:rPr>
          <w:rFonts w:eastAsiaTheme="minorHAnsi"/>
          <w:b/>
          <w:sz w:val="28"/>
          <w:szCs w:val="22"/>
          <w:lang w:eastAsia="en-US"/>
        </w:rPr>
        <w:br/>
        <w:t xml:space="preserve">za rok </w:t>
      </w:r>
      <w:proofErr w:type="gramStart"/>
      <w:r w:rsidRPr="002A2DF5">
        <w:rPr>
          <w:rFonts w:eastAsiaTheme="minorHAnsi"/>
          <w:b/>
          <w:sz w:val="28"/>
          <w:szCs w:val="22"/>
          <w:lang w:eastAsia="en-US"/>
        </w:rPr>
        <w:t>20..</w:t>
      </w:r>
      <w:proofErr w:type="gramEnd"/>
    </w:p>
    <w:p w:rsidR="002A2DF5" w:rsidRPr="002A2DF5" w:rsidRDefault="002A2DF5" w:rsidP="002A2DF5">
      <w:pPr>
        <w:spacing w:after="200" w:line="276" w:lineRule="auto"/>
        <w:jc w:val="center"/>
        <w:rPr>
          <w:rFonts w:eastAsiaTheme="minorHAnsi"/>
          <w:b/>
          <w:sz w:val="28"/>
          <w:szCs w:val="22"/>
          <w:lang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2A2DF5" w:rsidRPr="002A2DF5" w:rsidTr="00A97D8D">
        <w:trPr>
          <w:trHeight w:val="537"/>
        </w:trPr>
        <w:tc>
          <w:tcPr>
            <w:tcW w:w="1951" w:type="dxa"/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>příjemce dotace:</w:t>
            </w:r>
          </w:p>
        </w:tc>
        <w:tc>
          <w:tcPr>
            <w:tcW w:w="7261" w:type="dxa"/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>Hospicová péče sv. Zdislavy, o.p.s.</w:t>
            </w:r>
          </w:p>
        </w:tc>
      </w:tr>
      <w:tr w:rsidR="002A2DF5" w:rsidRPr="002A2DF5" w:rsidTr="00A97D8D">
        <w:trPr>
          <w:trHeight w:val="709"/>
        </w:trPr>
        <w:tc>
          <w:tcPr>
            <w:tcW w:w="1951" w:type="dxa"/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7261" w:type="dxa"/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>Horská 1219</w:t>
            </w:r>
          </w:p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>460 14 Liberec</w:t>
            </w:r>
          </w:p>
        </w:tc>
      </w:tr>
      <w:tr w:rsidR="002A2DF5" w:rsidRPr="002A2DF5" w:rsidTr="00A97D8D">
        <w:trPr>
          <w:trHeight w:val="537"/>
        </w:trPr>
        <w:tc>
          <w:tcPr>
            <w:tcW w:w="1951" w:type="dxa"/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7261" w:type="dxa"/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>28700210</w:t>
            </w:r>
          </w:p>
        </w:tc>
      </w:tr>
    </w:tbl>
    <w:p w:rsidR="002A2DF5" w:rsidRPr="002A2DF5" w:rsidRDefault="002A2DF5" w:rsidP="002A2DF5">
      <w:pPr>
        <w:spacing w:after="200" w:line="276" w:lineRule="auto"/>
        <w:rPr>
          <w:rFonts w:eastAsiaTheme="minorHAnsi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637"/>
        <w:gridCol w:w="850"/>
        <w:gridCol w:w="2693"/>
      </w:tblGrid>
      <w:tr w:rsidR="002A2DF5" w:rsidRPr="002A2DF5" w:rsidTr="00A97D8D">
        <w:trPr>
          <w:trHeight w:val="617"/>
        </w:trPr>
        <w:tc>
          <w:tcPr>
            <w:tcW w:w="5637" w:type="dxa"/>
            <w:tcBorders>
              <w:right w:val="nil"/>
            </w:tcBorders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>Celková výše poskytnutých záloh dotace v roce …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2A2DF5" w:rsidRPr="002A2DF5" w:rsidRDefault="002A2DF5" w:rsidP="002A2DF5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A2DF5">
              <w:rPr>
                <w:rFonts w:ascii="Times New Roman" w:hAnsi="Times New Roman" w:cs="Times New Roman"/>
                <w:i/>
              </w:rPr>
              <w:t>(v Kč)</w:t>
            </w:r>
          </w:p>
        </w:tc>
        <w:tc>
          <w:tcPr>
            <w:tcW w:w="2693" w:type="dxa"/>
            <w:vAlign w:val="center"/>
          </w:tcPr>
          <w:p w:rsidR="002A2DF5" w:rsidRPr="002A2DF5" w:rsidRDefault="002A2DF5" w:rsidP="002A2DF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A2DF5" w:rsidRPr="002A2DF5" w:rsidTr="00A97D8D">
        <w:trPr>
          <w:trHeight w:val="617"/>
        </w:trPr>
        <w:tc>
          <w:tcPr>
            <w:tcW w:w="5637" w:type="dxa"/>
            <w:tcBorders>
              <w:right w:val="nil"/>
            </w:tcBorders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>Celková roční výše nákladů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2A2DF5" w:rsidRPr="002A2DF5" w:rsidRDefault="002A2DF5" w:rsidP="002A2DF5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A2DF5">
              <w:rPr>
                <w:rFonts w:ascii="Times New Roman" w:hAnsi="Times New Roman" w:cs="Times New Roman"/>
                <w:i/>
              </w:rPr>
              <w:t>(v Kč)</w:t>
            </w:r>
          </w:p>
        </w:tc>
        <w:tc>
          <w:tcPr>
            <w:tcW w:w="2693" w:type="dxa"/>
            <w:vAlign w:val="center"/>
          </w:tcPr>
          <w:p w:rsidR="002A2DF5" w:rsidRPr="002A2DF5" w:rsidRDefault="002A2DF5" w:rsidP="002A2DF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A2DF5" w:rsidRPr="002A2DF5" w:rsidTr="00A97D8D">
        <w:trPr>
          <w:trHeight w:val="617"/>
        </w:trPr>
        <w:tc>
          <w:tcPr>
            <w:tcW w:w="5637" w:type="dxa"/>
            <w:tcBorders>
              <w:right w:val="nil"/>
            </w:tcBorders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>Celková roční výše výnosů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2A2DF5" w:rsidRPr="002A2DF5" w:rsidRDefault="002A2DF5" w:rsidP="002A2DF5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A2DF5">
              <w:rPr>
                <w:rFonts w:ascii="Times New Roman" w:hAnsi="Times New Roman" w:cs="Times New Roman"/>
                <w:i/>
              </w:rPr>
              <w:t>(v Kč)</w:t>
            </w:r>
          </w:p>
        </w:tc>
        <w:tc>
          <w:tcPr>
            <w:tcW w:w="2693" w:type="dxa"/>
            <w:vAlign w:val="center"/>
          </w:tcPr>
          <w:p w:rsidR="002A2DF5" w:rsidRPr="002A2DF5" w:rsidRDefault="002A2DF5" w:rsidP="002A2DF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A2DF5" w:rsidRPr="002A2DF5" w:rsidTr="00A97D8D">
        <w:trPr>
          <w:trHeight w:val="617"/>
        </w:trPr>
        <w:tc>
          <w:tcPr>
            <w:tcW w:w="5637" w:type="dxa"/>
            <w:tcBorders>
              <w:right w:val="nil"/>
            </w:tcBorders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>Celková roční výše odpisů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2A2DF5" w:rsidRPr="002A2DF5" w:rsidRDefault="002A2DF5" w:rsidP="002A2DF5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A2DF5">
              <w:rPr>
                <w:rFonts w:ascii="Times New Roman" w:hAnsi="Times New Roman" w:cs="Times New Roman"/>
                <w:i/>
              </w:rPr>
              <w:t>(v Kč)</w:t>
            </w:r>
          </w:p>
        </w:tc>
        <w:tc>
          <w:tcPr>
            <w:tcW w:w="2693" w:type="dxa"/>
            <w:vAlign w:val="center"/>
          </w:tcPr>
          <w:p w:rsidR="002A2DF5" w:rsidRPr="002A2DF5" w:rsidRDefault="002A2DF5" w:rsidP="002A2DF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A2DF5" w:rsidRPr="002A2DF5" w:rsidTr="00A97D8D">
        <w:trPr>
          <w:trHeight w:val="617"/>
        </w:trPr>
        <w:tc>
          <w:tcPr>
            <w:tcW w:w="5637" w:type="dxa"/>
            <w:tcBorders>
              <w:right w:val="nil"/>
            </w:tcBorders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 xml:space="preserve">Zúčtování poskytnuté zálohy </w:t>
            </w:r>
            <w:r w:rsidRPr="002A2DF5">
              <w:rPr>
                <w:rFonts w:ascii="Times New Roman" w:hAnsi="Times New Roman" w:cs="Times New Roman"/>
              </w:rPr>
              <w:br/>
            </w:r>
            <w:r w:rsidRPr="002A2DF5">
              <w:rPr>
                <w:rFonts w:ascii="Times New Roman" w:hAnsi="Times New Roman" w:cs="Times New Roman"/>
                <w:i/>
              </w:rPr>
              <w:t xml:space="preserve">rozdíl mezi náklady (bez odpisů) a výnosy 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2A2DF5" w:rsidRPr="002A2DF5" w:rsidRDefault="002A2DF5" w:rsidP="002A2DF5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A2DF5">
              <w:rPr>
                <w:rFonts w:ascii="Times New Roman" w:hAnsi="Times New Roman" w:cs="Times New Roman"/>
                <w:i/>
              </w:rPr>
              <w:t>(v Kč)</w:t>
            </w:r>
          </w:p>
        </w:tc>
        <w:tc>
          <w:tcPr>
            <w:tcW w:w="2693" w:type="dxa"/>
            <w:vAlign w:val="center"/>
          </w:tcPr>
          <w:p w:rsidR="002A2DF5" w:rsidRPr="002A2DF5" w:rsidRDefault="002A2DF5" w:rsidP="002A2DF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A2DF5" w:rsidRPr="002A2DF5" w:rsidTr="00A97D8D">
        <w:trPr>
          <w:trHeight w:val="617"/>
        </w:trPr>
        <w:tc>
          <w:tcPr>
            <w:tcW w:w="5637" w:type="dxa"/>
            <w:tcBorders>
              <w:right w:val="nil"/>
            </w:tcBorders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>Do rozpočtu poskytovatele dotace bude vráceno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2A2DF5" w:rsidRPr="002A2DF5" w:rsidRDefault="002A2DF5" w:rsidP="002A2DF5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A2DF5">
              <w:rPr>
                <w:rFonts w:ascii="Times New Roman" w:hAnsi="Times New Roman" w:cs="Times New Roman"/>
                <w:i/>
              </w:rPr>
              <w:t>(v Kč)</w:t>
            </w:r>
          </w:p>
        </w:tc>
        <w:tc>
          <w:tcPr>
            <w:tcW w:w="2693" w:type="dxa"/>
            <w:vAlign w:val="center"/>
          </w:tcPr>
          <w:p w:rsidR="002A2DF5" w:rsidRPr="002A2DF5" w:rsidRDefault="002A2DF5" w:rsidP="002A2DF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A2DF5" w:rsidRPr="002A2DF5" w:rsidRDefault="002A2DF5" w:rsidP="002A2DF5">
      <w:pPr>
        <w:spacing w:after="200" w:line="276" w:lineRule="auto"/>
        <w:rPr>
          <w:rFonts w:eastAsiaTheme="minorHAnsi"/>
          <w:szCs w:val="22"/>
          <w:lang w:eastAsia="en-US"/>
        </w:rPr>
      </w:pPr>
    </w:p>
    <w:p w:rsidR="002A2DF5" w:rsidRPr="002A2DF5" w:rsidRDefault="002A2DF5" w:rsidP="002A2DF5">
      <w:pPr>
        <w:spacing w:after="200" w:line="276" w:lineRule="auto"/>
        <w:rPr>
          <w:rFonts w:eastAsiaTheme="minorHAnsi"/>
          <w:szCs w:val="22"/>
          <w:lang w:eastAsia="en-US"/>
        </w:rPr>
      </w:pPr>
      <w:r w:rsidRPr="002A2DF5">
        <w:rPr>
          <w:rFonts w:eastAsiaTheme="minorHAnsi"/>
          <w:szCs w:val="22"/>
          <w:lang w:eastAsia="en-US"/>
        </w:rPr>
        <w:t>Nevyčerpané finanční prostředky ve výši …</w:t>
      </w:r>
      <w:r>
        <w:rPr>
          <w:rFonts w:eastAsiaTheme="minorHAnsi"/>
          <w:szCs w:val="22"/>
          <w:lang w:eastAsia="en-US"/>
        </w:rPr>
        <w:t>………</w:t>
      </w:r>
      <w:r w:rsidRPr="002A2DF5">
        <w:rPr>
          <w:rFonts w:eastAsiaTheme="minorHAnsi"/>
          <w:szCs w:val="22"/>
          <w:lang w:eastAsia="en-US"/>
        </w:rPr>
        <w:t xml:space="preserve">… Kč budou vráceny na účet poskytovatele v souladu se smlouvou nejpozději do </w:t>
      </w:r>
      <w:r w:rsidR="00B35837">
        <w:rPr>
          <w:rFonts w:eastAsiaTheme="minorHAnsi"/>
          <w:szCs w:val="22"/>
          <w:lang w:eastAsia="en-US"/>
        </w:rPr>
        <w:t xml:space="preserve">30. června </w:t>
      </w:r>
      <w:r w:rsidRPr="002A2DF5">
        <w:rPr>
          <w:rFonts w:eastAsiaTheme="minorHAnsi"/>
          <w:szCs w:val="22"/>
          <w:lang w:eastAsia="en-US"/>
        </w:rPr>
        <w:t xml:space="preserve">20… </w:t>
      </w:r>
      <w:r>
        <w:rPr>
          <w:rFonts w:eastAsiaTheme="minorHAnsi"/>
          <w:szCs w:val="22"/>
          <w:lang w:eastAsia="en-US"/>
        </w:rPr>
        <w:br/>
      </w:r>
      <w:r w:rsidRPr="006D4515">
        <w:rPr>
          <w:rFonts w:eastAsiaTheme="minorHAnsi"/>
          <w:szCs w:val="22"/>
          <w:lang w:eastAsia="en-US"/>
        </w:rPr>
        <w:t>Účetní závěrku</w:t>
      </w:r>
      <w:r w:rsidRPr="002A2DF5">
        <w:rPr>
          <w:rFonts w:eastAsiaTheme="minorHAnsi"/>
          <w:szCs w:val="22"/>
          <w:lang w:eastAsia="en-US"/>
        </w:rPr>
        <w:t xml:space="preserve"> předloží příjemce dotace taktéž nejpozději do </w:t>
      </w:r>
      <w:r w:rsidR="006D4515">
        <w:rPr>
          <w:rFonts w:eastAsiaTheme="minorHAnsi"/>
          <w:szCs w:val="22"/>
          <w:lang w:eastAsia="en-US"/>
        </w:rPr>
        <w:t>30</w:t>
      </w:r>
      <w:r w:rsidRPr="002A2DF5">
        <w:rPr>
          <w:rFonts w:eastAsiaTheme="minorHAnsi"/>
          <w:szCs w:val="22"/>
          <w:lang w:eastAsia="en-US"/>
        </w:rPr>
        <w:t xml:space="preserve">. </w:t>
      </w:r>
      <w:r w:rsidR="006D4515">
        <w:rPr>
          <w:rFonts w:eastAsiaTheme="minorHAnsi"/>
          <w:szCs w:val="22"/>
          <w:lang w:eastAsia="en-US"/>
        </w:rPr>
        <w:t>června</w:t>
      </w:r>
      <w:r w:rsidRPr="002A2DF5">
        <w:rPr>
          <w:rFonts w:eastAsiaTheme="minorHAnsi"/>
          <w:szCs w:val="22"/>
          <w:lang w:eastAsia="en-US"/>
        </w:rPr>
        <w:t xml:space="preserve"> 20….</w:t>
      </w:r>
    </w:p>
    <w:p w:rsidR="002A2DF5" w:rsidRPr="002A2DF5" w:rsidRDefault="002A2DF5" w:rsidP="002A2DF5">
      <w:pPr>
        <w:spacing w:after="200" w:line="276" w:lineRule="auto"/>
        <w:rPr>
          <w:rFonts w:eastAsiaTheme="minorHAnsi"/>
          <w:szCs w:val="22"/>
          <w:lang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34"/>
      </w:tblGrid>
      <w:tr w:rsidR="002A2DF5" w:rsidRPr="002A2DF5" w:rsidTr="00A97D8D">
        <w:trPr>
          <w:trHeight w:val="467"/>
        </w:trPr>
        <w:tc>
          <w:tcPr>
            <w:tcW w:w="5778" w:type="dxa"/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>Zpracoval:</w:t>
            </w:r>
          </w:p>
        </w:tc>
        <w:tc>
          <w:tcPr>
            <w:tcW w:w="3434" w:type="dxa"/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>Podpis:</w:t>
            </w:r>
          </w:p>
        </w:tc>
      </w:tr>
      <w:tr w:rsidR="002A2DF5" w:rsidRPr="002A2DF5" w:rsidTr="00A97D8D">
        <w:trPr>
          <w:trHeight w:val="467"/>
        </w:trPr>
        <w:tc>
          <w:tcPr>
            <w:tcW w:w="5778" w:type="dxa"/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3434" w:type="dxa"/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</w:p>
        </w:tc>
      </w:tr>
      <w:tr w:rsidR="002A2DF5" w:rsidRPr="002A2DF5" w:rsidTr="00A97D8D">
        <w:trPr>
          <w:trHeight w:val="467"/>
        </w:trPr>
        <w:tc>
          <w:tcPr>
            <w:tcW w:w="5778" w:type="dxa"/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 xml:space="preserve">Osoba oprávněná jednat jménem: </w:t>
            </w:r>
          </w:p>
        </w:tc>
        <w:tc>
          <w:tcPr>
            <w:tcW w:w="3434" w:type="dxa"/>
            <w:vAlign w:val="center"/>
          </w:tcPr>
          <w:p w:rsidR="002A2DF5" w:rsidRPr="002A2DF5" w:rsidRDefault="002A2DF5" w:rsidP="002A2DF5">
            <w:pPr>
              <w:rPr>
                <w:rFonts w:ascii="Times New Roman" w:hAnsi="Times New Roman" w:cs="Times New Roman"/>
              </w:rPr>
            </w:pPr>
            <w:r w:rsidRPr="002A2DF5">
              <w:rPr>
                <w:rFonts w:ascii="Times New Roman" w:hAnsi="Times New Roman" w:cs="Times New Roman"/>
              </w:rPr>
              <w:t xml:space="preserve">Podpis: </w:t>
            </w:r>
          </w:p>
        </w:tc>
      </w:tr>
    </w:tbl>
    <w:p w:rsidR="002A2DF5" w:rsidRPr="002A2DF5" w:rsidRDefault="002A2DF5" w:rsidP="002A2DF5">
      <w:pPr>
        <w:spacing w:after="200" w:line="276" w:lineRule="auto"/>
        <w:rPr>
          <w:rFonts w:eastAsiaTheme="minorHAnsi"/>
          <w:szCs w:val="22"/>
          <w:lang w:eastAsia="en-US"/>
        </w:rPr>
      </w:pPr>
    </w:p>
    <w:p w:rsidR="00A6396A" w:rsidRPr="00C37AA1" w:rsidRDefault="00A6396A" w:rsidP="00A6396A">
      <w:pPr>
        <w:pStyle w:val="Style4"/>
        <w:keepNext/>
        <w:keepLines/>
        <w:shd w:val="clear" w:color="auto" w:fill="auto"/>
        <w:spacing w:before="0" w:after="240"/>
        <w:ind w:left="23" w:right="-1" w:hanging="23"/>
        <w:jc w:val="right"/>
        <w:rPr>
          <w:rStyle w:val="CharStyle6"/>
          <w:b/>
          <w:sz w:val="24"/>
          <w:szCs w:val="24"/>
        </w:rPr>
      </w:pPr>
      <w:bookmarkStart w:id="1" w:name="bookmark0"/>
      <w:r>
        <w:rPr>
          <w:rStyle w:val="CharStyle6"/>
          <w:sz w:val="24"/>
          <w:szCs w:val="24"/>
        </w:rPr>
        <w:lastRenderedPageBreak/>
        <w:t xml:space="preserve">Příloha č. </w:t>
      </w:r>
      <w:r w:rsidR="002A2DF5">
        <w:rPr>
          <w:rStyle w:val="CharStyle6"/>
          <w:sz w:val="24"/>
          <w:szCs w:val="24"/>
        </w:rPr>
        <w:t>2</w:t>
      </w:r>
    </w:p>
    <w:p w:rsidR="00A6396A" w:rsidRDefault="00A6396A" w:rsidP="00A6396A">
      <w:pPr>
        <w:pStyle w:val="Style4"/>
        <w:keepNext/>
        <w:keepLines/>
        <w:shd w:val="clear" w:color="auto" w:fill="auto"/>
        <w:spacing w:before="0" w:after="240"/>
        <w:ind w:left="23" w:right="1418" w:firstLine="3300"/>
        <w:rPr>
          <w:rStyle w:val="CharStyle6"/>
        </w:rPr>
      </w:pPr>
      <w:r>
        <w:rPr>
          <w:rStyle w:val="CharStyle6"/>
        </w:rPr>
        <w:t xml:space="preserve">ČESTNÉ PROHLÁŠENÍ </w:t>
      </w:r>
    </w:p>
    <w:tbl>
      <w:tblPr>
        <w:tblStyle w:val="Mkatabulky"/>
        <w:tblW w:w="9299" w:type="dxa"/>
        <w:tblInd w:w="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670"/>
      </w:tblGrid>
      <w:tr w:rsidR="00A6396A" w:rsidTr="008C51F5">
        <w:tc>
          <w:tcPr>
            <w:tcW w:w="3629" w:type="dxa"/>
            <w:vAlign w:val="center"/>
          </w:tcPr>
          <w:bookmarkEnd w:id="1"/>
          <w:p w:rsidR="00A6396A" w:rsidRPr="00F8701E" w:rsidRDefault="00A6396A" w:rsidP="008C51F5">
            <w:pPr>
              <w:pStyle w:val="Style4"/>
              <w:keepNext/>
              <w:keepLines/>
              <w:shd w:val="clear" w:color="auto" w:fill="auto"/>
              <w:spacing w:before="0" w:after="0"/>
              <w:ind w:firstLine="0"/>
              <w:rPr>
                <w:rStyle w:val="CharStyle5"/>
                <w:b/>
              </w:rPr>
            </w:pPr>
            <w:r>
              <w:rPr>
                <w:rStyle w:val="CharStyle5"/>
              </w:rPr>
              <w:t>Žadatel:</w:t>
            </w:r>
          </w:p>
        </w:tc>
        <w:tc>
          <w:tcPr>
            <w:tcW w:w="5670" w:type="dxa"/>
            <w:vAlign w:val="center"/>
          </w:tcPr>
          <w:p w:rsidR="00A6396A" w:rsidRDefault="00BD2852" w:rsidP="008C51F5">
            <w:pPr>
              <w:pStyle w:val="Style4"/>
              <w:keepNext/>
              <w:keepLines/>
              <w:shd w:val="clear" w:color="auto" w:fill="auto"/>
              <w:spacing w:before="0" w:after="0"/>
              <w:ind w:right="1418" w:firstLine="0"/>
              <w:rPr>
                <w:rStyle w:val="CharStyle5"/>
              </w:rPr>
            </w:pPr>
            <w:r>
              <w:rPr>
                <w:rStyle w:val="CharStyle5"/>
              </w:rPr>
              <w:t xml:space="preserve">Hospicová péče sv. Zdislavy, o.p.s. </w:t>
            </w:r>
          </w:p>
        </w:tc>
      </w:tr>
      <w:tr w:rsidR="00A6396A" w:rsidTr="008C51F5">
        <w:tc>
          <w:tcPr>
            <w:tcW w:w="3629" w:type="dxa"/>
            <w:vAlign w:val="center"/>
          </w:tcPr>
          <w:p w:rsidR="00A6396A" w:rsidRPr="00F8701E" w:rsidRDefault="00A6396A" w:rsidP="008C51F5">
            <w:pPr>
              <w:pStyle w:val="Style4"/>
              <w:keepNext/>
              <w:keepLines/>
              <w:shd w:val="clear" w:color="auto" w:fill="auto"/>
              <w:spacing w:before="0" w:after="0"/>
              <w:ind w:firstLine="0"/>
              <w:rPr>
                <w:rStyle w:val="CharStyle5"/>
                <w:b/>
              </w:rPr>
            </w:pPr>
            <w:r>
              <w:rPr>
                <w:rStyle w:val="CharStyle5"/>
              </w:rPr>
              <w:t>Adresa sídla:</w:t>
            </w:r>
          </w:p>
        </w:tc>
        <w:tc>
          <w:tcPr>
            <w:tcW w:w="5670" w:type="dxa"/>
            <w:vAlign w:val="center"/>
          </w:tcPr>
          <w:p w:rsidR="00A6396A" w:rsidRDefault="00BD2852" w:rsidP="008C51F5">
            <w:pPr>
              <w:pStyle w:val="Style4"/>
              <w:keepNext/>
              <w:keepLines/>
              <w:shd w:val="clear" w:color="auto" w:fill="auto"/>
              <w:spacing w:before="0" w:after="0"/>
              <w:ind w:right="1418" w:firstLine="0"/>
              <w:rPr>
                <w:rStyle w:val="CharStyle5"/>
              </w:rPr>
            </w:pPr>
            <w:r>
              <w:rPr>
                <w:rStyle w:val="CharStyle5"/>
              </w:rPr>
              <w:t>Liberec, Horská 1219, PSČ 46014</w:t>
            </w:r>
          </w:p>
        </w:tc>
      </w:tr>
      <w:tr w:rsidR="00A6396A" w:rsidTr="008C51F5">
        <w:tc>
          <w:tcPr>
            <w:tcW w:w="3629" w:type="dxa"/>
            <w:vAlign w:val="center"/>
          </w:tcPr>
          <w:p w:rsidR="00A6396A" w:rsidRPr="00F8701E" w:rsidRDefault="00A6396A" w:rsidP="008C51F5">
            <w:pPr>
              <w:pStyle w:val="Style4"/>
              <w:keepNext/>
              <w:keepLines/>
              <w:shd w:val="clear" w:color="auto" w:fill="auto"/>
              <w:spacing w:before="0" w:after="0"/>
              <w:ind w:right="1418" w:firstLine="0"/>
              <w:rPr>
                <w:rStyle w:val="CharStyle5"/>
                <w:b/>
              </w:rPr>
            </w:pPr>
            <w:r w:rsidRPr="00F8701E">
              <w:rPr>
                <w:rStyle w:val="CharStyle5"/>
              </w:rPr>
              <w:t>IČ:</w:t>
            </w:r>
          </w:p>
        </w:tc>
        <w:tc>
          <w:tcPr>
            <w:tcW w:w="5670" w:type="dxa"/>
            <w:vAlign w:val="center"/>
          </w:tcPr>
          <w:p w:rsidR="00A6396A" w:rsidRDefault="00BD2852" w:rsidP="008C51F5">
            <w:pPr>
              <w:pStyle w:val="Style4"/>
              <w:keepNext/>
              <w:keepLines/>
              <w:shd w:val="clear" w:color="auto" w:fill="auto"/>
              <w:spacing w:before="0" w:after="0"/>
              <w:ind w:right="1418" w:firstLine="0"/>
              <w:rPr>
                <w:rStyle w:val="CharStyle5"/>
              </w:rPr>
            </w:pPr>
            <w:r>
              <w:rPr>
                <w:rStyle w:val="CharStyle5"/>
              </w:rPr>
              <w:t>28700210</w:t>
            </w:r>
          </w:p>
        </w:tc>
      </w:tr>
      <w:tr w:rsidR="00A6396A" w:rsidTr="008C51F5">
        <w:tc>
          <w:tcPr>
            <w:tcW w:w="3629" w:type="dxa"/>
            <w:vAlign w:val="center"/>
          </w:tcPr>
          <w:p w:rsidR="00A6396A" w:rsidRPr="00F8701E" w:rsidRDefault="00A6396A" w:rsidP="008C51F5">
            <w:pPr>
              <w:pStyle w:val="Style4"/>
              <w:keepNext/>
              <w:keepLines/>
              <w:shd w:val="clear" w:color="auto" w:fill="auto"/>
              <w:spacing w:before="0" w:after="0"/>
              <w:ind w:right="34" w:firstLine="0"/>
              <w:rPr>
                <w:rStyle w:val="CharStyle5"/>
                <w:b/>
              </w:rPr>
            </w:pPr>
            <w:bookmarkStart w:id="2" w:name="bookmark1"/>
            <w:r>
              <w:rPr>
                <w:rStyle w:val="CharStyle5"/>
              </w:rPr>
              <w:t>Název projektu (akce):</w:t>
            </w:r>
            <w:bookmarkEnd w:id="2"/>
          </w:p>
        </w:tc>
        <w:tc>
          <w:tcPr>
            <w:tcW w:w="5670" w:type="dxa"/>
            <w:vAlign w:val="center"/>
          </w:tcPr>
          <w:p w:rsidR="00A6396A" w:rsidRDefault="00BD2852" w:rsidP="00073CC0">
            <w:pPr>
              <w:pStyle w:val="Style4"/>
              <w:keepNext/>
              <w:keepLines/>
              <w:shd w:val="clear" w:color="auto" w:fill="auto"/>
              <w:spacing w:before="0" w:after="0" w:line="240" w:lineRule="auto"/>
              <w:ind w:right="1418" w:firstLine="0"/>
              <w:rPr>
                <w:rStyle w:val="CharStyle5"/>
              </w:rPr>
            </w:pPr>
            <w:r>
              <w:rPr>
                <w:rStyle w:val="CharStyle5"/>
              </w:rPr>
              <w:t>Lůžkový hospic</w:t>
            </w:r>
            <w:r w:rsidR="00073CC0">
              <w:rPr>
                <w:rStyle w:val="CharStyle5"/>
              </w:rPr>
              <w:t xml:space="preserve"> (zajištění dlouhodobé lůžkové péče – 28 lůžek v oboru paliativní medicína, v objektu U Sirotčince 407/10a, Liberec</w:t>
            </w:r>
          </w:p>
        </w:tc>
      </w:tr>
    </w:tbl>
    <w:p w:rsidR="00A6396A" w:rsidRDefault="00A6396A" w:rsidP="00A6396A">
      <w:pPr>
        <w:pStyle w:val="Style4"/>
        <w:keepNext/>
        <w:keepLines/>
        <w:shd w:val="clear" w:color="auto" w:fill="auto"/>
        <w:spacing w:before="0" w:after="0"/>
        <w:ind w:left="23" w:right="1418" w:firstLine="0"/>
        <w:rPr>
          <w:rStyle w:val="CharStyle5"/>
        </w:rPr>
      </w:pPr>
      <w:r>
        <w:rPr>
          <w:rStyle w:val="CharStyle5"/>
        </w:rPr>
        <w:t>Čestné prohlášení:</w:t>
      </w:r>
    </w:p>
    <w:p w:rsidR="00A6396A" w:rsidRDefault="00A6396A" w:rsidP="00A6396A">
      <w:pPr>
        <w:pStyle w:val="Style2"/>
        <w:numPr>
          <w:ilvl w:val="0"/>
          <w:numId w:val="34"/>
        </w:numPr>
        <w:shd w:val="clear" w:color="auto" w:fill="auto"/>
        <w:tabs>
          <w:tab w:val="left" w:pos="408"/>
        </w:tabs>
        <w:spacing w:after="120" w:line="274" w:lineRule="exact"/>
        <w:ind w:left="420" w:right="20"/>
      </w:pPr>
      <w:r>
        <w:rPr>
          <w:rStyle w:val="CharStyle3"/>
        </w:rPr>
        <w:t>Čestně prohlašuji, že nemám neuhrazené závazky po lhůtě splatnosti vůči poskytovateli, orgánům veřejné správy České republiky, zdravotním pojišťovnám, Evropské unii nebo některého z jejích členských států a orgánům, které poskytují finanční prostředky na projekty spolufinancované z rozpočtu EU.</w:t>
      </w:r>
    </w:p>
    <w:p w:rsidR="00A6396A" w:rsidRDefault="00A6396A" w:rsidP="00A6396A">
      <w:pPr>
        <w:pStyle w:val="Style2"/>
        <w:numPr>
          <w:ilvl w:val="0"/>
          <w:numId w:val="34"/>
        </w:numPr>
        <w:shd w:val="clear" w:color="auto" w:fill="auto"/>
        <w:tabs>
          <w:tab w:val="left" w:pos="432"/>
        </w:tabs>
        <w:spacing w:after="120" w:line="274" w:lineRule="exact"/>
        <w:ind w:left="420" w:right="20"/>
      </w:pPr>
      <w:r>
        <w:rPr>
          <w:rStyle w:val="CharStyle3"/>
        </w:rPr>
        <w:t>Čestně prohlašuji, že se nenacházím podle zákona č. 182/2006 Sb., o úpadku a způsobech jeho řešení (insolvenční zákon), ve znění pozdějších předpisů, v úpadku, nedošlo v mém případě k podání insolvenčního návrhu, ani jsem návrh sám nepodal a nebylo vydáno rozhodnutí o úpadku.</w:t>
      </w:r>
    </w:p>
    <w:p w:rsidR="00A6396A" w:rsidRDefault="00A6396A" w:rsidP="00A6396A">
      <w:pPr>
        <w:pStyle w:val="Style2"/>
        <w:numPr>
          <w:ilvl w:val="0"/>
          <w:numId w:val="34"/>
        </w:numPr>
        <w:shd w:val="clear" w:color="auto" w:fill="auto"/>
        <w:tabs>
          <w:tab w:val="left" w:pos="432"/>
        </w:tabs>
        <w:spacing w:after="120" w:line="274" w:lineRule="exact"/>
        <w:ind w:left="420" w:right="20"/>
      </w:pPr>
      <w:r>
        <w:rPr>
          <w:rStyle w:val="CharStyle3"/>
        </w:rPr>
        <w:t>Čestně prohlašuji, že mi nebyl uložen soudem nebo správním orgánem zákaz činnosti nebo zrušeno oprávnění k činnosti, týkající se jeho předmětu podnikání, nebo související s projektem, na který má být poskytnuta finanční podpora.</w:t>
      </w:r>
    </w:p>
    <w:p w:rsidR="00A6396A" w:rsidRDefault="00A6396A" w:rsidP="00A6396A">
      <w:pPr>
        <w:pStyle w:val="Style2"/>
        <w:numPr>
          <w:ilvl w:val="0"/>
          <w:numId w:val="34"/>
        </w:numPr>
        <w:shd w:val="clear" w:color="auto" w:fill="auto"/>
        <w:tabs>
          <w:tab w:val="left" w:pos="422"/>
        </w:tabs>
        <w:spacing w:after="120" w:line="274" w:lineRule="exact"/>
        <w:ind w:left="420" w:right="20"/>
      </w:pPr>
      <w:r>
        <w:rPr>
          <w:rStyle w:val="CharStyle3"/>
        </w:rPr>
        <w:t>Čestně prohlašuji, že vůči mně, příp. mému majetku není navrhováno nebo vedeno řízení o výkonu soudního či správního rozhodnutí nebo navrhována či prováděna exekuce.</w:t>
      </w:r>
    </w:p>
    <w:p w:rsidR="00A6396A" w:rsidRDefault="00A6396A" w:rsidP="00A6396A">
      <w:pPr>
        <w:pStyle w:val="Style2"/>
        <w:numPr>
          <w:ilvl w:val="0"/>
          <w:numId w:val="34"/>
        </w:numPr>
        <w:shd w:val="clear" w:color="auto" w:fill="auto"/>
        <w:tabs>
          <w:tab w:val="left" w:pos="427"/>
        </w:tabs>
        <w:spacing w:after="120" w:line="274" w:lineRule="exact"/>
        <w:ind w:left="420"/>
      </w:pPr>
      <w:r>
        <w:rPr>
          <w:rStyle w:val="CharStyle3"/>
        </w:rPr>
        <w:t>Čestně prohlašuji, že nejsem akciovou společností s vydanými akciemi na doručitele.</w:t>
      </w:r>
    </w:p>
    <w:p w:rsidR="00A6396A" w:rsidRDefault="00A6396A" w:rsidP="00A6396A">
      <w:pPr>
        <w:pStyle w:val="Style2"/>
        <w:numPr>
          <w:ilvl w:val="0"/>
          <w:numId w:val="34"/>
        </w:numPr>
        <w:shd w:val="clear" w:color="auto" w:fill="auto"/>
        <w:tabs>
          <w:tab w:val="left" w:pos="427"/>
        </w:tabs>
        <w:spacing w:after="120" w:line="274" w:lineRule="exact"/>
        <w:ind w:left="420" w:right="20"/>
      </w:pPr>
      <w:r>
        <w:rPr>
          <w:rStyle w:val="CharStyle3"/>
        </w:rPr>
        <w:t>Čestně prohlašuji, že náklady projektu (akce) uplatněné vůči dotaci Libereckého kraje neuplatníme vůči jiným dotacím Libereckého kraje a jiných poskytovatelů.</w:t>
      </w:r>
    </w:p>
    <w:p w:rsidR="00A6396A" w:rsidRDefault="00A6396A" w:rsidP="00A6396A">
      <w:pPr>
        <w:pStyle w:val="Style2"/>
        <w:numPr>
          <w:ilvl w:val="0"/>
          <w:numId w:val="34"/>
        </w:numPr>
        <w:shd w:val="clear" w:color="auto" w:fill="auto"/>
        <w:tabs>
          <w:tab w:val="left" w:pos="422"/>
        </w:tabs>
        <w:spacing w:after="120" w:line="220" w:lineRule="exact"/>
        <w:ind w:left="420" w:right="23"/>
        <w:rPr>
          <w:rStyle w:val="CharStyle3"/>
        </w:rPr>
      </w:pPr>
      <w:r>
        <w:rPr>
          <w:rStyle w:val="CharStyle3"/>
        </w:rPr>
        <w:t>Čestně prohlašuji, že jsme/nejsme plátci DPH a budeme/nebudeme uplatňovat odpočet DPH na tuto akci (nehodící se škrtněte).</w:t>
      </w:r>
    </w:p>
    <w:p w:rsidR="00A6396A" w:rsidRDefault="00A6396A" w:rsidP="00A6396A">
      <w:pPr>
        <w:pStyle w:val="Style2"/>
        <w:shd w:val="clear" w:color="auto" w:fill="auto"/>
        <w:tabs>
          <w:tab w:val="left" w:pos="422"/>
        </w:tabs>
        <w:spacing w:after="20" w:line="220" w:lineRule="exact"/>
        <w:ind w:left="420" w:right="23" w:firstLine="0"/>
        <w:rPr>
          <w:rStyle w:val="CharStyle3"/>
        </w:rPr>
      </w:pPr>
    </w:p>
    <w:p w:rsidR="00A6396A" w:rsidRDefault="00A6396A" w:rsidP="00A6396A">
      <w:pPr>
        <w:pStyle w:val="Style2"/>
        <w:shd w:val="clear" w:color="auto" w:fill="auto"/>
        <w:tabs>
          <w:tab w:val="left" w:pos="0"/>
        </w:tabs>
        <w:spacing w:after="20" w:line="220" w:lineRule="exact"/>
        <w:ind w:right="23" w:firstLine="0"/>
        <w:rPr>
          <w:rStyle w:val="CharStyle3"/>
        </w:rPr>
      </w:pPr>
    </w:p>
    <w:p w:rsidR="00A6396A" w:rsidRDefault="00A6396A" w:rsidP="00A6396A">
      <w:pPr>
        <w:pStyle w:val="Style2"/>
        <w:shd w:val="clear" w:color="auto" w:fill="auto"/>
        <w:tabs>
          <w:tab w:val="left" w:pos="0"/>
        </w:tabs>
        <w:spacing w:after="20" w:line="220" w:lineRule="exact"/>
        <w:ind w:right="23" w:firstLine="0"/>
        <w:rPr>
          <w:rStyle w:val="CharStyle3"/>
        </w:rPr>
      </w:pPr>
      <w:proofErr w:type="gramStart"/>
      <w:r>
        <w:rPr>
          <w:rStyle w:val="CharStyle3"/>
        </w:rPr>
        <w:t xml:space="preserve">V..................... </w:t>
      </w:r>
      <w:r>
        <w:rPr>
          <w:rStyle w:val="CharStyle3"/>
        </w:rPr>
        <w:tab/>
        <w:t>dne</w:t>
      </w:r>
      <w:proofErr w:type="gramEnd"/>
      <w:r>
        <w:rPr>
          <w:rStyle w:val="CharStyle3"/>
        </w:rPr>
        <w:t xml:space="preserve"> .........................</w:t>
      </w:r>
      <w:r>
        <w:rPr>
          <w:rStyle w:val="CharStyle3"/>
        </w:rPr>
        <w:tab/>
      </w:r>
    </w:p>
    <w:p w:rsidR="00A6396A" w:rsidRDefault="00A6396A" w:rsidP="00A6396A">
      <w:pPr>
        <w:pStyle w:val="Style2"/>
        <w:shd w:val="clear" w:color="auto" w:fill="auto"/>
        <w:tabs>
          <w:tab w:val="left" w:pos="0"/>
        </w:tabs>
        <w:spacing w:after="20" w:line="220" w:lineRule="exact"/>
        <w:ind w:right="23" w:firstLine="0"/>
        <w:rPr>
          <w:rStyle w:val="CharStyle3"/>
        </w:rPr>
      </w:pPr>
    </w:p>
    <w:p w:rsidR="00A6396A" w:rsidRDefault="00A6396A" w:rsidP="00A6396A">
      <w:pPr>
        <w:pStyle w:val="Style2"/>
        <w:shd w:val="clear" w:color="auto" w:fill="auto"/>
        <w:tabs>
          <w:tab w:val="left" w:pos="0"/>
        </w:tabs>
        <w:spacing w:after="20" w:line="220" w:lineRule="exact"/>
        <w:ind w:right="23" w:firstLine="0"/>
        <w:rPr>
          <w:rStyle w:val="CharStyle3"/>
        </w:rPr>
      </w:pPr>
    </w:p>
    <w:p w:rsidR="00A6396A" w:rsidRDefault="00A6396A" w:rsidP="00A6396A">
      <w:pPr>
        <w:pStyle w:val="Style2"/>
        <w:shd w:val="clear" w:color="auto" w:fill="auto"/>
        <w:tabs>
          <w:tab w:val="left" w:pos="0"/>
        </w:tabs>
        <w:spacing w:after="20" w:line="220" w:lineRule="exact"/>
        <w:ind w:right="23" w:firstLine="0"/>
      </w:pPr>
    </w:p>
    <w:p w:rsidR="00234188" w:rsidRDefault="00A6396A" w:rsidP="00A6396A">
      <w:pPr>
        <w:tabs>
          <w:tab w:val="left" w:pos="6379"/>
        </w:tabs>
        <w:spacing w:before="120" w:line="276" w:lineRule="auto"/>
        <w:jc w:val="both"/>
      </w:pPr>
      <w:r>
        <w:rPr>
          <w:rStyle w:val="CharStyle3"/>
        </w:rPr>
        <w:t>Podpis statutárního zástupce žadatele (popř. razítko organizace</w:t>
      </w:r>
      <w:r w:rsidR="00793FBB">
        <w:rPr>
          <w:rStyle w:val="CharStyle3"/>
        </w:rPr>
        <w:t>)</w:t>
      </w:r>
    </w:p>
    <w:p w:rsidR="00234188" w:rsidRDefault="00234188" w:rsidP="001E176E">
      <w:pPr>
        <w:tabs>
          <w:tab w:val="left" w:pos="6379"/>
        </w:tabs>
        <w:spacing w:before="120" w:line="276" w:lineRule="auto"/>
        <w:jc w:val="both"/>
      </w:pPr>
    </w:p>
    <w:p w:rsidR="00234188" w:rsidRDefault="00234188" w:rsidP="001E176E">
      <w:pPr>
        <w:tabs>
          <w:tab w:val="left" w:pos="6379"/>
        </w:tabs>
        <w:spacing w:before="120" w:line="276" w:lineRule="auto"/>
        <w:jc w:val="both"/>
      </w:pPr>
    </w:p>
    <w:p w:rsidR="006406B5" w:rsidRDefault="006406B5" w:rsidP="001E176E">
      <w:pPr>
        <w:tabs>
          <w:tab w:val="left" w:pos="6379"/>
        </w:tabs>
        <w:spacing w:before="120" w:line="276" w:lineRule="auto"/>
        <w:jc w:val="both"/>
      </w:pPr>
    </w:p>
    <w:p w:rsidR="008A638C" w:rsidRDefault="008A638C" w:rsidP="001E176E">
      <w:pPr>
        <w:tabs>
          <w:tab w:val="left" w:pos="6379"/>
        </w:tabs>
        <w:spacing w:before="120" w:line="276" w:lineRule="auto"/>
        <w:jc w:val="both"/>
        <w:sectPr w:rsidR="008A638C" w:rsidSect="00FD089A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34188" w:rsidRDefault="00234188" w:rsidP="001E176E">
      <w:pPr>
        <w:tabs>
          <w:tab w:val="left" w:pos="6379"/>
        </w:tabs>
        <w:spacing w:before="120" w:line="276" w:lineRule="auto"/>
        <w:jc w:val="both"/>
      </w:pPr>
    </w:p>
    <w:p w:rsidR="006406B5" w:rsidRDefault="008A638C" w:rsidP="008A638C">
      <w:pPr>
        <w:tabs>
          <w:tab w:val="left" w:pos="9639"/>
        </w:tabs>
        <w:spacing w:before="120" w:line="276" w:lineRule="auto"/>
        <w:jc w:val="both"/>
      </w:pPr>
      <w:r>
        <w:tab/>
        <w:t>Příloha č. 3</w:t>
      </w:r>
    </w:p>
    <w:p w:rsidR="006406B5" w:rsidRDefault="006406B5" w:rsidP="008A638C">
      <w:pPr>
        <w:jc w:val="right"/>
        <w:sectPr w:rsidR="006406B5" w:rsidSect="006406B5">
          <w:type w:val="continuous"/>
          <w:pgSz w:w="11906" w:h="16838"/>
          <w:pgMar w:top="0" w:right="0" w:bottom="0" w:left="0" w:header="0" w:footer="0" w:gutter="0"/>
          <w:cols w:space="708"/>
          <w:formProt w:val="0"/>
          <w:docGrid w:linePitch="240" w:charSpace="-6145"/>
        </w:sect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3485" cy="1069213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6B5" w:rsidRDefault="006406B5" w:rsidP="006406B5">
      <w:pPr>
        <w:sectPr w:rsidR="006406B5">
          <w:pgSz w:w="11906" w:h="16838"/>
          <w:pgMar w:top="0" w:right="0" w:bottom="0" w:left="0" w:header="0" w:footer="0" w:gutter="0"/>
          <w:cols w:space="708"/>
          <w:formProt w:val="0"/>
          <w:docGrid w:linePitch="240" w:charSpace="-6145"/>
        </w:sectPr>
      </w:pPr>
      <w:r>
        <w:rPr>
          <w:noProof/>
        </w:rPr>
        <w:lastRenderedPageBreak/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3485" cy="1069213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6B5" w:rsidRDefault="006406B5" w:rsidP="006406B5">
      <w:pPr>
        <w:sectPr w:rsidR="006406B5">
          <w:pgSz w:w="11906" w:h="16838"/>
          <w:pgMar w:top="0" w:right="0" w:bottom="0" w:left="0" w:header="0" w:footer="0" w:gutter="0"/>
          <w:cols w:space="708"/>
          <w:formProt w:val="0"/>
          <w:docGrid w:linePitch="240" w:charSpace="-6145"/>
        </w:sectPr>
      </w:pPr>
      <w:r>
        <w:rPr>
          <w:noProof/>
        </w:rPr>
        <w:lastRenderedPageBreak/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3485" cy="1069213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450E64" w:rsidRDefault="00450E64" w:rsidP="006406B5">
      <w:pPr>
        <w:rPr>
          <w:noProof/>
        </w:rPr>
      </w:pPr>
    </w:p>
    <w:p w:rsidR="006406B5" w:rsidRDefault="006406B5" w:rsidP="0060550D">
      <w:r>
        <w:rPr>
          <w:noProof/>
        </w:rPr>
        <w:lastRenderedPageBreak/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3485" cy="1069213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06B5" w:rsidSect="006406B5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B4B" w:rsidRDefault="009C2B4B" w:rsidP="00726707">
      <w:r>
        <w:separator/>
      </w:r>
    </w:p>
  </w:endnote>
  <w:endnote w:type="continuationSeparator" w:id="0">
    <w:p w:rsidR="009C2B4B" w:rsidRDefault="009C2B4B" w:rsidP="007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DF5" w:rsidRDefault="002A2DF5">
    <w:pPr>
      <w:pStyle w:val="Zpat"/>
    </w:pPr>
  </w:p>
  <w:p w:rsidR="00CB6A75" w:rsidRDefault="00CB6A7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F83" w:rsidRDefault="00D36994">
    <w:pPr>
      <w:pStyle w:val="Zpat"/>
      <w:jc w:val="center"/>
    </w:pPr>
    <w:r>
      <w:fldChar w:fldCharType="begin"/>
    </w:r>
    <w:r w:rsidR="009D4F83">
      <w:instrText>PAGE   \* MERGEFORMAT</w:instrText>
    </w:r>
    <w:r>
      <w:fldChar w:fldCharType="separate"/>
    </w:r>
    <w:r w:rsidR="009669EB">
      <w:rPr>
        <w:noProof/>
      </w:rPr>
      <w:t>1</w:t>
    </w:r>
    <w:r>
      <w:fldChar w:fldCharType="end"/>
    </w:r>
  </w:p>
  <w:p w:rsidR="003B46A2" w:rsidRDefault="003B46A2">
    <w:pPr>
      <w:pStyle w:val="Zpat"/>
    </w:pPr>
  </w:p>
  <w:p w:rsidR="000D3ABC" w:rsidRDefault="000D3ABC"/>
  <w:p w:rsidR="00CB6A75" w:rsidRDefault="00CB6A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B4B" w:rsidRDefault="009C2B4B" w:rsidP="00726707">
      <w:r>
        <w:separator/>
      </w:r>
    </w:p>
  </w:footnote>
  <w:footnote w:type="continuationSeparator" w:id="0">
    <w:p w:rsidR="009C2B4B" w:rsidRDefault="009C2B4B" w:rsidP="00726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DF5" w:rsidRDefault="002A2DF5">
    <w:pPr>
      <w:pStyle w:val="Zhlav"/>
    </w:pPr>
  </w:p>
  <w:p w:rsidR="00CB6A75" w:rsidRDefault="00CB6A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DF5" w:rsidRDefault="00DE74D2">
    <w:pPr>
      <w:pStyle w:val="Zhlav"/>
    </w:pPr>
    <w:r>
      <w:t xml:space="preserve">Příloha </w:t>
    </w:r>
    <w:proofErr w:type="gramStart"/>
    <w:r>
      <w:t>č.1</w:t>
    </w:r>
    <w:proofErr w:type="gramEnd"/>
  </w:p>
  <w:p w:rsidR="00CB6A75" w:rsidRDefault="00CB6A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>
    <w:nsid w:val="03A50985"/>
    <w:multiLevelType w:val="hybridMultilevel"/>
    <w:tmpl w:val="9F840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01D17"/>
    <w:multiLevelType w:val="hybridMultilevel"/>
    <w:tmpl w:val="EFDE9BCC"/>
    <w:lvl w:ilvl="0" w:tplc="6D1C2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C7A2E"/>
    <w:multiLevelType w:val="hybridMultilevel"/>
    <w:tmpl w:val="7E1A36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77CE7"/>
    <w:multiLevelType w:val="hybridMultilevel"/>
    <w:tmpl w:val="ED3815BE"/>
    <w:lvl w:ilvl="0" w:tplc="D21E511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C023E"/>
    <w:multiLevelType w:val="hybridMultilevel"/>
    <w:tmpl w:val="0CF2248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1A7280"/>
    <w:multiLevelType w:val="hybridMultilevel"/>
    <w:tmpl w:val="C570F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93F18"/>
    <w:multiLevelType w:val="hybridMultilevel"/>
    <w:tmpl w:val="5A0C0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72760"/>
    <w:multiLevelType w:val="hybridMultilevel"/>
    <w:tmpl w:val="7EA27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61B25"/>
    <w:multiLevelType w:val="hybridMultilevel"/>
    <w:tmpl w:val="2DCA1FF6"/>
    <w:lvl w:ilvl="0" w:tplc="C9D8D89A">
      <w:start w:val="1"/>
      <w:numFmt w:val="bullet"/>
      <w:lvlText w:val="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20E73"/>
    <w:multiLevelType w:val="hybridMultilevel"/>
    <w:tmpl w:val="EC8C3B08"/>
    <w:lvl w:ilvl="0" w:tplc="286E6E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CB473C"/>
    <w:multiLevelType w:val="hybridMultilevel"/>
    <w:tmpl w:val="FA10C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65DC1"/>
    <w:multiLevelType w:val="hybridMultilevel"/>
    <w:tmpl w:val="0BA4F23E"/>
    <w:lvl w:ilvl="0" w:tplc="B5CA97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A0A97"/>
    <w:multiLevelType w:val="hybridMultilevel"/>
    <w:tmpl w:val="0DDADA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97DF2"/>
    <w:multiLevelType w:val="multilevel"/>
    <w:tmpl w:val="FBDCCC6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261B90"/>
    <w:multiLevelType w:val="hybridMultilevel"/>
    <w:tmpl w:val="138C26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72712"/>
    <w:multiLevelType w:val="hybridMultilevel"/>
    <w:tmpl w:val="25FA2EDC"/>
    <w:lvl w:ilvl="0" w:tplc="BA06F6E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04ABA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9">
    <w:nsid w:val="4C6F0DEF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903FB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5A5119F8"/>
    <w:multiLevelType w:val="hybridMultilevel"/>
    <w:tmpl w:val="6714056C"/>
    <w:lvl w:ilvl="0" w:tplc="464AF6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5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B14D1F"/>
    <w:multiLevelType w:val="hybridMultilevel"/>
    <w:tmpl w:val="527006D8"/>
    <w:lvl w:ilvl="0" w:tplc="ECC850F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B4E96"/>
    <w:multiLevelType w:val="hybridMultilevel"/>
    <w:tmpl w:val="B9B27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D7113"/>
    <w:multiLevelType w:val="hybridMultilevel"/>
    <w:tmpl w:val="2CF2C446"/>
    <w:lvl w:ilvl="0" w:tplc="0405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B3087"/>
    <w:multiLevelType w:val="hybridMultilevel"/>
    <w:tmpl w:val="EBA26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E4FB2"/>
    <w:multiLevelType w:val="hybridMultilevel"/>
    <w:tmpl w:val="BBAC6E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F977F5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2F7445"/>
    <w:multiLevelType w:val="multilevel"/>
    <w:tmpl w:val="8190EC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E2116E"/>
    <w:multiLevelType w:val="hybridMultilevel"/>
    <w:tmpl w:val="47948E3C"/>
    <w:lvl w:ilvl="0" w:tplc="1ACA1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422263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D034F3"/>
    <w:multiLevelType w:val="hybridMultilevel"/>
    <w:tmpl w:val="198A4514"/>
    <w:lvl w:ilvl="0" w:tplc="FF3899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0E770C"/>
    <w:multiLevelType w:val="hybridMultilevel"/>
    <w:tmpl w:val="B97A01AA"/>
    <w:lvl w:ilvl="0" w:tplc="C0B205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5B4675"/>
    <w:multiLevelType w:val="hybridMultilevel"/>
    <w:tmpl w:val="8DD8289E"/>
    <w:lvl w:ilvl="0" w:tplc="A54C0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8"/>
  </w:num>
  <w:num w:numId="3">
    <w:abstractNumId w:val="22"/>
  </w:num>
  <w:num w:numId="4">
    <w:abstractNumId w:val="5"/>
  </w:num>
  <w:num w:numId="5">
    <w:abstractNumId w:val="36"/>
  </w:num>
  <w:num w:numId="6">
    <w:abstractNumId w:val="13"/>
  </w:num>
  <w:num w:numId="7">
    <w:abstractNumId w:val="18"/>
  </w:num>
  <w:num w:numId="8">
    <w:abstractNumId w:val="4"/>
  </w:num>
  <w:num w:numId="9">
    <w:abstractNumId w:val="3"/>
  </w:num>
  <w:num w:numId="10">
    <w:abstractNumId w:val="0"/>
  </w:num>
  <w:num w:numId="11">
    <w:abstractNumId w:val="26"/>
  </w:num>
  <w:num w:numId="12">
    <w:abstractNumId w:val="26"/>
  </w:num>
  <w:num w:numId="13">
    <w:abstractNumId w:val="35"/>
  </w:num>
  <w:num w:numId="14">
    <w:abstractNumId w:val="30"/>
  </w:num>
  <w:num w:numId="15">
    <w:abstractNumId w:val="27"/>
  </w:num>
  <w:num w:numId="16">
    <w:abstractNumId w:val="1"/>
  </w:num>
  <w:num w:numId="17">
    <w:abstractNumId w:val="29"/>
  </w:num>
  <w:num w:numId="18">
    <w:abstractNumId w:val="16"/>
  </w:num>
  <w:num w:numId="19">
    <w:abstractNumId w:val="15"/>
  </w:num>
  <w:num w:numId="20">
    <w:abstractNumId w:val="19"/>
  </w:num>
  <w:num w:numId="21">
    <w:abstractNumId w:val="9"/>
  </w:num>
  <w:num w:numId="22">
    <w:abstractNumId w:val="37"/>
  </w:num>
  <w:num w:numId="23">
    <w:abstractNumId w:val="24"/>
  </w:num>
  <w:num w:numId="24">
    <w:abstractNumId w:val="31"/>
  </w:num>
  <w:num w:numId="25">
    <w:abstractNumId w:val="21"/>
  </w:num>
  <w:num w:numId="26">
    <w:abstractNumId w:val="25"/>
  </w:num>
  <w:num w:numId="27">
    <w:abstractNumId w:val="34"/>
  </w:num>
  <w:num w:numId="28">
    <w:abstractNumId w:val="2"/>
  </w:num>
  <w:num w:numId="29">
    <w:abstractNumId w:val="11"/>
  </w:num>
  <w:num w:numId="30">
    <w:abstractNumId w:val="14"/>
  </w:num>
  <w:num w:numId="31">
    <w:abstractNumId w:val="10"/>
  </w:num>
  <w:num w:numId="32">
    <w:abstractNumId w:val="28"/>
  </w:num>
  <w:num w:numId="33">
    <w:abstractNumId w:val="20"/>
  </w:num>
  <w:num w:numId="34">
    <w:abstractNumId w:val="32"/>
  </w:num>
  <w:num w:numId="35">
    <w:abstractNumId w:val="23"/>
  </w:num>
  <w:num w:numId="36">
    <w:abstractNumId w:val="6"/>
  </w:num>
  <w:num w:numId="37">
    <w:abstractNumId w:val="12"/>
  </w:num>
  <w:num w:numId="38">
    <w:abstractNumId w:val="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0A"/>
    <w:rsid w:val="000054C2"/>
    <w:rsid w:val="000142DD"/>
    <w:rsid w:val="00017C4A"/>
    <w:rsid w:val="00024755"/>
    <w:rsid w:val="00033115"/>
    <w:rsid w:val="000431AA"/>
    <w:rsid w:val="000466D7"/>
    <w:rsid w:val="00054156"/>
    <w:rsid w:val="00057CA4"/>
    <w:rsid w:val="00063F77"/>
    <w:rsid w:val="00072CC1"/>
    <w:rsid w:val="00073CC0"/>
    <w:rsid w:val="00080570"/>
    <w:rsid w:val="00086E87"/>
    <w:rsid w:val="00094E7D"/>
    <w:rsid w:val="0009712D"/>
    <w:rsid w:val="000976D2"/>
    <w:rsid w:val="000B03E3"/>
    <w:rsid w:val="000B3A4B"/>
    <w:rsid w:val="000B4F1F"/>
    <w:rsid w:val="000C25BA"/>
    <w:rsid w:val="000C3135"/>
    <w:rsid w:val="000C6487"/>
    <w:rsid w:val="000D0482"/>
    <w:rsid w:val="000D3ABC"/>
    <w:rsid w:val="000D628B"/>
    <w:rsid w:val="000F155E"/>
    <w:rsid w:val="00102B8D"/>
    <w:rsid w:val="00114470"/>
    <w:rsid w:val="00116E99"/>
    <w:rsid w:val="00130D77"/>
    <w:rsid w:val="00132411"/>
    <w:rsid w:val="00133AC5"/>
    <w:rsid w:val="001361CF"/>
    <w:rsid w:val="00145AFB"/>
    <w:rsid w:val="00160F92"/>
    <w:rsid w:val="00163213"/>
    <w:rsid w:val="00165247"/>
    <w:rsid w:val="00172906"/>
    <w:rsid w:val="00182FB8"/>
    <w:rsid w:val="0018490D"/>
    <w:rsid w:val="001854B7"/>
    <w:rsid w:val="0019618A"/>
    <w:rsid w:val="001A4F17"/>
    <w:rsid w:val="001A74CD"/>
    <w:rsid w:val="001E1177"/>
    <w:rsid w:val="001E176E"/>
    <w:rsid w:val="001E21D1"/>
    <w:rsid w:val="001F1113"/>
    <w:rsid w:val="002036AF"/>
    <w:rsid w:val="00210CA9"/>
    <w:rsid w:val="00210EE3"/>
    <w:rsid w:val="00226DE3"/>
    <w:rsid w:val="002277FC"/>
    <w:rsid w:val="0023294E"/>
    <w:rsid w:val="00234188"/>
    <w:rsid w:val="00234E2A"/>
    <w:rsid w:val="0023582E"/>
    <w:rsid w:val="00240396"/>
    <w:rsid w:val="00245B8B"/>
    <w:rsid w:val="0025334C"/>
    <w:rsid w:val="00257F42"/>
    <w:rsid w:val="002620EF"/>
    <w:rsid w:val="00266801"/>
    <w:rsid w:val="0026694D"/>
    <w:rsid w:val="00273627"/>
    <w:rsid w:val="00280B49"/>
    <w:rsid w:val="002A27DB"/>
    <w:rsid w:val="002A2DF5"/>
    <w:rsid w:val="002B201A"/>
    <w:rsid w:val="002B59E3"/>
    <w:rsid w:val="002C078B"/>
    <w:rsid w:val="002C0A0F"/>
    <w:rsid w:val="002C6028"/>
    <w:rsid w:val="002D131C"/>
    <w:rsid w:val="002D2C1E"/>
    <w:rsid w:val="002D3870"/>
    <w:rsid w:val="002D444E"/>
    <w:rsid w:val="002E35CE"/>
    <w:rsid w:val="002E6A44"/>
    <w:rsid w:val="00302BDE"/>
    <w:rsid w:val="003321D5"/>
    <w:rsid w:val="00333785"/>
    <w:rsid w:val="0034192C"/>
    <w:rsid w:val="003504EB"/>
    <w:rsid w:val="00352F61"/>
    <w:rsid w:val="00353E9E"/>
    <w:rsid w:val="0039168D"/>
    <w:rsid w:val="003A6B18"/>
    <w:rsid w:val="003B36C5"/>
    <w:rsid w:val="003B46A2"/>
    <w:rsid w:val="003B7FB5"/>
    <w:rsid w:val="003C5833"/>
    <w:rsid w:val="003D1B1F"/>
    <w:rsid w:val="003D398E"/>
    <w:rsid w:val="003F2A31"/>
    <w:rsid w:val="003F5FC4"/>
    <w:rsid w:val="00401271"/>
    <w:rsid w:val="004041A9"/>
    <w:rsid w:val="00410065"/>
    <w:rsid w:val="00410EF6"/>
    <w:rsid w:val="00416312"/>
    <w:rsid w:val="00417FA2"/>
    <w:rsid w:val="00433152"/>
    <w:rsid w:val="004344E6"/>
    <w:rsid w:val="00443E19"/>
    <w:rsid w:val="00445F76"/>
    <w:rsid w:val="00450E64"/>
    <w:rsid w:val="0045240A"/>
    <w:rsid w:val="0045548A"/>
    <w:rsid w:val="00457351"/>
    <w:rsid w:val="0046241B"/>
    <w:rsid w:val="004A1B4C"/>
    <w:rsid w:val="004E0848"/>
    <w:rsid w:val="004F0DB5"/>
    <w:rsid w:val="004F19DF"/>
    <w:rsid w:val="00520634"/>
    <w:rsid w:val="00521E0E"/>
    <w:rsid w:val="00531C13"/>
    <w:rsid w:val="00537EC3"/>
    <w:rsid w:val="00540B6A"/>
    <w:rsid w:val="00547837"/>
    <w:rsid w:val="00551566"/>
    <w:rsid w:val="0055568D"/>
    <w:rsid w:val="00562B3E"/>
    <w:rsid w:val="00571522"/>
    <w:rsid w:val="00580489"/>
    <w:rsid w:val="00580BEC"/>
    <w:rsid w:val="00583B98"/>
    <w:rsid w:val="00586938"/>
    <w:rsid w:val="005B1AB4"/>
    <w:rsid w:val="005C51B5"/>
    <w:rsid w:val="005C6776"/>
    <w:rsid w:val="005D7B61"/>
    <w:rsid w:val="0060550D"/>
    <w:rsid w:val="00614EE1"/>
    <w:rsid w:val="00621846"/>
    <w:rsid w:val="0062309B"/>
    <w:rsid w:val="00624726"/>
    <w:rsid w:val="006316BE"/>
    <w:rsid w:val="006406B5"/>
    <w:rsid w:val="0064618A"/>
    <w:rsid w:val="00650393"/>
    <w:rsid w:val="00650AA7"/>
    <w:rsid w:val="00672C95"/>
    <w:rsid w:val="006807D7"/>
    <w:rsid w:val="006912DD"/>
    <w:rsid w:val="00696F59"/>
    <w:rsid w:val="00697BF6"/>
    <w:rsid w:val="006A30AF"/>
    <w:rsid w:val="006A513F"/>
    <w:rsid w:val="006B3A9A"/>
    <w:rsid w:val="006C719C"/>
    <w:rsid w:val="006D146C"/>
    <w:rsid w:val="006D316B"/>
    <w:rsid w:val="006D4515"/>
    <w:rsid w:val="00702ABB"/>
    <w:rsid w:val="00703382"/>
    <w:rsid w:val="00710643"/>
    <w:rsid w:val="0071341B"/>
    <w:rsid w:val="0071468F"/>
    <w:rsid w:val="0071671E"/>
    <w:rsid w:val="00726707"/>
    <w:rsid w:val="00736E87"/>
    <w:rsid w:val="00740102"/>
    <w:rsid w:val="00746948"/>
    <w:rsid w:val="00750FD5"/>
    <w:rsid w:val="00753C47"/>
    <w:rsid w:val="00756960"/>
    <w:rsid w:val="00760740"/>
    <w:rsid w:val="00767AB4"/>
    <w:rsid w:val="007807C1"/>
    <w:rsid w:val="00783980"/>
    <w:rsid w:val="00785E48"/>
    <w:rsid w:val="00793FBB"/>
    <w:rsid w:val="007A0A84"/>
    <w:rsid w:val="007A6C27"/>
    <w:rsid w:val="007C0C62"/>
    <w:rsid w:val="007C19DB"/>
    <w:rsid w:val="007C4601"/>
    <w:rsid w:val="007D317E"/>
    <w:rsid w:val="007D76A4"/>
    <w:rsid w:val="007E4930"/>
    <w:rsid w:val="00805BDE"/>
    <w:rsid w:val="0080669E"/>
    <w:rsid w:val="00811ACB"/>
    <w:rsid w:val="00820CCF"/>
    <w:rsid w:val="008352F3"/>
    <w:rsid w:val="00841B60"/>
    <w:rsid w:val="008455BE"/>
    <w:rsid w:val="00870EB0"/>
    <w:rsid w:val="00887B48"/>
    <w:rsid w:val="0089048B"/>
    <w:rsid w:val="00890AB8"/>
    <w:rsid w:val="00891A45"/>
    <w:rsid w:val="00892D57"/>
    <w:rsid w:val="008A0CC5"/>
    <w:rsid w:val="008A638C"/>
    <w:rsid w:val="008D16EC"/>
    <w:rsid w:val="008D524F"/>
    <w:rsid w:val="008E29AC"/>
    <w:rsid w:val="008E61CB"/>
    <w:rsid w:val="00903A81"/>
    <w:rsid w:val="00910BD9"/>
    <w:rsid w:val="0091178A"/>
    <w:rsid w:val="00917B8F"/>
    <w:rsid w:val="00922CE3"/>
    <w:rsid w:val="00936291"/>
    <w:rsid w:val="0095756F"/>
    <w:rsid w:val="009669EB"/>
    <w:rsid w:val="00971201"/>
    <w:rsid w:val="009726D1"/>
    <w:rsid w:val="009866DD"/>
    <w:rsid w:val="009963D8"/>
    <w:rsid w:val="00997DBC"/>
    <w:rsid w:val="009A1780"/>
    <w:rsid w:val="009A5ACE"/>
    <w:rsid w:val="009A6068"/>
    <w:rsid w:val="009B32FD"/>
    <w:rsid w:val="009B37B3"/>
    <w:rsid w:val="009C2B4B"/>
    <w:rsid w:val="009D15FD"/>
    <w:rsid w:val="009D4F83"/>
    <w:rsid w:val="009D619A"/>
    <w:rsid w:val="009E2577"/>
    <w:rsid w:val="009F448C"/>
    <w:rsid w:val="00A00FB8"/>
    <w:rsid w:val="00A05055"/>
    <w:rsid w:val="00A10BB8"/>
    <w:rsid w:val="00A11BBB"/>
    <w:rsid w:val="00A16779"/>
    <w:rsid w:val="00A20479"/>
    <w:rsid w:val="00A439B6"/>
    <w:rsid w:val="00A538AB"/>
    <w:rsid w:val="00A556D0"/>
    <w:rsid w:val="00A569A5"/>
    <w:rsid w:val="00A6323A"/>
    <w:rsid w:val="00A6396A"/>
    <w:rsid w:val="00A6648B"/>
    <w:rsid w:val="00A67926"/>
    <w:rsid w:val="00A72560"/>
    <w:rsid w:val="00A82AA6"/>
    <w:rsid w:val="00A90427"/>
    <w:rsid w:val="00A931D3"/>
    <w:rsid w:val="00A93D18"/>
    <w:rsid w:val="00AB0E65"/>
    <w:rsid w:val="00AB1161"/>
    <w:rsid w:val="00AC750F"/>
    <w:rsid w:val="00AD6D17"/>
    <w:rsid w:val="00AE1537"/>
    <w:rsid w:val="00B00AA9"/>
    <w:rsid w:val="00B0244A"/>
    <w:rsid w:val="00B16482"/>
    <w:rsid w:val="00B21A7F"/>
    <w:rsid w:val="00B2479C"/>
    <w:rsid w:val="00B272A6"/>
    <w:rsid w:val="00B35837"/>
    <w:rsid w:val="00B46C5A"/>
    <w:rsid w:val="00B472D2"/>
    <w:rsid w:val="00B54825"/>
    <w:rsid w:val="00B54B8A"/>
    <w:rsid w:val="00B6162F"/>
    <w:rsid w:val="00B6384C"/>
    <w:rsid w:val="00B64A81"/>
    <w:rsid w:val="00B6782D"/>
    <w:rsid w:val="00B6788A"/>
    <w:rsid w:val="00B7034F"/>
    <w:rsid w:val="00B7534E"/>
    <w:rsid w:val="00B76D1A"/>
    <w:rsid w:val="00B9251A"/>
    <w:rsid w:val="00B93E15"/>
    <w:rsid w:val="00BA0E79"/>
    <w:rsid w:val="00BA5BF1"/>
    <w:rsid w:val="00BB0DEC"/>
    <w:rsid w:val="00BB4D61"/>
    <w:rsid w:val="00BB5CEB"/>
    <w:rsid w:val="00BB6192"/>
    <w:rsid w:val="00BC37A7"/>
    <w:rsid w:val="00BD10AC"/>
    <w:rsid w:val="00BD2852"/>
    <w:rsid w:val="00BD6B42"/>
    <w:rsid w:val="00BE5D7B"/>
    <w:rsid w:val="00BF11C4"/>
    <w:rsid w:val="00BF3477"/>
    <w:rsid w:val="00BF6B54"/>
    <w:rsid w:val="00C029A0"/>
    <w:rsid w:val="00C05FDD"/>
    <w:rsid w:val="00C07CA2"/>
    <w:rsid w:val="00C24651"/>
    <w:rsid w:val="00C3319D"/>
    <w:rsid w:val="00C409F7"/>
    <w:rsid w:val="00C416A6"/>
    <w:rsid w:val="00C45545"/>
    <w:rsid w:val="00C54DCB"/>
    <w:rsid w:val="00C71775"/>
    <w:rsid w:val="00CA069B"/>
    <w:rsid w:val="00CA1991"/>
    <w:rsid w:val="00CA79C1"/>
    <w:rsid w:val="00CB6A75"/>
    <w:rsid w:val="00CF027F"/>
    <w:rsid w:val="00CF6BE4"/>
    <w:rsid w:val="00D03E0E"/>
    <w:rsid w:val="00D24063"/>
    <w:rsid w:val="00D27AE2"/>
    <w:rsid w:val="00D36994"/>
    <w:rsid w:val="00D36D29"/>
    <w:rsid w:val="00D54069"/>
    <w:rsid w:val="00D559CA"/>
    <w:rsid w:val="00D57547"/>
    <w:rsid w:val="00D60F9F"/>
    <w:rsid w:val="00D66154"/>
    <w:rsid w:val="00D77443"/>
    <w:rsid w:val="00D811DC"/>
    <w:rsid w:val="00D81DF8"/>
    <w:rsid w:val="00D8255A"/>
    <w:rsid w:val="00D910B6"/>
    <w:rsid w:val="00D91507"/>
    <w:rsid w:val="00D9598B"/>
    <w:rsid w:val="00DA7F1E"/>
    <w:rsid w:val="00DB09DE"/>
    <w:rsid w:val="00DC1793"/>
    <w:rsid w:val="00DD132D"/>
    <w:rsid w:val="00DD1641"/>
    <w:rsid w:val="00DD1679"/>
    <w:rsid w:val="00DD2586"/>
    <w:rsid w:val="00DD2A5D"/>
    <w:rsid w:val="00DD2CFD"/>
    <w:rsid w:val="00DD5C60"/>
    <w:rsid w:val="00DD5E8D"/>
    <w:rsid w:val="00DE0457"/>
    <w:rsid w:val="00DE420D"/>
    <w:rsid w:val="00DE56E4"/>
    <w:rsid w:val="00DE74D2"/>
    <w:rsid w:val="00E15842"/>
    <w:rsid w:val="00E23BDF"/>
    <w:rsid w:val="00E4128A"/>
    <w:rsid w:val="00E43731"/>
    <w:rsid w:val="00E43C63"/>
    <w:rsid w:val="00E5015D"/>
    <w:rsid w:val="00E5212B"/>
    <w:rsid w:val="00E53FD3"/>
    <w:rsid w:val="00E6401F"/>
    <w:rsid w:val="00E82923"/>
    <w:rsid w:val="00E84C2B"/>
    <w:rsid w:val="00E97F86"/>
    <w:rsid w:val="00EA11D2"/>
    <w:rsid w:val="00EA33FA"/>
    <w:rsid w:val="00EA5B52"/>
    <w:rsid w:val="00EB1DB1"/>
    <w:rsid w:val="00EB28FB"/>
    <w:rsid w:val="00EB2F70"/>
    <w:rsid w:val="00EC0305"/>
    <w:rsid w:val="00EC1567"/>
    <w:rsid w:val="00ED0A11"/>
    <w:rsid w:val="00ED552B"/>
    <w:rsid w:val="00ED5FAD"/>
    <w:rsid w:val="00EE2D4D"/>
    <w:rsid w:val="00EF053E"/>
    <w:rsid w:val="00EF06D6"/>
    <w:rsid w:val="00F6627E"/>
    <w:rsid w:val="00F76D55"/>
    <w:rsid w:val="00F76FBA"/>
    <w:rsid w:val="00F77638"/>
    <w:rsid w:val="00FA356B"/>
    <w:rsid w:val="00FB4AEE"/>
    <w:rsid w:val="00FB5FEA"/>
    <w:rsid w:val="00FB6530"/>
    <w:rsid w:val="00FC01B0"/>
    <w:rsid w:val="00FC382A"/>
    <w:rsid w:val="00FD089A"/>
    <w:rsid w:val="00FD3CC2"/>
    <w:rsid w:val="00FD42BD"/>
    <w:rsid w:val="00FE2379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36994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6396A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3241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132411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417F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17F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17FA2"/>
    <w:rPr>
      <w:b/>
      <w:bCs/>
    </w:rPr>
  </w:style>
  <w:style w:type="paragraph" w:styleId="Textbubliny">
    <w:name w:val="Balloon Text"/>
    <w:basedOn w:val="Normln"/>
    <w:semiHidden/>
    <w:rsid w:val="00417FA2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semiHidden/>
    <w:rsid w:val="009A6068"/>
  </w:style>
  <w:style w:type="character" w:customStyle="1" w:styleId="ZhlavChar">
    <w:name w:val="Záhlaví Char"/>
    <w:link w:val="Zhlav"/>
    <w:uiPriority w:val="99"/>
    <w:locked/>
    <w:rsid w:val="0080669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267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670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0FB8"/>
    <w:pPr>
      <w:ind w:left="708"/>
    </w:pPr>
  </w:style>
  <w:style w:type="paragraph" w:styleId="Revize">
    <w:name w:val="Revision"/>
    <w:hidden/>
    <w:uiPriority w:val="99"/>
    <w:semiHidden/>
    <w:rsid w:val="00FE2379"/>
    <w:rPr>
      <w:sz w:val="24"/>
      <w:szCs w:val="24"/>
    </w:rPr>
  </w:style>
  <w:style w:type="character" w:styleId="Znakapoznpodarou">
    <w:name w:val="footnote reference"/>
    <w:rsid w:val="000971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09712D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09712D"/>
  </w:style>
  <w:style w:type="character" w:customStyle="1" w:styleId="tsubjname">
    <w:name w:val="tsubjname"/>
    <w:rsid w:val="00FC382A"/>
  </w:style>
  <w:style w:type="character" w:customStyle="1" w:styleId="nowrap">
    <w:name w:val="nowrap"/>
    <w:rsid w:val="00FC382A"/>
  </w:style>
  <w:style w:type="paragraph" w:styleId="Normlnweb">
    <w:name w:val="Normal (Web)"/>
    <w:basedOn w:val="Normln"/>
    <w:uiPriority w:val="99"/>
    <w:unhideWhenUsed/>
    <w:rsid w:val="00736E87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6A513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A6396A"/>
    <w:rPr>
      <w:rFonts w:ascii="Arial" w:hAnsi="Arial" w:cs="Arial"/>
      <w:b/>
      <w:sz w:val="28"/>
      <w:szCs w:val="28"/>
    </w:rPr>
  </w:style>
  <w:style w:type="character" w:styleId="slostrnky">
    <w:name w:val="page number"/>
    <w:basedOn w:val="Standardnpsmoodstavce"/>
    <w:rsid w:val="00A6396A"/>
  </w:style>
  <w:style w:type="character" w:customStyle="1" w:styleId="CharStyle3">
    <w:name w:val="Char Style 3"/>
    <w:basedOn w:val="Standardnpsmoodstavce"/>
    <w:link w:val="Style2"/>
    <w:rsid w:val="00A6396A"/>
    <w:rPr>
      <w:sz w:val="22"/>
      <w:szCs w:val="22"/>
      <w:shd w:val="clear" w:color="auto" w:fill="FFFFFF"/>
    </w:rPr>
  </w:style>
  <w:style w:type="character" w:customStyle="1" w:styleId="CharStyle5">
    <w:name w:val="Char Style 5"/>
    <w:basedOn w:val="Standardnpsmoodstavce"/>
    <w:link w:val="Style4"/>
    <w:rsid w:val="00A6396A"/>
    <w:rPr>
      <w:sz w:val="22"/>
      <w:szCs w:val="22"/>
      <w:shd w:val="clear" w:color="auto" w:fill="FFFFFF"/>
    </w:rPr>
  </w:style>
  <w:style w:type="character" w:customStyle="1" w:styleId="CharStyle6">
    <w:name w:val="Char Style 6"/>
    <w:basedOn w:val="CharStyle5"/>
    <w:rsid w:val="00A6396A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</w:rPr>
  </w:style>
  <w:style w:type="paragraph" w:customStyle="1" w:styleId="Style2">
    <w:name w:val="Style 2"/>
    <w:basedOn w:val="Normln"/>
    <w:link w:val="CharStyle3"/>
    <w:rsid w:val="00A6396A"/>
    <w:pPr>
      <w:widowControl w:val="0"/>
      <w:shd w:val="clear" w:color="auto" w:fill="FFFFFF"/>
      <w:spacing w:after="300" w:line="0" w:lineRule="atLeast"/>
      <w:ind w:hanging="420"/>
      <w:jc w:val="both"/>
    </w:pPr>
    <w:rPr>
      <w:sz w:val="22"/>
      <w:szCs w:val="22"/>
    </w:rPr>
  </w:style>
  <w:style w:type="paragraph" w:customStyle="1" w:styleId="Style4">
    <w:name w:val="Style 4"/>
    <w:basedOn w:val="Normln"/>
    <w:link w:val="CharStyle5"/>
    <w:rsid w:val="00A6396A"/>
    <w:pPr>
      <w:widowControl w:val="0"/>
      <w:shd w:val="clear" w:color="auto" w:fill="FFFFFF"/>
      <w:spacing w:before="300" w:after="780" w:line="566" w:lineRule="exact"/>
      <w:ind w:hanging="420"/>
      <w:outlineLvl w:val="0"/>
    </w:pPr>
    <w:rPr>
      <w:sz w:val="22"/>
      <w:szCs w:val="22"/>
    </w:rPr>
  </w:style>
  <w:style w:type="table" w:customStyle="1" w:styleId="Mkatabulky1">
    <w:name w:val="Mřížka tabulky1"/>
    <w:basedOn w:val="Normlntabulka"/>
    <w:next w:val="Mkatabulky"/>
    <w:uiPriority w:val="59"/>
    <w:rsid w:val="002A2D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36994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6396A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3241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132411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417F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17F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17FA2"/>
    <w:rPr>
      <w:b/>
      <w:bCs/>
    </w:rPr>
  </w:style>
  <w:style w:type="paragraph" w:styleId="Textbubliny">
    <w:name w:val="Balloon Text"/>
    <w:basedOn w:val="Normln"/>
    <w:semiHidden/>
    <w:rsid w:val="00417FA2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semiHidden/>
    <w:rsid w:val="009A6068"/>
  </w:style>
  <w:style w:type="character" w:customStyle="1" w:styleId="ZhlavChar">
    <w:name w:val="Záhlaví Char"/>
    <w:link w:val="Zhlav"/>
    <w:uiPriority w:val="99"/>
    <w:locked/>
    <w:rsid w:val="0080669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267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670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0FB8"/>
    <w:pPr>
      <w:ind w:left="708"/>
    </w:pPr>
  </w:style>
  <w:style w:type="paragraph" w:styleId="Revize">
    <w:name w:val="Revision"/>
    <w:hidden/>
    <w:uiPriority w:val="99"/>
    <w:semiHidden/>
    <w:rsid w:val="00FE2379"/>
    <w:rPr>
      <w:sz w:val="24"/>
      <w:szCs w:val="24"/>
    </w:rPr>
  </w:style>
  <w:style w:type="character" w:styleId="Znakapoznpodarou">
    <w:name w:val="footnote reference"/>
    <w:rsid w:val="000971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09712D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09712D"/>
  </w:style>
  <w:style w:type="character" w:customStyle="1" w:styleId="tsubjname">
    <w:name w:val="tsubjname"/>
    <w:rsid w:val="00FC382A"/>
  </w:style>
  <w:style w:type="character" w:customStyle="1" w:styleId="nowrap">
    <w:name w:val="nowrap"/>
    <w:rsid w:val="00FC382A"/>
  </w:style>
  <w:style w:type="paragraph" w:styleId="Normlnweb">
    <w:name w:val="Normal (Web)"/>
    <w:basedOn w:val="Normln"/>
    <w:uiPriority w:val="99"/>
    <w:unhideWhenUsed/>
    <w:rsid w:val="00736E87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6A513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A6396A"/>
    <w:rPr>
      <w:rFonts w:ascii="Arial" w:hAnsi="Arial" w:cs="Arial"/>
      <w:b/>
      <w:sz w:val="28"/>
      <w:szCs w:val="28"/>
    </w:rPr>
  </w:style>
  <w:style w:type="character" w:styleId="slostrnky">
    <w:name w:val="page number"/>
    <w:basedOn w:val="Standardnpsmoodstavce"/>
    <w:rsid w:val="00A6396A"/>
  </w:style>
  <w:style w:type="character" w:customStyle="1" w:styleId="CharStyle3">
    <w:name w:val="Char Style 3"/>
    <w:basedOn w:val="Standardnpsmoodstavce"/>
    <w:link w:val="Style2"/>
    <w:rsid w:val="00A6396A"/>
    <w:rPr>
      <w:sz w:val="22"/>
      <w:szCs w:val="22"/>
      <w:shd w:val="clear" w:color="auto" w:fill="FFFFFF"/>
    </w:rPr>
  </w:style>
  <w:style w:type="character" w:customStyle="1" w:styleId="CharStyle5">
    <w:name w:val="Char Style 5"/>
    <w:basedOn w:val="Standardnpsmoodstavce"/>
    <w:link w:val="Style4"/>
    <w:rsid w:val="00A6396A"/>
    <w:rPr>
      <w:sz w:val="22"/>
      <w:szCs w:val="22"/>
      <w:shd w:val="clear" w:color="auto" w:fill="FFFFFF"/>
    </w:rPr>
  </w:style>
  <w:style w:type="character" w:customStyle="1" w:styleId="CharStyle6">
    <w:name w:val="Char Style 6"/>
    <w:basedOn w:val="CharStyle5"/>
    <w:rsid w:val="00A6396A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</w:rPr>
  </w:style>
  <w:style w:type="paragraph" w:customStyle="1" w:styleId="Style2">
    <w:name w:val="Style 2"/>
    <w:basedOn w:val="Normln"/>
    <w:link w:val="CharStyle3"/>
    <w:rsid w:val="00A6396A"/>
    <w:pPr>
      <w:widowControl w:val="0"/>
      <w:shd w:val="clear" w:color="auto" w:fill="FFFFFF"/>
      <w:spacing w:after="300" w:line="0" w:lineRule="atLeast"/>
      <w:ind w:hanging="420"/>
      <w:jc w:val="both"/>
    </w:pPr>
    <w:rPr>
      <w:sz w:val="22"/>
      <w:szCs w:val="22"/>
    </w:rPr>
  </w:style>
  <w:style w:type="paragraph" w:customStyle="1" w:styleId="Style4">
    <w:name w:val="Style 4"/>
    <w:basedOn w:val="Normln"/>
    <w:link w:val="CharStyle5"/>
    <w:rsid w:val="00A6396A"/>
    <w:pPr>
      <w:widowControl w:val="0"/>
      <w:shd w:val="clear" w:color="auto" w:fill="FFFFFF"/>
      <w:spacing w:before="300" w:after="780" w:line="566" w:lineRule="exact"/>
      <w:ind w:hanging="420"/>
      <w:outlineLvl w:val="0"/>
    </w:pPr>
    <w:rPr>
      <w:sz w:val="22"/>
      <w:szCs w:val="22"/>
    </w:rPr>
  </w:style>
  <w:style w:type="table" w:customStyle="1" w:styleId="Mkatabulky1">
    <w:name w:val="Mřížka tabulky1"/>
    <w:basedOn w:val="Normlntabulka"/>
    <w:next w:val="Mkatabulky"/>
    <w:uiPriority w:val="59"/>
    <w:rsid w:val="002A2D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2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2287-2B64-4B9A-8F15-3285B034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2214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Teufl Leoš</dc:creator>
  <cp:lastModifiedBy>Bubenikova Lucie</cp:lastModifiedBy>
  <cp:revision>3</cp:revision>
  <cp:lastPrinted>2015-11-13T12:39:00Z</cp:lastPrinted>
  <dcterms:created xsi:type="dcterms:W3CDTF">2015-12-15T07:43:00Z</dcterms:created>
  <dcterms:modified xsi:type="dcterms:W3CDTF">2015-12-15T07:43:00Z</dcterms:modified>
</cp:coreProperties>
</file>