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A5" w:rsidRDefault="002144A5">
      <w:bookmarkStart w:id="0" w:name="_GoBack"/>
      <w:bookmarkEnd w:id="0"/>
      <w:r w:rsidRPr="00105006">
        <w:rPr>
          <w:rFonts w:ascii="Arial" w:hAnsi="Arial" w:cs="Arial"/>
          <w:b/>
          <w:sz w:val="24"/>
          <w:szCs w:val="24"/>
        </w:rPr>
        <w:tab/>
      </w:r>
      <w:r w:rsidRPr="00105006">
        <w:rPr>
          <w:rFonts w:ascii="Arial" w:hAnsi="Arial" w:cs="Arial"/>
          <w:b/>
          <w:sz w:val="24"/>
          <w:szCs w:val="24"/>
        </w:rPr>
        <w:tab/>
      </w:r>
      <w:r w:rsidRPr="00105006">
        <w:rPr>
          <w:rFonts w:ascii="Arial" w:hAnsi="Arial" w:cs="Arial"/>
          <w:b/>
          <w:sz w:val="24"/>
          <w:szCs w:val="24"/>
        </w:rPr>
        <w:tab/>
      </w:r>
      <w:r w:rsidRPr="00105006">
        <w:rPr>
          <w:rFonts w:ascii="Arial" w:hAnsi="Arial" w:cs="Arial"/>
          <w:b/>
          <w:sz w:val="24"/>
          <w:szCs w:val="24"/>
        </w:rPr>
        <w:tab/>
      </w:r>
      <w:r w:rsidRPr="00105006">
        <w:rPr>
          <w:rFonts w:ascii="Arial" w:hAnsi="Arial" w:cs="Arial"/>
          <w:b/>
          <w:sz w:val="24"/>
          <w:szCs w:val="24"/>
        </w:rPr>
        <w:tab/>
      </w:r>
      <w:r w:rsidRPr="00105006">
        <w:rPr>
          <w:rFonts w:ascii="Arial" w:hAnsi="Arial" w:cs="Arial"/>
          <w:b/>
          <w:sz w:val="24"/>
          <w:szCs w:val="24"/>
        </w:rPr>
        <w:tab/>
      </w:r>
      <w:r w:rsidRPr="00105006">
        <w:rPr>
          <w:rFonts w:ascii="Arial" w:hAnsi="Arial" w:cs="Arial"/>
          <w:b/>
          <w:sz w:val="24"/>
          <w:szCs w:val="24"/>
        </w:rPr>
        <w:tab/>
      </w:r>
      <w:r w:rsidRPr="00105006">
        <w:rPr>
          <w:rFonts w:ascii="Arial" w:hAnsi="Arial" w:cs="Arial"/>
          <w:b/>
          <w:sz w:val="24"/>
          <w:szCs w:val="24"/>
        </w:rPr>
        <w:tab/>
      </w:r>
      <w:r w:rsidRPr="00105006">
        <w:rPr>
          <w:rFonts w:ascii="Arial" w:hAnsi="Arial" w:cs="Arial"/>
          <w:b/>
          <w:sz w:val="24"/>
          <w:szCs w:val="24"/>
        </w:rPr>
        <w:tab/>
      </w:r>
      <w:r w:rsidRPr="00105006">
        <w:rPr>
          <w:rFonts w:ascii="Arial" w:hAnsi="Arial" w:cs="Arial"/>
          <w:b/>
          <w:sz w:val="24"/>
          <w:szCs w:val="24"/>
        </w:rPr>
        <w:tab/>
      </w:r>
      <w:r>
        <w:t xml:space="preserve"> </w:t>
      </w: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jc w:val="center"/>
        <w:rPr>
          <w:b/>
          <w:sz w:val="22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2144A5" w:rsidRPr="00CC6F9B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Ústecký kraj</w:t>
      </w:r>
      <w:r w:rsidRPr="00CC6F9B">
        <w:rPr>
          <w:b/>
          <w:sz w:val="32"/>
          <w:szCs w:val="32"/>
        </w:rPr>
        <w:t xml:space="preserve"> </w:t>
      </w:r>
    </w:p>
    <w:p w:rsidR="002144A5" w:rsidRPr="00CC6F9B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jc w:val="center"/>
        <w:rPr>
          <w:b/>
          <w:sz w:val="32"/>
          <w:szCs w:val="32"/>
        </w:rPr>
      </w:pPr>
      <w:r w:rsidRPr="00CC6F9B">
        <w:rPr>
          <w:b/>
          <w:sz w:val="32"/>
          <w:szCs w:val="32"/>
        </w:rPr>
        <w:t>a</w:t>
      </w:r>
    </w:p>
    <w:p w:rsidR="002144A5" w:rsidRPr="00CC6F9B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Liberecký kraj</w:t>
      </w: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tabs>
          <w:tab w:val="left" w:pos="810"/>
          <w:tab w:val="center" w:pos="4535"/>
        </w:tabs>
        <w:rPr>
          <w:b/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Default="002144A5">
      <w:pPr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sz w:val="24"/>
          <w:szCs w:val="24"/>
        </w:rPr>
      </w:pPr>
    </w:p>
    <w:p w:rsidR="002144A5" w:rsidRPr="00095B37" w:rsidRDefault="002144A5" w:rsidP="009D5E39">
      <w:pPr>
        <w:pStyle w:val="Nadpis6"/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rFonts w:ascii="Times New Roman" w:hAnsi="Times New Roman"/>
          <w:spacing w:val="26"/>
          <w:sz w:val="28"/>
          <w:lang w:val="cs-CZ"/>
        </w:rPr>
      </w:pPr>
      <w:r w:rsidRPr="00B771B9">
        <w:rPr>
          <w:rFonts w:ascii="Times New Roman" w:hAnsi="Times New Roman"/>
          <w:spacing w:val="26"/>
          <w:sz w:val="28"/>
        </w:rPr>
        <w:t xml:space="preserve">Smlouva o finanční spolupráci ve veřejné linkové osobní dopravě pro </w:t>
      </w:r>
      <w:r w:rsidR="007E7B4E" w:rsidRPr="00B771B9">
        <w:rPr>
          <w:rFonts w:ascii="Times New Roman" w:hAnsi="Times New Roman"/>
          <w:spacing w:val="26"/>
          <w:sz w:val="28"/>
        </w:rPr>
        <w:t>rok 201</w:t>
      </w:r>
      <w:r w:rsidR="00475BCC">
        <w:rPr>
          <w:rFonts w:ascii="Times New Roman" w:hAnsi="Times New Roman"/>
          <w:spacing w:val="26"/>
          <w:sz w:val="28"/>
          <w:lang w:val="cs-CZ"/>
        </w:rPr>
        <w:t>5</w:t>
      </w:r>
    </w:p>
    <w:p w:rsidR="002144A5" w:rsidRPr="00B771B9" w:rsidRDefault="002144A5">
      <w:pPr>
        <w:pStyle w:val="Nadpis6"/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rFonts w:ascii="Times New Roman" w:hAnsi="Times New Roman"/>
          <w:bCs w:val="0"/>
          <w:spacing w:val="26"/>
          <w:sz w:val="28"/>
          <w:szCs w:val="28"/>
        </w:rPr>
      </w:pPr>
    </w:p>
    <w:p w:rsidR="002144A5" w:rsidRPr="00095B37" w:rsidRDefault="002144A5" w:rsidP="00742580">
      <w:pPr>
        <w:pStyle w:val="Nadpis6"/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rFonts w:ascii="Times New Roman" w:hAnsi="Times New Roman"/>
          <w:bCs w:val="0"/>
          <w:spacing w:val="26"/>
          <w:sz w:val="28"/>
          <w:szCs w:val="28"/>
          <w:lang w:val="cs-CZ"/>
        </w:rPr>
      </w:pPr>
      <w:r w:rsidRPr="00B771B9">
        <w:rPr>
          <w:rFonts w:ascii="Times New Roman" w:hAnsi="Times New Roman"/>
          <w:bCs w:val="0"/>
          <w:spacing w:val="26"/>
          <w:sz w:val="28"/>
          <w:szCs w:val="28"/>
        </w:rPr>
        <w:t xml:space="preserve">ÚK: číslo smlouvy:   </w:t>
      </w:r>
      <w:r w:rsidR="00095B37">
        <w:rPr>
          <w:rFonts w:ascii="Times New Roman" w:hAnsi="Times New Roman"/>
          <w:bCs w:val="0"/>
          <w:spacing w:val="26"/>
          <w:sz w:val="28"/>
          <w:szCs w:val="28"/>
          <w:lang w:val="cs-CZ"/>
        </w:rPr>
        <w:t>………</w:t>
      </w:r>
    </w:p>
    <w:p w:rsidR="002144A5" w:rsidRPr="00095B37" w:rsidRDefault="002144A5" w:rsidP="00DA7DB5">
      <w:pPr>
        <w:pStyle w:val="Nadpis6"/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rPr>
          <w:rFonts w:ascii="Times New Roman" w:hAnsi="Times New Roman"/>
          <w:bCs w:val="0"/>
          <w:spacing w:val="26"/>
          <w:sz w:val="28"/>
          <w:szCs w:val="28"/>
          <w:lang w:val="cs-CZ"/>
        </w:rPr>
      </w:pPr>
      <w:r w:rsidRPr="00B771B9">
        <w:rPr>
          <w:rFonts w:ascii="Times New Roman" w:hAnsi="Times New Roman"/>
          <w:bCs w:val="0"/>
          <w:spacing w:val="26"/>
          <w:sz w:val="28"/>
          <w:szCs w:val="28"/>
        </w:rPr>
        <w:t>LK: číslo smlouvy OLP/</w:t>
      </w:r>
      <w:r w:rsidR="00897F6F">
        <w:rPr>
          <w:rFonts w:ascii="Times New Roman" w:hAnsi="Times New Roman"/>
          <w:bCs w:val="0"/>
          <w:spacing w:val="26"/>
          <w:sz w:val="28"/>
          <w:szCs w:val="28"/>
          <w:lang w:val="cs-CZ"/>
        </w:rPr>
        <w:t>1831</w:t>
      </w:r>
      <w:r w:rsidRPr="00B771B9">
        <w:rPr>
          <w:rFonts w:ascii="Times New Roman" w:hAnsi="Times New Roman"/>
          <w:bCs w:val="0"/>
          <w:spacing w:val="26"/>
          <w:sz w:val="28"/>
          <w:szCs w:val="28"/>
        </w:rPr>
        <w:t>/201</w:t>
      </w:r>
      <w:r w:rsidR="00475BCC">
        <w:rPr>
          <w:rFonts w:ascii="Times New Roman" w:hAnsi="Times New Roman"/>
          <w:bCs w:val="0"/>
          <w:spacing w:val="26"/>
          <w:sz w:val="28"/>
          <w:szCs w:val="28"/>
          <w:lang w:val="cs-CZ"/>
        </w:rPr>
        <w:t>5</w:t>
      </w:r>
    </w:p>
    <w:p w:rsidR="002144A5" w:rsidRDefault="002144A5">
      <w:pPr>
        <w:pStyle w:val="Nadpis6"/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jc w:val="left"/>
        <w:rPr>
          <w:bCs w:val="0"/>
          <w:caps/>
          <w:spacing w:val="26"/>
          <w:sz w:val="28"/>
          <w:szCs w:val="28"/>
        </w:rPr>
      </w:pPr>
    </w:p>
    <w:p w:rsidR="002144A5" w:rsidRDefault="002144A5">
      <w:pPr>
        <w:pStyle w:val="Nadpis6"/>
        <w:pBdr>
          <w:top w:val="triple" w:sz="4" w:space="1" w:color="auto"/>
          <w:left w:val="triple" w:sz="4" w:space="0" w:color="auto"/>
          <w:bottom w:val="triple" w:sz="4" w:space="31" w:color="auto"/>
          <w:right w:val="triple" w:sz="4" w:space="4" w:color="auto"/>
        </w:pBdr>
        <w:jc w:val="left"/>
        <w:rPr>
          <w:bCs w:val="0"/>
          <w:caps/>
          <w:spacing w:val="26"/>
          <w:sz w:val="28"/>
          <w:szCs w:val="28"/>
        </w:rPr>
      </w:pPr>
    </w:p>
    <w:p w:rsidR="002144A5" w:rsidRDefault="002144A5"/>
    <w:p w:rsidR="002144A5" w:rsidRDefault="002144A5" w:rsidP="00492D89">
      <w:pPr>
        <w:rPr>
          <w:b/>
          <w:bCs/>
          <w:caps/>
          <w:spacing w:val="26"/>
          <w:sz w:val="24"/>
          <w:szCs w:val="24"/>
        </w:rPr>
        <w:sectPr w:rsidR="002144A5" w:rsidSect="00E22084">
          <w:footerReference w:type="even" r:id="rId8"/>
          <w:footerReference w:type="default" r:id="rId9"/>
          <w:headerReference w:type="first" r:id="rId10"/>
          <w:type w:val="continuous"/>
          <w:pgSz w:w="11906" w:h="16838" w:code="9"/>
          <w:pgMar w:top="851" w:right="567" w:bottom="851" w:left="567" w:header="709" w:footer="709" w:gutter="567"/>
          <w:pgNumType w:start="1"/>
          <w:cols w:space="708"/>
          <w:titlePg/>
          <w:rtlGutter/>
          <w:docGrid w:linePitch="272"/>
        </w:sectPr>
      </w:pPr>
    </w:p>
    <w:p w:rsidR="002144A5" w:rsidRDefault="002144A5" w:rsidP="00492D89">
      <w:pPr>
        <w:rPr>
          <w:b/>
          <w:caps/>
          <w:spacing w:val="26"/>
          <w:sz w:val="24"/>
        </w:rPr>
      </w:pPr>
    </w:p>
    <w:p w:rsidR="00C548FB" w:rsidRDefault="00C548FB" w:rsidP="001E2C79">
      <w:pPr>
        <w:jc w:val="center"/>
        <w:rPr>
          <w:b/>
          <w:caps/>
          <w:spacing w:val="26"/>
          <w:sz w:val="24"/>
        </w:rPr>
      </w:pPr>
    </w:p>
    <w:p w:rsidR="002144A5" w:rsidRDefault="002144A5" w:rsidP="001E2C79">
      <w:pPr>
        <w:jc w:val="center"/>
        <w:rPr>
          <w:caps/>
          <w:strike/>
          <w:sz w:val="24"/>
        </w:rPr>
      </w:pPr>
      <w:r>
        <w:rPr>
          <w:b/>
          <w:caps/>
          <w:spacing w:val="26"/>
          <w:sz w:val="24"/>
        </w:rPr>
        <w:lastRenderedPageBreak/>
        <w:t>Smlouva</w:t>
      </w:r>
    </w:p>
    <w:p w:rsidR="002144A5" w:rsidRPr="00652747" w:rsidRDefault="002144A5" w:rsidP="001E2C79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o </w:t>
      </w:r>
      <w:r w:rsidRPr="00652747">
        <w:rPr>
          <w:b/>
          <w:caps/>
          <w:sz w:val="24"/>
        </w:rPr>
        <w:t>finanční spolupráci ve veřejné linkové osobní dopravě</w:t>
      </w:r>
    </w:p>
    <w:p w:rsidR="002144A5" w:rsidRDefault="002144A5" w:rsidP="001E2C79">
      <w:pPr>
        <w:jc w:val="center"/>
        <w:rPr>
          <w:sz w:val="24"/>
        </w:rPr>
      </w:pPr>
    </w:p>
    <w:p w:rsidR="002144A5" w:rsidRPr="000D4A45" w:rsidRDefault="002144A5" w:rsidP="00E00699">
      <w:pPr>
        <w:jc w:val="both"/>
        <w:rPr>
          <w:sz w:val="24"/>
          <w:szCs w:val="24"/>
        </w:rPr>
      </w:pPr>
      <w:r w:rsidRPr="000D4A45">
        <w:rPr>
          <w:sz w:val="24"/>
        </w:rPr>
        <w:t>uzavřená níže uvedeného dne, měsíce a roku v souladu s ustanoveními</w:t>
      </w:r>
      <w:r w:rsidRPr="000D4A45">
        <w:rPr>
          <w:sz w:val="24"/>
          <w:szCs w:val="24"/>
        </w:rPr>
        <w:t xml:space="preserve"> § 24 zákona č. 129/2000 Sb., o krajích (krajské zřízení), ve znění pozdějších předpisů (dále jen „</w:t>
      </w:r>
      <w:r w:rsidRPr="000D4A45">
        <w:rPr>
          <w:b/>
          <w:sz w:val="24"/>
          <w:szCs w:val="24"/>
        </w:rPr>
        <w:t>krajské zřízení</w:t>
      </w:r>
      <w:r w:rsidRPr="000D4A45">
        <w:rPr>
          <w:sz w:val="24"/>
          <w:szCs w:val="24"/>
        </w:rPr>
        <w:t>“) a § 160, § 163 a násl. zákona č. 500/2004 Sb., správní řád, ve znění pozdějších předpisů (dále jen „</w:t>
      </w:r>
      <w:r w:rsidRPr="000D4A45">
        <w:rPr>
          <w:b/>
          <w:sz w:val="24"/>
          <w:szCs w:val="24"/>
        </w:rPr>
        <w:t>správní řád</w:t>
      </w:r>
      <w:r w:rsidRPr="000D4A45">
        <w:rPr>
          <w:sz w:val="24"/>
          <w:szCs w:val="24"/>
        </w:rPr>
        <w:t>“)</w:t>
      </w:r>
    </w:p>
    <w:p w:rsidR="002144A5" w:rsidRPr="000D4A45" w:rsidRDefault="002144A5">
      <w:pPr>
        <w:jc w:val="center"/>
        <w:rPr>
          <w:sz w:val="24"/>
          <w:szCs w:val="24"/>
        </w:rPr>
      </w:pPr>
    </w:p>
    <w:p w:rsidR="002144A5" w:rsidRPr="000D4A45" w:rsidRDefault="002144A5">
      <w:pPr>
        <w:jc w:val="center"/>
        <w:rPr>
          <w:caps/>
          <w:sz w:val="24"/>
          <w:szCs w:val="24"/>
        </w:rPr>
      </w:pPr>
      <w:r w:rsidRPr="000D4A45">
        <w:rPr>
          <w:sz w:val="24"/>
          <w:szCs w:val="24"/>
        </w:rPr>
        <w:t>mezi</w:t>
      </w:r>
    </w:p>
    <w:p w:rsidR="002144A5" w:rsidRPr="000D4A45" w:rsidRDefault="002144A5">
      <w:pPr>
        <w:jc w:val="both"/>
        <w:rPr>
          <w:cap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2409"/>
        <w:gridCol w:w="6237"/>
      </w:tblGrid>
      <w:tr w:rsidR="002144A5" w:rsidRPr="000D4A45">
        <w:tc>
          <w:tcPr>
            <w:tcW w:w="534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  <w:r w:rsidRPr="000D4A45">
              <w:rPr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2144A5" w:rsidRPr="000D4A45" w:rsidRDefault="002144A5">
            <w:pPr>
              <w:rPr>
                <w:b/>
                <w:sz w:val="24"/>
                <w:szCs w:val="24"/>
              </w:rPr>
            </w:pPr>
            <w:r w:rsidRPr="000D4A45">
              <w:rPr>
                <w:b/>
                <w:sz w:val="24"/>
                <w:szCs w:val="24"/>
              </w:rPr>
              <w:t>Ústeckým krajem</w:t>
            </w:r>
          </w:p>
        </w:tc>
        <w:tc>
          <w:tcPr>
            <w:tcW w:w="6237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</w:p>
        </w:tc>
      </w:tr>
      <w:tr w:rsidR="002144A5" w:rsidRPr="000D4A45">
        <w:tc>
          <w:tcPr>
            <w:tcW w:w="534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  <w:r w:rsidRPr="000D4A45">
              <w:rPr>
                <w:sz w:val="24"/>
                <w:szCs w:val="24"/>
              </w:rPr>
              <w:t>Se sídlem:</w:t>
            </w:r>
          </w:p>
        </w:tc>
        <w:tc>
          <w:tcPr>
            <w:tcW w:w="6237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  <w:r w:rsidRPr="000D4A45">
              <w:rPr>
                <w:sz w:val="24"/>
                <w:szCs w:val="24"/>
              </w:rPr>
              <w:t>Velká Hradební 3118/48, Ústí nad Labem, 400 02</w:t>
            </w:r>
          </w:p>
        </w:tc>
      </w:tr>
      <w:tr w:rsidR="002144A5" w:rsidRPr="000D4A45">
        <w:tc>
          <w:tcPr>
            <w:tcW w:w="534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  <w:r w:rsidRPr="000D4A45">
              <w:rPr>
                <w:sz w:val="24"/>
                <w:szCs w:val="24"/>
              </w:rPr>
              <w:t>IČ:</w:t>
            </w:r>
          </w:p>
        </w:tc>
        <w:tc>
          <w:tcPr>
            <w:tcW w:w="6237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  <w:r w:rsidRPr="000D4A45">
              <w:rPr>
                <w:sz w:val="24"/>
                <w:szCs w:val="24"/>
              </w:rPr>
              <w:t>70892156</w:t>
            </w:r>
          </w:p>
        </w:tc>
      </w:tr>
      <w:tr w:rsidR="002144A5" w:rsidRPr="000D4A45">
        <w:tc>
          <w:tcPr>
            <w:tcW w:w="534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  <w:r w:rsidRPr="000D4A45">
              <w:rPr>
                <w:sz w:val="24"/>
                <w:szCs w:val="24"/>
              </w:rPr>
              <w:t>DIČ:</w:t>
            </w:r>
          </w:p>
        </w:tc>
        <w:tc>
          <w:tcPr>
            <w:tcW w:w="6237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  <w:r w:rsidRPr="000D4A45">
              <w:rPr>
                <w:sz w:val="24"/>
                <w:szCs w:val="24"/>
              </w:rPr>
              <w:t>CZ70892156</w:t>
            </w:r>
          </w:p>
        </w:tc>
      </w:tr>
      <w:tr w:rsidR="002144A5" w:rsidRPr="000D4A45">
        <w:tc>
          <w:tcPr>
            <w:tcW w:w="534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  <w:r w:rsidRPr="000D4A45">
              <w:rPr>
                <w:sz w:val="24"/>
                <w:szCs w:val="24"/>
              </w:rPr>
              <w:t>Bankovní spojení:</w:t>
            </w:r>
          </w:p>
        </w:tc>
        <w:tc>
          <w:tcPr>
            <w:tcW w:w="6237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  <w:r w:rsidRPr="000D4A45">
              <w:rPr>
                <w:sz w:val="24"/>
                <w:szCs w:val="24"/>
              </w:rPr>
              <w:t>882733379/0800</w:t>
            </w:r>
          </w:p>
        </w:tc>
      </w:tr>
      <w:tr w:rsidR="002144A5" w:rsidRPr="000D4A45">
        <w:tc>
          <w:tcPr>
            <w:tcW w:w="534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  <w:r w:rsidRPr="000D4A45">
              <w:rPr>
                <w:sz w:val="24"/>
                <w:szCs w:val="24"/>
              </w:rPr>
              <w:t>Zastoupeným:</w:t>
            </w:r>
          </w:p>
        </w:tc>
        <w:tc>
          <w:tcPr>
            <w:tcW w:w="6237" w:type="dxa"/>
          </w:tcPr>
          <w:p w:rsidR="002144A5" w:rsidRPr="000D4A45" w:rsidRDefault="002C6E22" w:rsidP="002C6E22">
            <w:pPr>
              <w:rPr>
                <w:sz w:val="24"/>
                <w:szCs w:val="24"/>
              </w:rPr>
            </w:pPr>
            <w:r w:rsidRPr="000D4A45">
              <w:rPr>
                <w:sz w:val="24"/>
                <w:szCs w:val="24"/>
              </w:rPr>
              <w:t>h</w:t>
            </w:r>
            <w:r w:rsidR="002144A5" w:rsidRPr="000D4A45">
              <w:rPr>
                <w:sz w:val="24"/>
                <w:szCs w:val="24"/>
              </w:rPr>
              <w:t>ejtman</w:t>
            </w:r>
            <w:r w:rsidRPr="000D4A45">
              <w:rPr>
                <w:sz w:val="24"/>
                <w:szCs w:val="24"/>
              </w:rPr>
              <w:t>em</w:t>
            </w:r>
            <w:r w:rsidR="002144A5" w:rsidRPr="000D4A45">
              <w:rPr>
                <w:sz w:val="24"/>
                <w:szCs w:val="24"/>
              </w:rPr>
              <w:t xml:space="preserve"> </w:t>
            </w:r>
            <w:r w:rsidRPr="000D4A45">
              <w:rPr>
                <w:sz w:val="24"/>
                <w:szCs w:val="24"/>
              </w:rPr>
              <w:t>Oldřichem Bubeníčkem</w:t>
            </w:r>
          </w:p>
        </w:tc>
      </w:tr>
    </w:tbl>
    <w:p w:rsidR="002144A5" w:rsidRPr="000D4A45" w:rsidRDefault="002144A5">
      <w:pPr>
        <w:rPr>
          <w:sz w:val="24"/>
          <w:szCs w:val="24"/>
        </w:rPr>
      </w:pPr>
    </w:p>
    <w:p w:rsidR="002144A5" w:rsidRPr="000D4A45" w:rsidRDefault="002144A5">
      <w:pPr>
        <w:pStyle w:val="Seznam2"/>
        <w:tabs>
          <w:tab w:val="num" w:pos="709"/>
        </w:tabs>
        <w:ind w:left="0" w:firstLine="0"/>
        <w:rPr>
          <w:szCs w:val="24"/>
        </w:rPr>
      </w:pPr>
      <w:r w:rsidRPr="000D4A45">
        <w:rPr>
          <w:szCs w:val="24"/>
        </w:rPr>
        <w:t>na straně jedné (dále jen „</w:t>
      </w:r>
      <w:r w:rsidRPr="000D4A45">
        <w:rPr>
          <w:b/>
          <w:szCs w:val="24"/>
        </w:rPr>
        <w:t>Ústecký kraj</w:t>
      </w:r>
      <w:r w:rsidRPr="000D4A45">
        <w:rPr>
          <w:szCs w:val="24"/>
        </w:rPr>
        <w:t>“)</w:t>
      </w:r>
    </w:p>
    <w:p w:rsidR="002144A5" w:rsidRPr="000D4A45" w:rsidRDefault="002144A5">
      <w:pPr>
        <w:pStyle w:val="Seznam2"/>
        <w:tabs>
          <w:tab w:val="num" w:pos="709"/>
        </w:tabs>
        <w:ind w:left="0" w:firstLine="0"/>
        <w:rPr>
          <w:sz w:val="16"/>
          <w:szCs w:val="16"/>
        </w:rPr>
      </w:pPr>
    </w:p>
    <w:p w:rsidR="002144A5" w:rsidRPr="000D4A45" w:rsidRDefault="002144A5">
      <w:pPr>
        <w:pStyle w:val="Seznam2"/>
        <w:tabs>
          <w:tab w:val="num" w:pos="709"/>
        </w:tabs>
        <w:ind w:left="0" w:firstLine="0"/>
        <w:jc w:val="center"/>
        <w:rPr>
          <w:szCs w:val="24"/>
        </w:rPr>
      </w:pPr>
      <w:r w:rsidRPr="000D4A45">
        <w:rPr>
          <w:szCs w:val="24"/>
        </w:rPr>
        <w:t>a</w:t>
      </w:r>
    </w:p>
    <w:p w:rsidR="002144A5" w:rsidRPr="000D4A45" w:rsidRDefault="002144A5">
      <w:pPr>
        <w:pStyle w:val="Seznam2"/>
        <w:tabs>
          <w:tab w:val="num" w:pos="709"/>
        </w:tabs>
        <w:ind w:left="0" w:firstLine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2409"/>
        <w:gridCol w:w="6237"/>
      </w:tblGrid>
      <w:tr w:rsidR="002144A5" w:rsidRPr="000D4A45">
        <w:tc>
          <w:tcPr>
            <w:tcW w:w="534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  <w:r w:rsidRPr="000D4A45">
              <w:rPr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2144A5" w:rsidRPr="000D4A45" w:rsidRDefault="002144A5">
            <w:pPr>
              <w:rPr>
                <w:b/>
                <w:sz w:val="24"/>
                <w:szCs w:val="24"/>
              </w:rPr>
            </w:pPr>
            <w:r w:rsidRPr="000D4A45">
              <w:rPr>
                <w:b/>
                <w:sz w:val="24"/>
                <w:szCs w:val="24"/>
              </w:rPr>
              <w:t xml:space="preserve">Libereckým krajem </w:t>
            </w:r>
          </w:p>
        </w:tc>
        <w:tc>
          <w:tcPr>
            <w:tcW w:w="6237" w:type="dxa"/>
          </w:tcPr>
          <w:p w:rsidR="002144A5" w:rsidRPr="000D4A45" w:rsidRDefault="002144A5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cs-CZ" w:eastAsia="cs-CZ"/>
              </w:rPr>
            </w:pPr>
          </w:p>
        </w:tc>
      </w:tr>
      <w:tr w:rsidR="002144A5" w:rsidRPr="000D4A45">
        <w:tc>
          <w:tcPr>
            <w:tcW w:w="534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  <w:r w:rsidRPr="000D4A45">
              <w:rPr>
                <w:sz w:val="24"/>
                <w:szCs w:val="24"/>
              </w:rPr>
              <w:t>Se sídlem:</w:t>
            </w:r>
          </w:p>
        </w:tc>
        <w:tc>
          <w:tcPr>
            <w:tcW w:w="6237" w:type="dxa"/>
          </w:tcPr>
          <w:p w:rsidR="002144A5" w:rsidRPr="000D4A45" w:rsidRDefault="002144A5" w:rsidP="009D3B02">
            <w:pPr>
              <w:rPr>
                <w:sz w:val="24"/>
                <w:szCs w:val="24"/>
              </w:rPr>
            </w:pPr>
            <w:r w:rsidRPr="000D4A45">
              <w:rPr>
                <w:sz w:val="24"/>
                <w:szCs w:val="24"/>
              </w:rPr>
              <w:t xml:space="preserve">U Jezu 642/2a, 461 80 Liberec 2, </w:t>
            </w:r>
          </w:p>
        </w:tc>
      </w:tr>
      <w:tr w:rsidR="002144A5" w:rsidRPr="000D4A45">
        <w:tc>
          <w:tcPr>
            <w:tcW w:w="534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  <w:r w:rsidRPr="000D4A45">
              <w:rPr>
                <w:sz w:val="24"/>
                <w:szCs w:val="24"/>
              </w:rPr>
              <w:t>IČ:</w:t>
            </w:r>
          </w:p>
        </w:tc>
        <w:tc>
          <w:tcPr>
            <w:tcW w:w="6237" w:type="dxa"/>
          </w:tcPr>
          <w:p w:rsidR="002144A5" w:rsidRPr="000D4A45" w:rsidRDefault="002144A5" w:rsidP="009D3B02">
            <w:pPr>
              <w:rPr>
                <w:sz w:val="24"/>
                <w:szCs w:val="24"/>
              </w:rPr>
            </w:pPr>
            <w:r w:rsidRPr="000D4A45">
              <w:rPr>
                <w:sz w:val="24"/>
                <w:szCs w:val="24"/>
              </w:rPr>
              <w:t>70891508</w:t>
            </w:r>
          </w:p>
        </w:tc>
      </w:tr>
      <w:tr w:rsidR="002144A5" w:rsidRPr="000D4A45">
        <w:tc>
          <w:tcPr>
            <w:tcW w:w="534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  <w:r w:rsidRPr="000D4A45">
              <w:rPr>
                <w:sz w:val="24"/>
                <w:szCs w:val="24"/>
              </w:rPr>
              <w:t>DIČ:</w:t>
            </w:r>
          </w:p>
        </w:tc>
        <w:tc>
          <w:tcPr>
            <w:tcW w:w="6237" w:type="dxa"/>
          </w:tcPr>
          <w:p w:rsidR="002144A5" w:rsidRPr="000D4A45" w:rsidRDefault="002144A5" w:rsidP="009D3B02">
            <w:pPr>
              <w:rPr>
                <w:sz w:val="24"/>
                <w:szCs w:val="24"/>
              </w:rPr>
            </w:pPr>
            <w:r w:rsidRPr="000D4A45">
              <w:rPr>
                <w:sz w:val="24"/>
                <w:szCs w:val="24"/>
              </w:rPr>
              <w:t>CZ70891508</w:t>
            </w:r>
          </w:p>
        </w:tc>
      </w:tr>
      <w:tr w:rsidR="002144A5" w:rsidRPr="000D4A45">
        <w:tc>
          <w:tcPr>
            <w:tcW w:w="534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  <w:r w:rsidRPr="000D4A45">
              <w:rPr>
                <w:sz w:val="24"/>
                <w:szCs w:val="24"/>
              </w:rPr>
              <w:t>Bankovní spojení:</w:t>
            </w:r>
          </w:p>
        </w:tc>
        <w:tc>
          <w:tcPr>
            <w:tcW w:w="6237" w:type="dxa"/>
          </w:tcPr>
          <w:p w:rsidR="00475BCC" w:rsidRPr="00A124E7" w:rsidRDefault="002144A5" w:rsidP="009D3B02">
            <w:pPr>
              <w:rPr>
                <w:sz w:val="24"/>
                <w:szCs w:val="24"/>
              </w:rPr>
            </w:pPr>
            <w:r w:rsidRPr="00A124E7">
              <w:rPr>
                <w:sz w:val="24"/>
                <w:szCs w:val="24"/>
              </w:rPr>
              <w:t>19-7964200287/0100</w:t>
            </w:r>
            <w:r w:rsidRPr="000D4A45">
              <w:rPr>
                <w:sz w:val="24"/>
                <w:szCs w:val="24"/>
              </w:rPr>
              <w:t xml:space="preserve"> </w:t>
            </w:r>
          </w:p>
        </w:tc>
      </w:tr>
      <w:tr w:rsidR="002144A5" w:rsidRPr="000D4A45">
        <w:tc>
          <w:tcPr>
            <w:tcW w:w="534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144A5" w:rsidRPr="000D4A45" w:rsidRDefault="002144A5">
            <w:pPr>
              <w:rPr>
                <w:sz w:val="24"/>
                <w:szCs w:val="24"/>
              </w:rPr>
            </w:pPr>
            <w:r w:rsidRPr="000D4A45">
              <w:rPr>
                <w:sz w:val="24"/>
                <w:szCs w:val="24"/>
              </w:rPr>
              <w:t>Zastoupeným:</w:t>
            </w:r>
          </w:p>
        </w:tc>
        <w:tc>
          <w:tcPr>
            <w:tcW w:w="6237" w:type="dxa"/>
          </w:tcPr>
          <w:p w:rsidR="002144A5" w:rsidRPr="000D4A45" w:rsidRDefault="002C6E22" w:rsidP="002C6E22">
            <w:pPr>
              <w:rPr>
                <w:sz w:val="24"/>
                <w:szCs w:val="24"/>
              </w:rPr>
            </w:pPr>
            <w:r w:rsidRPr="000D4A45">
              <w:rPr>
                <w:sz w:val="24"/>
                <w:szCs w:val="24"/>
              </w:rPr>
              <w:t>h</w:t>
            </w:r>
            <w:r w:rsidR="002144A5" w:rsidRPr="000D4A45">
              <w:rPr>
                <w:sz w:val="24"/>
                <w:szCs w:val="24"/>
              </w:rPr>
              <w:t xml:space="preserve">ejtmanem </w:t>
            </w:r>
            <w:r w:rsidRPr="000D4A45">
              <w:rPr>
                <w:sz w:val="24"/>
                <w:szCs w:val="24"/>
              </w:rPr>
              <w:t>Martinem Půtou</w:t>
            </w:r>
          </w:p>
        </w:tc>
      </w:tr>
    </w:tbl>
    <w:p w:rsidR="002144A5" w:rsidRPr="000D4A45" w:rsidRDefault="002144A5">
      <w:pPr>
        <w:pStyle w:val="Seznam2"/>
        <w:tabs>
          <w:tab w:val="num" w:pos="709"/>
        </w:tabs>
        <w:ind w:left="0" w:firstLine="0"/>
        <w:rPr>
          <w:rFonts w:ascii="Arial" w:hAnsi="Arial"/>
          <w:i/>
          <w:szCs w:val="24"/>
        </w:rPr>
      </w:pPr>
    </w:p>
    <w:p w:rsidR="002144A5" w:rsidRPr="003D7A2A" w:rsidRDefault="002144A5" w:rsidP="005E5A2D">
      <w:pPr>
        <w:jc w:val="both"/>
        <w:rPr>
          <w:sz w:val="24"/>
          <w:szCs w:val="24"/>
        </w:rPr>
      </w:pPr>
      <w:r w:rsidRPr="000D4A45">
        <w:rPr>
          <w:sz w:val="24"/>
          <w:szCs w:val="24"/>
        </w:rPr>
        <w:t>na straně druhé (dále jen „</w:t>
      </w:r>
      <w:r w:rsidRPr="000D4A45">
        <w:rPr>
          <w:b/>
          <w:sz w:val="24"/>
          <w:szCs w:val="24"/>
        </w:rPr>
        <w:t>Liberecký kraj</w:t>
      </w:r>
      <w:r w:rsidRPr="000D4A45">
        <w:rPr>
          <w:sz w:val="24"/>
          <w:szCs w:val="24"/>
        </w:rPr>
        <w:t>“, společně s Ústeckým krajem dále jen „</w:t>
      </w:r>
      <w:r w:rsidRPr="000D4A45">
        <w:rPr>
          <w:b/>
          <w:sz w:val="24"/>
          <w:szCs w:val="24"/>
        </w:rPr>
        <w:t>smluvní</w:t>
      </w:r>
      <w:r w:rsidRPr="003D7A2A">
        <w:rPr>
          <w:b/>
          <w:sz w:val="24"/>
          <w:szCs w:val="24"/>
        </w:rPr>
        <w:t xml:space="preserve"> strany</w:t>
      </w:r>
      <w:r w:rsidRPr="003D7A2A">
        <w:rPr>
          <w:sz w:val="24"/>
          <w:szCs w:val="24"/>
        </w:rPr>
        <w:t>“)</w:t>
      </w:r>
    </w:p>
    <w:p w:rsidR="002144A5" w:rsidRPr="003D7A2A" w:rsidRDefault="002144A5">
      <w:pPr>
        <w:pStyle w:val="Nadpis3"/>
        <w:rPr>
          <w:rFonts w:ascii="Times New Roman" w:hAnsi="Times New Roman"/>
          <w:b w:val="0"/>
          <w:szCs w:val="24"/>
        </w:rPr>
      </w:pPr>
      <w:r w:rsidRPr="003D7A2A">
        <w:rPr>
          <w:rFonts w:ascii="Times New Roman" w:hAnsi="Times New Roman"/>
          <w:b w:val="0"/>
          <w:szCs w:val="24"/>
        </w:rPr>
        <w:t>VZHLEDEM K TOMU, ŽE:</w:t>
      </w:r>
    </w:p>
    <w:p w:rsidR="002144A5" w:rsidRPr="003D7A2A" w:rsidRDefault="002144A5" w:rsidP="00FC1E0A">
      <w:pPr>
        <w:pStyle w:val="Seznam2"/>
        <w:ind w:left="0" w:firstLine="0"/>
        <w:jc w:val="both"/>
        <w:rPr>
          <w:szCs w:val="24"/>
        </w:rPr>
      </w:pPr>
    </w:p>
    <w:p w:rsidR="002144A5" w:rsidRPr="008E1C89" w:rsidRDefault="002144A5" w:rsidP="0090713E">
      <w:pPr>
        <w:pStyle w:val="Seznam2"/>
        <w:numPr>
          <w:ilvl w:val="0"/>
          <w:numId w:val="23"/>
        </w:numPr>
        <w:jc w:val="both"/>
        <w:rPr>
          <w:b/>
          <w:bCs/>
          <w:szCs w:val="24"/>
        </w:rPr>
      </w:pPr>
      <w:r w:rsidRPr="003D7A2A">
        <w:rPr>
          <w:szCs w:val="24"/>
        </w:rPr>
        <w:t xml:space="preserve">Ústecký kraj stanovil rozhodnutím </w:t>
      </w:r>
      <w:r w:rsidRPr="008E1C89">
        <w:rPr>
          <w:szCs w:val="24"/>
        </w:rPr>
        <w:t xml:space="preserve">svého zastupitelstva usnesením </w:t>
      </w:r>
      <w:r w:rsidRPr="00463435">
        <w:rPr>
          <w:szCs w:val="24"/>
        </w:rPr>
        <w:t>č. 49/27Z/2011</w:t>
      </w:r>
      <w:r>
        <w:rPr>
          <w:szCs w:val="24"/>
        </w:rPr>
        <w:t xml:space="preserve"> </w:t>
      </w:r>
      <w:r w:rsidRPr="008E1C89">
        <w:rPr>
          <w:szCs w:val="24"/>
        </w:rPr>
        <w:t xml:space="preserve">ze dne </w:t>
      </w:r>
      <w:r>
        <w:rPr>
          <w:szCs w:val="24"/>
        </w:rPr>
        <w:t>21. 12. 2011</w:t>
      </w:r>
      <w:r w:rsidRPr="008E1C89">
        <w:rPr>
          <w:szCs w:val="24"/>
        </w:rPr>
        <w:t xml:space="preserve"> v souladu s ustanovením § 35 odst. 2 písm. g) krajského zřízení rozsah základní dopravní obslužnosti pro území Ústeckého kraje, který zahrnuje i ty části linek a spojů vypočtených v příloze č. 1 této smlouvy, které jsou vedeny po území Ústeckého kraje;</w:t>
      </w:r>
    </w:p>
    <w:p w:rsidR="002144A5" w:rsidRPr="002C6E22" w:rsidRDefault="002144A5" w:rsidP="0090713E">
      <w:pPr>
        <w:pStyle w:val="Seznam2"/>
        <w:ind w:left="0" w:firstLine="0"/>
        <w:jc w:val="both"/>
        <w:rPr>
          <w:b/>
          <w:bCs/>
          <w:sz w:val="8"/>
          <w:szCs w:val="8"/>
        </w:rPr>
      </w:pPr>
    </w:p>
    <w:p w:rsidR="002144A5" w:rsidRPr="008E1C89" w:rsidRDefault="002144A5" w:rsidP="0090713E">
      <w:pPr>
        <w:pStyle w:val="Seznam2"/>
        <w:numPr>
          <w:ilvl w:val="0"/>
          <w:numId w:val="23"/>
        </w:numPr>
        <w:jc w:val="both"/>
        <w:rPr>
          <w:bCs/>
          <w:szCs w:val="24"/>
        </w:rPr>
      </w:pPr>
      <w:r w:rsidRPr="008E1C89">
        <w:rPr>
          <w:bCs/>
          <w:szCs w:val="24"/>
        </w:rPr>
        <w:t xml:space="preserve">podstatné části tras linek a spojů </w:t>
      </w:r>
      <w:r w:rsidRPr="008E1C89">
        <w:rPr>
          <w:szCs w:val="24"/>
        </w:rPr>
        <w:t>vypočtených v příloze č. 1 této smlouvy jsou vedeny na území Libereckého kraje, kde jsou na základě usnesení zastupitelstva Libereckého kraje č. </w:t>
      </w:r>
      <w:r>
        <w:rPr>
          <w:szCs w:val="24"/>
        </w:rPr>
        <w:t>121/04/ZK</w:t>
      </w:r>
      <w:r w:rsidRPr="008E1C89">
        <w:rPr>
          <w:szCs w:val="24"/>
        </w:rPr>
        <w:t xml:space="preserve"> ze dne </w:t>
      </w:r>
      <w:r>
        <w:rPr>
          <w:szCs w:val="24"/>
        </w:rPr>
        <w:t>18.</w:t>
      </w:r>
      <w:r w:rsidR="002C6E22">
        <w:rPr>
          <w:szCs w:val="24"/>
        </w:rPr>
        <w:t> </w:t>
      </w:r>
      <w:r>
        <w:rPr>
          <w:szCs w:val="24"/>
        </w:rPr>
        <w:t>5.</w:t>
      </w:r>
      <w:r w:rsidR="002C6E22">
        <w:rPr>
          <w:szCs w:val="24"/>
        </w:rPr>
        <w:t> </w:t>
      </w:r>
      <w:r>
        <w:rPr>
          <w:szCs w:val="24"/>
        </w:rPr>
        <w:t xml:space="preserve">2004 </w:t>
      </w:r>
      <w:r w:rsidRPr="008E1C89">
        <w:rPr>
          <w:szCs w:val="24"/>
        </w:rPr>
        <w:t>zařazeny do rozsahu základní dopravní obslužnosti; a</w:t>
      </w:r>
    </w:p>
    <w:p w:rsidR="002144A5" w:rsidRPr="002C6E22" w:rsidRDefault="002144A5" w:rsidP="00E00699">
      <w:pPr>
        <w:pStyle w:val="Seznam2"/>
        <w:ind w:left="57" w:firstLine="0"/>
        <w:jc w:val="both"/>
        <w:rPr>
          <w:bCs/>
          <w:sz w:val="8"/>
          <w:szCs w:val="8"/>
        </w:rPr>
      </w:pPr>
    </w:p>
    <w:p w:rsidR="002144A5" w:rsidRDefault="002144A5" w:rsidP="0090713E">
      <w:pPr>
        <w:pStyle w:val="Seznam2"/>
        <w:numPr>
          <w:ilvl w:val="0"/>
          <w:numId w:val="23"/>
        </w:numPr>
        <w:jc w:val="both"/>
        <w:rPr>
          <w:szCs w:val="24"/>
        </w:rPr>
      </w:pPr>
      <w:r w:rsidRPr="003D7A2A">
        <w:rPr>
          <w:bCs/>
          <w:szCs w:val="24"/>
        </w:rPr>
        <w:t xml:space="preserve">z důvodu oboustranného zájmu Ústeckého kraje i Libereckého kraje na dopravní integraci předmětných linek a spojů, s ohledem na veřejný zájem v oblasti veřejné osobní dopravy vyplývající z rozhodnutí zastupitelstev Ústeckého kraje a Libereckého kraje citovaných v bodě (A) a (B) výše, a s ohledem na úkoly smluvních stran dle § </w:t>
      </w:r>
      <w:r>
        <w:rPr>
          <w:bCs/>
          <w:szCs w:val="24"/>
        </w:rPr>
        <w:t>3</w:t>
      </w:r>
      <w:r w:rsidRPr="003D7A2A">
        <w:rPr>
          <w:bCs/>
          <w:szCs w:val="24"/>
        </w:rPr>
        <w:t xml:space="preserve"> odst. 2 zákona č. </w:t>
      </w:r>
      <w:r>
        <w:rPr>
          <w:bCs/>
          <w:szCs w:val="24"/>
        </w:rPr>
        <w:t>194/2010</w:t>
      </w:r>
      <w:r w:rsidRPr="003D7A2A">
        <w:rPr>
          <w:bCs/>
          <w:szCs w:val="24"/>
        </w:rPr>
        <w:t xml:space="preserve"> Sb., o </w:t>
      </w:r>
      <w:r>
        <w:rPr>
          <w:bCs/>
          <w:szCs w:val="24"/>
        </w:rPr>
        <w:t>veřejných službách v přepravě cestujících a o změně dalších zákonů</w:t>
      </w:r>
      <w:r w:rsidRPr="003D7A2A">
        <w:rPr>
          <w:bCs/>
          <w:szCs w:val="24"/>
        </w:rPr>
        <w:t xml:space="preserve"> (dále jen „</w:t>
      </w:r>
      <w:r>
        <w:rPr>
          <w:b/>
          <w:bCs/>
          <w:szCs w:val="24"/>
        </w:rPr>
        <w:t>zajišťování dopravní obslužnosti</w:t>
      </w:r>
      <w:r w:rsidRPr="003D7A2A">
        <w:rPr>
          <w:bCs/>
          <w:szCs w:val="24"/>
        </w:rPr>
        <w:t xml:space="preserve">“), dle kterého kraje odpovídají za zajištění vzájemného propojení jednotlivých linek a spojů, je účelné, aby doprava na předmětných linkách a spojích byla zajištěna jediným dopravcem, kterého v souladu s příslušnými právními předpisy vybere Liberecký kraj za finančního přispění Ústeckého kraje, a to pro </w:t>
      </w:r>
      <w:r w:rsidRPr="003D7A2A">
        <w:rPr>
          <w:szCs w:val="24"/>
        </w:rPr>
        <w:t>období od 1. </w:t>
      </w:r>
      <w:r>
        <w:rPr>
          <w:szCs w:val="24"/>
        </w:rPr>
        <w:t>ledna 201</w:t>
      </w:r>
      <w:r w:rsidR="00475BCC">
        <w:rPr>
          <w:szCs w:val="24"/>
        </w:rPr>
        <w:t>5</w:t>
      </w:r>
      <w:r w:rsidRPr="003D7A2A">
        <w:rPr>
          <w:szCs w:val="24"/>
        </w:rPr>
        <w:t xml:space="preserve"> do 31</w:t>
      </w:r>
      <w:r>
        <w:rPr>
          <w:szCs w:val="24"/>
        </w:rPr>
        <w:t>. prosince 201</w:t>
      </w:r>
      <w:r w:rsidR="00475BCC">
        <w:rPr>
          <w:szCs w:val="24"/>
        </w:rPr>
        <w:t>5</w:t>
      </w:r>
      <w:r w:rsidRPr="003D7A2A">
        <w:rPr>
          <w:szCs w:val="24"/>
        </w:rPr>
        <w:t>.</w:t>
      </w:r>
    </w:p>
    <w:p w:rsidR="00EC25E1" w:rsidRDefault="00EC25E1">
      <w:pPr>
        <w:pStyle w:val="Zkladntext"/>
        <w:jc w:val="both"/>
        <w:rPr>
          <w:sz w:val="24"/>
          <w:szCs w:val="24"/>
          <w:lang w:val="cs-CZ" w:eastAsia="cs-CZ"/>
        </w:rPr>
      </w:pPr>
    </w:p>
    <w:p w:rsidR="00A124E7" w:rsidRDefault="00A124E7">
      <w:pPr>
        <w:pStyle w:val="Zkladntext"/>
        <w:jc w:val="both"/>
        <w:rPr>
          <w:b/>
          <w:i/>
          <w:sz w:val="24"/>
          <w:szCs w:val="24"/>
          <w:lang w:val="cs-CZ"/>
        </w:rPr>
      </w:pPr>
    </w:p>
    <w:p w:rsidR="002144A5" w:rsidRPr="00EC25E1" w:rsidRDefault="002144A5">
      <w:pPr>
        <w:pStyle w:val="Zkladntext"/>
        <w:jc w:val="both"/>
        <w:rPr>
          <w:b/>
          <w:i/>
          <w:sz w:val="24"/>
          <w:szCs w:val="24"/>
        </w:rPr>
      </w:pPr>
      <w:r w:rsidRPr="00EC25E1">
        <w:rPr>
          <w:b/>
          <w:i/>
          <w:sz w:val="24"/>
          <w:szCs w:val="24"/>
        </w:rPr>
        <w:lastRenderedPageBreak/>
        <w:t>BYLO DOHODNUTO NÁSLEDUJÍCÍ:</w:t>
      </w:r>
    </w:p>
    <w:p w:rsidR="002144A5" w:rsidRPr="008423A3" w:rsidRDefault="002144A5">
      <w:pPr>
        <w:pStyle w:val="Zkladntext"/>
        <w:jc w:val="both"/>
        <w:rPr>
          <w:sz w:val="12"/>
          <w:szCs w:val="12"/>
        </w:rPr>
      </w:pPr>
    </w:p>
    <w:p w:rsidR="002144A5" w:rsidRPr="00EC25E1" w:rsidRDefault="002144A5" w:rsidP="0063256D">
      <w:pPr>
        <w:pStyle w:val="Zkladntext"/>
        <w:keepNext/>
        <w:jc w:val="center"/>
        <w:rPr>
          <w:b/>
          <w:sz w:val="24"/>
          <w:szCs w:val="24"/>
        </w:rPr>
      </w:pPr>
      <w:r w:rsidRPr="00EC25E1">
        <w:rPr>
          <w:b/>
          <w:sz w:val="24"/>
          <w:szCs w:val="24"/>
        </w:rPr>
        <w:t>Článek I.</w:t>
      </w:r>
    </w:p>
    <w:p w:rsidR="002144A5" w:rsidRPr="003D7A2A" w:rsidRDefault="002144A5" w:rsidP="0063256D">
      <w:pPr>
        <w:keepNext/>
        <w:tabs>
          <w:tab w:val="left" w:pos="426"/>
          <w:tab w:val="left" w:pos="567"/>
        </w:tabs>
        <w:jc w:val="center"/>
        <w:rPr>
          <w:b/>
          <w:sz w:val="24"/>
          <w:szCs w:val="24"/>
        </w:rPr>
      </w:pPr>
      <w:r w:rsidRPr="003D7A2A">
        <w:rPr>
          <w:b/>
          <w:sz w:val="24"/>
          <w:szCs w:val="24"/>
        </w:rPr>
        <w:t>PŘEDMĚT A ÚČEL SMLOUVY</w:t>
      </w:r>
    </w:p>
    <w:p w:rsidR="002144A5" w:rsidRPr="003D7A2A" w:rsidRDefault="002144A5" w:rsidP="0063256D">
      <w:pPr>
        <w:keepNext/>
        <w:tabs>
          <w:tab w:val="left" w:pos="567"/>
        </w:tabs>
        <w:jc w:val="both"/>
        <w:rPr>
          <w:b/>
          <w:sz w:val="24"/>
          <w:szCs w:val="24"/>
        </w:rPr>
      </w:pPr>
    </w:p>
    <w:p w:rsidR="002144A5" w:rsidRPr="0090443A" w:rsidRDefault="002144A5" w:rsidP="0090443A">
      <w:pPr>
        <w:numPr>
          <w:ilvl w:val="0"/>
          <w:numId w:val="13"/>
        </w:numPr>
        <w:jc w:val="both"/>
        <w:rPr>
          <w:b/>
          <w:sz w:val="24"/>
          <w:szCs w:val="24"/>
        </w:rPr>
      </w:pPr>
      <w:r w:rsidRPr="003D7A2A">
        <w:rPr>
          <w:sz w:val="24"/>
          <w:szCs w:val="24"/>
        </w:rPr>
        <w:t xml:space="preserve">Předmětem této smlouvy je </w:t>
      </w:r>
      <w:r w:rsidRPr="008E1C89">
        <w:rPr>
          <w:sz w:val="24"/>
          <w:szCs w:val="24"/>
        </w:rPr>
        <w:t>vzájemná spolupráce a koordinace mezi smluvními stranami při zajišťování základní dopravní obslužnosti Ústeckého kraje na linkách a spojích včetně nepravidelných posilových spojů ke spojům dotovaným, u kterých aktuální kapacita přepravních míst nepokrývá poptávku po přepravní službě</w:t>
      </w:r>
      <w:r>
        <w:rPr>
          <w:sz w:val="24"/>
          <w:szCs w:val="24"/>
        </w:rPr>
        <w:t>,</w:t>
      </w:r>
      <w:r w:rsidRPr="008E1C89">
        <w:rPr>
          <w:sz w:val="24"/>
          <w:szCs w:val="24"/>
        </w:rPr>
        <w:t xml:space="preserve"> vypočtených v příloze č. 1 v rozsahu, ve kterém se nacházejí na území Ústeckého kraje, a to v souladu s usnesením </w:t>
      </w:r>
      <w:r w:rsidRPr="0090443A">
        <w:rPr>
          <w:sz w:val="24"/>
          <w:szCs w:val="24"/>
        </w:rPr>
        <w:t xml:space="preserve">zastupitelstva Ústeckého kraje o rozsahu </w:t>
      </w:r>
      <w:r>
        <w:rPr>
          <w:sz w:val="24"/>
          <w:szCs w:val="24"/>
        </w:rPr>
        <w:t xml:space="preserve">základní </w:t>
      </w:r>
      <w:r w:rsidRPr="0090443A">
        <w:rPr>
          <w:sz w:val="24"/>
          <w:szCs w:val="24"/>
        </w:rPr>
        <w:t>dopravní obslužnosti Ústeckého kraje č.</w:t>
      </w:r>
      <w:r w:rsidR="00136403">
        <w:rPr>
          <w:sz w:val="24"/>
          <w:szCs w:val="24"/>
        </w:rPr>
        <w:t> </w:t>
      </w:r>
      <w:r w:rsidRPr="0090443A">
        <w:rPr>
          <w:sz w:val="24"/>
          <w:szCs w:val="24"/>
        </w:rPr>
        <w:t>49/27Z/2011 ze dne 21. 12. 2011.</w:t>
      </w:r>
    </w:p>
    <w:p w:rsidR="002144A5" w:rsidRPr="003D7A2A" w:rsidRDefault="002144A5" w:rsidP="00780E92">
      <w:pPr>
        <w:pStyle w:val="Zkladntext"/>
        <w:jc w:val="center"/>
        <w:rPr>
          <w:szCs w:val="24"/>
        </w:rPr>
      </w:pPr>
    </w:p>
    <w:p w:rsidR="002144A5" w:rsidRPr="00EC25E1" w:rsidRDefault="002144A5" w:rsidP="00780E92">
      <w:pPr>
        <w:pStyle w:val="Zkladntext"/>
        <w:jc w:val="center"/>
        <w:rPr>
          <w:b/>
          <w:sz w:val="24"/>
          <w:szCs w:val="24"/>
        </w:rPr>
      </w:pPr>
      <w:r w:rsidRPr="00EC25E1">
        <w:rPr>
          <w:b/>
          <w:sz w:val="24"/>
          <w:szCs w:val="24"/>
        </w:rPr>
        <w:t>Článek II.</w:t>
      </w:r>
    </w:p>
    <w:p w:rsidR="002144A5" w:rsidRPr="00EC25E1" w:rsidRDefault="002144A5" w:rsidP="00780E92">
      <w:pPr>
        <w:pStyle w:val="Zkladntext"/>
        <w:jc w:val="center"/>
        <w:rPr>
          <w:b/>
          <w:caps/>
          <w:sz w:val="24"/>
          <w:szCs w:val="24"/>
        </w:rPr>
      </w:pPr>
      <w:r w:rsidRPr="00EC25E1">
        <w:rPr>
          <w:b/>
          <w:caps/>
          <w:sz w:val="24"/>
          <w:szCs w:val="24"/>
        </w:rPr>
        <w:t>Práva a povinnosti smluvních stran</w:t>
      </w:r>
    </w:p>
    <w:p w:rsidR="002144A5" w:rsidRPr="003D7A2A" w:rsidRDefault="002144A5" w:rsidP="00780E92">
      <w:pPr>
        <w:ind w:left="57"/>
        <w:jc w:val="both"/>
        <w:rPr>
          <w:b/>
          <w:sz w:val="24"/>
          <w:szCs w:val="24"/>
        </w:rPr>
      </w:pPr>
    </w:p>
    <w:p w:rsidR="002144A5" w:rsidRPr="003D7A2A" w:rsidRDefault="002144A5" w:rsidP="00780E92">
      <w:pPr>
        <w:numPr>
          <w:ilvl w:val="0"/>
          <w:numId w:val="18"/>
        </w:numPr>
        <w:jc w:val="both"/>
        <w:rPr>
          <w:b/>
          <w:sz w:val="24"/>
          <w:szCs w:val="24"/>
        </w:rPr>
      </w:pPr>
      <w:r w:rsidRPr="003D7A2A">
        <w:rPr>
          <w:sz w:val="24"/>
          <w:szCs w:val="24"/>
        </w:rPr>
        <w:t xml:space="preserve">Liberecký kraj se zavazuje zajistit základní dopravní obslužnost Ústeckého kraje v rozsahu částí linek a spojů vypočtených v </w:t>
      </w:r>
      <w:r w:rsidRPr="008E1C89">
        <w:rPr>
          <w:sz w:val="24"/>
          <w:szCs w:val="24"/>
        </w:rPr>
        <w:t>příloze č. 1 této smlouvy</w:t>
      </w:r>
      <w:r w:rsidRPr="003D7A2A">
        <w:rPr>
          <w:sz w:val="24"/>
          <w:szCs w:val="24"/>
        </w:rPr>
        <w:t xml:space="preserve">, které jsou vedeny po území Ústeckého kraje, tedy zejména uzavřít smlouvu o </w:t>
      </w:r>
      <w:r w:rsidR="007F2D1F">
        <w:rPr>
          <w:sz w:val="24"/>
          <w:szCs w:val="24"/>
        </w:rPr>
        <w:t xml:space="preserve">veřejných službách v přepravě cestujících </w:t>
      </w:r>
      <w:r w:rsidRPr="003D7A2A">
        <w:rPr>
          <w:sz w:val="24"/>
          <w:szCs w:val="24"/>
        </w:rPr>
        <w:t xml:space="preserve">ve veřejné linkové </w:t>
      </w:r>
      <w:r w:rsidR="007F2D1F">
        <w:rPr>
          <w:sz w:val="24"/>
          <w:szCs w:val="24"/>
        </w:rPr>
        <w:t xml:space="preserve">osobní </w:t>
      </w:r>
      <w:r w:rsidRPr="003D7A2A">
        <w:rPr>
          <w:sz w:val="24"/>
          <w:szCs w:val="24"/>
        </w:rPr>
        <w:t>dopravě s dopravcem vybraným Libereckým krajem (dále jen „</w:t>
      </w:r>
      <w:r w:rsidRPr="003D7A2A">
        <w:rPr>
          <w:b/>
          <w:sz w:val="24"/>
          <w:szCs w:val="24"/>
        </w:rPr>
        <w:t>dopravce</w:t>
      </w:r>
      <w:r w:rsidRPr="003D7A2A">
        <w:rPr>
          <w:sz w:val="24"/>
          <w:szCs w:val="24"/>
        </w:rPr>
        <w:t xml:space="preserve">“), a dále kontrolovat a případně vymáhat plnění takto uzavřené smlouvy o </w:t>
      </w:r>
      <w:r w:rsidR="007F2D1F">
        <w:rPr>
          <w:sz w:val="24"/>
          <w:szCs w:val="24"/>
        </w:rPr>
        <w:t>veřejných službách v</w:t>
      </w:r>
      <w:r w:rsidR="0031138A">
        <w:rPr>
          <w:sz w:val="24"/>
          <w:szCs w:val="24"/>
        </w:rPr>
        <w:t> přepravě cestujících</w:t>
      </w:r>
      <w:r w:rsidRPr="003D7A2A">
        <w:rPr>
          <w:sz w:val="24"/>
          <w:szCs w:val="24"/>
        </w:rPr>
        <w:t xml:space="preserve"> dopravcem.</w:t>
      </w:r>
    </w:p>
    <w:p w:rsidR="002144A5" w:rsidRPr="002C6E22" w:rsidRDefault="002144A5" w:rsidP="00753802">
      <w:pPr>
        <w:ind w:left="57"/>
        <w:jc w:val="both"/>
        <w:rPr>
          <w:b/>
          <w:sz w:val="8"/>
          <w:szCs w:val="8"/>
        </w:rPr>
      </w:pPr>
    </w:p>
    <w:p w:rsidR="002144A5" w:rsidRPr="003D7A2A" w:rsidRDefault="002144A5" w:rsidP="00780E92">
      <w:pPr>
        <w:numPr>
          <w:ilvl w:val="0"/>
          <w:numId w:val="18"/>
        </w:numPr>
        <w:jc w:val="both"/>
        <w:rPr>
          <w:b/>
          <w:sz w:val="24"/>
          <w:szCs w:val="24"/>
        </w:rPr>
      </w:pPr>
      <w:r w:rsidRPr="003D7A2A">
        <w:rPr>
          <w:sz w:val="24"/>
          <w:szCs w:val="24"/>
        </w:rPr>
        <w:t xml:space="preserve">Smlouva </w:t>
      </w:r>
      <w:r w:rsidR="0031138A" w:rsidRPr="003D7A2A">
        <w:rPr>
          <w:sz w:val="24"/>
          <w:szCs w:val="24"/>
        </w:rPr>
        <w:t xml:space="preserve">o </w:t>
      </w:r>
      <w:r w:rsidR="0031138A">
        <w:rPr>
          <w:sz w:val="24"/>
          <w:szCs w:val="24"/>
        </w:rPr>
        <w:t xml:space="preserve">veřejných službách v přepravě cestujících </w:t>
      </w:r>
      <w:r w:rsidR="0031138A" w:rsidRPr="003D7A2A">
        <w:rPr>
          <w:sz w:val="24"/>
          <w:szCs w:val="24"/>
        </w:rPr>
        <w:t xml:space="preserve">ve veřejné linkové </w:t>
      </w:r>
      <w:r w:rsidR="0031138A">
        <w:rPr>
          <w:sz w:val="24"/>
          <w:szCs w:val="24"/>
        </w:rPr>
        <w:t xml:space="preserve">osobní </w:t>
      </w:r>
      <w:r w:rsidR="0031138A" w:rsidRPr="003D7A2A">
        <w:rPr>
          <w:sz w:val="24"/>
          <w:szCs w:val="24"/>
        </w:rPr>
        <w:t xml:space="preserve">dopravě </w:t>
      </w:r>
      <w:r w:rsidRPr="003D7A2A">
        <w:rPr>
          <w:sz w:val="24"/>
          <w:szCs w:val="24"/>
        </w:rPr>
        <w:t>uzavřená Libereckým krajem, jakož i výběr dopravce, který bude základní dopravní obslužnost dle předchozího odstavce zajišťovat, musí být v souladu s platnými právními předpisy.</w:t>
      </w:r>
    </w:p>
    <w:p w:rsidR="002144A5" w:rsidRPr="002C6E22" w:rsidRDefault="002144A5" w:rsidP="00855490">
      <w:pPr>
        <w:ind w:left="57"/>
        <w:jc w:val="both"/>
        <w:rPr>
          <w:b/>
          <w:sz w:val="8"/>
          <w:szCs w:val="8"/>
        </w:rPr>
      </w:pPr>
    </w:p>
    <w:p w:rsidR="002144A5" w:rsidRPr="003D7A2A" w:rsidRDefault="002144A5" w:rsidP="00760A75">
      <w:pPr>
        <w:numPr>
          <w:ilvl w:val="0"/>
          <w:numId w:val="18"/>
        </w:numPr>
        <w:jc w:val="both"/>
        <w:rPr>
          <w:sz w:val="24"/>
          <w:szCs w:val="24"/>
        </w:rPr>
      </w:pPr>
      <w:r w:rsidRPr="003D7A2A">
        <w:rPr>
          <w:sz w:val="24"/>
          <w:szCs w:val="24"/>
        </w:rPr>
        <w:t xml:space="preserve">Ústecký kraj se zavazuje, že se bude za podmínek dle čl. III. této smlouvy finančně podílet na úhradě </w:t>
      </w:r>
      <w:r w:rsidR="0031138A">
        <w:rPr>
          <w:sz w:val="24"/>
          <w:szCs w:val="24"/>
        </w:rPr>
        <w:t>kompenzace</w:t>
      </w:r>
      <w:r w:rsidRPr="003D7A2A">
        <w:rPr>
          <w:sz w:val="24"/>
          <w:szCs w:val="24"/>
        </w:rPr>
        <w:t>, která vznikne provozováním veřejné linkové dopravy v závazku veřejné služby na území Ústeckého kraje podle této smlouvy.</w:t>
      </w:r>
    </w:p>
    <w:p w:rsidR="002144A5" w:rsidRPr="007E7B4E" w:rsidRDefault="002144A5" w:rsidP="00DA3340">
      <w:pPr>
        <w:ind w:left="57"/>
        <w:jc w:val="both"/>
        <w:rPr>
          <w:b/>
          <w:sz w:val="8"/>
          <w:szCs w:val="8"/>
        </w:rPr>
      </w:pPr>
    </w:p>
    <w:p w:rsidR="002144A5" w:rsidRPr="003D7A2A" w:rsidRDefault="002144A5" w:rsidP="001A0D47">
      <w:pPr>
        <w:numPr>
          <w:ilvl w:val="0"/>
          <w:numId w:val="18"/>
        </w:numPr>
        <w:jc w:val="both"/>
        <w:rPr>
          <w:sz w:val="24"/>
          <w:szCs w:val="24"/>
        </w:rPr>
      </w:pPr>
      <w:r w:rsidRPr="003D7A2A">
        <w:rPr>
          <w:sz w:val="24"/>
          <w:szCs w:val="24"/>
        </w:rPr>
        <w:t xml:space="preserve">Ve vztahu k části linek a spojů vypočtených v příloze č. 1, které jsou vedeny na území Ústeckého kraje, uzavřel Liberecký kraj s dopravcem smlouvu </w:t>
      </w:r>
      <w:r w:rsidR="0031138A" w:rsidRPr="003D7A2A">
        <w:rPr>
          <w:sz w:val="24"/>
          <w:szCs w:val="24"/>
        </w:rPr>
        <w:t xml:space="preserve">o </w:t>
      </w:r>
      <w:r w:rsidR="0031138A">
        <w:rPr>
          <w:sz w:val="24"/>
          <w:szCs w:val="24"/>
        </w:rPr>
        <w:t xml:space="preserve">veřejných službách v přepravě cestujících </w:t>
      </w:r>
      <w:r w:rsidR="0031138A" w:rsidRPr="003D7A2A">
        <w:rPr>
          <w:sz w:val="24"/>
          <w:szCs w:val="24"/>
        </w:rPr>
        <w:t xml:space="preserve">ve veřejné linkové </w:t>
      </w:r>
      <w:r w:rsidR="0031138A">
        <w:rPr>
          <w:sz w:val="24"/>
          <w:szCs w:val="24"/>
        </w:rPr>
        <w:t xml:space="preserve">osobní </w:t>
      </w:r>
      <w:r w:rsidR="0031138A" w:rsidRPr="003D7A2A">
        <w:rPr>
          <w:sz w:val="24"/>
          <w:szCs w:val="24"/>
        </w:rPr>
        <w:t>dopravě</w:t>
      </w:r>
      <w:r w:rsidRPr="003D7A2A">
        <w:rPr>
          <w:sz w:val="24"/>
          <w:szCs w:val="24"/>
        </w:rPr>
        <w:t xml:space="preserve"> pro období od 1. ledna </w:t>
      </w:r>
      <w:r>
        <w:rPr>
          <w:sz w:val="24"/>
          <w:szCs w:val="24"/>
        </w:rPr>
        <w:t>201</w:t>
      </w:r>
      <w:r w:rsidR="0031138A">
        <w:rPr>
          <w:sz w:val="24"/>
          <w:szCs w:val="24"/>
        </w:rPr>
        <w:t>5</w:t>
      </w:r>
      <w:r w:rsidRPr="003D7A2A">
        <w:rPr>
          <w:sz w:val="24"/>
          <w:szCs w:val="24"/>
        </w:rPr>
        <w:t xml:space="preserve"> do 31</w:t>
      </w:r>
      <w:r>
        <w:rPr>
          <w:sz w:val="24"/>
          <w:szCs w:val="24"/>
        </w:rPr>
        <w:t>.</w:t>
      </w:r>
      <w:r w:rsidR="0031138A">
        <w:rPr>
          <w:sz w:val="24"/>
          <w:szCs w:val="24"/>
        </w:rPr>
        <w:t> </w:t>
      </w:r>
      <w:r>
        <w:rPr>
          <w:sz w:val="24"/>
          <w:szCs w:val="24"/>
        </w:rPr>
        <w:t>prosince 201</w:t>
      </w:r>
      <w:r w:rsidR="0031138A">
        <w:rPr>
          <w:sz w:val="24"/>
          <w:szCs w:val="24"/>
        </w:rPr>
        <w:t>5</w:t>
      </w:r>
      <w:r w:rsidRPr="003D7A2A">
        <w:rPr>
          <w:sz w:val="24"/>
          <w:szCs w:val="24"/>
        </w:rPr>
        <w:t>. Ústecký kraj poskytne Libereckému kraji finanční příspěvky za podmínek dle čl. III. této smlouvy pro stejné období.</w:t>
      </w:r>
    </w:p>
    <w:p w:rsidR="002144A5" w:rsidRPr="007E7B4E" w:rsidRDefault="002144A5" w:rsidP="00E34A95">
      <w:pPr>
        <w:ind w:left="57"/>
        <w:jc w:val="both"/>
        <w:rPr>
          <w:sz w:val="8"/>
          <w:szCs w:val="8"/>
        </w:rPr>
      </w:pPr>
    </w:p>
    <w:p w:rsidR="002144A5" w:rsidRPr="003D7A2A" w:rsidRDefault="002144A5" w:rsidP="001A0D47">
      <w:pPr>
        <w:numPr>
          <w:ilvl w:val="0"/>
          <w:numId w:val="18"/>
        </w:numPr>
        <w:jc w:val="both"/>
        <w:rPr>
          <w:sz w:val="24"/>
          <w:szCs w:val="24"/>
        </w:rPr>
      </w:pPr>
      <w:r w:rsidRPr="003D7A2A">
        <w:rPr>
          <w:sz w:val="24"/>
          <w:szCs w:val="24"/>
        </w:rPr>
        <w:t xml:space="preserve">Touto smlouvou nejsou zakládána žádná práva třetích osob vůči Ústeckému kraji. Výlučnou odpovědnost ze smlouvy o </w:t>
      </w:r>
      <w:r w:rsidR="0031138A">
        <w:rPr>
          <w:sz w:val="24"/>
          <w:szCs w:val="24"/>
        </w:rPr>
        <w:t xml:space="preserve">veřejných službách v přepravě cestujících </w:t>
      </w:r>
      <w:r w:rsidR="0031138A" w:rsidRPr="003D7A2A">
        <w:rPr>
          <w:sz w:val="24"/>
          <w:szCs w:val="24"/>
        </w:rPr>
        <w:t xml:space="preserve">ve veřejné linkové </w:t>
      </w:r>
      <w:r w:rsidR="0031138A">
        <w:rPr>
          <w:sz w:val="24"/>
          <w:szCs w:val="24"/>
        </w:rPr>
        <w:t xml:space="preserve">osobní </w:t>
      </w:r>
      <w:r w:rsidR="0031138A" w:rsidRPr="003D7A2A">
        <w:rPr>
          <w:sz w:val="24"/>
          <w:szCs w:val="24"/>
        </w:rPr>
        <w:t>dopravě</w:t>
      </w:r>
      <w:r w:rsidRPr="003D7A2A">
        <w:rPr>
          <w:sz w:val="24"/>
          <w:szCs w:val="24"/>
        </w:rPr>
        <w:t xml:space="preserve"> uzavřené mezi Libereckým krajem a dopravcem nese Liberecký kraj, který výlučně odpovídá za úhrady </w:t>
      </w:r>
      <w:r w:rsidR="0031138A">
        <w:rPr>
          <w:sz w:val="24"/>
          <w:szCs w:val="24"/>
        </w:rPr>
        <w:t>kompenzace</w:t>
      </w:r>
      <w:r w:rsidRPr="003D7A2A">
        <w:rPr>
          <w:sz w:val="24"/>
          <w:szCs w:val="24"/>
        </w:rPr>
        <w:t xml:space="preserve"> dopravce v souladu se zmíněnou smlouvou o </w:t>
      </w:r>
      <w:r w:rsidR="0031138A">
        <w:rPr>
          <w:sz w:val="24"/>
          <w:szCs w:val="24"/>
        </w:rPr>
        <w:t>veřejných službách v přepravě cestujících</w:t>
      </w:r>
      <w:r w:rsidRPr="003D7A2A">
        <w:rPr>
          <w:sz w:val="24"/>
          <w:szCs w:val="24"/>
        </w:rPr>
        <w:t>.</w:t>
      </w:r>
    </w:p>
    <w:p w:rsidR="002144A5" w:rsidRPr="003D7A2A" w:rsidRDefault="002144A5">
      <w:pPr>
        <w:pStyle w:val="Zkladntext"/>
        <w:rPr>
          <w:b/>
          <w:szCs w:val="24"/>
        </w:rPr>
      </w:pPr>
    </w:p>
    <w:p w:rsidR="002144A5" w:rsidRDefault="002144A5">
      <w:pPr>
        <w:pStyle w:val="Zkladntext"/>
        <w:jc w:val="center"/>
        <w:rPr>
          <w:szCs w:val="24"/>
        </w:rPr>
      </w:pPr>
    </w:p>
    <w:p w:rsidR="002144A5" w:rsidRPr="00EC25E1" w:rsidRDefault="002144A5">
      <w:pPr>
        <w:pStyle w:val="Zkladntext"/>
        <w:jc w:val="center"/>
        <w:rPr>
          <w:b/>
          <w:sz w:val="24"/>
          <w:szCs w:val="24"/>
        </w:rPr>
      </w:pPr>
      <w:r w:rsidRPr="00EC25E1">
        <w:rPr>
          <w:b/>
          <w:sz w:val="24"/>
          <w:szCs w:val="24"/>
        </w:rPr>
        <w:t>Článek III.</w:t>
      </w:r>
    </w:p>
    <w:p w:rsidR="002144A5" w:rsidRPr="00EC25E1" w:rsidRDefault="002144A5">
      <w:pPr>
        <w:pStyle w:val="Zkladntext"/>
        <w:jc w:val="center"/>
        <w:rPr>
          <w:b/>
          <w:caps/>
          <w:sz w:val="24"/>
          <w:szCs w:val="24"/>
        </w:rPr>
      </w:pPr>
      <w:r w:rsidRPr="00EC25E1">
        <w:rPr>
          <w:b/>
          <w:caps/>
          <w:sz w:val="24"/>
          <w:szCs w:val="24"/>
        </w:rPr>
        <w:t>PODMÍNKY PRO ÚHRADU FINANČNÍHO PŘÍSPĚVKU</w:t>
      </w:r>
    </w:p>
    <w:p w:rsidR="002144A5" w:rsidRPr="003D7A2A" w:rsidRDefault="002144A5">
      <w:pPr>
        <w:pStyle w:val="Zkladntext"/>
        <w:jc w:val="both"/>
        <w:rPr>
          <w:caps/>
          <w:szCs w:val="24"/>
        </w:rPr>
      </w:pPr>
    </w:p>
    <w:p w:rsidR="002144A5" w:rsidRDefault="002144A5" w:rsidP="00663BB2">
      <w:pPr>
        <w:numPr>
          <w:ilvl w:val="0"/>
          <w:numId w:val="15"/>
        </w:numPr>
        <w:jc w:val="both"/>
        <w:rPr>
          <w:sz w:val="24"/>
          <w:szCs w:val="24"/>
        </w:rPr>
      </w:pPr>
      <w:r w:rsidRPr="003D7A2A">
        <w:rPr>
          <w:sz w:val="24"/>
          <w:szCs w:val="24"/>
        </w:rPr>
        <w:t xml:space="preserve">Ústecký kraj se zavazuje, že Libereckému kraji uhradí bezhotovostně peněžní částku odpovídající té části </w:t>
      </w:r>
      <w:r w:rsidR="0031138A">
        <w:rPr>
          <w:sz w:val="24"/>
          <w:szCs w:val="24"/>
        </w:rPr>
        <w:t>kompenzace</w:t>
      </w:r>
      <w:r w:rsidRPr="003D7A2A">
        <w:rPr>
          <w:sz w:val="24"/>
          <w:szCs w:val="24"/>
        </w:rPr>
        <w:t xml:space="preserve"> hrazené Libereckým krajem dopravci, která bude odpovídat </w:t>
      </w:r>
      <w:r w:rsidR="003176E0" w:rsidRPr="003D7A2A">
        <w:rPr>
          <w:sz w:val="24"/>
          <w:szCs w:val="24"/>
        </w:rPr>
        <w:t>dopravce</w:t>
      </w:r>
      <w:r w:rsidR="003176E0">
        <w:rPr>
          <w:sz w:val="24"/>
          <w:szCs w:val="24"/>
        </w:rPr>
        <w:t>m nárokované výši kompenzace</w:t>
      </w:r>
      <w:r w:rsidRPr="003D7A2A">
        <w:rPr>
          <w:sz w:val="24"/>
          <w:szCs w:val="24"/>
        </w:rPr>
        <w:t xml:space="preserve"> vzniklé z provozu linek a spojů vypočtených v </w:t>
      </w:r>
      <w:r w:rsidRPr="008E1C89">
        <w:rPr>
          <w:sz w:val="24"/>
          <w:szCs w:val="24"/>
        </w:rPr>
        <w:t>příloze č. 1 této smlouvy</w:t>
      </w:r>
      <w:r w:rsidRPr="003D7A2A">
        <w:rPr>
          <w:sz w:val="24"/>
          <w:szCs w:val="24"/>
        </w:rPr>
        <w:t xml:space="preserve"> na území Ústeckého kraje.</w:t>
      </w:r>
    </w:p>
    <w:p w:rsidR="002144A5" w:rsidRPr="007E7B4E" w:rsidRDefault="002144A5" w:rsidP="009E5E9F">
      <w:pPr>
        <w:jc w:val="both"/>
        <w:rPr>
          <w:sz w:val="8"/>
          <w:szCs w:val="8"/>
        </w:rPr>
      </w:pPr>
    </w:p>
    <w:p w:rsidR="002144A5" w:rsidRPr="0031138A" w:rsidRDefault="002144A5" w:rsidP="003E4B07">
      <w:pPr>
        <w:numPr>
          <w:ilvl w:val="0"/>
          <w:numId w:val="15"/>
        </w:numPr>
        <w:jc w:val="both"/>
        <w:rPr>
          <w:sz w:val="24"/>
          <w:szCs w:val="24"/>
        </w:rPr>
      </w:pPr>
      <w:r w:rsidRPr="0031138A">
        <w:rPr>
          <w:sz w:val="24"/>
          <w:szCs w:val="24"/>
        </w:rPr>
        <w:t xml:space="preserve">Přesné částky, které bude Ústecký kraj povinen uhradit, se stanoví po výpočtu </w:t>
      </w:r>
      <w:r w:rsidR="0031138A" w:rsidRPr="0031138A">
        <w:rPr>
          <w:sz w:val="24"/>
          <w:szCs w:val="24"/>
        </w:rPr>
        <w:t xml:space="preserve">výše kompenzace podle smlouvy o veřejných službách v přepravě cestujících uzavřené s příslušným dopravcem.  </w:t>
      </w:r>
    </w:p>
    <w:p w:rsidR="002144A5" w:rsidRPr="003E4B07" w:rsidRDefault="0031138A" w:rsidP="003E4B07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Výše kompenzace </w:t>
      </w:r>
      <w:r w:rsidR="002144A5" w:rsidRPr="003E4B07">
        <w:rPr>
          <w:sz w:val="24"/>
          <w:szCs w:val="24"/>
        </w:rPr>
        <w:t xml:space="preserve">se vypočte pro I. čtvrtletí </w:t>
      </w:r>
      <w:r w:rsidR="002144A5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="002144A5" w:rsidRPr="003E4B07">
        <w:rPr>
          <w:sz w:val="24"/>
          <w:szCs w:val="24"/>
        </w:rPr>
        <w:t xml:space="preserve">, pro II. čtvrtletí </w:t>
      </w:r>
      <w:r w:rsidR="002144A5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="002144A5" w:rsidRPr="003E4B07">
        <w:rPr>
          <w:sz w:val="24"/>
          <w:szCs w:val="24"/>
        </w:rPr>
        <w:t xml:space="preserve">, pro III. čtvrtletí </w:t>
      </w:r>
      <w:r w:rsidR="002144A5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="002144A5" w:rsidRPr="003E4B07">
        <w:rPr>
          <w:sz w:val="24"/>
          <w:szCs w:val="24"/>
        </w:rPr>
        <w:t xml:space="preserve"> a nakonec pro IV. čtvrtletí </w:t>
      </w:r>
      <w:r w:rsidR="002144A5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="002144A5" w:rsidRPr="003E4B07">
        <w:rPr>
          <w:sz w:val="24"/>
          <w:szCs w:val="24"/>
        </w:rPr>
        <w:t>.</w:t>
      </w:r>
    </w:p>
    <w:p w:rsidR="002144A5" w:rsidRPr="007E7B4E" w:rsidRDefault="002144A5" w:rsidP="003D7A2A">
      <w:pPr>
        <w:jc w:val="both"/>
        <w:rPr>
          <w:sz w:val="8"/>
          <w:szCs w:val="8"/>
        </w:rPr>
      </w:pPr>
    </w:p>
    <w:p w:rsidR="002144A5" w:rsidRPr="008E1C89" w:rsidRDefault="002144A5" w:rsidP="00663BB2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Liberecký kraj</w:t>
      </w:r>
      <w:r w:rsidRPr="003D7A2A">
        <w:rPr>
          <w:sz w:val="24"/>
          <w:szCs w:val="24"/>
        </w:rPr>
        <w:t xml:space="preserve"> předloží Ústeckému kraji spolu s požadavkem na výši úhrady výpočet </w:t>
      </w:r>
      <w:r w:rsidR="0031138A">
        <w:rPr>
          <w:sz w:val="24"/>
          <w:szCs w:val="24"/>
        </w:rPr>
        <w:t>kompenzace</w:t>
      </w:r>
      <w:r>
        <w:rPr>
          <w:sz w:val="24"/>
          <w:szCs w:val="24"/>
        </w:rPr>
        <w:t xml:space="preserve"> za I. čtvrtletí 201</w:t>
      </w:r>
      <w:r w:rsidR="0031138A">
        <w:rPr>
          <w:sz w:val="24"/>
          <w:szCs w:val="24"/>
        </w:rPr>
        <w:t>5</w:t>
      </w:r>
      <w:r>
        <w:rPr>
          <w:sz w:val="24"/>
          <w:szCs w:val="24"/>
        </w:rPr>
        <w:t xml:space="preserve"> v průběhu </w:t>
      </w:r>
      <w:r w:rsidR="008B7DFF">
        <w:rPr>
          <w:sz w:val="24"/>
          <w:szCs w:val="24"/>
        </w:rPr>
        <w:t>června</w:t>
      </w:r>
      <w:r>
        <w:rPr>
          <w:sz w:val="24"/>
          <w:szCs w:val="24"/>
        </w:rPr>
        <w:t xml:space="preserve"> 201</w:t>
      </w:r>
      <w:r w:rsidR="0031138A">
        <w:rPr>
          <w:sz w:val="24"/>
          <w:szCs w:val="24"/>
        </w:rPr>
        <w:t>5</w:t>
      </w:r>
      <w:r w:rsidRPr="003D7A2A">
        <w:rPr>
          <w:sz w:val="24"/>
          <w:szCs w:val="24"/>
        </w:rPr>
        <w:t xml:space="preserve">, za II. </w:t>
      </w:r>
      <w:r>
        <w:rPr>
          <w:sz w:val="24"/>
          <w:szCs w:val="24"/>
        </w:rPr>
        <w:t>čtvrtletí 201</w:t>
      </w:r>
      <w:r w:rsidR="0031138A">
        <w:rPr>
          <w:sz w:val="24"/>
          <w:szCs w:val="24"/>
        </w:rPr>
        <w:t>5</w:t>
      </w:r>
      <w:r>
        <w:rPr>
          <w:sz w:val="24"/>
          <w:szCs w:val="24"/>
        </w:rPr>
        <w:t xml:space="preserve"> v průběhu července 201</w:t>
      </w:r>
      <w:r w:rsidR="0031138A">
        <w:rPr>
          <w:sz w:val="24"/>
          <w:szCs w:val="24"/>
        </w:rPr>
        <w:t>5</w:t>
      </w:r>
      <w:r w:rsidRPr="003D7A2A">
        <w:rPr>
          <w:sz w:val="24"/>
          <w:szCs w:val="24"/>
        </w:rPr>
        <w:t>, za</w:t>
      </w:r>
      <w:r>
        <w:rPr>
          <w:sz w:val="24"/>
          <w:szCs w:val="24"/>
        </w:rPr>
        <w:t xml:space="preserve"> III. čtvrtletí 201</w:t>
      </w:r>
      <w:r w:rsidR="0031138A">
        <w:rPr>
          <w:sz w:val="24"/>
          <w:szCs w:val="24"/>
        </w:rPr>
        <w:t>5</w:t>
      </w:r>
      <w:r w:rsidRPr="003D7A2A">
        <w:rPr>
          <w:sz w:val="24"/>
          <w:szCs w:val="24"/>
        </w:rPr>
        <w:t xml:space="preserve"> v průběhu října </w:t>
      </w:r>
      <w:r>
        <w:rPr>
          <w:sz w:val="24"/>
          <w:szCs w:val="24"/>
        </w:rPr>
        <w:t>201</w:t>
      </w:r>
      <w:r w:rsidR="0031138A">
        <w:rPr>
          <w:sz w:val="24"/>
          <w:szCs w:val="24"/>
        </w:rPr>
        <w:t>5</w:t>
      </w:r>
      <w:r w:rsidRPr="003D7A2A">
        <w:rPr>
          <w:sz w:val="24"/>
          <w:szCs w:val="24"/>
        </w:rPr>
        <w:t xml:space="preserve"> a za IV. čtvr</w:t>
      </w:r>
      <w:r>
        <w:rPr>
          <w:sz w:val="24"/>
          <w:szCs w:val="24"/>
        </w:rPr>
        <w:t>tletí 201</w:t>
      </w:r>
      <w:r w:rsidR="0031138A">
        <w:rPr>
          <w:sz w:val="24"/>
          <w:szCs w:val="24"/>
        </w:rPr>
        <w:t>5</w:t>
      </w:r>
      <w:r>
        <w:rPr>
          <w:sz w:val="24"/>
          <w:szCs w:val="24"/>
        </w:rPr>
        <w:t xml:space="preserve"> v průběhu ledna 201</w:t>
      </w:r>
      <w:r w:rsidR="0031138A">
        <w:rPr>
          <w:sz w:val="24"/>
          <w:szCs w:val="24"/>
        </w:rPr>
        <w:t>6</w:t>
      </w:r>
      <w:r w:rsidRPr="003D7A2A">
        <w:rPr>
          <w:sz w:val="24"/>
          <w:szCs w:val="24"/>
        </w:rPr>
        <w:t>, vztažené k</w:t>
      </w:r>
      <w:r w:rsidR="0031138A">
        <w:rPr>
          <w:sz w:val="24"/>
          <w:szCs w:val="24"/>
        </w:rPr>
        <w:t> výši kompenzace, n</w:t>
      </w:r>
      <w:r w:rsidR="008423A3">
        <w:rPr>
          <w:sz w:val="24"/>
          <w:szCs w:val="24"/>
        </w:rPr>
        <w:t xml:space="preserve">árokované dopravcem </w:t>
      </w:r>
      <w:r w:rsidRPr="003D7A2A">
        <w:rPr>
          <w:sz w:val="24"/>
          <w:szCs w:val="24"/>
        </w:rPr>
        <w:t>z</w:t>
      </w:r>
      <w:r w:rsidR="008423A3">
        <w:rPr>
          <w:sz w:val="24"/>
          <w:szCs w:val="24"/>
        </w:rPr>
        <w:t xml:space="preserve">a zajištění </w:t>
      </w:r>
      <w:r w:rsidRPr="003D7A2A">
        <w:rPr>
          <w:sz w:val="24"/>
          <w:szCs w:val="24"/>
        </w:rPr>
        <w:t xml:space="preserve">provozu linek a spojů vypočtených v </w:t>
      </w:r>
      <w:r w:rsidRPr="008E1C89">
        <w:rPr>
          <w:sz w:val="24"/>
          <w:szCs w:val="24"/>
        </w:rPr>
        <w:t>příloze č. 1 této smlouvy na území Ústeckého kraje.</w:t>
      </w:r>
    </w:p>
    <w:p w:rsidR="002144A5" w:rsidRPr="007E7B4E" w:rsidRDefault="002144A5" w:rsidP="0055663C">
      <w:pPr>
        <w:ind w:left="57"/>
        <w:jc w:val="both"/>
        <w:rPr>
          <w:sz w:val="8"/>
          <w:szCs w:val="8"/>
        </w:rPr>
      </w:pPr>
    </w:p>
    <w:p w:rsidR="002144A5" w:rsidRPr="005431E5" w:rsidRDefault="002144A5" w:rsidP="0046591E">
      <w:pPr>
        <w:numPr>
          <w:ilvl w:val="0"/>
          <w:numId w:val="15"/>
        </w:numPr>
        <w:jc w:val="both"/>
        <w:rPr>
          <w:sz w:val="24"/>
          <w:szCs w:val="24"/>
        </w:rPr>
      </w:pPr>
      <w:r w:rsidRPr="005431E5">
        <w:rPr>
          <w:sz w:val="24"/>
          <w:szCs w:val="24"/>
        </w:rPr>
        <w:t xml:space="preserve">První výpočet </w:t>
      </w:r>
      <w:r w:rsidR="008423A3">
        <w:rPr>
          <w:sz w:val="24"/>
          <w:szCs w:val="24"/>
        </w:rPr>
        <w:t>kompenzace</w:t>
      </w:r>
      <w:r w:rsidRPr="005431E5">
        <w:rPr>
          <w:sz w:val="24"/>
          <w:szCs w:val="24"/>
        </w:rPr>
        <w:t xml:space="preserve"> se provede pro I. čtvrtletí </w:t>
      </w:r>
      <w:r>
        <w:rPr>
          <w:sz w:val="24"/>
          <w:szCs w:val="24"/>
        </w:rPr>
        <w:t>201</w:t>
      </w:r>
      <w:r w:rsidR="008423A3">
        <w:rPr>
          <w:sz w:val="24"/>
          <w:szCs w:val="24"/>
        </w:rPr>
        <w:t>5</w:t>
      </w:r>
      <w:r w:rsidRPr="005431E5">
        <w:rPr>
          <w:sz w:val="24"/>
          <w:szCs w:val="24"/>
        </w:rPr>
        <w:t xml:space="preserve"> a Ústecký kraj je povinen uhradit příslušnou částku stanovenou podle výpočtu </w:t>
      </w:r>
      <w:r w:rsidR="008423A3">
        <w:rPr>
          <w:sz w:val="24"/>
          <w:szCs w:val="24"/>
        </w:rPr>
        <w:t>výše kompenzace</w:t>
      </w:r>
      <w:r w:rsidRPr="005431E5">
        <w:rPr>
          <w:sz w:val="24"/>
          <w:szCs w:val="24"/>
        </w:rPr>
        <w:t xml:space="preserve"> pro toto období nejpozději do </w:t>
      </w:r>
      <w:r w:rsidR="008B7DFF">
        <w:rPr>
          <w:sz w:val="24"/>
          <w:szCs w:val="24"/>
        </w:rPr>
        <w:t>15</w:t>
      </w:r>
      <w:r w:rsidRPr="005431E5">
        <w:rPr>
          <w:sz w:val="24"/>
          <w:szCs w:val="24"/>
        </w:rPr>
        <w:t>.</w:t>
      </w:r>
      <w:r w:rsidR="00D8366A">
        <w:rPr>
          <w:sz w:val="24"/>
          <w:szCs w:val="24"/>
        </w:rPr>
        <w:t xml:space="preserve"> </w:t>
      </w:r>
      <w:r w:rsidR="008B7DFF">
        <w:rPr>
          <w:sz w:val="24"/>
          <w:szCs w:val="24"/>
        </w:rPr>
        <w:t>7</w:t>
      </w:r>
      <w:r w:rsidRPr="005431E5">
        <w:rPr>
          <w:sz w:val="24"/>
          <w:szCs w:val="24"/>
        </w:rPr>
        <w:t>.</w:t>
      </w:r>
      <w:r w:rsidR="00D8366A">
        <w:rPr>
          <w:sz w:val="24"/>
          <w:szCs w:val="24"/>
        </w:rPr>
        <w:t xml:space="preserve"> </w:t>
      </w:r>
      <w:r w:rsidRPr="005431E5">
        <w:rPr>
          <w:sz w:val="24"/>
          <w:szCs w:val="24"/>
        </w:rPr>
        <w:t>201</w:t>
      </w:r>
      <w:r w:rsidR="008423A3">
        <w:rPr>
          <w:sz w:val="24"/>
          <w:szCs w:val="24"/>
        </w:rPr>
        <w:t>5</w:t>
      </w:r>
      <w:r w:rsidRPr="005431E5">
        <w:rPr>
          <w:sz w:val="24"/>
          <w:szCs w:val="24"/>
        </w:rPr>
        <w:t xml:space="preserve">, avšak ne dříve než </w:t>
      </w:r>
      <w:r w:rsidR="008B7DFF">
        <w:rPr>
          <w:sz w:val="24"/>
          <w:szCs w:val="24"/>
        </w:rPr>
        <w:t>21</w:t>
      </w:r>
      <w:r w:rsidRPr="005431E5">
        <w:rPr>
          <w:sz w:val="24"/>
          <w:szCs w:val="24"/>
        </w:rPr>
        <w:t xml:space="preserve"> dnů po doručení příslušného výpočtu </w:t>
      </w:r>
      <w:r w:rsidR="008423A3">
        <w:rPr>
          <w:sz w:val="24"/>
          <w:szCs w:val="24"/>
        </w:rPr>
        <w:t>výše kompenzace</w:t>
      </w:r>
      <w:r w:rsidRPr="005431E5">
        <w:rPr>
          <w:sz w:val="24"/>
          <w:szCs w:val="24"/>
        </w:rPr>
        <w:t xml:space="preserve"> Ústeckému kraji a úhrada bude provedena na základě vystavené faktury.</w:t>
      </w:r>
    </w:p>
    <w:p w:rsidR="002144A5" w:rsidRPr="007E7B4E" w:rsidRDefault="002144A5" w:rsidP="0055663C">
      <w:pPr>
        <w:ind w:left="57"/>
        <w:jc w:val="both"/>
        <w:rPr>
          <w:sz w:val="8"/>
          <w:szCs w:val="8"/>
        </w:rPr>
      </w:pPr>
    </w:p>
    <w:p w:rsidR="002144A5" w:rsidRPr="005431E5" w:rsidRDefault="002144A5" w:rsidP="0046591E">
      <w:pPr>
        <w:numPr>
          <w:ilvl w:val="0"/>
          <w:numId w:val="15"/>
        </w:numPr>
        <w:jc w:val="both"/>
        <w:rPr>
          <w:sz w:val="24"/>
          <w:szCs w:val="24"/>
        </w:rPr>
      </w:pPr>
      <w:r w:rsidRPr="005431E5">
        <w:rPr>
          <w:sz w:val="24"/>
          <w:szCs w:val="24"/>
        </w:rPr>
        <w:t xml:space="preserve">Druhý výpočet </w:t>
      </w:r>
      <w:r w:rsidR="008423A3">
        <w:rPr>
          <w:sz w:val="24"/>
          <w:szCs w:val="24"/>
        </w:rPr>
        <w:t>kompenzace</w:t>
      </w:r>
      <w:r w:rsidRPr="005431E5">
        <w:rPr>
          <w:sz w:val="24"/>
          <w:szCs w:val="24"/>
        </w:rPr>
        <w:t xml:space="preserve"> se provede pro II. čtvrtletí </w:t>
      </w:r>
      <w:r>
        <w:rPr>
          <w:sz w:val="24"/>
          <w:szCs w:val="24"/>
        </w:rPr>
        <w:t>201</w:t>
      </w:r>
      <w:r w:rsidR="008423A3">
        <w:rPr>
          <w:sz w:val="24"/>
          <w:szCs w:val="24"/>
        </w:rPr>
        <w:t>5</w:t>
      </w:r>
      <w:r w:rsidRPr="005431E5">
        <w:rPr>
          <w:sz w:val="24"/>
          <w:szCs w:val="24"/>
        </w:rPr>
        <w:t xml:space="preserve"> a Ústecký kraj je povinen uhradit příslušnou částku stanovenou podle výpočtu </w:t>
      </w:r>
      <w:r w:rsidR="008423A3">
        <w:rPr>
          <w:sz w:val="24"/>
          <w:szCs w:val="24"/>
        </w:rPr>
        <w:t>výše kompenzace</w:t>
      </w:r>
      <w:r w:rsidRPr="005431E5">
        <w:rPr>
          <w:sz w:val="24"/>
          <w:szCs w:val="24"/>
        </w:rPr>
        <w:t xml:space="preserve"> pro toto období nejpozději do </w:t>
      </w:r>
      <w:r w:rsidR="008B7DFF">
        <w:rPr>
          <w:sz w:val="24"/>
          <w:szCs w:val="24"/>
        </w:rPr>
        <w:t>15</w:t>
      </w:r>
      <w:r w:rsidRPr="005431E5">
        <w:rPr>
          <w:sz w:val="24"/>
          <w:szCs w:val="24"/>
        </w:rPr>
        <w:t>.</w:t>
      </w:r>
      <w:r w:rsidR="00D8366A">
        <w:rPr>
          <w:sz w:val="24"/>
          <w:szCs w:val="24"/>
        </w:rPr>
        <w:t xml:space="preserve"> </w:t>
      </w:r>
      <w:r w:rsidR="008B7DFF">
        <w:rPr>
          <w:sz w:val="24"/>
          <w:szCs w:val="24"/>
        </w:rPr>
        <w:t>8</w:t>
      </w:r>
      <w:r w:rsidRPr="005431E5">
        <w:rPr>
          <w:sz w:val="24"/>
          <w:szCs w:val="24"/>
        </w:rPr>
        <w:t>.</w:t>
      </w:r>
      <w:r w:rsidR="00D8366A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8423A3">
        <w:rPr>
          <w:sz w:val="24"/>
          <w:szCs w:val="24"/>
        </w:rPr>
        <w:t>5</w:t>
      </w:r>
      <w:r w:rsidRPr="005431E5">
        <w:rPr>
          <w:sz w:val="24"/>
          <w:szCs w:val="24"/>
        </w:rPr>
        <w:t xml:space="preserve">, avšak ne dříve než </w:t>
      </w:r>
      <w:r w:rsidR="008B7DFF">
        <w:rPr>
          <w:sz w:val="24"/>
          <w:szCs w:val="24"/>
        </w:rPr>
        <w:t>21</w:t>
      </w:r>
      <w:r w:rsidRPr="005431E5">
        <w:rPr>
          <w:sz w:val="24"/>
          <w:szCs w:val="24"/>
        </w:rPr>
        <w:t xml:space="preserve"> dnů po doručení příslušného výpočtu </w:t>
      </w:r>
      <w:r w:rsidR="008423A3">
        <w:rPr>
          <w:sz w:val="24"/>
          <w:szCs w:val="24"/>
        </w:rPr>
        <w:t>výše kompenzace</w:t>
      </w:r>
      <w:r w:rsidRPr="005431E5">
        <w:rPr>
          <w:sz w:val="24"/>
          <w:szCs w:val="24"/>
        </w:rPr>
        <w:t xml:space="preserve"> Ústeckému kraji a úhrada bude provedena na základě vystavené faktury.</w:t>
      </w:r>
    </w:p>
    <w:p w:rsidR="002144A5" w:rsidRPr="007E7B4E" w:rsidRDefault="002144A5" w:rsidP="00AA3C44">
      <w:pPr>
        <w:jc w:val="both"/>
        <w:rPr>
          <w:sz w:val="8"/>
          <w:szCs w:val="8"/>
        </w:rPr>
      </w:pPr>
    </w:p>
    <w:p w:rsidR="002144A5" w:rsidRPr="005431E5" w:rsidRDefault="002144A5" w:rsidP="0046591E">
      <w:pPr>
        <w:numPr>
          <w:ilvl w:val="0"/>
          <w:numId w:val="15"/>
        </w:numPr>
        <w:jc w:val="both"/>
        <w:rPr>
          <w:sz w:val="24"/>
          <w:szCs w:val="24"/>
        </w:rPr>
      </w:pPr>
      <w:r w:rsidRPr="005431E5">
        <w:rPr>
          <w:sz w:val="24"/>
          <w:szCs w:val="24"/>
        </w:rPr>
        <w:t xml:space="preserve">Třetí výpočet </w:t>
      </w:r>
      <w:r w:rsidR="008423A3">
        <w:rPr>
          <w:sz w:val="24"/>
          <w:szCs w:val="24"/>
        </w:rPr>
        <w:t>kompenzace</w:t>
      </w:r>
      <w:r w:rsidRPr="005431E5">
        <w:rPr>
          <w:sz w:val="24"/>
          <w:szCs w:val="24"/>
        </w:rPr>
        <w:t xml:space="preserve"> se provede pro III. čtvrtletí </w:t>
      </w:r>
      <w:r>
        <w:rPr>
          <w:sz w:val="24"/>
          <w:szCs w:val="24"/>
        </w:rPr>
        <w:t>201</w:t>
      </w:r>
      <w:r w:rsidR="008423A3">
        <w:rPr>
          <w:sz w:val="24"/>
          <w:szCs w:val="24"/>
        </w:rPr>
        <w:t>5</w:t>
      </w:r>
      <w:r w:rsidRPr="005431E5">
        <w:rPr>
          <w:sz w:val="24"/>
          <w:szCs w:val="24"/>
        </w:rPr>
        <w:t xml:space="preserve"> a Ústecký kraj je povinen uhradit příslušnou částku stanovenou podle výpočtu </w:t>
      </w:r>
      <w:r w:rsidR="008423A3">
        <w:rPr>
          <w:sz w:val="24"/>
          <w:szCs w:val="24"/>
        </w:rPr>
        <w:t>výše kompenzace</w:t>
      </w:r>
      <w:r w:rsidRPr="005431E5">
        <w:rPr>
          <w:sz w:val="24"/>
          <w:szCs w:val="24"/>
        </w:rPr>
        <w:t xml:space="preserve"> pro toto období nejpozději do </w:t>
      </w:r>
      <w:r w:rsidR="008B7DFF">
        <w:rPr>
          <w:sz w:val="24"/>
          <w:szCs w:val="24"/>
        </w:rPr>
        <w:t>15</w:t>
      </w:r>
      <w:r w:rsidRPr="005431E5">
        <w:rPr>
          <w:sz w:val="24"/>
          <w:szCs w:val="24"/>
        </w:rPr>
        <w:t>.</w:t>
      </w:r>
      <w:r w:rsidR="00D8366A">
        <w:rPr>
          <w:sz w:val="24"/>
          <w:szCs w:val="24"/>
        </w:rPr>
        <w:t xml:space="preserve"> </w:t>
      </w:r>
      <w:r w:rsidRPr="005431E5">
        <w:rPr>
          <w:sz w:val="24"/>
          <w:szCs w:val="24"/>
        </w:rPr>
        <w:t>1</w:t>
      </w:r>
      <w:r w:rsidR="008B7DFF">
        <w:rPr>
          <w:sz w:val="24"/>
          <w:szCs w:val="24"/>
        </w:rPr>
        <w:t>1</w:t>
      </w:r>
      <w:r w:rsidRPr="005431E5">
        <w:rPr>
          <w:sz w:val="24"/>
          <w:szCs w:val="24"/>
        </w:rPr>
        <w:t>.</w:t>
      </w:r>
      <w:r w:rsidR="00D8366A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8423A3">
        <w:rPr>
          <w:sz w:val="24"/>
          <w:szCs w:val="24"/>
        </w:rPr>
        <w:t>5</w:t>
      </w:r>
      <w:r w:rsidRPr="005431E5">
        <w:rPr>
          <w:sz w:val="24"/>
          <w:szCs w:val="24"/>
        </w:rPr>
        <w:t xml:space="preserve">, avšak ne dříve než </w:t>
      </w:r>
      <w:r w:rsidR="008B7DFF">
        <w:rPr>
          <w:sz w:val="24"/>
          <w:szCs w:val="24"/>
        </w:rPr>
        <w:t>21</w:t>
      </w:r>
      <w:r w:rsidRPr="005431E5">
        <w:rPr>
          <w:sz w:val="24"/>
          <w:szCs w:val="24"/>
        </w:rPr>
        <w:t xml:space="preserve"> dnů po doručení příslušného výpočtu </w:t>
      </w:r>
      <w:r w:rsidR="008423A3">
        <w:rPr>
          <w:sz w:val="24"/>
          <w:szCs w:val="24"/>
        </w:rPr>
        <w:t>výše kompenzace</w:t>
      </w:r>
      <w:r w:rsidRPr="005431E5">
        <w:rPr>
          <w:sz w:val="24"/>
          <w:szCs w:val="24"/>
        </w:rPr>
        <w:t xml:space="preserve"> Ústeckému kraji a úhrada bude provedena na základě vystavené faktury.</w:t>
      </w:r>
    </w:p>
    <w:p w:rsidR="002144A5" w:rsidRPr="007E7B4E" w:rsidRDefault="002144A5" w:rsidP="00D4732D">
      <w:pPr>
        <w:jc w:val="both"/>
        <w:rPr>
          <w:sz w:val="8"/>
          <w:szCs w:val="8"/>
        </w:rPr>
      </w:pPr>
    </w:p>
    <w:p w:rsidR="002144A5" w:rsidRPr="005431E5" w:rsidRDefault="002144A5" w:rsidP="005D06FD">
      <w:pPr>
        <w:numPr>
          <w:ilvl w:val="0"/>
          <w:numId w:val="15"/>
        </w:numPr>
        <w:jc w:val="both"/>
        <w:rPr>
          <w:sz w:val="24"/>
          <w:szCs w:val="24"/>
        </w:rPr>
      </w:pPr>
      <w:r w:rsidRPr="005431E5">
        <w:rPr>
          <w:sz w:val="24"/>
          <w:szCs w:val="24"/>
        </w:rPr>
        <w:t xml:space="preserve">Poslední výpočet </w:t>
      </w:r>
      <w:r w:rsidR="008423A3">
        <w:rPr>
          <w:sz w:val="24"/>
          <w:szCs w:val="24"/>
        </w:rPr>
        <w:t>kompenzace</w:t>
      </w:r>
      <w:r w:rsidRPr="005431E5">
        <w:rPr>
          <w:sz w:val="24"/>
          <w:szCs w:val="24"/>
        </w:rPr>
        <w:t xml:space="preserve"> se provede pro IV. čtvrtletí </w:t>
      </w:r>
      <w:r>
        <w:rPr>
          <w:sz w:val="24"/>
          <w:szCs w:val="24"/>
        </w:rPr>
        <w:t>201</w:t>
      </w:r>
      <w:r w:rsidR="008423A3">
        <w:rPr>
          <w:sz w:val="24"/>
          <w:szCs w:val="24"/>
        </w:rPr>
        <w:t>5</w:t>
      </w:r>
      <w:r w:rsidRPr="005431E5">
        <w:rPr>
          <w:sz w:val="24"/>
          <w:szCs w:val="24"/>
        </w:rPr>
        <w:t xml:space="preserve"> a Ústecký kraj je povinen uhradit příslušnou částku stanovenou podle výpočtu </w:t>
      </w:r>
      <w:r w:rsidR="008423A3">
        <w:rPr>
          <w:sz w:val="24"/>
          <w:szCs w:val="24"/>
        </w:rPr>
        <w:t>výše kompenzace</w:t>
      </w:r>
      <w:r w:rsidRPr="005431E5">
        <w:rPr>
          <w:sz w:val="24"/>
          <w:szCs w:val="24"/>
        </w:rPr>
        <w:t xml:space="preserve"> pro toto období nejpozději do </w:t>
      </w:r>
      <w:r>
        <w:rPr>
          <w:sz w:val="24"/>
          <w:szCs w:val="24"/>
        </w:rPr>
        <w:t>28</w:t>
      </w:r>
      <w:r w:rsidRPr="005431E5">
        <w:rPr>
          <w:sz w:val="24"/>
          <w:szCs w:val="24"/>
        </w:rPr>
        <w:t>.</w:t>
      </w:r>
      <w:r w:rsidR="00D8366A">
        <w:rPr>
          <w:sz w:val="24"/>
          <w:szCs w:val="24"/>
        </w:rPr>
        <w:t xml:space="preserve"> </w:t>
      </w:r>
      <w:r w:rsidRPr="005431E5">
        <w:rPr>
          <w:sz w:val="24"/>
          <w:szCs w:val="24"/>
        </w:rPr>
        <w:t>2.</w:t>
      </w:r>
      <w:r w:rsidR="00D8366A">
        <w:rPr>
          <w:sz w:val="24"/>
          <w:szCs w:val="24"/>
        </w:rPr>
        <w:t xml:space="preserve"> </w:t>
      </w:r>
      <w:r w:rsidRPr="005431E5">
        <w:rPr>
          <w:sz w:val="24"/>
          <w:szCs w:val="24"/>
        </w:rPr>
        <w:t>201</w:t>
      </w:r>
      <w:r w:rsidR="008423A3">
        <w:rPr>
          <w:sz w:val="24"/>
          <w:szCs w:val="24"/>
        </w:rPr>
        <w:t>6</w:t>
      </w:r>
      <w:r w:rsidRPr="005431E5">
        <w:rPr>
          <w:sz w:val="24"/>
          <w:szCs w:val="24"/>
        </w:rPr>
        <w:t xml:space="preserve">, avšak ne dříve než </w:t>
      </w:r>
      <w:r w:rsidR="008B7DFF">
        <w:rPr>
          <w:sz w:val="24"/>
          <w:szCs w:val="24"/>
        </w:rPr>
        <w:t>21</w:t>
      </w:r>
      <w:r w:rsidRPr="005431E5">
        <w:rPr>
          <w:sz w:val="24"/>
          <w:szCs w:val="24"/>
        </w:rPr>
        <w:t xml:space="preserve"> dnů po doručení příslušného výpočtu </w:t>
      </w:r>
      <w:r w:rsidR="008423A3">
        <w:rPr>
          <w:sz w:val="24"/>
          <w:szCs w:val="24"/>
        </w:rPr>
        <w:t>výše kompenzace</w:t>
      </w:r>
      <w:r w:rsidRPr="005431E5">
        <w:rPr>
          <w:sz w:val="24"/>
          <w:szCs w:val="24"/>
        </w:rPr>
        <w:t xml:space="preserve"> Ústeckému kraji a úhrada bude provedena na základě vystavené faktury.</w:t>
      </w:r>
    </w:p>
    <w:p w:rsidR="002144A5" w:rsidRPr="007E7B4E" w:rsidRDefault="002144A5" w:rsidP="0055663C">
      <w:pPr>
        <w:ind w:left="57"/>
        <w:jc w:val="both"/>
        <w:rPr>
          <w:sz w:val="8"/>
          <w:szCs w:val="8"/>
        </w:rPr>
      </w:pPr>
    </w:p>
    <w:p w:rsidR="002144A5" w:rsidRPr="003D7A2A" w:rsidRDefault="002144A5" w:rsidP="0046591E">
      <w:pPr>
        <w:numPr>
          <w:ilvl w:val="0"/>
          <w:numId w:val="15"/>
        </w:numPr>
        <w:jc w:val="both"/>
        <w:rPr>
          <w:sz w:val="24"/>
          <w:szCs w:val="24"/>
        </w:rPr>
      </w:pPr>
      <w:r w:rsidRPr="003D7A2A">
        <w:rPr>
          <w:sz w:val="24"/>
          <w:szCs w:val="24"/>
        </w:rPr>
        <w:t xml:space="preserve">Součet částek, jež bude Ústecký kraj povinen na základě této smlouvy uhradit, nepřesáhne </w:t>
      </w:r>
      <w:r w:rsidRPr="004F0C82">
        <w:rPr>
          <w:color w:val="000000"/>
          <w:sz w:val="24"/>
          <w:szCs w:val="24"/>
        </w:rPr>
        <w:t>2 mil. Kč.</w:t>
      </w:r>
      <w:r w:rsidRPr="004F0C82">
        <w:rPr>
          <w:sz w:val="24"/>
          <w:szCs w:val="24"/>
        </w:rPr>
        <w:t xml:space="preserve"> Liberecký</w:t>
      </w:r>
      <w:r w:rsidRPr="003D7A2A">
        <w:rPr>
          <w:sz w:val="24"/>
          <w:szCs w:val="24"/>
        </w:rPr>
        <w:t xml:space="preserve"> kraj není oprávněn požadovat vyšší finanční příspěvky </w:t>
      </w:r>
      <w:r w:rsidR="007E7B4E">
        <w:rPr>
          <w:sz w:val="24"/>
          <w:szCs w:val="24"/>
        </w:rPr>
        <w:t xml:space="preserve">od </w:t>
      </w:r>
      <w:r w:rsidRPr="003D7A2A">
        <w:rPr>
          <w:sz w:val="24"/>
          <w:szCs w:val="24"/>
        </w:rPr>
        <w:t>Ústeckého kraje.</w:t>
      </w:r>
    </w:p>
    <w:p w:rsidR="002144A5" w:rsidRPr="00EC25E1" w:rsidRDefault="002144A5">
      <w:pPr>
        <w:pStyle w:val="Zkladntext"/>
        <w:jc w:val="center"/>
        <w:rPr>
          <w:b/>
          <w:sz w:val="24"/>
          <w:szCs w:val="24"/>
        </w:rPr>
      </w:pPr>
    </w:p>
    <w:p w:rsidR="002144A5" w:rsidRPr="00EC25E1" w:rsidRDefault="002144A5">
      <w:pPr>
        <w:pStyle w:val="Zkladntext"/>
        <w:jc w:val="center"/>
        <w:rPr>
          <w:b/>
          <w:sz w:val="24"/>
          <w:szCs w:val="24"/>
        </w:rPr>
      </w:pPr>
      <w:r w:rsidRPr="00EC25E1">
        <w:rPr>
          <w:b/>
          <w:sz w:val="24"/>
          <w:szCs w:val="24"/>
        </w:rPr>
        <w:t>Článek IV.</w:t>
      </w:r>
    </w:p>
    <w:p w:rsidR="002144A5" w:rsidRPr="00EC25E1" w:rsidRDefault="002144A5">
      <w:pPr>
        <w:pStyle w:val="Zkladntext"/>
        <w:jc w:val="center"/>
        <w:rPr>
          <w:b/>
          <w:caps/>
          <w:sz w:val="24"/>
          <w:szCs w:val="24"/>
        </w:rPr>
      </w:pPr>
      <w:r w:rsidRPr="00EC25E1">
        <w:rPr>
          <w:b/>
          <w:caps/>
          <w:sz w:val="24"/>
          <w:szCs w:val="24"/>
        </w:rPr>
        <w:t>Závěrečná ustanovení</w:t>
      </w:r>
    </w:p>
    <w:p w:rsidR="002144A5" w:rsidRPr="000D4A45" w:rsidRDefault="002144A5" w:rsidP="007D0E02">
      <w:pPr>
        <w:pStyle w:val="Zkladntext"/>
        <w:tabs>
          <w:tab w:val="num" w:pos="426"/>
        </w:tabs>
        <w:ind w:left="426" w:hanging="426"/>
        <w:jc w:val="both"/>
        <w:rPr>
          <w:sz w:val="12"/>
          <w:szCs w:val="12"/>
        </w:rPr>
      </w:pPr>
    </w:p>
    <w:p w:rsidR="004723DF" w:rsidRPr="004723DF" w:rsidRDefault="004723DF" w:rsidP="000D4A45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4723DF">
        <w:rPr>
          <w:sz w:val="24"/>
          <w:szCs w:val="24"/>
        </w:rPr>
        <w:t>Změnit obsah smlouvy lze</w:t>
      </w:r>
      <w:r>
        <w:rPr>
          <w:sz w:val="24"/>
          <w:szCs w:val="24"/>
          <w:lang w:val="cs-CZ"/>
        </w:rPr>
        <w:t xml:space="preserve"> dle ust</w:t>
      </w:r>
      <w:r w:rsidR="000D4A45">
        <w:rPr>
          <w:sz w:val="24"/>
          <w:szCs w:val="24"/>
          <w:lang w:val="cs-CZ"/>
        </w:rPr>
        <w:t>anovení</w:t>
      </w:r>
      <w:r>
        <w:rPr>
          <w:sz w:val="24"/>
          <w:szCs w:val="24"/>
          <w:lang w:val="cs-CZ"/>
        </w:rPr>
        <w:t xml:space="preserve"> § 166 </w:t>
      </w:r>
      <w:r w:rsidRPr="004723DF">
        <w:rPr>
          <w:sz w:val="24"/>
          <w:szCs w:val="24"/>
        </w:rPr>
        <w:t>zákona č. 500/2004 Sb., správní řád, v platném znění</w:t>
      </w:r>
      <w:r>
        <w:rPr>
          <w:sz w:val="24"/>
          <w:szCs w:val="24"/>
          <w:lang w:val="cs-CZ"/>
        </w:rPr>
        <w:t xml:space="preserve">, </w:t>
      </w:r>
      <w:r w:rsidRPr="004723DF">
        <w:rPr>
          <w:sz w:val="24"/>
          <w:szCs w:val="24"/>
        </w:rPr>
        <w:t xml:space="preserve">jen písemnou dohodou smluvních stran; vypovědět smlouvu lze jen písemnou formou a to s výpovědní dobou jeden měsíc, přičemž výpovědní doba začne běžet prvního dne měsíce následujícího po doručení výpovědi druhé smluvní straně. </w:t>
      </w:r>
    </w:p>
    <w:p w:rsidR="002144A5" w:rsidRPr="000D4A45" w:rsidRDefault="002144A5" w:rsidP="004723DF">
      <w:pPr>
        <w:pStyle w:val="Zkladntext"/>
        <w:ind w:left="426"/>
        <w:jc w:val="both"/>
        <w:rPr>
          <w:sz w:val="4"/>
          <w:szCs w:val="4"/>
        </w:rPr>
      </w:pPr>
    </w:p>
    <w:p w:rsidR="004723DF" w:rsidRPr="000D4A45" w:rsidRDefault="004723DF" w:rsidP="000D4A45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4723DF">
        <w:rPr>
          <w:sz w:val="24"/>
          <w:szCs w:val="24"/>
        </w:rPr>
        <w:t>Tuto smlouvu lze zrušit dohodou smluvních stran v souladu s ustanovením § 167 odst. 1 písm.</w:t>
      </w:r>
      <w:r w:rsidR="008B7DFF">
        <w:rPr>
          <w:sz w:val="24"/>
          <w:szCs w:val="24"/>
          <w:lang w:val="cs-CZ"/>
        </w:rPr>
        <w:t> </w:t>
      </w:r>
      <w:r w:rsidRPr="004723DF">
        <w:rPr>
          <w:sz w:val="24"/>
          <w:szCs w:val="24"/>
        </w:rPr>
        <w:t>a) zákona č. 500/2004 Sb., správní řád, v platném znění. Taková dohoda musí být písemná a musí v ní být uvedeny důvody, které vedly k ukončení smlouvy včetně vzájemného vypořádání práv a povinností.</w:t>
      </w:r>
    </w:p>
    <w:p w:rsidR="004723DF" w:rsidRPr="000D4A45" w:rsidRDefault="004723DF" w:rsidP="000D4A45">
      <w:pPr>
        <w:pStyle w:val="Odstavecseseznamem"/>
        <w:rPr>
          <w:sz w:val="8"/>
          <w:szCs w:val="8"/>
        </w:rPr>
      </w:pPr>
    </w:p>
    <w:p w:rsidR="002144A5" w:rsidRPr="00EC25E1" w:rsidRDefault="002144A5" w:rsidP="00161711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EC25E1">
        <w:rPr>
          <w:sz w:val="24"/>
          <w:szCs w:val="24"/>
        </w:rPr>
        <w:t>V případě předčasného ukončení této smlouvy z jakéhokoliv důvodu je Liberecký kraj oprávněn žádat finanční příspěvek Ústeckého kraje vypočtený v souladu s touto smlouvou až do dne jejího ukončení (nebo do dne 31. prosince 201</w:t>
      </w:r>
      <w:r w:rsidR="008423A3">
        <w:rPr>
          <w:sz w:val="24"/>
          <w:szCs w:val="24"/>
          <w:lang w:val="cs-CZ"/>
        </w:rPr>
        <w:t>5</w:t>
      </w:r>
      <w:r w:rsidRPr="00EC25E1">
        <w:rPr>
          <w:sz w:val="24"/>
          <w:szCs w:val="24"/>
        </w:rPr>
        <w:t xml:space="preserve">, podle toho, který den nastane dříve), a Ústecký kraj jej uhradí do </w:t>
      </w:r>
      <w:r w:rsidR="008B7DFF">
        <w:rPr>
          <w:sz w:val="24"/>
          <w:szCs w:val="24"/>
          <w:lang w:val="cs-CZ"/>
        </w:rPr>
        <w:t>21</w:t>
      </w:r>
      <w:r w:rsidRPr="00EC25E1">
        <w:rPr>
          <w:sz w:val="24"/>
          <w:szCs w:val="24"/>
        </w:rPr>
        <w:t xml:space="preserve"> dnů po doručení příslušného výpočtu </w:t>
      </w:r>
      <w:r w:rsidR="008423A3">
        <w:rPr>
          <w:sz w:val="24"/>
          <w:szCs w:val="24"/>
          <w:lang w:val="cs-CZ"/>
        </w:rPr>
        <w:t>výše kompenzace</w:t>
      </w:r>
      <w:r w:rsidRPr="00EC25E1">
        <w:rPr>
          <w:sz w:val="24"/>
          <w:szCs w:val="24"/>
        </w:rPr>
        <w:t xml:space="preserve"> Ústeckému kraji.</w:t>
      </w:r>
    </w:p>
    <w:p w:rsidR="002144A5" w:rsidRPr="000D4A45" w:rsidRDefault="002144A5" w:rsidP="004F0C82">
      <w:pPr>
        <w:pStyle w:val="Zkladntext"/>
        <w:jc w:val="both"/>
        <w:rPr>
          <w:sz w:val="8"/>
          <w:szCs w:val="8"/>
        </w:rPr>
      </w:pPr>
    </w:p>
    <w:p w:rsidR="002144A5" w:rsidRPr="00EC25E1" w:rsidRDefault="002144A5" w:rsidP="007D0E02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EC25E1">
        <w:rPr>
          <w:sz w:val="24"/>
          <w:szCs w:val="24"/>
        </w:rPr>
        <w:t>Smlouva je uzavřena na dobu určitou, a to do dne zaplacení poslední úhrady Ústeckým krajem v souladu s čl. III. odst. 7 této smlouvy.</w:t>
      </w:r>
    </w:p>
    <w:p w:rsidR="002144A5" w:rsidRPr="000D4A45" w:rsidRDefault="002144A5">
      <w:pPr>
        <w:pStyle w:val="Zkladntext"/>
        <w:tabs>
          <w:tab w:val="num" w:pos="284"/>
        </w:tabs>
        <w:ind w:left="284" w:hanging="284"/>
        <w:jc w:val="both"/>
        <w:rPr>
          <w:sz w:val="8"/>
          <w:szCs w:val="8"/>
        </w:rPr>
      </w:pPr>
    </w:p>
    <w:p w:rsidR="002144A5" w:rsidRPr="00EC25E1" w:rsidRDefault="002144A5" w:rsidP="007D0E02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EC25E1">
        <w:rPr>
          <w:sz w:val="24"/>
          <w:szCs w:val="24"/>
        </w:rPr>
        <w:t>Ústecký kraj neodpovídá za případné nároky dopravce vzniklé při vypořádání vztahů mezi Libereckým krajem a dopravcem.</w:t>
      </w:r>
    </w:p>
    <w:p w:rsidR="002144A5" w:rsidRPr="000D4A45" w:rsidRDefault="002144A5" w:rsidP="00443608">
      <w:pPr>
        <w:pStyle w:val="Zkladntext"/>
        <w:jc w:val="both"/>
        <w:rPr>
          <w:sz w:val="8"/>
          <w:szCs w:val="8"/>
        </w:rPr>
      </w:pPr>
    </w:p>
    <w:p w:rsidR="002144A5" w:rsidRPr="00BB5255" w:rsidRDefault="002144A5" w:rsidP="00237827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BB5255">
        <w:rPr>
          <w:sz w:val="24"/>
          <w:szCs w:val="24"/>
        </w:rPr>
        <w:t>Tato smlouva nabývá platnosti a účinnosti dnem</w:t>
      </w:r>
      <w:r w:rsidR="004723DF" w:rsidRPr="00BB5255">
        <w:rPr>
          <w:sz w:val="24"/>
          <w:szCs w:val="24"/>
          <w:lang w:val="cs-CZ"/>
        </w:rPr>
        <w:t xml:space="preserve"> podpisu druhé ze smluvních stran.</w:t>
      </w:r>
      <w:r w:rsidR="009B66AC" w:rsidRPr="00BB5255">
        <w:rPr>
          <w:sz w:val="24"/>
          <w:szCs w:val="24"/>
          <w:lang w:val="cs-CZ"/>
        </w:rPr>
        <w:t xml:space="preserve"> </w:t>
      </w:r>
      <w:r w:rsidR="009B66AC" w:rsidRPr="00BB5255">
        <w:rPr>
          <w:sz w:val="24"/>
          <w:szCs w:val="24"/>
        </w:rPr>
        <w:t xml:space="preserve">Tato </w:t>
      </w:r>
      <w:r w:rsidR="009B66AC" w:rsidRPr="00BB5255">
        <w:rPr>
          <w:sz w:val="24"/>
          <w:szCs w:val="24"/>
        </w:rPr>
        <w:lastRenderedPageBreak/>
        <w:t>smlouva se použije i pro dosud neupravené vztahy mezi smluvními stranami vzniklé od 1.</w:t>
      </w:r>
      <w:r w:rsidR="00BB5255" w:rsidRPr="00BB5255">
        <w:rPr>
          <w:sz w:val="24"/>
          <w:szCs w:val="24"/>
          <w:lang w:val="cs-CZ"/>
        </w:rPr>
        <w:t> </w:t>
      </w:r>
      <w:r w:rsidR="009B66AC" w:rsidRPr="00BB5255">
        <w:rPr>
          <w:sz w:val="24"/>
          <w:szCs w:val="24"/>
        </w:rPr>
        <w:t>ledna 201</w:t>
      </w:r>
      <w:r w:rsidR="008423A3">
        <w:rPr>
          <w:sz w:val="24"/>
          <w:szCs w:val="24"/>
          <w:lang w:val="cs-CZ"/>
        </w:rPr>
        <w:t>5</w:t>
      </w:r>
      <w:r w:rsidR="009B66AC" w:rsidRPr="00BB5255">
        <w:rPr>
          <w:sz w:val="24"/>
          <w:szCs w:val="24"/>
        </w:rPr>
        <w:t xml:space="preserve"> do uzavření smlouvy.</w:t>
      </w:r>
    </w:p>
    <w:p w:rsidR="002144A5" w:rsidRPr="000D4A45" w:rsidRDefault="002144A5">
      <w:pPr>
        <w:pStyle w:val="Zkladntext"/>
        <w:tabs>
          <w:tab w:val="num" w:pos="284"/>
        </w:tabs>
        <w:ind w:left="284" w:hanging="284"/>
        <w:jc w:val="both"/>
        <w:rPr>
          <w:sz w:val="8"/>
          <w:szCs w:val="8"/>
        </w:rPr>
      </w:pPr>
    </w:p>
    <w:p w:rsidR="002144A5" w:rsidRPr="00EC25E1" w:rsidRDefault="002144A5" w:rsidP="007D0E02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EC25E1">
        <w:rPr>
          <w:sz w:val="24"/>
          <w:szCs w:val="24"/>
        </w:rPr>
        <w:t>Smlouva je vyhotovena ve čtyřech stejnopisech, všechny s platností originálu, z nichž dva stejnopisy obdrží Ústecký kraj a dva stejnopisy Liberecký kraj.</w:t>
      </w:r>
    </w:p>
    <w:p w:rsidR="002144A5" w:rsidRPr="000D4A45" w:rsidRDefault="002144A5">
      <w:pPr>
        <w:pStyle w:val="Zkladntext"/>
        <w:tabs>
          <w:tab w:val="num" w:pos="284"/>
        </w:tabs>
        <w:ind w:left="284" w:hanging="284"/>
        <w:jc w:val="both"/>
        <w:rPr>
          <w:sz w:val="8"/>
          <w:szCs w:val="8"/>
        </w:rPr>
      </w:pPr>
    </w:p>
    <w:p w:rsidR="002144A5" w:rsidRPr="000D4A45" w:rsidRDefault="002144A5" w:rsidP="005E749D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0D4A45">
        <w:rPr>
          <w:sz w:val="24"/>
          <w:szCs w:val="24"/>
        </w:rPr>
        <w:t>Pro vztahy touto smlouvou výslovně neupravené se použije ustanovení § 170 správního řádu.</w:t>
      </w:r>
    </w:p>
    <w:p w:rsidR="002144A5" w:rsidRPr="000D4A45" w:rsidRDefault="002144A5" w:rsidP="005E749D">
      <w:pPr>
        <w:pStyle w:val="Zkladntext"/>
        <w:jc w:val="both"/>
        <w:rPr>
          <w:sz w:val="8"/>
          <w:szCs w:val="8"/>
        </w:rPr>
      </w:pPr>
    </w:p>
    <w:p w:rsidR="002144A5" w:rsidRPr="00EC25E1" w:rsidRDefault="002144A5" w:rsidP="0035279C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EC25E1">
        <w:rPr>
          <w:sz w:val="24"/>
          <w:szCs w:val="24"/>
        </w:rPr>
        <w:t>Nedílnou součástí této smlouvy je příloha č. 1: Přehled finančně podporovaných linek.</w:t>
      </w:r>
    </w:p>
    <w:p w:rsidR="002144A5" w:rsidRPr="000D4A45" w:rsidRDefault="002144A5" w:rsidP="001C6340">
      <w:pPr>
        <w:pStyle w:val="Zkladntext"/>
        <w:jc w:val="both"/>
        <w:rPr>
          <w:sz w:val="8"/>
          <w:szCs w:val="8"/>
        </w:rPr>
      </w:pPr>
    </w:p>
    <w:p w:rsidR="002144A5" w:rsidRPr="00EC25E1" w:rsidRDefault="002144A5" w:rsidP="0035279C">
      <w:pPr>
        <w:pStyle w:val="Zkladntext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EC25E1">
        <w:rPr>
          <w:sz w:val="24"/>
          <w:szCs w:val="24"/>
        </w:rPr>
        <w:t>Tato smlouva byla schválena usnesením zastupitelstva Ústeckého kraje č. ../...Z/201</w:t>
      </w:r>
      <w:r w:rsidR="008423A3">
        <w:rPr>
          <w:sz w:val="24"/>
          <w:szCs w:val="24"/>
          <w:lang w:val="cs-CZ"/>
        </w:rPr>
        <w:t>5</w:t>
      </w:r>
      <w:r w:rsidRPr="00EC25E1">
        <w:rPr>
          <w:sz w:val="24"/>
          <w:szCs w:val="24"/>
        </w:rPr>
        <w:t xml:space="preserve"> ze dne </w:t>
      </w:r>
      <w:r w:rsidR="007E7B4E" w:rsidRPr="00EC25E1">
        <w:rPr>
          <w:sz w:val="24"/>
          <w:szCs w:val="24"/>
        </w:rPr>
        <w:t>………</w:t>
      </w:r>
      <w:r w:rsidRPr="00EC25E1">
        <w:rPr>
          <w:sz w:val="24"/>
          <w:szCs w:val="24"/>
        </w:rPr>
        <w:t>. 201</w:t>
      </w:r>
      <w:r w:rsidR="008423A3">
        <w:rPr>
          <w:sz w:val="24"/>
          <w:szCs w:val="24"/>
          <w:lang w:val="cs-CZ"/>
        </w:rPr>
        <w:t>5</w:t>
      </w:r>
      <w:r w:rsidR="00D8366A">
        <w:rPr>
          <w:sz w:val="24"/>
          <w:szCs w:val="24"/>
          <w:lang w:val="cs-CZ"/>
        </w:rPr>
        <w:t xml:space="preserve"> </w:t>
      </w:r>
      <w:r w:rsidRPr="00EC25E1">
        <w:rPr>
          <w:sz w:val="24"/>
          <w:szCs w:val="24"/>
        </w:rPr>
        <w:t xml:space="preserve">a usnesením zastupitelstva Libereckého kraje  č. </w:t>
      </w:r>
      <w:r w:rsidR="008423A3">
        <w:rPr>
          <w:sz w:val="24"/>
          <w:szCs w:val="24"/>
          <w:lang w:val="cs-CZ"/>
        </w:rPr>
        <w:t>…..</w:t>
      </w:r>
      <w:r w:rsidR="007E7B4E" w:rsidRPr="00EC25E1">
        <w:rPr>
          <w:sz w:val="24"/>
          <w:szCs w:val="24"/>
        </w:rPr>
        <w:t>/1</w:t>
      </w:r>
      <w:r w:rsidR="008423A3">
        <w:rPr>
          <w:sz w:val="24"/>
          <w:szCs w:val="24"/>
          <w:lang w:val="cs-CZ"/>
        </w:rPr>
        <w:t>5</w:t>
      </w:r>
      <w:r w:rsidRPr="00EC25E1">
        <w:rPr>
          <w:sz w:val="24"/>
          <w:szCs w:val="24"/>
        </w:rPr>
        <w:t xml:space="preserve">/ZK ze dne </w:t>
      </w:r>
      <w:r w:rsidR="008423A3">
        <w:rPr>
          <w:sz w:val="24"/>
          <w:szCs w:val="24"/>
          <w:lang w:val="cs-CZ"/>
        </w:rPr>
        <w:t>…….</w:t>
      </w:r>
      <w:r w:rsidRPr="00EC25E1">
        <w:rPr>
          <w:sz w:val="24"/>
          <w:szCs w:val="24"/>
        </w:rPr>
        <w:t>201</w:t>
      </w:r>
      <w:r w:rsidR="008423A3">
        <w:rPr>
          <w:sz w:val="24"/>
          <w:szCs w:val="24"/>
          <w:lang w:val="cs-CZ"/>
        </w:rPr>
        <w:t>5</w:t>
      </w:r>
      <w:r w:rsidRPr="00EC25E1">
        <w:rPr>
          <w:sz w:val="24"/>
          <w:szCs w:val="24"/>
        </w:rPr>
        <w:t>.</w:t>
      </w:r>
    </w:p>
    <w:p w:rsidR="002144A5" w:rsidRPr="00EC25E1" w:rsidRDefault="002144A5" w:rsidP="00042EE4">
      <w:pPr>
        <w:pStyle w:val="Zkladntext"/>
        <w:jc w:val="both"/>
        <w:rPr>
          <w:sz w:val="24"/>
          <w:szCs w:val="24"/>
        </w:rPr>
      </w:pPr>
    </w:p>
    <w:p w:rsidR="007E7B4E" w:rsidRPr="00EC25E1" w:rsidRDefault="007E7B4E" w:rsidP="00042EE4">
      <w:pPr>
        <w:pStyle w:val="Zkladntext"/>
        <w:jc w:val="both"/>
        <w:rPr>
          <w:sz w:val="24"/>
          <w:szCs w:val="24"/>
        </w:rPr>
      </w:pPr>
    </w:p>
    <w:p w:rsidR="007E7B4E" w:rsidRPr="00EC25E1" w:rsidRDefault="007E7B4E" w:rsidP="00042EE4">
      <w:pPr>
        <w:pStyle w:val="Zkladntext"/>
        <w:jc w:val="both"/>
        <w:rPr>
          <w:sz w:val="24"/>
          <w:szCs w:val="24"/>
        </w:rPr>
      </w:pPr>
    </w:p>
    <w:p w:rsidR="002144A5" w:rsidRPr="00EC25E1" w:rsidRDefault="002144A5">
      <w:pPr>
        <w:pStyle w:val="Zkladntext"/>
        <w:jc w:val="both"/>
        <w:rPr>
          <w:sz w:val="24"/>
          <w:szCs w:val="24"/>
        </w:rPr>
      </w:pPr>
      <w:r w:rsidRPr="00EC25E1">
        <w:rPr>
          <w:sz w:val="24"/>
          <w:szCs w:val="24"/>
        </w:rPr>
        <w:t>Smluvní strany prohlašují, že tuto smlouvu uzavřely na základě vážné a svobodné vůle, nikoli v tísni za nápadně nevýhodných podmínek a na důkaz toho připojují své vlastnoruční podpisy.</w:t>
      </w:r>
    </w:p>
    <w:p w:rsidR="002144A5" w:rsidRPr="00EC25E1" w:rsidRDefault="002144A5">
      <w:pPr>
        <w:pStyle w:val="Zkladntext"/>
        <w:jc w:val="both"/>
        <w:rPr>
          <w:sz w:val="24"/>
          <w:szCs w:val="24"/>
        </w:rPr>
      </w:pPr>
    </w:p>
    <w:p w:rsidR="007E7B4E" w:rsidRPr="00EC25E1" w:rsidRDefault="007E7B4E">
      <w:pPr>
        <w:pStyle w:val="Zkladntext"/>
        <w:jc w:val="both"/>
        <w:rPr>
          <w:sz w:val="24"/>
          <w:szCs w:val="24"/>
        </w:rPr>
      </w:pPr>
    </w:p>
    <w:p w:rsidR="007E7B4E" w:rsidRPr="00EC25E1" w:rsidRDefault="007E7B4E">
      <w:pPr>
        <w:pStyle w:val="Zkladntext"/>
        <w:jc w:val="both"/>
        <w:rPr>
          <w:sz w:val="24"/>
          <w:szCs w:val="24"/>
        </w:rPr>
      </w:pPr>
    </w:p>
    <w:p w:rsidR="007E7B4E" w:rsidRDefault="007E7B4E">
      <w:pPr>
        <w:pStyle w:val="Zkladntext"/>
        <w:jc w:val="both"/>
        <w:rPr>
          <w:b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2144A5" w:rsidTr="008E1C89"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2144A5" w:rsidRDefault="002144A5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V Ústí nad Labem dne 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144A5" w:rsidRDefault="002144A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2144A5" w:rsidRDefault="00214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Liberci dne ……….………….</w:t>
            </w:r>
          </w:p>
        </w:tc>
      </w:tr>
      <w:tr w:rsidR="002144A5" w:rsidTr="008E1C89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44A5" w:rsidRDefault="002144A5">
            <w:pPr>
              <w:jc w:val="both"/>
              <w:rPr>
                <w:sz w:val="24"/>
                <w:szCs w:val="24"/>
                <w:u w:val="single"/>
              </w:rPr>
            </w:pPr>
          </w:p>
          <w:p w:rsidR="002144A5" w:rsidRDefault="002144A5">
            <w:pPr>
              <w:jc w:val="both"/>
              <w:rPr>
                <w:sz w:val="24"/>
                <w:szCs w:val="24"/>
                <w:u w:val="single"/>
              </w:rPr>
            </w:pPr>
          </w:p>
          <w:p w:rsidR="002144A5" w:rsidRDefault="002144A5">
            <w:pPr>
              <w:jc w:val="both"/>
              <w:rPr>
                <w:sz w:val="24"/>
                <w:szCs w:val="24"/>
                <w:u w:val="single"/>
              </w:rPr>
            </w:pPr>
          </w:p>
          <w:p w:rsidR="002144A5" w:rsidRDefault="002144A5">
            <w:pPr>
              <w:jc w:val="both"/>
              <w:rPr>
                <w:sz w:val="24"/>
                <w:szCs w:val="24"/>
                <w:u w:val="single"/>
              </w:rPr>
            </w:pPr>
          </w:p>
          <w:p w:rsidR="007E7B4E" w:rsidRDefault="007E7B4E">
            <w:pPr>
              <w:jc w:val="both"/>
              <w:rPr>
                <w:sz w:val="24"/>
                <w:szCs w:val="24"/>
                <w:u w:val="single"/>
              </w:rPr>
            </w:pPr>
          </w:p>
          <w:p w:rsidR="007E7B4E" w:rsidRDefault="007E7B4E">
            <w:pPr>
              <w:jc w:val="both"/>
              <w:rPr>
                <w:sz w:val="24"/>
                <w:szCs w:val="24"/>
                <w:u w:val="single"/>
              </w:rPr>
            </w:pPr>
          </w:p>
          <w:p w:rsidR="007E7B4E" w:rsidRDefault="007E7B4E">
            <w:pPr>
              <w:jc w:val="both"/>
              <w:rPr>
                <w:sz w:val="24"/>
                <w:szCs w:val="24"/>
                <w:u w:val="single"/>
              </w:rPr>
            </w:pPr>
          </w:p>
          <w:p w:rsidR="007E7B4E" w:rsidRDefault="007E7B4E">
            <w:pPr>
              <w:jc w:val="both"/>
              <w:rPr>
                <w:sz w:val="24"/>
                <w:szCs w:val="24"/>
                <w:u w:val="single"/>
              </w:rPr>
            </w:pPr>
          </w:p>
          <w:p w:rsidR="007E7B4E" w:rsidRDefault="007E7B4E">
            <w:pPr>
              <w:jc w:val="both"/>
              <w:rPr>
                <w:sz w:val="24"/>
                <w:szCs w:val="24"/>
                <w:u w:val="single"/>
              </w:rPr>
            </w:pPr>
          </w:p>
          <w:p w:rsidR="007E7B4E" w:rsidRDefault="007E7B4E">
            <w:pPr>
              <w:jc w:val="both"/>
              <w:rPr>
                <w:sz w:val="24"/>
                <w:szCs w:val="24"/>
                <w:u w:val="single"/>
              </w:rPr>
            </w:pPr>
          </w:p>
          <w:p w:rsidR="002144A5" w:rsidRDefault="002144A5">
            <w:pPr>
              <w:jc w:val="both"/>
              <w:rPr>
                <w:sz w:val="24"/>
                <w:szCs w:val="24"/>
                <w:u w:val="single"/>
              </w:rPr>
            </w:pPr>
          </w:p>
          <w:p w:rsidR="002144A5" w:rsidRDefault="002144A5">
            <w:pPr>
              <w:jc w:val="both"/>
              <w:rPr>
                <w:sz w:val="24"/>
                <w:szCs w:val="24"/>
                <w:u w:val="single"/>
              </w:rPr>
            </w:pPr>
          </w:p>
          <w:p w:rsidR="002144A5" w:rsidRDefault="002144A5">
            <w:pPr>
              <w:jc w:val="both"/>
              <w:rPr>
                <w:sz w:val="24"/>
                <w:szCs w:val="24"/>
                <w:u w:val="single"/>
              </w:rPr>
            </w:pPr>
          </w:p>
          <w:p w:rsidR="002144A5" w:rsidRDefault="002144A5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144A5" w:rsidRDefault="002144A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44A5" w:rsidRDefault="002144A5">
            <w:pPr>
              <w:rPr>
                <w:sz w:val="24"/>
                <w:szCs w:val="24"/>
                <w:u w:val="single"/>
              </w:rPr>
            </w:pPr>
          </w:p>
        </w:tc>
      </w:tr>
      <w:tr w:rsidR="002144A5" w:rsidTr="008E1C89">
        <w:trPr>
          <w:trHeight w:val="1151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44A5" w:rsidRPr="0046591E" w:rsidRDefault="007E7B4E" w:rsidP="007A0D1D">
            <w:pPr>
              <w:jc w:val="both"/>
              <w:rPr>
                <w:sz w:val="24"/>
              </w:rPr>
            </w:pPr>
            <w:r>
              <w:rPr>
                <w:sz w:val="24"/>
              </w:rPr>
              <w:t>Oldřich Bubeníček</w:t>
            </w:r>
          </w:p>
          <w:p w:rsidR="002144A5" w:rsidRPr="00945445" w:rsidRDefault="007E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2144A5" w:rsidRPr="00945445">
              <w:rPr>
                <w:sz w:val="24"/>
                <w:szCs w:val="24"/>
              </w:rPr>
              <w:t>ejtman</w:t>
            </w:r>
            <w:r w:rsidR="002144A5">
              <w:rPr>
                <w:sz w:val="24"/>
                <w:szCs w:val="24"/>
              </w:rPr>
              <w:t xml:space="preserve"> Ústeckého kraje</w:t>
            </w:r>
          </w:p>
          <w:p w:rsidR="002144A5" w:rsidRPr="00945445" w:rsidRDefault="002144A5">
            <w:pPr>
              <w:jc w:val="both"/>
              <w:rPr>
                <w:sz w:val="24"/>
                <w:szCs w:val="24"/>
              </w:rPr>
            </w:pPr>
          </w:p>
          <w:p w:rsidR="002144A5" w:rsidRPr="00945445" w:rsidRDefault="002144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144A5" w:rsidRDefault="002144A5" w:rsidP="0046591E">
            <w:pPr>
              <w:jc w:val="both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44A5" w:rsidRDefault="007E7B4E" w:rsidP="0046591E">
            <w:pPr>
              <w:jc w:val="both"/>
              <w:rPr>
                <w:sz w:val="24"/>
              </w:rPr>
            </w:pPr>
            <w:r>
              <w:rPr>
                <w:sz w:val="24"/>
              </w:rPr>
              <w:t>Martin Půta</w:t>
            </w:r>
          </w:p>
          <w:p w:rsidR="002144A5" w:rsidRPr="0064088E" w:rsidRDefault="007E7B4E" w:rsidP="0046591E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cs-CZ" w:eastAsia="cs-CZ"/>
              </w:rPr>
            </w:pPr>
            <w:r w:rsidRPr="0064088E">
              <w:rPr>
                <w:sz w:val="24"/>
                <w:szCs w:val="24"/>
                <w:lang w:val="cs-CZ" w:eastAsia="cs-CZ"/>
              </w:rPr>
              <w:t>h</w:t>
            </w:r>
            <w:r w:rsidR="002144A5" w:rsidRPr="0064088E">
              <w:rPr>
                <w:sz w:val="24"/>
                <w:szCs w:val="24"/>
                <w:lang w:val="cs-CZ" w:eastAsia="cs-CZ"/>
              </w:rPr>
              <w:t>ejtman Libereckého kraje</w:t>
            </w:r>
          </w:p>
        </w:tc>
      </w:tr>
    </w:tbl>
    <w:p w:rsidR="002144A5" w:rsidRDefault="002144A5" w:rsidP="00E214C6">
      <w:pPr>
        <w:pStyle w:val="Zkladntext"/>
        <w:jc w:val="center"/>
        <w:rPr>
          <w:smallCaps/>
          <w:sz w:val="28"/>
          <w:u w:val="single"/>
        </w:rPr>
      </w:pPr>
    </w:p>
    <w:p w:rsidR="00EC25E1" w:rsidRDefault="00EC25E1" w:rsidP="00EC25E1">
      <w:pPr>
        <w:pStyle w:val="Zkladntext"/>
        <w:rPr>
          <w:smallCaps/>
          <w:sz w:val="28"/>
          <w:u w:val="single"/>
          <w:lang w:val="cs-CZ"/>
        </w:rPr>
      </w:pPr>
    </w:p>
    <w:p w:rsidR="004723DF" w:rsidRDefault="004723DF" w:rsidP="00EC25E1">
      <w:pPr>
        <w:pStyle w:val="Zkladntext"/>
        <w:ind w:left="7788" w:firstLine="708"/>
        <w:rPr>
          <w:b/>
          <w:smallCaps/>
          <w:szCs w:val="24"/>
          <w:lang w:val="cs-CZ"/>
        </w:rPr>
      </w:pPr>
    </w:p>
    <w:p w:rsidR="004723DF" w:rsidRDefault="004723DF" w:rsidP="00EC25E1">
      <w:pPr>
        <w:pStyle w:val="Zkladntext"/>
        <w:ind w:left="7788" w:firstLine="708"/>
        <w:rPr>
          <w:b/>
          <w:smallCaps/>
          <w:szCs w:val="24"/>
          <w:lang w:val="cs-CZ"/>
        </w:rPr>
      </w:pPr>
    </w:p>
    <w:p w:rsidR="004723DF" w:rsidRDefault="004723DF" w:rsidP="00EC25E1">
      <w:pPr>
        <w:pStyle w:val="Zkladntext"/>
        <w:ind w:left="7788" w:firstLine="708"/>
        <w:rPr>
          <w:b/>
          <w:smallCaps/>
          <w:szCs w:val="24"/>
          <w:lang w:val="cs-CZ"/>
        </w:rPr>
      </w:pPr>
    </w:p>
    <w:p w:rsidR="004723DF" w:rsidRDefault="004723DF" w:rsidP="00EC25E1">
      <w:pPr>
        <w:pStyle w:val="Zkladntext"/>
        <w:ind w:left="7788" w:firstLine="708"/>
        <w:rPr>
          <w:b/>
          <w:smallCaps/>
          <w:szCs w:val="24"/>
          <w:lang w:val="cs-CZ"/>
        </w:rPr>
      </w:pPr>
    </w:p>
    <w:p w:rsidR="000D4A45" w:rsidRDefault="000D4A45" w:rsidP="00EC25E1">
      <w:pPr>
        <w:pStyle w:val="Zkladntext"/>
        <w:ind w:left="7788" w:firstLine="708"/>
        <w:rPr>
          <w:b/>
          <w:smallCaps/>
          <w:szCs w:val="24"/>
          <w:lang w:val="cs-CZ"/>
        </w:rPr>
      </w:pPr>
    </w:p>
    <w:p w:rsidR="000D4A45" w:rsidRDefault="000D4A45" w:rsidP="00EC25E1">
      <w:pPr>
        <w:pStyle w:val="Zkladntext"/>
        <w:ind w:left="7788" w:firstLine="708"/>
        <w:rPr>
          <w:b/>
          <w:smallCaps/>
          <w:szCs w:val="24"/>
          <w:lang w:val="cs-CZ"/>
        </w:rPr>
      </w:pPr>
    </w:p>
    <w:p w:rsidR="000D4A45" w:rsidRDefault="000D4A45" w:rsidP="00EC25E1">
      <w:pPr>
        <w:pStyle w:val="Zkladntext"/>
        <w:ind w:left="7788" w:firstLine="708"/>
        <w:rPr>
          <w:b/>
          <w:smallCaps/>
          <w:szCs w:val="24"/>
          <w:lang w:val="cs-CZ"/>
        </w:rPr>
      </w:pPr>
    </w:p>
    <w:p w:rsidR="000D4A45" w:rsidRDefault="000D4A45" w:rsidP="00EC25E1">
      <w:pPr>
        <w:pStyle w:val="Zkladntext"/>
        <w:ind w:left="7788" w:firstLine="708"/>
        <w:rPr>
          <w:b/>
          <w:smallCaps/>
          <w:szCs w:val="24"/>
          <w:lang w:val="cs-CZ"/>
        </w:rPr>
      </w:pPr>
    </w:p>
    <w:p w:rsidR="000D4A45" w:rsidRDefault="000D4A45" w:rsidP="00EC25E1">
      <w:pPr>
        <w:pStyle w:val="Zkladntext"/>
        <w:ind w:left="7788" w:firstLine="708"/>
        <w:rPr>
          <w:b/>
          <w:smallCaps/>
          <w:szCs w:val="24"/>
          <w:lang w:val="cs-CZ"/>
        </w:rPr>
      </w:pPr>
    </w:p>
    <w:p w:rsidR="000D4A45" w:rsidRDefault="000D4A45" w:rsidP="00EC25E1">
      <w:pPr>
        <w:pStyle w:val="Zkladntext"/>
        <w:ind w:left="7788" w:firstLine="708"/>
        <w:rPr>
          <w:b/>
          <w:smallCaps/>
          <w:szCs w:val="24"/>
          <w:lang w:val="cs-CZ"/>
        </w:rPr>
      </w:pPr>
    </w:p>
    <w:p w:rsidR="008423A3" w:rsidRDefault="008423A3" w:rsidP="00EC25E1">
      <w:pPr>
        <w:pStyle w:val="Zkladntext"/>
        <w:ind w:left="7788" w:firstLine="708"/>
        <w:rPr>
          <w:b/>
          <w:smallCaps/>
          <w:szCs w:val="24"/>
          <w:lang w:val="cs-CZ"/>
        </w:rPr>
      </w:pPr>
    </w:p>
    <w:p w:rsidR="008423A3" w:rsidRDefault="008423A3" w:rsidP="00EC25E1">
      <w:pPr>
        <w:pStyle w:val="Zkladntext"/>
        <w:ind w:left="7788" w:firstLine="708"/>
        <w:rPr>
          <w:b/>
          <w:smallCaps/>
          <w:szCs w:val="24"/>
          <w:lang w:val="cs-CZ"/>
        </w:rPr>
      </w:pPr>
    </w:p>
    <w:p w:rsidR="008423A3" w:rsidRDefault="008423A3" w:rsidP="00EC25E1">
      <w:pPr>
        <w:pStyle w:val="Zkladntext"/>
        <w:ind w:left="7788" w:firstLine="708"/>
        <w:rPr>
          <w:b/>
          <w:smallCaps/>
          <w:szCs w:val="24"/>
          <w:lang w:val="cs-CZ"/>
        </w:rPr>
      </w:pPr>
    </w:p>
    <w:p w:rsidR="008423A3" w:rsidRDefault="008423A3" w:rsidP="00EC25E1">
      <w:pPr>
        <w:pStyle w:val="Zkladntext"/>
        <w:ind w:left="7788" w:firstLine="708"/>
        <w:rPr>
          <w:b/>
          <w:smallCaps/>
          <w:szCs w:val="24"/>
          <w:lang w:val="cs-CZ"/>
        </w:rPr>
      </w:pPr>
    </w:p>
    <w:p w:rsidR="002144A5" w:rsidRPr="00FB40A0" w:rsidRDefault="002144A5" w:rsidP="00EC25E1">
      <w:pPr>
        <w:pStyle w:val="Zkladntext"/>
        <w:ind w:left="7788" w:firstLine="708"/>
        <w:rPr>
          <w:b/>
          <w:smallCaps/>
          <w:szCs w:val="24"/>
        </w:rPr>
      </w:pPr>
      <w:r w:rsidRPr="00FB40A0">
        <w:rPr>
          <w:b/>
          <w:smallCaps/>
          <w:szCs w:val="24"/>
        </w:rPr>
        <w:lastRenderedPageBreak/>
        <w:t xml:space="preserve">Příloha č. 1 </w:t>
      </w:r>
    </w:p>
    <w:p w:rsidR="002144A5" w:rsidRDefault="002144A5" w:rsidP="00E214C6">
      <w:pPr>
        <w:pStyle w:val="Zkladntext"/>
        <w:jc w:val="center"/>
        <w:rPr>
          <w:smallCaps/>
          <w:sz w:val="28"/>
          <w:u w:val="single"/>
        </w:rPr>
      </w:pPr>
    </w:p>
    <w:p w:rsidR="002144A5" w:rsidRDefault="002144A5" w:rsidP="00E214C6">
      <w:pPr>
        <w:pStyle w:val="Zkladntext"/>
        <w:jc w:val="center"/>
        <w:rPr>
          <w:smallCaps/>
          <w:sz w:val="28"/>
          <w:u w:val="single"/>
        </w:rPr>
      </w:pPr>
      <w:r>
        <w:rPr>
          <w:smallCaps/>
          <w:sz w:val="28"/>
          <w:u w:val="single"/>
        </w:rPr>
        <w:t>Přehled finančně podporovaných linek</w:t>
      </w:r>
    </w:p>
    <w:p w:rsidR="002144A5" w:rsidRDefault="002144A5" w:rsidP="002C1CBF">
      <w:pPr>
        <w:pStyle w:val="Zkladntext"/>
        <w:jc w:val="center"/>
        <w:rPr>
          <w:smallCaps/>
          <w:sz w:val="8"/>
        </w:rPr>
      </w:pPr>
    </w:p>
    <w:p w:rsidR="002144A5" w:rsidRPr="0073136B" w:rsidRDefault="002144A5" w:rsidP="002C1CBF">
      <w:pPr>
        <w:pStyle w:val="Titulek"/>
        <w:spacing w:after="120" w:line="240" w:lineRule="auto"/>
        <w:jc w:val="center"/>
        <w:rPr>
          <w:i w:val="0"/>
          <w:sz w:val="32"/>
          <w:szCs w:val="32"/>
        </w:rPr>
      </w:pPr>
      <w:r>
        <w:rPr>
          <w:i w:val="0"/>
          <w:smallCaps/>
          <w:sz w:val="22"/>
        </w:rPr>
        <w:t>(platnost od 01. 01. 201</w:t>
      </w:r>
      <w:r w:rsidR="008423A3">
        <w:rPr>
          <w:i w:val="0"/>
          <w:smallCaps/>
          <w:sz w:val="22"/>
        </w:rPr>
        <w:t>5</w:t>
      </w:r>
      <w:r>
        <w:rPr>
          <w:i w:val="0"/>
          <w:smallCaps/>
          <w:sz w:val="22"/>
        </w:rPr>
        <w:t xml:space="preserve"> do 31. 12. 201</w:t>
      </w:r>
      <w:r w:rsidR="008423A3">
        <w:rPr>
          <w:i w:val="0"/>
          <w:smallCaps/>
          <w:sz w:val="22"/>
        </w:rPr>
        <w:t>5</w:t>
      </w:r>
      <w:r w:rsidRPr="00CA4A44">
        <w:rPr>
          <w:i w:val="0"/>
          <w:smallCaps/>
          <w:sz w:val="22"/>
        </w:rPr>
        <w:t>)</w:t>
      </w:r>
    </w:p>
    <w:p w:rsidR="002144A5" w:rsidRDefault="002144A5" w:rsidP="002C1CBF"/>
    <w:tbl>
      <w:tblPr>
        <w:tblW w:w="9204" w:type="dxa"/>
        <w:jc w:val="center"/>
        <w:tblInd w:w="-2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1362"/>
        <w:gridCol w:w="2182"/>
        <w:gridCol w:w="2781"/>
        <w:gridCol w:w="1199"/>
      </w:tblGrid>
      <w:tr w:rsidR="002144A5" w:rsidRPr="007E7B4E" w:rsidTr="008B7DFF">
        <w:trPr>
          <w:trHeight w:val="397"/>
          <w:tblHeader/>
          <w:jc w:val="center"/>
        </w:trPr>
        <w:tc>
          <w:tcPr>
            <w:tcW w:w="4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44A5" w:rsidRPr="00BC69A1" w:rsidRDefault="002144A5" w:rsidP="00DA4DA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C69A1">
              <w:rPr>
                <w:b/>
                <w:bCs/>
                <w:iCs/>
                <w:sz w:val="22"/>
                <w:szCs w:val="22"/>
              </w:rPr>
              <w:t>P.</w:t>
            </w:r>
          </w:p>
          <w:p w:rsidR="002144A5" w:rsidRPr="00BC69A1" w:rsidRDefault="002144A5" w:rsidP="00DA4DA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C69A1">
              <w:rPr>
                <w:b/>
                <w:bCs/>
                <w:iCs/>
                <w:sz w:val="22"/>
                <w:szCs w:val="22"/>
              </w:rPr>
              <w:t>č.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4A5" w:rsidRPr="00BC69A1" w:rsidRDefault="002144A5" w:rsidP="00DA4DA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C69A1">
              <w:rPr>
                <w:b/>
                <w:bCs/>
                <w:iCs/>
                <w:sz w:val="22"/>
                <w:szCs w:val="22"/>
              </w:rPr>
              <w:t>Linka č.</w:t>
            </w:r>
          </w:p>
        </w:tc>
        <w:tc>
          <w:tcPr>
            <w:tcW w:w="1362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4A5" w:rsidRPr="00BC69A1" w:rsidRDefault="002144A5" w:rsidP="00BC69A1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C69A1">
              <w:rPr>
                <w:b/>
                <w:bCs/>
                <w:iCs/>
                <w:sz w:val="22"/>
                <w:szCs w:val="22"/>
              </w:rPr>
              <w:t>Platnost licence</w:t>
            </w:r>
            <w:r w:rsidR="00BC69A1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C69A1">
              <w:rPr>
                <w:b/>
                <w:bCs/>
                <w:iCs/>
                <w:sz w:val="22"/>
                <w:szCs w:val="22"/>
              </w:rPr>
              <w:t>do</w:t>
            </w:r>
          </w:p>
        </w:tc>
        <w:tc>
          <w:tcPr>
            <w:tcW w:w="218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4A5" w:rsidRPr="00BC69A1" w:rsidRDefault="002144A5" w:rsidP="00DA4DA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C69A1">
              <w:rPr>
                <w:b/>
                <w:bCs/>
                <w:iCs/>
                <w:sz w:val="22"/>
                <w:szCs w:val="22"/>
              </w:rPr>
              <w:t>Dotovány spoje</w:t>
            </w:r>
          </w:p>
        </w:tc>
        <w:tc>
          <w:tcPr>
            <w:tcW w:w="278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144A5" w:rsidRPr="00BC69A1" w:rsidRDefault="002144A5" w:rsidP="00DA4DA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C69A1">
              <w:rPr>
                <w:b/>
                <w:bCs/>
                <w:iCs/>
                <w:sz w:val="22"/>
                <w:szCs w:val="22"/>
              </w:rPr>
              <w:t>Název linky</w:t>
            </w:r>
          </w:p>
        </w:tc>
        <w:tc>
          <w:tcPr>
            <w:tcW w:w="119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44A5" w:rsidRPr="00BC69A1" w:rsidRDefault="002144A5" w:rsidP="00A124E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C69A1">
              <w:rPr>
                <w:b/>
                <w:bCs/>
                <w:iCs/>
                <w:sz w:val="22"/>
                <w:szCs w:val="22"/>
              </w:rPr>
              <w:t>Ujeté km rok 201</w:t>
            </w:r>
            <w:r w:rsidR="00A124E7" w:rsidRPr="00BC69A1">
              <w:rPr>
                <w:b/>
                <w:bCs/>
                <w:iCs/>
                <w:sz w:val="22"/>
                <w:szCs w:val="22"/>
              </w:rPr>
              <w:t>5</w:t>
            </w:r>
          </w:p>
        </w:tc>
      </w:tr>
      <w:tr w:rsidR="002144A5" w:rsidRPr="007E7B4E" w:rsidTr="008B7DFF">
        <w:trPr>
          <w:trHeight w:val="397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144A5" w:rsidRPr="00BC69A1" w:rsidRDefault="002144A5" w:rsidP="003E5B61">
            <w:pPr>
              <w:ind w:rightChars="20" w:right="40"/>
              <w:jc w:val="center"/>
              <w:rPr>
                <w:iCs/>
                <w:color w:val="000000"/>
                <w:sz w:val="22"/>
                <w:szCs w:val="22"/>
              </w:rPr>
            </w:pPr>
            <w:r w:rsidRPr="00BC69A1">
              <w:rPr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4A5" w:rsidRPr="00BC69A1" w:rsidRDefault="002144A5" w:rsidP="003B7675">
            <w:pPr>
              <w:jc w:val="center"/>
              <w:rPr>
                <w:sz w:val="22"/>
                <w:szCs w:val="22"/>
              </w:rPr>
            </w:pPr>
            <w:r w:rsidRPr="00BC69A1">
              <w:rPr>
                <w:b/>
                <w:sz w:val="22"/>
                <w:szCs w:val="22"/>
              </w:rPr>
              <w:t>500 284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A5" w:rsidRPr="00BC69A1" w:rsidRDefault="00BC69A1" w:rsidP="00695439">
            <w:pPr>
              <w:jc w:val="center"/>
            </w:pPr>
            <w:r>
              <w:rPr>
                <w:sz w:val="22"/>
                <w:szCs w:val="22"/>
              </w:rPr>
              <w:t>31. 12. 2018</w:t>
            </w:r>
          </w:p>
        </w:tc>
        <w:tc>
          <w:tcPr>
            <w:tcW w:w="2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A1" w:rsidRDefault="002144A5" w:rsidP="00BC69A1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 xml:space="preserve">3, 4, </w:t>
            </w:r>
            <w:r w:rsidR="00150082" w:rsidRPr="00BC69A1">
              <w:rPr>
                <w:sz w:val="22"/>
                <w:szCs w:val="22"/>
              </w:rPr>
              <w:t>8, 13, 15</w:t>
            </w:r>
            <w:r w:rsidRPr="00BC69A1">
              <w:rPr>
                <w:sz w:val="22"/>
                <w:szCs w:val="22"/>
              </w:rPr>
              <w:t xml:space="preserve">      </w:t>
            </w:r>
          </w:p>
          <w:p w:rsidR="002144A5" w:rsidRPr="00BC69A1" w:rsidRDefault="00BC69A1" w:rsidP="00BC6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="002144A5" w:rsidRPr="00BC69A1">
              <w:rPr>
                <w:sz w:val="22"/>
                <w:szCs w:val="22"/>
              </w:rPr>
              <w:t xml:space="preserve">(celkem </w:t>
            </w:r>
            <w:r w:rsidR="00150082" w:rsidRPr="00BC69A1">
              <w:rPr>
                <w:sz w:val="22"/>
                <w:szCs w:val="22"/>
              </w:rPr>
              <w:t>5</w:t>
            </w:r>
            <w:r w:rsidR="002144A5" w:rsidRPr="00BC69A1">
              <w:rPr>
                <w:sz w:val="22"/>
                <w:szCs w:val="22"/>
              </w:rPr>
              <w:t>)</w:t>
            </w:r>
          </w:p>
        </w:tc>
        <w:tc>
          <w:tcPr>
            <w:tcW w:w="27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144A5" w:rsidRPr="00BC69A1" w:rsidRDefault="002144A5" w:rsidP="00150082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 xml:space="preserve">Dubá </w:t>
            </w:r>
            <w:r w:rsidR="00150082" w:rsidRPr="00BC69A1">
              <w:rPr>
                <w:sz w:val="22"/>
                <w:szCs w:val="22"/>
              </w:rPr>
              <w:t>–</w:t>
            </w:r>
            <w:r w:rsidRPr="00BC69A1">
              <w:rPr>
                <w:sz w:val="22"/>
                <w:szCs w:val="22"/>
              </w:rPr>
              <w:t xml:space="preserve"> </w:t>
            </w:r>
            <w:r w:rsidR="00150082" w:rsidRPr="00BC69A1">
              <w:rPr>
                <w:sz w:val="22"/>
                <w:szCs w:val="22"/>
              </w:rPr>
              <w:t>Tuhaň,Domašice – Snědovice,Sukorady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44A5" w:rsidRPr="00BC69A1" w:rsidRDefault="00380460" w:rsidP="00150082">
            <w:pPr>
              <w:jc w:val="right"/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 xml:space="preserve">1 </w:t>
            </w:r>
            <w:r w:rsidR="00150082" w:rsidRPr="00BC69A1">
              <w:rPr>
                <w:sz w:val="22"/>
                <w:szCs w:val="22"/>
              </w:rPr>
              <w:t>004</w:t>
            </w:r>
          </w:p>
        </w:tc>
      </w:tr>
      <w:tr w:rsidR="003B7675" w:rsidRPr="007E7B4E" w:rsidTr="008B7DFF">
        <w:trPr>
          <w:trHeight w:val="39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B7675" w:rsidRPr="00BC69A1" w:rsidRDefault="003B7675" w:rsidP="002A60CE">
            <w:pPr>
              <w:ind w:rightChars="20" w:right="40"/>
              <w:jc w:val="center"/>
              <w:rPr>
                <w:iCs/>
                <w:sz w:val="22"/>
                <w:szCs w:val="22"/>
              </w:rPr>
            </w:pPr>
            <w:r w:rsidRPr="00BC69A1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675" w:rsidRPr="00BC69A1" w:rsidRDefault="003B7675" w:rsidP="003B7675">
            <w:pPr>
              <w:jc w:val="center"/>
              <w:rPr>
                <w:b/>
                <w:sz w:val="22"/>
                <w:szCs w:val="22"/>
              </w:rPr>
            </w:pPr>
            <w:r w:rsidRPr="00BC69A1">
              <w:rPr>
                <w:b/>
                <w:sz w:val="22"/>
                <w:szCs w:val="22"/>
              </w:rPr>
              <w:t>500 290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675" w:rsidRPr="00BC69A1" w:rsidRDefault="00BC69A1" w:rsidP="00F57A2E">
            <w:pPr>
              <w:jc w:val="center"/>
            </w:pPr>
            <w:r>
              <w:rPr>
                <w:sz w:val="22"/>
                <w:szCs w:val="22"/>
              </w:rPr>
              <w:t>31. 12. 2018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A1" w:rsidRDefault="001252BC" w:rsidP="001252BC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>17</w:t>
            </w:r>
            <w:r w:rsidR="003B7675" w:rsidRPr="00BC69A1">
              <w:rPr>
                <w:sz w:val="22"/>
                <w:szCs w:val="22"/>
              </w:rPr>
              <w:t xml:space="preserve">, </w:t>
            </w:r>
            <w:r w:rsidRPr="00BC69A1">
              <w:rPr>
                <w:sz w:val="22"/>
                <w:szCs w:val="22"/>
              </w:rPr>
              <w:t>20</w:t>
            </w:r>
            <w:r w:rsidR="003B7675" w:rsidRPr="00BC69A1">
              <w:rPr>
                <w:sz w:val="22"/>
                <w:szCs w:val="22"/>
              </w:rPr>
              <w:t xml:space="preserve">    </w:t>
            </w:r>
          </w:p>
          <w:p w:rsidR="003B7675" w:rsidRPr="00BC69A1" w:rsidRDefault="00BC69A1" w:rsidP="001252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="003B7675" w:rsidRPr="00BC69A1">
              <w:rPr>
                <w:sz w:val="22"/>
                <w:szCs w:val="22"/>
              </w:rPr>
              <w:t>(celkem 2)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B7675" w:rsidRPr="00BC69A1" w:rsidRDefault="003B7675" w:rsidP="00150082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>Česká Lípa – Žandov - Kravaře -</w:t>
            </w:r>
            <w:r w:rsidR="00150082" w:rsidRPr="00BC69A1">
              <w:rPr>
                <w:sz w:val="22"/>
                <w:szCs w:val="22"/>
              </w:rPr>
              <w:t>/</w:t>
            </w:r>
            <w:r w:rsidRPr="00BC69A1">
              <w:rPr>
                <w:sz w:val="22"/>
                <w:szCs w:val="22"/>
              </w:rPr>
              <w:t>Starý Šachov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7675" w:rsidRPr="00BC69A1" w:rsidRDefault="003B7675" w:rsidP="00150082">
            <w:pPr>
              <w:jc w:val="right"/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>76</w:t>
            </w:r>
            <w:r w:rsidR="00150082" w:rsidRPr="00BC69A1">
              <w:rPr>
                <w:sz w:val="22"/>
                <w:szCs w:val="22"/>
              </w:rPr>
              <w:t>8</w:t>
            </w:r>
          </w:p>
        </w:tc>
      </w:tr>
      <w:tr w:rsidR="002C1012" w:rsidRPr="007E7B4E" w:rsidTr="008B7DFF">
        <w:trPr>
          <w:trHeight w:val="39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C1012" w:rsidRPr="00BC69A1" w:rsidRDefault="002C1012" w:rsidP="002A60CE">
            <w:pPr>
              <w:ind w:rightChars="20" w:right="40"/>
              <w:jc w:val="center"/>
              <w:rPr>
                <w:iCs/>
                <w:sz w:val="22"/>
                <w:szCs w:val="22"/>
              </w:rPr>
            </w:pPr>
            <w:r w:rsidRPr="00BC69A1">
              <w:rPr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012" w:rsidRPr="00BC69A1" w:rsidRDefault="002C1012" w:rsidP="003B7675">
            <w:pPr>
              <w:jc w:val="center"/>
              <w:rPr>
                <w:b/>
                <w:sz w:val="22"/>
                <w:szCs w:val="22"/>
              </w:rPr>
            </w:pPr>
            <w:r w:rsidRPr="00BC69A1">
              <w:rPr>
                <w:b/>
                <w:sz w:val="22"/>
                <w:szCs w:val="22"/>
              </w:rPr>
              <w:t>500 440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012" w:rsidRPr="00BC69A1" w:rsidRDefault="00BC69A1" w:rsidP="00F57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31. 12. 2018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012" w:rsidRPr="00BC69A1" w:rsidRDefault="002C1012" w:rsidP="002C1012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>1, 5, 8</w:t>
            </w:r>
          </w:p>
          <w:p w:rsidR="002C1012" w:rsidRPr="00BC69A1" w:rsidRDefault="002C1012" w:rsidP="002C1012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 xml:space="preserve">              </w:t>
            </w:r>
            <w:r w:rsidR="00BC69A1">
              <w:rPr>
                <w:sz w:val="22"/>
                <w:szCs w:val="22"/>
              </w:rPr>
              <w:t xml:space="preserve">     </w:t>
            </w:r>
            <w:r w:rsidRPr="00BC69A1">
              <w:rPr>
                <w:sz w:val="22"/>
                <w:szCs w:val="22"/>
              </w:rPr>
              <w:t xml:space="preserve">(celkem 3) 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C1012" w:rsidRPr="00BC69A1" w:rsidRDefault="002C1012" w:rsidP="005066F5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>Česká Kamenice – Nový Bor – Liberec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1012" w:rsidRPr="00BC69A1" w:rsidDel="001252BC" w:rsidRDefault="002C1012" w:rsidP="00E206B7">
            <w:pPr>
              <w:jc w:val="right"/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>1 965</w:t>
            </w:r>
          </w:p>
        </w:tc>
      </w:tr>
      <w:tr w:rsidR="003B7675" w:rsidRPr="007E7B4E" w:rsidTr="008B7DFF">
        <w:trPr>
          <w:trHeight w:val="39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B7675" w:rsidRPr="00BC69A1" w:rsidRDefault="002C1012" w:rsidP="002A60CE">
            <w:pPr>
              <w:ind w:rightChars="20" w:right="40"/>
              <w:jc w:val="center"/>
              <w:rPr>
                <w:iCs/>
                <w:sz w:val="22"/>
                <w:szCs w:val="22"/>
              </w:rPr>
            </w:pPr>
            <w:r w:rsidRPr="00BC69A1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675" w:rsidRPr="00BC69A1" w:rsidRDefault="003B7675" w:rsidP="003B7675">
            <w:pPr>
              <w:jc w:val="center"/>
              <w:rPr>
                <w:b/>
                <w:sz w:val="22"/>
                <w:szCs w:val="22"/>
              </w:rPr>
            </w:pPr>
            <w:r w:rsidRPr="00BC69A1">
              <w:rPr>
                <w:b/>
                <w:sz w:val="22"/>
                <w:szCs w:val="22"/>
              </w:rPr>
              <w:t>500 454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675" w:rsidRPr="00BC69A1" w:rsidRDefault="00BC69A1" w:rsidP="00F57A2E">
            <w:pPr>
              <w:jc w:val="center"/>
            </w:pPr>
            <w:r>
              <w:rPr>
                <w:sz w:val="22"/>
                <w:szCs w:val="22"/>
              </w:rPr>
              <w:t>31. 12. 2018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675" w:rsidRPr="00BC69A1" w:rsidRDefault="003B7675" w:rsidP="005066F5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 xml:space="preserve">1, 4, 5, 8     </w:t>
            </w:r>
          </w:p>
          <w:p w:rsidR="003B7675" w:rsidRPr="00BC69A1" w:rsidRDefault="003B7675" w:rsidP="001252BC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 xml:space="preserve">            </w:t>
            </w:r>
            <w:r w:rsidR="00BC69A1">
              <w:rPr>
                <w:sz w:val="22"/>
                <w:szCs w:val="22"/>
              </w:rPr>
              <w:t xml:space="preserve">     </w:t>
            </w:r>
            <w:r w:rsidRPr="00BC69A1">
              <w:rPr>
                <w:sz w:val="22"/>
                <w:szCs w:val="22"/>
              </w:rPr>
              <w:t xml:space="preserve">  (celkem </w:t>
            </w:r>
            <w:r w:rsidR="001252BC" w:rsidRPr="00BC69A1">
              <w:rPr>
                <w:sz w:val="22"/>
                <w:szCs w:val="22"/>
              </w:rPr>
              <w:t>4</w:t>
            </w:r>
            <w:r w:rsidRPr="00BC69A1">
              <w:rPr>
                <w:sz w:val="22"/>
                <w:szCs w:val="22"/>
              </w:rPr>
              <w:t>)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B7675" w:rsidRPr="00BC69A1" w:rsidRDefault="003B7675" w:rsidP="005066F5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 xml:space="preserve">Česká Lípa - Nový Bor </w:t>
            </w:r>
            <w:r w:rsidR="001252BC" w:rsidRPr="00BC69A1">
              <w:rPr>
                <w:sz w:val="22"/>
                <w:szCs w:val="22"/>
              </w:rPr>
              <w:t>–</w:t>
            </w:r>
            <w:r w:rsidRPr="00BC69A1">
              <w:rPr>
                <w:sz w:val="22"/>
                <w:szCs w:val="22"/>
              </w:rPr>
              <w:t xml:space="preserve"> </w:t>
            </w:r>
            <w:r w:rsidR="001252BC" w:rsidRPr="00BC69A1">
              <w:rPr>
                <w:sz w:val="22"/>
                <w:szCs w:val="22"/>
              </w:rPr>
              <w:t xml:space="preserve">Varnsdorf - </w:t>
            </w:r>
            <w:r w:rsidRPr="00BC69A1">
              <w:rPr>
                <w:sz w:val="22"/>
                <w:szCs w:val="22"/>
              </w:rPr>
              <w:t>Rumburk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675" w:rsidRPr="00BC69A1" w:rsidRDefault="001252BC" w:rsidP="00E206B7">
            <w:pPr>
              <w:jc w:val="right"/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>8 500</w:t>
            </w:r>
          </w:p>
        </w:tc>
      </w:tr>
      <w:tr w:rsidR="001252BC" w:rsidRPr="007E7B4E" w:rsidTr="008B7DFF">
        <w:trPr>
          <w:trHeight w:val="39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252BC" w:rsidRPr="00BC69A1" w:rsidRDefault="002C1012" w:rsidP="002A60CE">
            <w:pPr>
              <w:ind w:rightChars="20" w:right="40"/>
              <w:jc w:val="center"/>
              <w:rPr>
                <w:iCs/>
                <w:sz w:val="22"/>
                <w:szCs w:val="22"/>
              </w:rPr>
            </w:pPr>
            <w:r w:rsidRPr="00BC69A1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2BC" w:rsidRPr="00BC69A1" w:rsidRDefault="001252BC" w:rsidP="003B7675">
            <w:pPr>
              <w:jc w:val="center"/>
              <w:rPr>
                <w:b/>
                <w:sz w:val="22"/>
                <w:szCs w:val="22"/>
              </w:rPr>
            </w:pPr>
            <w:r w:rsidRPr="00BC69A1">
              <w:rPr>
                <w:b/>
                <w:sz w:val="22"/>
                <w:szCs w:val="22"/>
              </w:rPr>
              <w:t>500 460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BC" w:rsidRPr="00BC69A1" w:rsidRDefault="00BC69A1" w:rsidP="00F57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31. 12. 2018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012" w:rsidRPr="00BC69A1" w:rsidRDefault="002C1012" w:rsidP="002C1012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 xml:space="preserve">1, 2, 3, 4   </w:t>
            </w:r>
          </w:p>
          <w:p w:rsidR="001252BC" w:rsidRPr="00BC69A1" w:rsidRDefault="002C1012" w:rsidP="002C1012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 xml:space="preserve"> </w:t>
            </w:r>
            <w:r w:rsidR="00BC69A1">
              <w:rPr>
                <w:sz w:val="22"/>
                <w:szCs w:val="22"/>
              </w:rPr>
              <w:t xml:space="preserve">                 </w:t>
            </w:r>
            <w:r w:rsidRPr="00BC69A1">
              <w:rPr>
                <w:sz w:val="22"/>
                <w:szCs w:val="22"/>
              </w:rPr>
              <w:t xml:space="preserve"> (celkem 4)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252BC" w:rsidRPr="00BC69A1" w:rsidRDefault="002C1012" w:rsidP="001252BC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>Nový Bor – Česká Kamenice – Děčín*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52BC" w:rsidRPr="00BC69A1" w:rsidRDefault="002C1012" w:rsidP="00E206B7">
            <w:pPr>
              <w:jc w:val="right"/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>4 430</w:t>
            </w:r>
          </w:p>
        </w:tc>
      </w:tr>
      <w:tr w:rsidR="003B7675" w:rsidRPr="00E206B7" w:rsidTr="008B7DFF">
        <w:trPr>
          <w:trHeight w:val="39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B7675" w:rsidRPr="00BC69A1" w:rsidRDefault="002C1012" w:rsidP="002A60CE">
            <w:pPr>
              <w:ind w:rightChars="20" w:right="40"/>
              <w:jc w:val="center"/>
              <w:rPr>
                <w:iCs/>
                <w:sz w:val="22"/>
                <w:szCs w:val="22"/>
              </w:rPr>
            </w:pPr>
            <w:r w:rsidRPr="00BC69A1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675" w:rsidRPr="00BC69A1" w:rsidRDefault="003B7675" w:rsidP="00BC69A1">
            <w:pPr>
              <w:jc w:val="center"/>
              <w:rPr>
                <w:b/>
                <w:sz w:val="22"/>
                <w:szCs w:val="22"/>
              </w:rPr>
            </w:pPr>
            <w:r w:rsidRPr="00BC69A1">
              <w:rPr>
                <w:b/>
                <w:sz w:val="22"/>
                <w:szCs w:val="22"/>
              </w:rPr>
              <w:t>500 461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675" w:rsidRPr="00BC69A1" w:rsidRDefault="00BC69A1" w:rsidP="00F57A2E">
            <w:pPr>
              <w:jc w:val="center"/>
            </w:pPr>
            <w:r>
              <w:rPr>
                <w:sz w:val="22"/>
                <w:szCs w:val="22"/>
              </w:rPr>
              <w:t>31. 12. 2018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675" w:rsidRPr="00BC69A1" w:rsidRDefault="003B7675" w:rsidP="00EB5755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 xml:space="preserve">1, 2, 3, </w:t>
            </w:r>
            <w:r w:rsidR="004C2CA5" w:rsidRPr="00BC69A1">
              <w:rPr>
                <w:sz w:val="22"/>
                <w:szCs w:val="22"/>
              </w:rPr>
              <w:t xml:space="preserve">4, </w:t>
            </w:r>
            <w:r w:rsidRPr="00BC69A1">
              <w:rPr>
                <w:sz w:val="22"/>
                <w:szCs w:val="22"/>
              </w:rPr>
              <w:t>6, 7, 10, 11, 12, 15, 16, 17, 19, 20, 21, 22, 23, 24, 25, 26, 27, 29, 30, 31, 33, 34, 35, 36, 37, 38, 40, 42,</w:t>
            </w:r>
            <w:r w:rsidR="00397579">
              <w:rPr>
                <w:sz w:val="22"/>
                <w:szCs w:val="22"/>
              </w:rPr>
              <w:t xml:space="preserve"> 43, </w:t>
            </w:r>
            <w:r w:rsidRPr="00BC69A1">
              <w:rPr>
                <w:sz w:val="22"/>
                <w:szCs w:val="22"/>
              </w:rPr>
              <w:t xml:space="preserve">101, 102, 103, 104, 106, 109, </w:t>
            </w:r>
            <w:r w:rsidR="004C2CA5" w:rsidRPr="00BC69A1">
              <w:rPr>
                <w:sz w:val="22"/>
                <w:szCs w:val="22"/>
              </w:rPr>
              <w:t xml:space="preserve">110, </w:t>
            </w:r>
            <w:r w:rsidRPr="00BC69A1">
              <w:rPr>
                <w:sz w:val="22"/>
                <w:szCs w:val="22"/>
              </w:rPr>
              <w:t xml:space="preserve">111, 112, 115 </w:t>
            </w:r>
          </w:p>
          <w:p w:rsidR="003B7675" w:rsidRPr="00BC69A1" w:rsidRDefault="003B7675" w:rsidP="00EB5755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 xml:space="preserve">           </w:t>
            </w:r>
            <w:r w:rsidR="00BC69A1">
              <w:rPr>
                <w:sz w:val="22"/>
                <w:szCs w:val="22"/>
              </w:rPr>
              <w:t xml:space="preserve">     </w:t>
            </w:r>
            <w:r w:rsidR="00397579">
              <w:rPr>
                <w:sz w:val="22"/>
                <w:szCs w:val="22"/>
              </w:rPr>
              <w:t xml:space="preserve"> (celkem 43</w:t>
            </w:r>
            <w:r w:rsidRPr="00BC69A1">
              <w:rPr>
                <w:sz w:val="22"/>
                <w:szCs w:val="22"/>
              </w:rPr>
              <w:t>)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B7675" w:rsidRPr="00BC69A1" w:rsidRDefault="003B7675" w:rsidP="00EB5755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>Nový Bor - Kamenický Šenov - Česká Kamenice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7675" w:rsidRPr="00BC69A1" w:rsidRDefault="003B7675" w:rsidP="00687D3F">
            <w:pPr>
              <w:jc w:val="right"/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>1</w:t>
            </w:r>
            <w:r w:rsidR="00921C88" w:rsidRPr="00BC69A1">
              <w:rPr>
                <w:sz w:val="22"/>
                <w:szCs w:val="22"/>
              </w:rPr>
              <w:t>9</w:t>
            </w:r>
            <w:r w:rsidRPr="00BC69A1">
              <w:rPr>
                <w:sz w:val="22"/>
                <w:szCs w:val="22"/>
              </w:rPr>
              <w:t xml:space="preserve"> </w:t>
            </w:r>
            <w:r w:rsidR="00921C88" w:rsidRPr="00BC69A1">
              <w:rPr>
                <w:sz w:val="22"/>
                <w:szCs w:val="22"/>
              </w:rPr>
              <w:t>6</w:t>
            </w:r>
            <w:r w:rsidR="00687D3F" w:rsidRPr="00BC69A1">
              <w:rPr>
                <w:sz w:val="22"/>
                <w:szCs w:val="22"/>
              </w:rPr>
              <w:t>44</w:t>
            </w:r>
          </w:p>
        </w:tc>
      </w:tr>
      <w:tr w:rsidR="003B7675" w:rsidRPr="00E206B7" w:rsidTr="008B7DFF">
        <w:trPr>
          <w:trHeight w:val="39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B7675" w:rsidRPr="00BC69A1" w:rsidRDefault="002C1012" w:rsidP="002A60CE">
            <w:pPr>
              <w:ind w:rightChars="20" w:right="40"/>
              <w:jc w:val="center"/>
              <w:rPr>
                <w:iCs/>
                <w:color w:val="000000"/>
                <w:sz w:val="22"/>
                <w:szCs w:val="22"/>
              </w:rPr>
            </w:pPr>
            <w:r w:rsidRPr="00BC69A1">
              <w:rPr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675" w:rsidRPr="00BC69A1" w:rsidRDefault="003B7675" w:rsidP="003B7675">
            <w:pPr>
              <w:jc w:val="center"/>
              <w:rPr>
                <w:sz w:val="22"/>
                <w:szCs w:val="22"/>
              </w:rPr>
            </w:pPr>
            <w:r w:rsidRPr="00BC69A1">
              <w:rPr>
                <w:b/>
                <w:sz w:val="22"/>
                <w:szCs w:val="22"/>
              </w:rPr>
              <w:t>500 462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675" w:rsidRPr="00BC69A1" w:rsidRDefault="00BC69A1" w:rsidP="00F57A2E">
            <w:pPr>
              <w:jc w:val="center"/>
            </w:pPr>
            <w:r>
              <w:rPr>
                <w:sz w:val="22"/>
                <w:szCs w:val="22"/>
              </w:rPr>
              <w:t>31. 12. 2018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75" w:rsidRPr="00BC69A1" w:rsidRDefault="003B7675" w:rsidP="000E7207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 xml:space="preserve">1, 2, 4, 5, 6, 9, 14, 23, </w:t>
            </w:r>
            <w:r w:rsidR="00687D3F" w:rsidRPr="00BC69A1">
              <w:rPr>
                <w:sz w:val="22"/>
                <w:szCs w:val="22"/>
              </w:rPr>
              <w:t xml:space="preserve">24, </w:t>
            </w:r>
            <w:r w:rsidRPr="00BC69A1">
              <w:rPr>
                <w:sz w:val="22"/>
                <w:szCs w:val="22"/>
              </w:rPr>
              <w:t xml:space="preserve">29, 30, 49, 101, 102, 104, </w:t>
            </w:r>
            <w:r w:rsidR="00687D3F" w:rsidRPr="00BC69A1">
              <w:rPr>
                <w:sz w:val="22"/>
                <w:szCs w:val="22"/>
              </w:rPr>
              <w:t>105, 108, 109, 112, 113, 120, 121</w:t>
            </w:r>
            <w:r w:rsidRPr="00BC69A1">
              <w:rPr>
                <w:sz w:val="22"/>
                <w:szCs w:val="22"/>
              </w:rPr>
              <w:t xml:space="preserve">        </w:t>
            </w:r>
          </w:p>
          <w:p w:rsidR="003B7675" w:rsidRPr="00BC69A1" w:rsidRDefault="003B7675" w:rsidP="00687D3F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 xml:space="preserve">            </w:t>
            </w:r>
            <w:r w:rsidR="00BC69A1">
              <w:rPr>
                <w:sz w:val="22"/>
                <w:szCs w:val="22"/>
              </w:rPr>
              <w:t xml:space="preserve">     </w:t>
            </w:r>
            <w:r w:rsidRPr="00BC69A1">
              <w:rPr>
                <w:sz w:val="22"/>
                <w:szCs w:val="22"/>
              </w:rPr>
              <w:t>(celkem 2</w:t>
            </w:r>
            <w:r w:rsidR="00687D3F" w:rsidRPr="00BC69A1">
              <w:rPr>
                <w:sz w:val="22"/>
                <w:szCs w:val="22"/>
              </w:rPr>
              <w:t>2</w:t>
            </w:r>
            <w:r w:rsidRPr="00BC69A1">
              <w:rPr>
                <w:sz w:val="22"/>
                <w:szCs w:val="22"/>
              </w:rPr>
              <w:t>)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B7675" w:rsidRPr="00BC69A1" w:rsidRDefault="003B7675" w:rsidP="000E7207">
            <w:pPr>
              <w:rPr>
                <w:b/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>Česká Lípa - Kamenický Šenov - Česká Kamenice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675" w:rsidRPr="00BC69A1" w:rsidRDefault="003B7675" w:rsidP="00687D3F">
            <w:pPr>
              <w:jc w:val="right"/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 xml:space="preserve">8 </w:t>
            </w:r>
            <w:r w:rsidR="00687D3F" w:rsidRPr="00BC69A1">
              <w:rPr>
                <w:sz w:val="22"/>
                <w:szCs w:val="22"/>
              </w:rPr>
              <w:t>054</w:t>
            </w:r>
          </w:p>
        </w:tc>
      </w:tr>
      <w:tr w:rsidR="003B7675" w:rsidRPr="00E206B7" w:rsidTr="008B7DFF">
        <w:trPr>
          <w:trHeight w:val="39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B7675" w:rsidRPr="00BC69A1" w:rsidRDefault="002C1012" w:rsidP="002A60CE">
            <w:pPr>
              <w:ind w:rightChars="20" w:right="40"/>
              <w:jc w:val="center"/>
              <w:rPr>
                <w:iCs/>
                <w:color w:val="000000"/>
                <w:sz w:val="22"/>
                <w:szCs w:val="22"/>
              </w:rPr>
            </w:pPr>
            <w:r w:rsidRPr="00BC69A1">
              <w:rPr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675" w:rsidRPr="00BC69A1" w:rsidRDefault="003B7675" w:rsidP="003B7675">
            <w:pPr>
              <w:jc w:val="center"/>
              <w:rPr>
                <w:i/>
              </w:rPr>
            </w:pPr>
            <w:r w:rsidRPr="00BC69A1">
              <w:rPr>
                <w:b/>
                <w:sz w:val="22"/>
                <w:szCs w:val="22"/>
              </w:rPr>
              <w:t>500 482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675" w:rsidRPr="00BC69A1" w:rsidRDefault="00BC69A1" w:rsidP="00F57A2E">
            <w:pPr>
              <w:jc w:val="center"/>
            </w:pPr>
            <w:r>
              <w:rPr>
                <w:sz w:val="22"/>
                <w:szCs w:val="22"/>
              </w:rPr>
              <w:t>31. 12. 2018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675" w:rsidRPr="00BC69A1" w:rsidRDefault="003B7675" w:rsidP="00501862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 xml:space="preserve">1, 2, 18, 31  </w:t>
            </w:r>
          </w:p>
          <w:p w:rsidR="003B7675" w:rsidRPr="00BC69A1" w:rsidRDefault="003B7675" w:rsidP="00501862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 xml:space="preserve">             </w:t>
            </w:r>
            <w:r w:rsidR="00BC69A1">
              <w:rPr>
                <w:sz w:val="22"/>
                <w:szCs w:val="22"/>
              </w:rPr>
              <w:t xml:space="preserve">     </w:t>
            </w:r>
            <w:r w:rsidRPr="00BC69A1">
              <w:rPr>
                <w:sz w:val="22"/>
                <w:szCs w:val="22"/>
              </w:rPr>
              <w:t xml:space="preserve"> (celkem 4)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B7675" w:rsidRPr="00BC69A1" w:rsidRDefault="003B7675" w:rsidP="00501862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>Nový Bor – Polevsko - Kytlice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675" w:rsidRPr="00BC69A1" w:rsidRDefault="001C3B1B" w:rsidP="001C3B1B">
            <w:pPr>
              <w:jc w:val="right"/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>1 210</w:t>
            </w:r>
          </w:p>
        </w:tc>
      </w:tr>
      <w:tr w:rsidR="001252BC" w:rsidRPr="00E206B7" w:rsidTr="008B7DFF">
        <w:trPr>
          <w:trHeight w:val="397"/>
          <w:jc w:val="center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1252BC" w:rsidRPr="00BC69A1" w:rsidDel="001252BC" w:rsidRDefault="001252BC" w:rsidP="005C316B">
            <w:pPr>
              <w:ind w:rightChars="20" w:right="40"/>
              <w:jc w:val="center"/>
              <w:rPr>
                <w:iCs/>
                <w:color w:val="000000"/>
                <w:sz w:val="22"/>
                <w:szCs w:val="22"/>
              </w:rPr>
            </w:pPr>
            <w:r w:rsidRPr="00BC69A1">
              <w:rPr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252BC" w:rsidRPr="00BC69A1" w:rsidRDefault="001252BC" w:rsidP="003B7675">
            <w:pPr>
              <w:jc w:val="center"/>
              <w:rPr>
                <w:b/>
                <w:sz w:val="22"/>
                <w:szCs w:val="22"/>
              </w:rPr>
            </w:pPr>
            <w:r w:rsidRPr="00BC69A1">
              <w:rPr>
                <w:b/>
                <w:sz w:val="22"/>
                <w:szCs w:val="22"/>
              </w:rPr>
              <w:t>501</w:t>
            </w:r>
            <w:r w:rsidR="007313B4" w:rsidRPr="00BC69A1">
              <w:rPr>
                <w:b/>
                <w:sz w:val="22"/>
                <w:szCs w:val="22"/>
              </w:rPr>
              <w:t> </w:t>
            </w:r>
            <w:r w:rsidRPr="00BC69A1">
              <w:rPr>
                <w:b/>
                <w:sz w:val="22"/>
                <w:szCs w:val="22"/>
              </w:rPr>
              <w:t>454</w:t>
            </w:r>
            <w:r w:rsidR="007313B4" w:rsidRPr="00BC69A1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52BC" w:rsidRPr="00BC69A1" w:rsidRDefault="00BC69A1" w:rsidP="00F57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31. 12. 2018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69A1" w:rsidRDefault="001252BC" w:rsidP="005C316B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 xml:space="preserve">1, 2        </w:t>
            </w:r>
          </w:p>
          <w:p w:rsidR="001252BC" w:rsidRPr="00BC69A1" w:rsidRDefault="00BC69A1" w:rsidP="005C31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="001252BC" w:rsidRPr="00BC69A1">
              <w:rPr>
                <w:sz w:val="22"/>
                <w:szCs w:val="22"/>
              </w:rPr>
              <w:t>(celkem 2)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252BC" w:rsidRPr="00BC69A1" w:rsidRDefault="001252BC" w:rsidP="005C316B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>Česká Lípa - Nový Bor –Rumburk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2BC" w:rsidRPr="00BC69A1" w:rsidRDefault="001252BC" w:rsidP="00E206B7">
            <w:pPr>
              <w:jc w:val="right"/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>4 488</w:t>
            </w:r>
          </w:p>
        </w:tc>
      </w:tr>
      <w:tr w:rsidR="001252BC" w:rsidRPr="00E206B7" w:rsidTr="008B7DFF">
        <w:trPr>
          <w:trHeight w:val="397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1252BC" w:rsidRPr="00BC69A1" w:rsidRDefault="001252BC" w:rsidP="003E5B61">
            <w:pPr>
              <w:ind w:rightChars="20" w:right="40"/>
              <w:jc w:val="center"/>
              <w:rPr>
                <w:iCs/>
                <w:sz w:val="22"/>
                <w:szCs w:val="22"/>
              </w:rPr>
            </w:pPr>
            <w:r w:rsidRPr="00BC69A1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252BC" w:rsidRPr="00BC69A1" w:rsidRDefault="001252BC" w:rsidP="00DA4DA5">
            <w:pPr>
              <w:jc w:val="center"/>
              <w:rPr>
                <w:b/>
                <w:sz w:val="22"/>
                <w:szCs w:val="22"/>
              </w:rPr>
            </w:pPr>
            <w:r w:rsidRPr="00BC69A1">
              <w:rPr>
                <w:b/>
                <w:sz w:val="22"/>
                <w:szCs w:val="22"/>
              </w:rPr>
              <w:t>510</w:t>
            </w:r>
            <w:r w:rsidR="007313B4" w:rsidRPr="00BC69A1">
              <w:rPr>
                <w:b/>
                <w:sz w:val="22"/>
                <w:szCs w:val="22"/>
              </w:rPr>
              <w:t> </w:t>
            </w:r>
            <w:r w:rsidRPr="00BC69A1">
              <w:rPr>
                <w:b/>
                <w:sz w:val="22"/>
                <w:szCs w:val="22"/>
              </w:rPr>
              <w:t>900</w:t>
            </w:r>
            <w:r w:rsidR="007313B4" w:rsidRPr="00BC69A1">
              <w:rPr>
                <w:b/>
                <w:sz w:val="22"/>
                <w:szCs w:val="22"/>
              </w:rPr>
              <w:t>***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52BC" w:rsidRPr="00BC69A1" w:rsidRDefault="00BC69A1" w:rsidP="00DA4DA5">
            <w:pPr>
              <w:jc w:val="center"/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>31. 12. 2015</w:t>
            </w:r>
          </w:p>
        </w:tc>
        <w:tc>
          <w:tcPr>
            <w:tcW w:w="21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69A1" w:rsidRDefault="001252BC" w:rsidP="00120F66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 xml:space="preserve">41, 42    </w:t>
            </w:r>
          </w:p>
          <w:p w:rsidR="001252BC" w:rsidRPr="00BC69A1" w:rsidRDefault="00BC69A1" w:rsidP="00120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="001252BC" w:rsidRPr="00BC69A1">
              <w:rPr>
                <w:sz w:val="22"/>
                <w:szCs w:val="22"/>
              </w:rPr>
              <w:t>(celkem 2)</w:t>
            </w:r>
          </w:p>
        </w:tc>
        <w:tc>
          <w:tcPr>
            <w:tcW w:w="27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1252BC" w:rsidRPr="00BC69A1" w:rsidRDefault="002C1012" w:rsidP="00BC69A1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>Šluknov – Rumburk – Varnsdorf – Nový Bor – Česká Lípa - Praha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2BC" w:rsidRPr="00BC69A1" w:rsidRDefault="002C1012" w:rsidP="00E206B7">
            <w:pPr>
              <w:jc w:val="right"/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>1 848</w:t>
            </w:r>
          </w:p>
        </w:tc>
      </w:tr>
      <w:tr w:rsidR="00E87B45" w:rsidRPr="00E206B7" w:rsidTr="008B7DFF">
        <w:trPr>
          <w:trHeight w:val="397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87B45" w:rsidRPr="00BC69A1" w:rsidRDefault="00E87B45" w:rsidP="003E5B61">
            <w:pPr>
              <w:ind w:rightChars="20" w:right="40"/>
              <w:jc w:val="center"/>
              <w:rPr>
                <w:iCs/>
                <w:sz w:val="22"/>
                <w:szCs w:val="22"/>
              </w:rPr>
            </w:pPr>
            <w:r w:rsidRPr="00BC69A1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87B45" w:rsidRPr="00BC69A1" w:rsidRDefault="00E87B45" w:rsidP="00E87B45">
            <w:pPr>
              <w:jc w:val="center"/>
              <w:rPr>
                <w:b/>
                <w:sz w:val="22"/>
                <w:szCs w:val="22"/>
              </w:rPr>
            </w:pPr>
            <w:r w:rsidRPr="00BC69A1">
              <w:rPr>
                <w:b/>
                <w:sz w:val="22"/>
                <w:szCs w:val="22"/>
              </w:rPr>
              <w:t>512 418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7B45" w:rsidRPr="00BC69A1" w:rsidRDefault="00BC69A1" w:rsidP="00DA4D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31. 12. 2018</w:t>
            </w:r>
          </w:p>
        </w:tc>
        <w:tc>
          <w:tcPr>
            <w:tcW w:w="21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69A1" w:rsidRDefault="00E87B45" w:rsidP="00120F66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 xml:space="preserve">1, 2       </w:t>
            </w:r>
          </w:p>
          <w:p w:rsidR="00E87B45" w:rsidRPr="00BC69A1" w:rsidRDefault="00BC69A1" w:rsidP="00120F6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E87B45" w:rsidRPr="00BC69A1">
              <w:rPr>
                <w:sz w:val="22"/>
                <w:szCs w:val="22"/>
              </w:rPr>
              <w:t xml:space="preserve"> (celkem 2)</w:t>
            </w:r>
          </w:p>
        </w:tc>
        <w:tc>
          <w:tcPr>
            <w:tcW w:w="27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87B45" w:rsidRPr="00BC69A1" w:rsidRDefault="00E87B45" w:rsidP="00BC69A1">
            <w:pPr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>Česká Kamenice - Kunratice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B45" w:rsidRPr="00BC69A1" w:rsidRDefault="00E87B45" w:rsidP="00E87B45">
            <w:pPr>
              <w:jc w:val="right"/>
              <w:rPr>
                <w:sz w:val="22"/>
                <w:szCs w:val="22"/>
              </w:rPr>
            </w:pPr>
            <w:r w:rsidRPr="00BC69A1">
              <w:rPr>
                <w:sz w:val="22"/>
                <w:szCs w:val="22"/>
              </w:rPr>
              <w:t>2 520</w:t>
            </w:r>
          </w:p>
        </w:tc>
      </w:tr>
      <w:tr w:rsidR="002144A5" w:rsidRPr="00E206B7" w:rsidTr="008B7DFF">
        <w:trPr>
          <w:trHeight w:val="397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144A5" w:rsidRPr="00BC69A1" w:rsidRDefault="002144A5" w:rsidP="003E5B61">
            <w:pPr>
              <w:ind w:rightChars="20" w:right="40"/>
              <w:jc w:val="center"/>
              <w:rPr>
                <w:b/>
                <w:iCs/>
                <w:sz w:val="22"/>
                <w:szCs w:val="22"/>
              </w:rPr>
            </w:pPr>
            <w:r w:rsidRPr="00BC69A1">
              <w:rPr>
                <w:b/>
                <w:iCs/>
                <w:sz w:val="22"/>
                <w:szCs w:val="22"/>
              </w:rPr>
              <w:t>Σ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2144A5" w:rsidRPr="00BC69A1" w:rsidRDefault="002C1012" w:rsidP="00E87B45">
            <w:pPr>
              <w:jc w:val="center"/>
              <w:rPr>
                <w:b/>
                <w:sz w:val="22"/>
                <w:szCs w:val="22"/>
              </w:rPr>
            </w:pPr>
            <w:r w:rsidRPr="00BC69A1">
              <w:rPr>
                <w:b/>
                <w:sz w:val="22"/>
                <w:szCs w:val="22"/>
              </w:rPr>
              <w:t>1</w:t>
            </w:r>
            <w:r w:rsidR="00E87B45" w:rsidRPr="00BC69A1">
              <w:rPr>
                <w:b/>
                <w:sz w:val="22"/>
                <w:szCs w:val="22"/>
              </w:rPr>
              <w:t>1</w:t>
            </w:r>
            <w:r w:rsidR="002144A5" w:rsidRPr="00BC69A1">
              <w:rPr>
                <w:b/>
                <w:sz w:val="22"/>
                <w:szCs w:val="22"/>
              </w:rPr>
              <w:t xml:space="preserve"> linek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44A5" w:rsidRPr="00BC69A1" w:rsidRDefault="002144A5" w:rsidP="00DA4DA5">
            <w:pPr>
              <w:jc w:val="center"/>
              <w:rPr>
                <w:b/>
                <w:sz w:val="22"/>
                <w:szCs w:val="22"/>
              </w:rPr>
            </w:pPr>
            <w:r w:rsidRPr="00BC69A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44A5" w:rsidRPr="00BC69A1" w:rsidRDefault="002144A5" w:rsidP="00397579">
            <w:pPr>
              <w:rPr>
                <w:b/>
                <w:sz w:val="22"/>
                <w:szCs w:val="22"/>
              </w:rPr>
            </w:pPr>
            <w:r w:rsidRPr="00BC69A1">
              <w:rPr>
                <w:b/>
                <w:sz w:val="22"/>
                <w:szCs w:val="22"/>
              </w:rPr>
              <w:t xml:space="preserve">     </w:t>
            </w:r>
            <w:r w:rsidR="008B7DFF">
              <w:rPr>
                <w:b/>
                <w:sz w:val="22"/>
                <w:szCs w:val="22"/>
              </w:rPr>
              <w:t xml:space="preserve">            </w:t>
            </w:r>
            <w:r w:rsidRPr="00BC69A1">
              <w:rPr>
                <w:b/>
                <w:sz w:val="22"/>
                <w:szCs w:val="22"/>
              </w:rPr>
              <w:t xml:space="preserve">    9</w:t>
            </w:r>
            <w:r w:rsidR="00397579">
              <w:rPr>
                <w:b/>
                <w:sz w:val="22"/>
                <w:szCs w:val="22"/>
              </w:rPr>
              <w:t>3</w:t>
            </w:r>
            <w:r w:rsidRPr="00BC69A1">
              <w:rPr>
                <w:b/>
                <w:sz w:val="22"/>
                <w:szCs w:val="22"/>
              </w:rPr>
              <w:t xml:space="preserve"> spojů</w:t>
            </w:r>
          </w:p>
        </w:tc>
        <w:tc>
          <w:tcPr>
            <w:tcW w:w="27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144A5" w:rsidRPr="00BC69A1" w:rsidRDefault="002144A5" w:rsidP="00DA4DA5">
            <w:pPr>
              <w:jc w:val="center"/>
              <w:rPr>
                <w:b/>
                <w:sz w:val="22"/>
                <w:szCs w:val="22"/>
              </w:rPr>
            </w:pPr>
            <w:r w:rsidRPr="00BC69A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44A5" w:rsidRPr="00BC69A1" w:rsidRDefault="009763D9" w:rsidP="00301F07">
            <w:pPr>
              <w:jc w:val="right"/>
              <w:rPr>
                <w:b/>
                <w:sz w:val="22"/>
                <w:szCs w:val="22"/>
              </w:rPr>
            </w:pPr>
            <w:r w:rsidRPr="00BC69A1">
              <w:rPr>
                <w:b/>
                <w:sz w:val="22"/>
                <w:szCs w:val="22"/>
              </w:rPr>
              <w:t>54</w:t>
            </w:r>
            <w:r w:rsidR="00380460" w:rsidRPr="00BC69A1">
              <w:rPr>
                <w:b/>
                <w:sz w:val="22"/>
                <w:szCs w:val="22"/>
              </w:rPr>
              <w:t xml:space="preserve"> </w:t>
            </w:r>
            <w:r w:rsidR="00301F07" w:rsidRPr="00BC69A1">
              <w:rPr>
                <w:b/>
                <w:sz w:val="22"/>
                <w:szCs w:val="22"/>
              </w:rPr>
              <w:t>431</w:t>
            </w:r>
          </w:p>
        </w:tc>
      </w:tr>
    </w:tbl>
    <w:p w:rsidR="002144A5" w:rsidRPr="007E7B4E" w:rsidRDefault="002144A5" w:rsidP="00E56B84">
      <w:pPr>
        <w:pStyle w:val="Zkladntext"/>
        <w:rPr>
          <w:b/>
          <w:sz w:val="22"/>
          <w:szCs w:val="22"/>
          <w:highlight w:val="yellow"/>
        </w:rPr>
      </w:pPr>
    </w:p>
    <w:p w:rsidR="002144A5" w:rsidRPr="00BC69A1" w:rsidRDefault="002144A5" w:rsidP="00BC69A1">
      <w:pPr>
        <w:pStyle w:val="Zkladntext"/>
        <w:tabs>
          <w:tab w:val="left" w:pos="1300"/>
        </w:tabs>
        <w:ind w:left="1400" w:hanging="1400"/>
        <w:rPr>
          <w:sz w:val="22"/>
          <w:szCs w:val="22"/>
          <w:lang w:val="cs-CZ"/>
        </w:rPr>
      </w:pPr>
      <w:r w:rsidRPr="00BC69A1">
        <w:rPr>
          <w:sz w:val="22"/>
          <w:szCs w:val="22"/>
        </w:rPr>
        <w:t>Pozn.:</w:t>
      </w:r>
      <w:r w:rsidR="003B7675" w:rsidRPr="00BC69A1">
        <w:rPr>
          <w:b/>
          <w:sz w:val="22"/>
          <w:szCs w:val="22"/>
        </w:rPr>
        <w:t xml:space="preserve"> </w:t>
      </w:r>
      <w:r w:rsidRPr="00BC69A1">
        <w:rPr>
          <w:b/>
          <w:sz w:val="22"/>
          <w:szCs w:val="22"/>
        </w:rPr>
        <w:t>*…</w:t>
      </w:r>
      <w:r w:rsidRPr="00BC69A1">
        <w:rPr>
          <w:b/>
          <w:sz w:val="22"/>
          <w:szCs w:val="22"/>
        </w:rPr>
        <w:tab/>
      </w:r>
      <w:r w:rsidRPr="00BC69A1">
        <w:rPr>
          <w:sz w:val="22"/>
          <w:szCs w:val="22"/>
        </w:rPr>
        <w:t xml:space="preserve">Pouze úsek: hranice ÚK/LK – Česká Kamenice,,Děčínská </w:t>
      </w:r>
    </w:p>
    <w:p w:rsidR="007313B4" w:rsidRPr="00BC69A1" w:rsidRDefault="007313B4" w:rsidP="00BC69A1">
      <w:pPr>
        <w:pStyle w:val="Zkladntext"/>
        <w:tabs>
          <w:tab w:val="left" w:pos="1300"/>
        </w:tabs>
        <w:rPr>
          <w:sz w:val="22"/>
          <w:szCs w:val="22"/>
          <w:lang w:val="cs-CZ"/>
        </w:rPr>
      </w:pPr>
      <w:r w:rsidRPr="00BC69A1">
        <w:rPr>
          <w:sz w:val="22"/>
          <w:szCs w:val="22"/>
          <w:lang w:val="cs-CZ"/>
        </w:rPr>
        <w:t xml:space="preserve">           **…    </w:t>
      </w:r>
      <w:r w:rsidR="00397579" w:rsidRPr="00BC69A1">
        <w:rPr>
          <w:sz w:val="22"/>
          <w:szCs w:val="22"/>
          <w:lang w:val="cs-CZ"/>
        </w:rPr>
        <w:t>Od 1.</w:t>
      </w:r>
      <w:r w:rsidR="00897F6F">
        <w:rPr>
          <w:sz w:val="22"/>
          <w:szCs w:val="22"/>
          <w:lang w:val="cs-CZ"/>
        </w:rPr>
        <w:t xml:space="preserve"> </w:t>
      </w:r>
      <w:r w:rsidR="00397579" w:rsidRPr="00BC69A1">
        <w:rPr>
          <w:sz w:val="22"/>
          <w:szCs w:val="22"/>
          <w:lang w:val="cs-CZ"/>
        </w:rPr>
        <w:t>4.</w:t>
      </w:r>
      <w:r w:rsidR="00397579">
        <w:rPr>
          <w:sz w:val="22"/>
          <w:szCs w:val="22"/>
          <w:lang w:val="cs-CZ"/>
        </w:rPr>
        <w:t xml:space="preserve"> </w:t>
      </w:r>
      <w:r w:rsidR="00397579" w:rsidRPr="00BC69A1">
        <w:rPr>
          <w:sz w:val="22"/>
          <w:szCs w:val="22"/>
          <w:lang w:val="cs-CZ"/>
        </w:rPr>
        <w:t>2015</w:t>
      </w:r>
    </w:p>
    <w:p w:rsidR="007313B4" w:rsidRPr="00BC69A1" w:rsidRDefault="007313B4" w:rsidP="00BC69A1">
      <w:pPr>
        <w:pStyle w:val="Zkladntext"/>
        <w:tabs>
          <w:tab w:val="left" w:pos="1300"/>
        </w:tabs>
        <w:rPr>
          <w:sz w:val="22"/>
          <w:szCs w:val="22"/>
          <w:lang w:val="cs-CZ"/>
        </w:rPr>
      </w:pPr>
      <w:r w:rsidRPr="00BC69A1">
        <w:rPr>
          <w:sz w:val="22"/>
          <w:szCs w:val="22"/>
          <w:lang w:val="cs-CZ"/>
        </w:rPr>
        <w:t xml:space="preserve">           ***…  </w:t>
      </w:r>
      <w:r w:rsidR="00397579" w:rsidRPr="00BC69A1">
        <w:rPr>
          <w:sz w:val="22"/>
          <w:szCs w:val="22"/>
          <w:lang w:val="cs-CZ"/>
        </w:rPr>
        <w:t>Od 1.</w:t>
      </w:r>
      <w:r w:rsidR="00397579">
        <w:rPr>
          <w:sz w:val="22"/>
          <w:szCs w:val="22"/>
          <w:lang w:val="cs-CZ"/>
        </w:rPr>
        <w:t xml:space="preserve"> </w:t>
      </w:r>
      <w:r w:rsidR="00397579" w:rsidRPr="00BC69A1">
        <w:rPr>
          <w:sz w:val="22"/>
          <w:szCs w:val="22"/>
          <w:lang w:val="cs-CZ"/>
        </w:rPr>
        <w:t>1. do 31.</w:t>
      </w:r>
      <w:r w:rsidR="00397579">
        <w:rPr>
          <w:sz w:val="22"/>
          <w:szCs w:val="22"/>
          <w:lang w:val="cs-CZ"/>
        </w:rPr>
        <w:t xml:space="preserve"> </w:t>
      </w:r>
      <w:r w:rsidR="00397579" w:rsidRPr="00BC69A1">
        <w:rPr>
          <w:sz w:val="22"/>
          <w:szCs w:val="22"/>
          <w:lang w:val="cs-CZ"/>
        </w:rPr>
        <w:t>3.</w:t>
      </w:r>
      <w:r w:rsidR="00397579">
        <w:rPr>
          <w:sz w:val="22"/>
          <w:szCs w:val="22"/>
          <w:lang w:val="cs-CZ"/>
        </w:rPr>
        <w:t xml:space="preserve"> </w:t>
      </w:r>
      <w:r w:rsidR="00397579" w:rsidRPr="00BC69A1">
        <w:rPr>
          <w:sz w:val="22"/>
          <w:szCs w:val="22"/>
          <w:lang w:val="cs-CZ"/>
        </w:rPr>
        <w:t>2015</w:t>
      </w:r>
    </w:p>
    <w:sectPr w:rsidR="007313B4" w:rsidRPr="00BC69A1" w:rsidSect="001E2C79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1134" w:left="567" w:header="709" w:footer="709" w:gutter="56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30D" w:rsidRDefault="0060430D">
      <w:r>
        <w:separator/>
      </w:r>
    </w:p>
  </w:endnote>
  <w:endnote w:type="continuationSeparator" w:id="0">
    <w:p w:rsidR="0060430D" w:rsidRDefault="0060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A5" w:rsidRDefault="002144A5" w:rsidP="00D83E3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:rsidR="002144A5" w:rsidRDefault="002144A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A5" w:rsidRDefault="002144A5" w:rsidP="00C14DD5">
    <w:pPr>
      <w:pStyle w:val="Zpat"/>
      <w:pBdr>
        <w:top w:val="single" w:sz="4" w:space="1" w:color="auto"/>
      </w:pBdr>
      <w:jc w:val="center"/>
    </w:pPr>
    <w:r w:rsidRPr="009C0EF4">
      <w:rPr>
        <w:rStyle w:val="slostrnky"/>
      </w:rPr>
      <w:fldChar w:fldCharType="begin"/>
    </w:r>
    <w:r w:rsidRPr="009C0EF4">
      <w:rPr>
        <w:rStyle w:val="slostrnky"/>
      </w:rPr>
      <w:instrText xml:space="preserve"> PAGE  \* MERGEFORMAT </w:instrText>
    </w:r>
    <w:r w:rsidRPr="009C0EF4">
      <w:rPr>
        <w:rStyle w:val="slostrnky"/>
      </w:rPr>
      <w:fldChar w:fldCharType="separate"/>
    </w:r>
    <w:r>
      <w:rPr>
        <w:rStyle w:val="slostrnky"/>
        <w:noProof/>
      </w:rPr>
      <w:t>2</w:t>
    </w:r>
    <w:r w:rsidRPr="009C0EF4">
      <w:rPr>
        <w:rStyle w:val="slostrnky"/>
      </w:rPr>
      <w:fldChar w:fldCharType="end"/>
    </w:r>
  </w:p>
  <w:p w:rsidR="002144A5" w:rsidRPr="009C0EF4" w:rsidRDefault="0060430D" w:rsidP="009C0EF4">
    <w:pPr>
      <w:pStyle w:val="Zpat"/>
      <w:pBdr>
        <w:top w:val="single" w:sz="4" w:space="1" w:color="auto"/>
      </w:pBdr>
      <w:tabs>
        <w:tab w:val="center" w:pos="5314"/>
      </w:tabs>
    </w:pPr>
    <w:fldSimple w:instr=" DOCPROPERTY &quot;WGM_Trailer&quot;  \* MERGEFORMAT ">
      <w:r w:rsidR="00DD7FFE" w:rsidRPr="00DD7FFE">
        <w:rPr>
          <w:rStyle w:val="TrailerWGM"/>
        </w:rPr>
        <w:t>PR1:\106895\04\2@hb04!.DOC\78639.0003</w:t>
      </w:r>
    </w:fldSimple>
    <w:r w:rsidR="002144A5">
      <w:t xml:space="preserve"> </w:t>
    </w:r>
    <w:r w:rsidR="002144A5">
      <w:tab/>
    </w:r>
  </w:p>
  <w:p w:rsidR="002144A5" w:rsidRDefault="002144A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A5" w:rsidRPr="00CB2013" w:rsidRDefault="002144A5" w:rsidP="00A02FA3">
    <w:pPr>
      <w:pStyle w:val="Zpat"/>
      <w:framePr w:wrap="around" w:vAnchor="text" w:hAnchor="page" w:x="5662" w:y="152"/>
      <w:rPr>
        <w:rStyle w:val="slostrnky"/>
        <w:rFonts w:ascii="Arial" w:hAnsi="Arial" w:cs="Arial"/>
        <w:sz w:val="20"/>
      </w:rPr>
    </w:pPr>
    <w:r w:rsidRPr="00CB2013">
      <w:rPr>
        <w:rStyle w:val="slostrnky"/>
        <w:rFonts w:ascii="Arial" w:hAnsi="Arial" w:cs="Arial"/>
        <w:sz w:val="20"/>
      </w:rPr>
      <w:fldChar w:fldCharType="begin"/>
    </w:r>
    <w:r w:rsidRPr="00CB2013">
      <w:rPr>
        <w:rStyle w:val="slostrnky"/>
        <w:rFonts w:ascii="Arial" w:hAnsi="Arial" w:cs="Arial"/>
        <w:sz w:val="20"/>
      </w:rPr>
      <w:instrText xml:space="preserve">PAGE  </w:instrText>
    </w:r>
    <w:r w:rsidRPr="00CB2013">
      <w:rPr>
        <w:rStyle w:val="slostrnky"/>
        <w:rFonts w:ascii="Arial" w:hAnsi="Arial" w:cs="Arial"/>
        <w:sz w:val="20"/>
      </w:rPr>
      <w:fldChar w:fldCharType="separate"/>
    </w:r>
    <w:r w:rsidR="003F7499">
      <w:rPr>
        <w:rStyle w:val="slostrnky"/>
        <w:rFonts w:ascii="Arial" w:hAnsi="Arial" w:cs="Arial"/>
        <w:noProof/>
        <w:sz w:val="20"/>
      </w:rPr>
      <w:t>6</w:t>
    </w:r>
    <w:r w:rsidRPr="00CB2013">
      <w:rPr>
        <w:rStyle w:val="slostrnky"/>
        <w:rFonts w:ascii="Arial" w:hAnsi="Arial" w:cs="Arial"/>
        <w:sz w:val="20"/>
      </w:rPr>
      <w:fldChar w:fldCharType="end"/>
    </w:r>
    <w:r w:rsidRPr="00CB2013">
      <w:rPr>
        <w:rStyle w:val="slostrnky"/>
        <w:rFonts w:ascii="Arial" w:hAnsi="Arial" w:cs="Arial"/>
        <w:sz w:val="20"/>
      </w:rPr>
      <w:t xml:space="preserve"> z </w:t>
    </w:r>
    <w:r w:rsidRPr="00CB2013">
      <w:rPr>
        <w:rStyle w:val="slostrnky"/>
        <w:rFonts w:ascii="Arial" w:hAnsi="Arial" w:cs="Arial"/>
        <w:sz w:val="20"/>
      </w:rPr>
      <w:fldChar w:fldCharType="begin"/>
    </w:r>
    <w:r w:rsidRPr="00CB2013">
      <w:rPr>
        <w:rStyle w:val="slostrnky"/>
        <w:rFonts w:ascii="Arial" w:hAnsi="Arial" w:cs="Arial"/>
        <w:sz w:val="20"/>
      </w:rPr>
      <w:instrText xml:space="preserve"> NUMPAGES </w:instrText>
    </w:r>
    <w:r w:rsidRPr="00CB2013">
      <w:rPr>
        <w:rStyle w:val="slostrnky"/>
        <w:rFonts w:ascii="Arial" w:hAnsi="Arial" w:cs="Arial"/>
        <w:sz w:val="20"/>
      </w:rPr>
      <w:fldChar w:fldCharType="separate"/>
    </w:r>
    <w:r w:rsidR="003F7499">
      <w:rPr>
        <w:rStyle w:val="slostrnky"/>
        <w:rFonts w:ascii="Arial" w:hAnsi="Arial" w:cs="Arial"/>
        <w:noProof/>
        <w:sz w:val="20"/>
      </w:rPr>
      <w:t>6</w:t>
    </w:r>
    <w:r w:rsidRPr="00CB2013">
      <w:rPr>
        <w:rStyle w:val="slostrnky"/>
        <w:rFonts w:ascii="Arial" w:hAnsi="Arial" w:cs="Arial"/>
        <w:sz w:val="20"/>
      </w:rPr>
      <w:fldChar w:fldCharType="end"/>
    </w:r>
  </w:p>
  <w:p w:rsidR="002144A5" w:rsidRDefault="002144A5" w:rsidP="00A02FA3">
    <w:pPr>
      <w:pStyle w:val="Zpat"/>
      <w:pBdr>
        <w:top w:val="single" w:sz="4" w:space="1" w:color="auto"/>
      </w:pBd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A5" w:rsidRDefault="002144A5">
    <w:pPr>
      <w:pStyle w:val="Zpat"/>
      <w:jc w:val="center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BC5654">
      <w:rPr>
        <w:rStyle w:val="slostrnky"/>
        <w:noProof/>
        <w:sz w:val="16"/>
        <w:szCs w:val="16"/>
      </w:rPr>
      <w:t>2</w:t>
    </w:r>
    <w:r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30D" w:rsidRDefault="0060430D">
      <w:r>
        <w:t xml:space="preserve">Z </w:t>
      </w:r>
      <w:r>
        <w:separator/>
      </w:r>
    </w:p>
  </w:footnote>
  <w:footnote w:type="continuationSeparator" w:id="0">
    <w:p w:rsidR="0060430D" w:rsidRDefault="00604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654" w:rsidRPr="00BC5654" w:rsidRDefault="003F7499" w:rsidP="00BC5654">
    <w:pPr>
      <w:pStyle w:val="Zhlav"/>
      <w:tabs>
        <w:tab w:val="clear" w:pos="4536"/>
        <w:tab w:val="clear" w:pos="9072"/>
      </w:tabs>
      <w:spacing w:before="120"/>
      <w:jc w:val="right"/>
      <w:rPr>
        <w:sz w:val="24"/>
        <w:szCs w:val="24"/>
      </w:rPr>
    </w:pPr>
    <w:r>
      <w:t>053_P01_Smlouva_LK_UK_2015</w:t>
    </w:r>
  </w:p>
  <w:p w:rsidR="002144A5" w:rsidRDefault="002144A5" w:rsidP="00E22084">
    <w:pPr>
      <w:pStyle w:val="Zhlav"/>
      <w:jc w:val="right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A5" w:rsidRPr="003215AA" w:rsidRDefault="002144A5" w:rsidP="003215A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1FF5"/>
    <w:multiLevelType w:val="hybridMultilevel"/>
    <w:tmpl w:val="902C8F2A"/>
    <w:lvl w:ilvl="0" w:tplc="0409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cs="Times New Roman" w:hint="default"/>
        <w:b/>
        <w:i w:val="0"/>
        <w:cap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260907"/>
    <w:multiLevelType w:val="hybridMultilevel"/>
    <w:tmpl w:val="09625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42320"/>
    <w:multiLevelType w:val="multilevel"/>
    <w:tmpl w:val="4BE4E56A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/>
        <w:i w:val="0"/>
        <w:cap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71481A"/>
    <w:multiLevelType w:val="hybridMultilevel"/>
    <w:tmpl w:val="C2A23B66"/>
    <w:lvl w:ilvl="0" w:tplc="8FFC4902">
      <w:start w:val="1"/>
      <w:numFmt w:val="decimal"/>
      <w:lvlText w:val="%1."/>
      <w:lvlJc w:val="left"/>
      <w:pPr>
        <w:tabs>
          <w:tab w:val="num" w:pos="57"/>
        </w:tabs>
        <w:ind w:left="567" w:hanging="51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002D5A"/>
    <w:multiLevelType w:val="multilevel"/>
    <w:tmpl w:val="D3A86AA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Arial" w:hAnsi="Arial" w:cs="Times New Roman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>
    <w:nsid w:val="1BCA5B80"/>
    <w:multiLevelType w:val="hybridMultilevel"/>
    <w:tmpl w:val="1F8C8166"/>
    <w:lvl w:ilvl="0" w:tplc="8FFC4902">
      <w:start w:val="1"/>
      <w:numFmt w:val="decimal"/>
      <w:lvlText w:val="%1."/>
      <w:lvlJc w:val="left"/>
      <w:pPr>
        <w:tabs>
          <w:tab w:val="num" w:pos="57"/>
        </w:tabs>
        <w:ind w:left="567" w:hanging="51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757B51"/>
    <w:multiLevelType w:val="hybridMultilevel"/>
    <w:tmpl w:val="56206758"/>
    <w:lvl w:ilvl="0" w:tplc="C3A2A9C0">
      <w:start w:val="2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1D46487D"/>
    <w:multiLevelType w:val="hybridMultilevel"/>
    <w:tmpl w:val="36B65590"/>
    <w:lvl w:ilvl="0" w:tplc="8FFC4902">
      <w:start w:val="1"/>
      <w:numFmt w:val="decimal"/>
      <w:lvlText w:val="%1."/>
      <w:lvlJc w:val="left"/>
      <w:pPr>
        <w:tabs>
          <w:tab w:val="num" w:pos="360"/>
        </w:tabs>
        <w:ind w:left="870" w:hanging="510"/>
      </w:pPr>
      <w:rPr>
        <w:rFonts w:cs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822415"/>
    <w:multiLevelType w:val="hybridMultilevel"/>
    <w:tmpl w:val="C06A23E0"/>
    <w:lvl w:ilvl="0" w:tplc="4282F23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985909"/>
    <w:multiLevelType w:val="hybridMultilevel"/>
    <w:tmpl w:val="1AB6F640"/>
    <w:lvl w:ilvl="0" w:tplc="8FFC4902">
      <w:start w:val="1"/>
      <w:numFmt w:val="decimal"/>
      <w:lvlText w:val="%1."/>
      <w:lvlJc w:val="left"/>
      <w:pPr>
        <w:tabs>
          <w:tab w:val="num" w:pos="57"/>
        </w:tabs>
        <w:ind w:left="567" w:hanging="51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0305DB"/>
    <w:multiLevelType w:val="singleLevel"/>
    <w:tmpl w:val="42681A84"/>
    <w:lvl w:ilvl="0">
      <w:start w:val="1"/>
      <w:numFmt w:val="upperRoman"/>
      <w:pStyle w:val="Nadpis7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/>
      </w:rPr>
    </w:lvl>
  </w:abstractNum>
  <w:abstractNum w:abstractNumId="11">
    <w:nsid w:val="2A721B6F"/>
    <w:multiLevelType w:val="multilevel"/>
    <w:tmpl w:val="DE76EEE6"/>
    <w:lvl w:ilvl="0">
      <w:start w:val="1"/>
      <w:numFmt w:val="decimal"/>
      <w:lvlText w:val="%1."/>
      <w:lvlJc w:val="left"/>
      <w:pPr>
        <w:tabs>
          <w:tab w:val="num" w:pos="57"/>
        </w:tabs>
        <w:ind w:left="567" w:hanging="51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000199B"/>
    <w:multiLevelType w:val="multilevel"/>
    <w:tmpl w:val="6A2EC666"/>
    <w:lvl w:ilvl="0">
      <w:start w:val="1"/>
      <w:numFmt w:val="decimal"/>
      <w:lvlText w:val="%1."/>
      <w:lvlJc w:val="left"/>
      <w:pPr>
        <w:tabs>
          <w:tab w:val="num" w:pos="57"/>
        </w:tabs>
        <w:ind w:left="567" w:hanging="51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05B2961"/>
    <w:multiLevelType w:val="hybridMultilevel"/>
    <w:tmpl w:val="3750504C"/>
    <w:lvl w:ilvl="0" w:tplc="98940714">
      <w:start w:val="2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>
    <w:nsid w:val="43C92AB1"/>
    <w:multiLevelType w:val="hybridMultilevel"/>
    <w:tmpl w:val="8E7CAB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068594F"/>
    <w:multiLevelType w:val="multilevel"/>
    <w:tmpl w:val="DC9267F6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/>
        <w:i w:val="0"/>
        <w:cap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2997811"/>
    <w:multiLevelType w:val="multilevel"/>
    <w:tmpl w:val="C06A23E0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62624FF"/>
    <w:multiLevelType w:val="multilevel"/>
    <w:tmpl w:val="32BA8994"/>
    <w:lvl w:ilvl="0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hint="default"/>
      </w:rPr>
    </w:lvl>
    <w:lvl w:ilvl="1">
      <w:start w:val="1"/>
      <w:numFmt w:val="upperLetter"/>
      <w:lvlText w:val="(%2)"/>
      <w:lvlJc w:val="left"/>
      <w:pPr>
        <w:tabs>
          <w:tab w:val="num" w:pos="1760"/>
        </w:tabs>
        <w:ind w:left="1760" w:hanging="360"/>
      </w:pPr>
      <w:rPr>
        <w:rFonts w:ascii="Arial" w:hAnsi="Arial" w:cs="Arial" w:hint="default"/>
        <w:b/>
        <w:sz w:val="18"/>
        <w:szCs w:val="18"/>
      </w:rPr>
    </w:lvl>
    <w:lvl w:ilvl="2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8">
    <w:nsid w:val="56455FA7"/>
    <w:multiLevelType w:val="hybridMultilevel"/>
    <w:tmpl w:val="933E5FB8"/>
    <w:lvl w:ilvl="0" w:tplc="8FFC4902">
      <w:start w:val="1"/>
      <w:numFmt w:val="decimal"/>
      <w:lvlText w:val="%1."/>
      <w:lvlJc w:val="left"/>
      <w:pPr>
        <w:tabs>
          <w:tab w:val="num" w:pos="57"/>
        </w:tabs>
        <w:ind w:left="567" w:hanging="51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70F3286"/>
    <w:multiLevelType w:val="multilevel"/>
    <w:tmpl w:val="26E222A8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  <w:i w:val="0"/>
        <w:cap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381ADE"/>
    <w:multiLevelType w:val="multilevel"/>
    <w:tmpl w:val="FEAA784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Arial" w:hAnsi="Arial" w:cs="Times New Roman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1">
    <w:nsid w:val="58B8581E"/>
    <w:multiLevelType w:val="multilevel"/>
    <w:tmpl w:val="8446F8C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Arial" w:hAnsi="Arial" w:cs="Times New Roman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2">
    <w:nsid w:val="5E412616"/>
    <w:multiLevelType w:val="multilevel"/>
    <w:tmpl w:val="8D62698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Arial" w:hAnsi="Arial" w:cs="Times New Roman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>
    <w:nsid w:val="60107EC6"/>
    <w:multiLevelType w:val="multilevel"/>
    <w:tmpl w:val="902C8F2A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cs="Times New Roman" w:hint="default"/>
        <w:b/>
        <w:i w:val="0"/>
        <w:cap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440766"/>
    <w:multiLevelType w:val="multilevel"/>
    <w:tmpl w:val="6238990A"/>
    <w:lvl w:ilvl="0">
      <w:start w:val="1"/>
      <w:numFmt w:val="decimal"/>
      <w:lvlText w:val="%1."/>
      <w:lvlJc w:val="left"/>
      <w:pPr>
        <w:tabs>
          <w:tab w:val="num" w:pos="57"/>
        </w:tabs>
        <w:ind w:left="567" w:hanging="51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9772112"/>
    <w:multiLevelType w:val="hybridMultilevel"/>
    <w:tmpl w:val="AD6C769A"/>
    <w:lvl w:ilvl="0" w:tplc="B260A516">
      <w:start w:val="1"/>
      <w:numFmt w:val="decimal"/>
      <w:pStyle w:val="A"/>
      <w:lvlText w:val="%1."/>
      <w:lvlJc w:val="left"/>
      <w:pPr>
        <w:tabs>
          <w:tab w:val="num" w:pos="397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ABD710C"/>
    <w:multiLevelType w:val="hybridMultilevel"/>
    <w:tmpl w:val="DB8071E8"/>
    <w:lvl w:ilvl="0" w:tplc="AF7E24F2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/>
        <w:i w:val="0"/>
        <w:cap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D2D7309"/>
    <w:multiLevelType w:val="hybridMultilevel"/>
    <w:tmpl w:val="7C94CBC8"/>
    <w:lvl w:ilvl="0" w:tplc="7E1A0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21"/>
  </w:num>
  <w:num w:numId="5">
    <w:abstractNumId w:val="4"/>
  </w:num>
  <w:num w:numId="6">
    <w:abstractNumId w:val="22"/>
  </w:num>
  <w:num w:numId="7">
    <w:abstractNumId w:val="27"/>
  </w:num>
  <w:num w:numId="8">
    <w:abstractNumId w:val="8"/>
  </w:num>
  <w:num w:numId="9">
    <w:abstractNumId w:val="25"/>
  </w:num>
  <w:num w:numId="10">
    <w:abstractNumId w:val="13"/>
  </w:num>
  <w:num w:numId="11">
    <w:abstractNumId w:val="6"/>
  </w:num>
  <w:num w:numId="1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18"/>
  </w:num>
  <w:num w:numId="16">
    <w:abstractNumId w:val="16"/>
  </w:num>
  <w:num w:numId="17">
    <w:abstractNumId w:val="3"/>
  </w:num>
  <w:num w:numId="18">
    <w:abstractNumId w:val="9"/>
  </w:num>
  <w:num w:numId="19">
    <w:abstractNumId w:val="1"/>
  </w:num>
  <w:num w:numId="20">
    <w:abstractNumId w:val="11"/>
  </w:num>
  <w:num w:numId="21">
    <w:abstractNumId w:val="12"/>
  </w:num>
  <w:num w:numId="22">
    <w:abstractNumId w:val="7"/>
  </w:num>
  <w:num w:numId="23">
    <w:abstractNumId w:val="26"/>
  </w:num>
  <w:num w:numId="24">
    <w:abstractNumId w:val="24"/>
  </w:num>
  <w:num w:numId="25">
    <w:abstractNumId w:val="19"/>
  </w:num>
  <w:num w:numId="26">
    <w:abstractNumId w:val="15"/>
  </w:num>
  <w:num w:numId="27">
    <w:abstractNumId w:val="0"/>
  </w:num>
  <w:num w:numId="28">
    <w:abstractNumId w:val="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70"/>
    <w:rsid w:val="00001EE7"/>
    <w:rsid w:val="00007CCF"/>
    <w:rsid w:val="0001135F"/>
    <w:rsid w:val="000149F8"/>
    <w:rsid w:val="000159BE"/>
    <w:rsid w:val="00017341"/>
    <w:rsid w:val="00020B9D"/>
    <w:rsid w:val="00025253"/>
    <w:rsid w:val="000322CD"/>
    <w:rsid w:val="00033C33"/>
    <w:rsid w:val="000344C4"/>
    <w:rsid w:val="00035193"/>
    <w:rsid w:val="00042EE4"/>
    <w:rsid w:val="00043B9A"/>
    <w:rsid w:val="00046792"/>
    <w:rsid w:val="00050C54"/>
    <w:rsid w:val="00057B9B"/>
    <w:rsid w:val="00060FDC"/>
    <w:rsid w:val="00061BD7"/>
    <w:rsid w:val="00071D0F"/>
    <w:rsid w:val="00071FA4"/>
    <w:rsid w:val="000857D8"/>
    <w:rsid w:val="00085AC7"/>
    <w:rsid w:val="00094EC3"/>
    <w:rsid w:val="00095B37"/>
    <w:rsid w:val="000A03F5"/>
    <w:rsid w:val="000B58C2"/>
    <w:rsid w:val="000C2B89"/>
    <w:rsid w:val="000C34B2"/>
    <w:rsid w:val="000D12B1"/>
    <w:rsid w:val="000D4606"/>
    <w:rsid w:val="000D4A45"/>
    <w:rsid w:val="000D7A66"/>
    <w:rsid w:val="000E65FD"/>
    <w:rsid w:val="000E7207"/>
    <w:rsid w:val="000F0981"/>
    <w:rsid w:val="000F4EE7"/>
    <w:rsid w:val="00105006"/>
    <w:rsid w:val="00110D7A"/>
    <w:rsid w:val="0011124C"/>
    <w:rsid w:val="00120F66"/>
    <w:rsid w:val="00121538"/>
    <w:rsid w:val="001252BC"/>
    <w:rsid w:val="00126AF1"/>
    <w:rsid w:val="0013305A"/>
    <w:rsid w:val="00136403"/>
    <w:rsid w:val="0014016D"/>
    <w:rsid w:val="001425AD"/>
    <w:rsid w:val="00150082"/>
    <w:rsid w:val="00161711"/>
    <w:rsid w:val="00165018"/>
    <w:rsid w:val="00174449"/>
    <w:rsid w:val="00180349"/>
    <w:rsid w:val="00184E6D"/>
    <w:rsid w:val="00185A11"/>
    <w:rsid w:val="00186EA4"/>
    <w:rsid w:val="0018768D"/>
    <w:rsid w:val="00193693"/>
    <w:rsid w:val="00195335"/>
    <w:rsid w:val="001A0D47"/>
    <w:rsid w:val="001A13F7"/>
    <w:rsid w:val="001B107C"/>
    <w:rsid w:val="001B6ED2"/>
    <w:rsid w:val="001B7066"/>
    <w:rsid w:val="001C0569"/>
    <w:rsid w:val="001C3B1B"/>
    <w:rsid w:val="001C59CA"/>
    <w:rsid w:val="001C6340"/>
    <w:rsid w:val="001D0DB1"/>
    <w:rsid w:val="001D2A4E"/>
    <w:rsid w:val="001D4270"/>
    <w:rsid w:val="001E06D5"/>
    <w:rsid w:val="001E2C79"/>
    <w:rsid w:val="001E5EE5"/>
    <w:rsid w:val="001E7A47"/>
    <w:rsid w:val="001E7A60"/>
    <w:rsid w:val="001F6A1F"/>
    <w:rsid w:val="00200283"/>
    <w:rsid w:val="002033C5"/>
    <w:rsid w:val="0020397F"/>
    <w:rsid w:val="0020778E"/>
    <w:rsid w:val="00211073"/>
    <w:rsid w:val="002116C0"/>
    <w:rsid w:val="002144A5"/>
    <w:rsid w:val="00217DA7"/>
    <w:rsid w:val="00222628"/>
    <w:rsid w:val="00225EC1"/>
    <w:rsid w:val="00237324"/>
    <w:rsid w:val="00237827"/>
    <w:rsid w:val="00263CFB"/>
    <w:rsid w:val="002720A7"/>
    <w:rsid w:val="002731FC"/>
    <w:rsid w:val="00273309"/>
    <w:rsid w:val="002758D2"/>
    <w:rsid w:val="00281CE4"/>
    <w:rsid w:val="00287870"/>
    <w:rsid w:val="002A3200"/>
    <w:rsid w:val="002A46F6"/>
    <w:rsid w:val="002A60CE"/>
    <w:rsid w:val="002B1E15"/>
    <w:rsid w:val="002B3C0C"/>
    <w:rsid w:val="002C1012"/>
    <w:rsid w:val="002C1CA8"/>
    <w:rsid w:val="002C1CBF"/>
    <w:rsid w:val="002C349E"/>
    <w:rsid w:val="002C59C7"/>
    <w:rsid w:val="002C6E22"/>
    <w:rsid w:val="002D3A84"/>
    <w:rsid w:val="002E3482"/>
    <w:rsid w:val="002E555A"/>
    <w:rsid w:val="002E6F3D"/>
    <w:rsid w:val="002F7792"/>
    <w:rsid w:val="00301F07"/>
    <w:rsid w:val="0030641B"/>
    <w:rsid w:val="00306743"/>
    <w:rsid w:val="0031010C"/>
    <w:rsid w:val="0031138A"/>
    <w:rsid w:val="003115EA"/>
    <w:rsid w:val="00312BAD"/>
    <w:rsid w:val="003155CA"/>
    <w:rsid w:val="00315746"/>
    <w:rsid w:val="003176E0"/>
    <w:rsid w:val="00321067"/>
    <w:rsid w:val="003215AA"/>
    <w:rsid w:val="00324D8D"/>
    <w:rsid w:val="003260DF"/>
    <w:rsid w:val="00327B17"/>
    <w:rsid w:val="00331473"/>
    <w:rsid w:val="0033293D"/>
    <w:rsid w:val="00336888"/>
    <w:rsid w:val="003407CE"/>
    <w:rsid w:val="003456DE"/>
    <w:rsid w:val="003468EA"/>
    <w:rsid w:val="0034789C"/>
    <w:rsid w:val="003520FC"/>
    <w:rsid w:val="0035254B"/>
    <w:rsid w:val="0035279C"/>
    <w:rsid w:val="00360D18"/>
    <w:rsid w:val="00361809"/>
    <w:rsid w:val="00361D5A"/>
    <w:rsid w:val="003651CA"/>
    <w:rsid w:val="00366FCC"/>
    <w:rsid w:val="00371E1A"/>
    <w:rsid w:val="00380460"/>
    <w:rsid w:val="003809E8"/>
    <w:rsid w:val="0039612C"/>
    <w:rsid w:val="00397579"/>
    <w:rsid w:val="00397C39"/>
    <w:rsid w:val="003A03AB"/>
    <w:rsid w:val="003A23C2"/>
    <w:rsid w:val="003A5FBE"/>
    <w:rsid w:val="003B073E"/>
    <w:rsid w:val="003B08C3"/>
    <w:rsid w:val="003B2182"/>
    <w:rsid w:val="003B3B9C"/>
    <w:rsid w:val="003B65E2"/>
    <w:rsid w:val="003B7675"/>
    <w:rsid w:val="003B7A85"/>
    <w:rsid w:val="003C4E96"/>
    <w:rsid w:val="003D2CF8"/>
    <w:rsid w:val="003D316E"/>
    <w:rsid w:val="003D4EF4"/>
    <w:rsid w:val="003D532E"/>
    <w:rsid w:val="003D7A2A"/>
    <w:rsid w:val="003E0A28"/>
    <w:rsid w:val="003E25AA"/>
    <w:rsid w:val="003E34FC"/>
    <w:rsid w:val="003E3596"/>
    <w:rsid w:val="003E4B07"/>
    <w:rsid w:val="003E5B61"/>
    <w:rsid w:val="003E604E"/>
    <w:rsid w:val="003F014C"/>
    <w:rsid w:val="003F4CF1"/>
    <w:rsid w:val="003F7499"/>
    <w:rsid w:val="00401BB6"/>
    <w:rsid w:val="004036F6"/>
    <w:rsid w:val="004061A5"/>
    <w:rsid w:val="00406787"/>
    <w:rsid w:val="00410CC3"/>
    <w:rsid w:val="00422087"/>
    <w:rsid w:val="0042727C"/>
    <w:rsid w:val="00430947"/>
    <w:rsid w:val="00431CED"/>
    <w:rsid w:val="00443608"/>
    <w:rsid w:val="004551F8"/>
    <w:rsid w:val="00457484"/>
    <w:rsid w:val="004611E2"/>
    <w:rsid w:val="00463435"/>
    <w:rsid w:val="0046591E"/>
    <w:rsid w:val="00467051"/>
    <w:rsid w:val="004672E0"/>
    <w:rsid w:val="004723DF"/>
    <w:rsid w:val="00475BCC"/>
    <w:rsid w:val="004804D7"/>
    <w:rsid w:val="0048310A"/>
    <w:rsid w:val="004832C9"/>
    <w:rsid w:val="004859B6"/>
    <w:rsid w:val="0048658E"/>
    <w:rsid w:val="00492D89"/>
    <w:rsid w:val="00493B8B"/>
    <w:rsid w:val="004B0F80"/>
    <w:rsid w:val="004B0FA4"/>
    <w:rsid w:val="004B4109"/>
    <w:rsid w:val="004C01D2"/>
    <w:rsid w:val="004C1B23"/>
    <w:rsid w:val="004C2CA5"/>
    <w:rsid w:val="004C338E"/>
    <w:rsid w:val="004C49C4"/>
    <w:rsid w:val="004D2B69"/>
    <w:rsid w:val="004D5CE9"/>
    <w:rsid w:val="004D7724"/>
    <w:rsid w:val="004D7E86"/>
    <w:rsid w:val="004E0C2F"/>
    <w:rsid w:val="004E5B55"/>
    <w:rsid w:val="004F0C82"/>
    <w:rsid w:val="004F248A"/>
    <w:rsid w:val="004F2A22"/>
    <w:rsid w:val="004F4301"/>
    <w:rsid w:val="004F5354"/>
    <w:rsid w:val="0050147E"/>
    <w:rsid w:val="00501862"/>
    <w:rsid w:val="00502D3F"/>
    <w:rsid w:val="005066F5"/>
    <w:rsid w:val="005134D4"/>
    <w:rsid w:val="00521172"/>
    <w:rsid w:val="00524B56"/>
    <w:rsid w:val="00532113"/>
    <w:rsid w:val="00541D55"/>
    <w:rsid w:val="005431E5"/>
    <w:rsid w:val="0054582B"/>
    <w:rsid w:val="00546470"/>
    <w:rsid w:val="0055278D"/>
    <w:rsid w:val="005536FF"/>
    <w:rsid w:val="005557AA"/>
    <w:rsid w:val="0055663C"/>
    <w:rsid w:val="0056090C"/>
    <w:rsid w:val="00563345"/>
    <w:rsid w:val="005714C9"/>
    <w:rsid w:val="005765A6"/>
    <w:rsid w:val="00577D94"/>
    <w:rsid w:val="00583665"/>
    <w:rsid w:val="005918CD"/>
    <w:rsid w:val="005A2C5F"/>
    <w:rsid w:val="005A529C"/>
    <w:rsid w:val="005A6589"/>
    <w:rsid w:val="005B0C1F"/>
    <w:rsid w:val="005B6A8F"/>
    <w:rsid w:val="005B73AF"/>
    <w:rsid w:val="005C2F15"/>
    <w:rsid w:val="005C316B"/>
    <w:rsid w:val="005C7B57"/>
    <w:rsid w:val="005D0606"/>
    <w:rsid w:val="005D06FD"/>
    <w:rsid w:val="005D488D"/>
    <w:rsid w:val="005E0014"/>
    <w:rsid w:val="005E5A2D"/>
    <w:rsid w:val="005E749D"/>
    <w:rsid w:val="005F1E2B"/>
    <w:rsid w:val="005F4B9C"/>
    <w:rsid w:val="00603DB1"/>
    <w:rsid w:val="0060430D"/>
    <w:rsid w:val="006045DD"/>
    <w:rsid w:val="006046D9"/>
    <w:rsid w:val="00606241"/>
    <w:rsid w:val="00606535"/>
    <w:rsid w:val="0061477B"/>
    <w:rsid w:val="00616AA9"/>
    <w:rsid w:val="0062640A"/>
    <w:rsid w:val="0063256D"/>
    <w:rsid w:val="00632C76"/>
    <w:rsid w:val="00633A26"/>
    <w:rsid w:val="0064088E"/>
    <w:rsid w:val="00641E91"/>
    <w:rsid w:val="006437B6"/>
    <w:rsid w:val="0064738B"/>
    <w:rsid w:val="00652747"/>
    <w:rsid w:val="0066147D"/>
    <w:rsid w:val="00662FF6"/>
    <w:rsid w:val="00663BB2"/>
    <w:rsid w:val="00666CB9"/>
    <w:rsid w:val="00674BB6"/>
    <w:rsid w:val="00675969"/>
    <w:rsid w:val="00685F1A"/>
    <w:rsid w:val="006861CC"/>
    <w:rsid w:val="00686953"/>
    <w:rsid w:val="00687106"/>
    <w:rsid w:val="00687C1D"/>
    <w:rsid w:val="00687D3F"/>
    <w:rsid w:val="00690F6C"/>
    <w:rsid w:val="00693F11"/>
    <w:rsid w:val="00694F36"/>
    <w:rsid w:val="00695439"/>
    <w:rsid w:val="006A07E8"/>
    <w:rsid w:val="006A6587"/>
    <w:rsid w:val="006A65A4"/>
    <w:rsid w:val="006A67EC"/>
    <w:rsid w:val="006B4094"/>
    <w:rsid w:val="006B5379"/>
    <w:rsid w:val="006C2984"/>
    <w:rsid w:val="006C55BD"/>
    <w:rsid w:val="006D338B"/>
    <w:rsid w:val="006D6094"/>
    <w:rsid w:val="006D7C88"/>
    <w:rsid w:val="006F28CC"/>
    <w:rsid w:val="006F2DE4"/>
    <w:rsid w:val="006F3085"/>
    <w:rsid w:val="006F6EB6"/>
    <w:rsid w:val="006F6F7E"/>
    <w:rsid w:val="0070600C"/>
    <w:rsid w:val="007068D8"/>
    <w:rsid w:val="00710106"/>
    <w:rsid w:val="0071074A"/>
    <w:rsid w:val="007150E2"/>
    <w:rsid w:val="00722C33"/>
    <w:rsid w:val="00723271"/>
    <w:rsid w:val="00723773"/>
    <w:rsid w:val="0073136B"/>
    <w:rsid w:val="007313B4"/>
    <w:rsid w:val="0073588A"/>
    <w:rsid w:val="00737FA1"/>
    <w:rsid w:val="00741CBA"/>
    <w:rsid w:val="00742580"/>
    <w:rsid w:val="00743857"/>
    <w:rsid w:val="0074576A"/>
    <w:rsid w:val="00750E31"/>
    <w:rsid w:val="00753802"/>
    <w:rsid w:val="00760A75"/>
    <w:rsid w:val="0076173A"/>
    <w:rsid w:val="00766C0B"/>
    <w:rsid w:val="007709B9"/>
    <w:rsid w:val="00770F62"/>
    <w:rsid w:val="00771637"/>
    <w:rsid w:val="007726D9"/>
    <w:rsid w:val="00772DDC"/>
    <w:rsid w:val="00780E92"/>
    <w:rsid w:val="00782E72"/>
    <w:rsid w:val="007920C1"/>
    <w:rsid w:val="007A0D1D"/>
    <w:rsid w:val="007A2F97"/>
    <w:rsid w:val="007A65B4"/>
    <w:rsid w:val="007B7A3F"/>
    <w:rsid w:val="007C16F2"/>
    <w:rsid w:val="007D0E02"/>
    <w:rsid w:val="007D6438"/>
    <w:rsid w:val="007D7A05"/>
    <w:rsid w:val="007E2BED"/>
    <w:rsid w:val="007E7106"/>
    <w:rsid w:val="007E7B4E"/>
    <w:rsid w:val="007F1BCB"/>
    <w:rsid w:val="007F289D"/>
    <w:rsid w:val="007F2D1F"/>
    <w:rsid w:val="007F49C9"/>
    <w:rsid w:val="007F4A5B"/>
    <w:rsid w:val="007F7F6E"/>
    <w:rsid w:val="008011AD"/>
    <w:rsid w:val="008023D1"/>
    <w:rsid w:val="00804C33"/>
    <w:rsid w:val="0080698C"/>
    <w:rsid w:val="0081540F"/>
    <w:rsid w:val="008202BE"/>
    <w:rsid w:val="0082279C"/>
    <w:rsid w:val="00827AAF"/>
    <w:rsid w:val="00841889"/>
    <w:rsid w:val="00841A9C"/>
    <w:rsid w:val="008423A3"/>
    <w:rsid w:val="0084412A"/>
    <w:rsid w:val="00852C12"/>
    <w:rsid w:val="00852F96"/>
    <w:rsid w:val="00855490"/>
    <w:rsid w:val="008636A0"/>
    <w:rsid w:val="00870641"/>
    <w:rsid w:val="00880A44"/>
    <w:rsid w:val="00880A77"/>
    <w:rsid w:val="0088263F"/>
    <w:rsid w:val="008967D6"/>
    <w:rsid w:val="00897F6F"/>
    <w:rsid w:val="008A53BA"/>
    <w:rsid w:val="008B0C10"/>
    <w:rsid w:val="008B1723"/>
    <w:rsid w:val="008B78F1"/>
    <w:rsid w:val="008B7DFF"/>
    <w:rsid w:val="008C3CE4"/>
    <w:rsid w:val="008E02C8"/>
    <w:rsid w:val="008E1C89"/>
    <w:rsid w:val="008E6DED"/>
    <w:rsid w:val="008F3DBD"/>
    <w:rsid w:val="008F4BDE"/>
    <w:rsid w:val="008F6923"/>
    <w:rsid w:val="008F7DF3"/>
    <w:rsid w:val="0090126D"/>
    <w:rsid w:val="00901444"/>
    <w:rsid w:val="0090443A"/>
    <w:rsid w:val="0090713E"/>
    <w:rsid w:val="00912FD0"/>
    <w:rsid w:val="009156BE"/>
    <w:rsid w:val="0091598F"/>
    <w:rsid w:val="00915A77"/>
    <w:rsid w:val="0091615D"/>
    <w:rsid w:val="009173C4"/>
    <w:rsid w:val="00920784"/>
    <w:rsid w:val="00921C88"/>
    <w:rsid w:val="00943EFC"/>
    <w:rsid w:val="00945445"/>
    <w:rsid w:val="0095403A"/>
    <w:rsid w:val="009625B6"/>
    <w:rsid w:val="0096447B"/>
    <w:rsid w:val="00970E6F"/>
    <w:rsid w:val="009726BF"/>
    <w:rsid w:val="0097281F"/>
    <w:rsid w:val="009763D9"/>
    <w:rsid w:val="00984BC2"/>
    <w:rsid w:val="00986D84"/>
    <w:rsid w:val="009908DF"/>
    <w:rsid w:val="009A033C"/>
    <w:rsid w:val="009A0BED"/>
    <w:rsid w:val="009A0E97"/>
    <w:rsid w:val="009A1460"/>
    <w:rsid w:val="009A5695"/>
    <w:rsid w:val="009A7703"/>
    <w:rsid w:val="009B35E6"/>
    <w:rsid w:val="009B3EF3"/>
    <w:rsid w:val="009B66AC"/>
    <w:rsid w:val="009B6FE4"/>
    <w:rsid w:val="009C0EF4"/>
    <w:rsid w:val="009C4965"/>
    <w:rsid w:val="009D1CDF"/>
    <w:rsid w:val="009D3B02"/>
    <w:rsid w:val="009D5E39"/>
    <w:rsid w:val="009E5131"/>
    <w:rsid w:val="009E5E9F"/>
    <w:rsid w:val="009F10F9"/>
    <w:rsid w:val="009F216A"/>
    <w:rsid w:val="009F63BF"/>
    <w:rsid w:val="00A02911"/>
    <w:rsid w:val="00A02FA3"/>
    <w:rsid w:val="00A124E7"/>
    <w:rsid w:val="00A14D0C"/>
    <w:rsid w:val="00A17700"/>
    <w:rsid w:val="00A17781"/>
    <w:rsid w:val="00A202A7"/>
    <w:rsid w:val="00A255F2"/>
    <w:rsid w:val="00A27512"/>
    <w:rsid w:val="00A27C6B"/>
    <w:rsid w:val="00A332EB"/>
    <w:rsid w:val="00A41968"/>
    <w:rsid w:val="00A47EE2"/>
    <w:rsid w:val="00A53871"/>
    <w:rsid w:val="00A670BA"/>
    <w:rsid w:val="00A71345"/>
    <w:rsid w:val="00A7319F"/>
    <w:rsid w:val="00A735ED"/>
    <w:rsid w:val="00A8169C"/>
    <w:rsid w:val="00A86E39"/>
    <w:rsid w:val="00A947CB"/>
    <w:rsid w:val="00AA1304"/>
    <w:rsid w:val="00AA3C44"/>
    <w:rsid w:val="00AB7101"/>
    <w:rsid w:val="00AE1F1F"/>
    <w:rsid w:val="00AE2BB5"/>
    <w:rsid w:val="00AE40E0"/>
    <w:rsid w:val="00AF514D"/>
    <w:rsid w:val="00AF6D6F"/>
    <w:rsid w:val="00B0559E"/>
    <w:rsid w:val="00B1660E"/>
    <w:rsid w:val="00B23324"/>
    <w:rsid w:val="00B241AD"/>
    <w:rsid w:val="00B27D7B"/>
    <w:rsid w:val="00B32F76"/>
    <w:rsid w:val="00B37EDB"/>
    <w:rsid w:val="00B40B89"/>
    <w:rsid w:val="00B45C69"/>
    <w:rsid w:val="00B473A0"/>
    <w:rsid w:val="00B52114"/>
    <w:rsid w:val="00B53535"/>
    <w:rsid w:val="00B55C58"/>
    <w:rsid w:val="00B563B3"/>
    <w:rsid w:val="00B648F2"/>
    <w:rsid w:val="00B74518"/>
    <w:rsid w:val="00B771B9"/>
    <w:rsid w:val="00B80F34"/>
    <w:rsid w:val="00B8283A"/>
    <w:rsid w:val="00BB4694"/>
    <w:rsid w:val="00BB5255"/>
    <w:rsid w:val="00BC5654"/>
    <w:rsid w:val="00BC69A1"/>
    <w:rsid w:val="00BC78AE"/>
    <w:rsid w:val="00BD06D7"/>
    <w:rsid w:val="00BD6C17"/>
    <w:rsid w:val="00BD6CF2"/>
    <w:rsid w:val="00BE1BBC"/>
    <w:rsid w:val="00BE5A9E"/>
    <w:rsid w:val="00BF22AA"/>
    <w:rsid w:val="00BF2BCF"/>
    <w:rsid w:val="00C04187"/>
    <w:rsid w:val="00C05A61"/>
    <w:rsid w:val="00C07DA6"/>
    <w:rsid w:val="00C12269"/>
    <w:rsid w:val="00C14DD5"/>
    <w:rsid w:val="00C21DAB"/>
    <w:rsid w:val="00C2205C"/>
    <w:rsid w:val="00C279AF"/>
    <w:rsid w:val="00C3222B"/>
    <w:rsid w:val="00C3517A"/>
    <w:rsid w:val="00C3622E"/>
    <w:rsid w:val="00C36B5C"/>
    <w:rsid w:val="00C44C24"/>
    <w:rsid w:val="00C47633"/>
    <w:rsid w:val="00C548FB"/>
    <w:rsid w:val="00C54D89"/>
    <w:rsid w:val="00C56B12"/>
    <w:rsid w:val="00C61FF3"/>
    <w:rsid w:val="00C638C3"/>
    <w:rsid w:val="00C658DC"/>
    <w:rsid w:val="00C8066B"/>
    <w:rsid w:val="00C83D99"/>
    <w:rsid w:val="00C90B9B"/>
    <w:rsid w:val="00C9429C"/>
    <w:rsid w:val="00C9576A"/>
    <w:rsid w:val="00C97613"/>
    <w:rsid w:val="00CA4A44"/>
    <w:rsid w:val="00CA4A5A"/>
    <w:rsid w:val="00CA61FE"/>
    <w:rsid w:val="00CB2013"/>
    <w:rsid w:val="00CB7DCB"/>
    <w:rsid w:val="00CC3E62"/>
    <w:rsid w:val="00CC40A5"/>
    <w:rsid w:val="00CC6F9B"/>
    <w:rsid w:val="00CD2794"/>
    <w:rsid w:val="00CD2FFA"/>
    <w:rsid w:val="00CD5E91"/>
    <w:rsid w:val="00CE680C"/>
    <w:rsid w:val="00CF1489"/>
    <w:rsid w:val="00D0011B"/>
    <w:rsid w:val="00D1430B"/>
    <w:rsid w:val="00D21C4E"/>
    <w:rsid w:val="00D33603"/>
    <w:rsid w:val="00D34B56"/>
    <w:rsid w:val="00D416B6"/>
    <w:rsid w:val="00D41C9C"/>
    <w:rsid w:val="00D41EF6"/>
    <w:rsid w:val="00D46A74"/>
    <w:rsid w:val="00D4732D"/>
    <w:rsid w:val="00D54770"/>
    <w:rsid w:val="00D558B4"/>
    <w:rsid w:val="00D572D0"/>
    <w:rsid w:val="00D60CFB"/>
    <w:rsid w:val="00D62505"/>
    <w:rsid w:val="00D6298D"/>
    <w:rsid w:val="00D65323"/>
    <w:rsid w:val="00D705E2"/>
    <w:rsid w:val="00D70B28"/>
    <w:rsid w:val="00D7700A"/>
    <w:rsid w:val="00D8366A"/>
    <w:rsid w:val="00D83E36"/>
    <w:rsid w:val="00D872F9"/>
    <w:rsid w:val="00D9410F"/>
    <w:rsid w:val="00D964DA"/>
    <w:rsid w:val="00D97373"/>
    <w:rsid w:val="00DA0F70"/>
    <w:rsid w:val="00DA11C1"/>
    <w:rsid w:val="00DA3340"/>
    <w:rsid w:val="00DA387B"/>
    <w:rsid w:val="00DA4DA5"/>
    <w:rsid w:val="00DA7DB5"/>
    <w:rsid w:val="00DB05EB"/>
    <w:rsid w:val="00DB0B5A"/>
    <w:rsid w:val="00DB4998"/>
    <w:rsid w:val="00DC15E6"/>
    <w:rsid w:val="00DD0AE0"/>
    <w:rsid w:val="00DD59E4"/>
    <w:rsid w:val="00DD7FFE"/>
    <w:rsid w:val="00DE6A10"/>
    <w:rsid w:val="00DF2C45"/>
    <w:rsid w:val="00DF3CCF"/>
    <w:rsid w:val="00E00699"/>
    <w:rsid w:val="00E12824"/>
    <w:rsid w:val="00E20111"/>
    <w:rsid w:val="00E206B7"/>
    <w:rsid w:val="00E20D73"/>
    <w:rsid w:val="00E214C6"/>
    <w:rsid w:val="00E22084"/>
    <w:rsid w:val="00E334E3"/>
    <w:rsid w:val="00E34A95"/>
    <w:rsid w:val="00E436FB"/>
    <w:rsid w:val="00E477DD"/>
    <w:rsid w:val="00E55B99"/>
    <w:rsid w:val="00E56B84"/>
    <w:rsid w:val="00E57AB7"/>
    <w:rsid w:val="00E67A2D"/>
    <w:rsid w:val="00E7147B"/>
    <w:rsid w:val="00E73DD2"/>
    <w:rsid w:val="00E77AAE"/>
    <w:rsid w:val="00E84B89"/>
    <w:rsid w:val="00E87B45"/>
    <w:rsid w:val="00E933ED"/>
    <w:rsid w:val="00EA3CB6"/>
    <w:rsid w:val="00EB3B5F"/>
    <w:rsid w:val="00EB5755"/>
    <w:rsid w:val="00EC25E1"/>
    <w:rsid w:val="00EC3FD5"/>
    <w:rsid w:val="00EC733A"/>
    <w:rsid w:val="00ED06A7"/>
    <w:rsid w:val="00ED0BC7"/>
    <w:rsid w:val="00ED1084"/>
    <w:rsid w:val="00ED2C50"/>
    <w:rsid w:val="00ED7528"/>
    <w:rsid w:val="00ED795A"/>
    <w:rsid w:val="00EE017C"/>
    <w:rsid w:val="00EE1437"/>
    <w:rsid w:val="00EE6C85"/>
    <w:rsid w:val="00EF2AFF"/>
    <w:rsid w:val="00EF2CDA"/>
    <w:rsid w:val="00EF3415"/>
    <w:rsid w:val="00F03636"/>
    <w:rsid w:val="00F053A3"/>
    <w:rsid w:val="00F0654C"/>
    <w:rsid w:val="00F12F2C"/>
    <w:rsid w:val="00F34272"/>
    <w:rsid w:val="00F34489"/>
    <w:rsid w:val="00F40EEC"/>
    <w:rsid w:val="00F4382C"/>
    <w:rsid w:val="00F4455C"/>
    <w:rsid w:val="00F471E9"/>
    <w:rsid w:val="00F51793"/>
    <w:rsid w:val="00F53A48"/>
    <w:rsid w:val="00F57A2E"/>
    <w:rsid w:val="00F607A6"/>
    <w:rsid w:val="00F61172"/>
    <w:rsid w:val="00F61D78"/>
    <w:rsid w:val="00F65AF4"/>
    <w:rsid w:val="00F77E22"/>
    <w:rsid w:val="00F83838"/>
    <w:rsid w:val="00F86AE6"/>
    <w:rsid w:val="00F929F3"/>
    <w:rsid w:val="00F95D82"/>
    <w:rsid w:val="00FA0F6B"/>
    <w:rsid w:val="00FA32AF"/>
    <w:rsid w:val="00FA68DE"/>
    <w:rsid w:val="00FA6AB1"/>
    <w:rsid w:val="00FB40A0"/>
    <w:rsid w:val="00FC1E0A"/>
    <w:rsid w:val="00FC7ADE"/>
    <w:rsid w:val="00FD5802"/>
    <w:rsid w:val="00FE0BD3"/>
    <w:rsid w:val="00FE185F"/>
    <w:rsid w:val="00FE24B5"/>
    <w:rsid w:val="00FE4BDD"/>
    <w:rsid w:val="00FE734D"/>
    <w:rsid w:val="00FF5DED"/>
    <w:rsid w:val="00FF5E6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6591E"/>
  </w:style>
  <w:style w:type="paragraph" w:styleId="Nadpis1">
    <w:name w:val="heading 1"/>
    <w:basedOn w:val="Normln"/>
    <w:next w:val="Normln"/>
    <w:link w:val="Nadpis1Char"/>
    <w:qFormat/>
    <w:rsid w:val="004D5CE9"/>
    <w:pPr>
      <w:keepNext/>
      <w:widowControl w:val="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4D5C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4D5C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4D5C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4D5C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4D5CE9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5"/>
    </w:pPr>
    <w:rPr>
      <w:rFonts w:ascii="Calibri" w:hAnsi="Calibri"/>
      <w:b/>
      <w:bCs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4D5CE9"/>
    <w:pPr>
      <w:keepNext/>
      <w:numPr>
        <w:numId w:val="1"/>
      </w:numPr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8023D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locked/>
    <w:rsid w:val="008023D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sid w:val="008023D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sid w:val="008023D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locked/>
    <w:rsid w:val="008023D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locked/>
    <w:rsid w:val="008023D1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semiHidden/>
    <w:locked/>
    <w:rsid w:val="008023D1"/>
    <w:rPr>
      <w:rFonts w:ascii="Calibri" w:hAnsi="Calibri" w:cs="Times New Roman"/>
      <w:sz w:val="24"/>
      <w:szCs w:val="24"/>
    </w:rPr>
  </w:style>
  <w:style w:type="paragraph" w:styleId="Zpat">
    <w:name w:val="footer"/>
    <w:basedOn w:val="Normln"/>
    <w:link w:val="ZpatChar"/>
    <w:rsid w:val="004D5CE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semiHidden/>
    <w:locked/>
    <w:rsid w:val="008023D1"/>
    <w:rPr>
      <w:rFonts w:cs="Times New Roman"/>
      <w:sz w:val="20"/>
      <w:szCs w:val="20"/>
    </w:rPr>
  </w:style>
  <w:style w:type="paragraph" w:styleId="Seznam2">
    <w:name w:val="List 2"/>
    <w:basedOn w:val="Normln"/>
    <w:rsid w:val="004D5CE9"/>
    <w:pPr>
      <w:ind w:left="566" w:hanging="283"/>
    </w:pPr>
    <w:rPr>
      <w:sz w:val="24"/>
    </w:rPr>
  </w:style>
  <w:style w:type="paragraph" w:styleId="Zkladntext">
    <w:name w:val="Body Text"/>
    <w:basedOn w:val="Normln"/>
    <w:link w:val="ZkladntextChar"/>
    <w:rsid w:val="004D5CE9"/>
    <w:pPr>
      <w:widowControl w:val="0"/>
    </w:pPr>
    <w:rPr>
      <w:lang w:val="x-none" w:eastAsia="x-none"/>
    </w:rPr>
  </w:style>
  <w:style w:type="character" w:customStyle="1" w:styleId="ZkladntextChar">
    <w:name w:val="Základní text Char"/>
    <w:link w:val="Zkladntext"/>
    <w:semiHidden/>
    <w:locked/>
    <w:rsid w:val="008023D1"/>
    <w:rPr>
      <w:rFonts w:cs="Times New Roman"/>
      <w:sz w:val="20"/>
      <w:szCs w:val="20"/>
    </w:rPr>
  </w:style>
  <w:style w:type="character" w:styleId="slostrnky">
    <w:name w:val="page number"/>
    <w:rsid w:val="004D5CE9"/>
    <w:rPr>
      <w:rFonts w:ascii="Times New Roman" w:hAnsi="Times New Roman" w:cs="Times New Roman"/>
      <w:sz w:val="24"/>
    </w:rPr>
  </w:style>
  <w:style w:type="paragraph" w:styleId="Zhlav">
    <w:name w:val="header"/>
    <w:basedOn w:val="Normln"/>
    <w:link w:val="ZhlavChar"/>
    <w:rsid w:val="004D5CE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8023D1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4D5CE9"/>
    <w:rPr>
      <w:sz w:val="2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8023D1"/>
    <w:rPr>
      <w:rFonts w:cs="Times New Roman"/>
      <w:sz w:val="2"/>
    </w:rPr>
  </w:style>
  <w:style w:type="paragraph" w:styleId="Zkladntext2">
    <w:name w:val="Body Text 2"/>
    <w:basedOn w:val="Normln"/>
    <w:link w:val="Zkladntext2Char"/>
    <w:rsid w:val="004D5CE9"/>
    <w:pPr>
      <w:spacing w:after="40"/>
      <w:jc w:val="both"/>
    </w:pPr>
    <w:rPr>
      <w:lang w:val="x-none" w:eastAsia="x-none"/>
    </w:rPr>
  </w:style>
  <w:style w:type="character" w:customStyle="1" w:styleId="Zkladntext2Char">
    <w:name w:val="Základní text 2 Char"/>
    <w:link w:val="Zkladntext2"/>
    <w:semiHidden/>
    <w:locked/>
    <w:rsid w:val="008023D1"/>
    <w:rPr>
      <w:rFonts w:cs="Times New Roman"/>
      <w:sz w:val="20"/>
      <w:szCs w:val="20"/>
    </w:rPr>
  </w:style>
  <w:style w:type="paragraph" w:customStyle="1" w:styleId="A">
    <w:name w:val="A"/>
    <w:basedOn w:val="Normln"/>
    <w:rsid w:val="004D5CE9"/>
    <w:pPr>
      <w:numPr>
        <w:numId w:val="9"/>
      </w:numPr>
    </w:pPr>
  </w:style>
  <w:style w:type="paragraph" w:styleId="Zkladntextodsazen2">
    <w:name w:val="Body Text Indent 2"/>
    <w:basedOn w:val="Normln"/>
    <w:link w:val="Zkladntextodsazen2Char"/>
    <w:rsid w:val="004D5CE9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semiHidden/>
    <w:locked/>
    <w:rsid w:val="008023D1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4D5CE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semiHidden/>
    <w:locked/>
    <w:rsid w:val="008023D1"/>
    <w:rPr>
      <w:rFonts w:cs="Times New Roman"/>
      <w:sz w:val="16"/>
      <w:szCs w:val="16"/>
    </w:rPr>
  </w:style>
  <w:style w:type="paragraph" w:styleId="Titulek">
    <w:name w:val="caption"/>
    <w:basedOn w:val="Normln"/>
    <w:next w:val="Normln"/>
    <w:qFormat/>
    <w:rsid w:val="002C1CBF"/>
    <w:pPr>
      <w:tabs>
        <w:tab w:val="left" w:pos="2936"/>
        <w:tab w:val="right" w:pos="3600"/>
        <w:tab w:val="right" w:pos="4500"/>
        <w:tab w:val="right" w:pos="6120"/>
        <w:tab w:val="right" w:pos="6840"/>
        <w:tab w:val="right" w:pos="8640"/>
      </w:tabs>
      <w:spacing w:line="360" w:lineRule="auto"/>
    </w:pPr>
    <w:rPr>
      <w:b/>
      <w:bCs/>
      <w:i/>
      <w:sz w:val="24"/>
      <w:szCs w:val="24"/>
    </w:rPr>
  </w:style>
  <w:style w:type="paragraph" w:styleId="Zkladntext3">
    <w:name w:val="Body Text 3"/>
    <w:basedOn w:val="Normln"/>
    <w:link w:val="Zkladntext3Char"/>
    <w:rsid w:val="004D5CE9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semiHidden/>
    <w:locked/>
    <w:rsid w:val="008023D1"/>
    <w:rPr>
      <w:rFonts w:cs="Times New Roman"/>
      <w:sz w:val="16"/>
      <w:szCs w:val="16"/>
    </w:rPr>
  </w:style>
  <w:style w:type="paragraph" w:customStyle="1" w:styleId="Textvtabulce">
    <w:name w:val="Text v tabulce"/>
    <w:basedOn w:val="Normln"/>
    <w:rsid w:val="004D5CE9"/>
    <w:pPr>
      <w:tabs>
        <w:tab w:val="left" w:pos="567"/>
      </w:tabs>
      <w:spacing w:after="120"/>
    </w:pPr>
  </w:style>
  <w:style w:type="character" w:customStyle="1" w:styleId="TrailerWGM">
    <w:name w:val="Trailer WGM"/>
    <w:rsid w:val="009C0EF4"/>
    <w:rPr>
      <w:rFonts w:cs="Times New Roman"/>
      <w:caps/>
      <w:sz w:val="14"/>
    </w:rPr>
  </w:style>
  <w:style w:type="character" w:styleId="Odkaznakoment">
    <w:name w:val="annotation reference"/>
    <w:semiHidden/>
    <w:rsid w:val="00FA68D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68DE"/>
    <w:rPr>
      <w:lang w:val="x-none" w:eastAsia="x-none"/>
    </w:rPr>
  </w:style>
  <w:style w:type="character" w:customStyle="1" w:styleId="TextkomenteChar">
    <w:name w:val="Text komentáře Char"/>
    <w:link w:val="Textkomente"/>
    <w:semiHidden/>
    <w:locked/>
    <w:rsid w:val="008023D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FA68DE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8023D1"/>
    <w:rPr>
      <w:rFonts w:cs="Times New Roman"/>
      <w:b/>
      <w:bCs/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B37EDB"/>
    <w:pPr>
      <w:shd w:val="clear" w:color="auto" w:fill="000080"/>
    </w:pPr>
    <w:rPr>
      <w:sz w:val="2"/>
      <w:lang w:val="x-none" w:eastAsia="x-none"/>
    </w:rPr>
  </w:style>
  <w:style w:type="character" w:customStyle="1" w:styleId="RozloendokumentuChar">
    <w:name w:val="Rozložení dokumentu Char"/>
    <w:link w:val="Rozloendokumentu"/>
    <w:semiHidden/>
    <w:locked/>
    <w:rsid w:val="008023D1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C6E2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6591E"/>
  </w:style>
  <w:style w:type="paragraph" w:styleId="Nadpis1">
    <w:name w:val="heading 1"/>
    <w:basedOn w:val="Normln"/>
    <w:next w:val="Normln"/>
    <w:link w:val="Nadpis1Char"/>
    <w:qFormat/>
    <w:rsid w:val="004D5CE9"/>
    <w:pPr>
      <w:keepNext/>
      <w:widowControl w:val="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4D5C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4D5C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4D5C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4D5C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4D5CE9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5"/>
    </w:pPr>
    <w:rPr>
      <w:rFonts w:ascii="Calibri" w:hAnsi="Calibri"/>
      <w:b/>
      <w:bCs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4D5CE9"/>
    <w:pPr>
      <w:keepNext/>
      <w:numPr>
        <w:numId w:val="1"/>
      </w:numPr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8023D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locked/>
    <w:rsid w:val="008023D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sid w:val="008023D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sid w:val="008023D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locked/>
    <w:rsid w:val="008023D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locked/>
    <w:rsid w:val="008023D1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semiHidden/>
    <w:locked/>
    <w:rsid w:val="008023D1"/>
    <w:rPr>
      <w:rFonts w:ascii="Calibri" w:hAnsi="Calibri" w:cs="Times New Roman"/>
      <w:sz w:val="24"/>
      <w:szCs w:val="24"/>
    </w:rPr>
  </w:style>
  <w:style w:type="paragraph" w:styleId="Zpat">
    <w:name w:val="footer"/>
    <w:basedOn w:val="Normln"/>
    <w:link w:val="ZpatChar"/>
    <w:rsid w:val="004D5CE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semiHidden/>
    <w:locked/>
    <w:rsid w:val="008023D1"/>
    <w:rPr>
      <w:rFonts w:cs="Times New Roman"/>
      <w:sz w:val="20"/>
      <w:szCs w:val="20"/>
    </w:rPr>
  </w:style>
  <w:style w:type="paragraph" w:styleId="Seznam2">
    <w:name w:val="List 2"/>
    <w:basedOn w:val="Normln"/>
    <w:rsid w:val="004D5CE9"/>
    <w:pPr>
      <w:ind w:left="566" w:hanging="283"/>
    </w:pPr>
    <w:rPr>
      <w:sz w:val="24"/>
    </w:rPr>
  </w:style>
  <w:style w:type="paragraph" w:styleId="Zkladntext">
    <w:name w:val="Body Text"/>
    <w:basedOn w:val="Normln"/>
    <w:link w:val="ZkladntextChar"/>
    <w:rsid w:val="004D5CE9"/>
    <w:pPr>
      <w:widowControl w:val="0"/>
    </w:pPr>
    <w:rPr>
      <w:lang w:val="x-none" w:eastAsia="x-none"/>
    </w:rPr>
  </w:style>
  <w:style w:type="character" w:customStyle="1" w:styleId="ZkladntextChar">
    <w:name w:val="Základní text Char"/>
    <w:link w:val="Zkladntext"/>
    <w:semiHidden/>
    <w:locked/>
    <w:rsid w:val="008023D1"/>
    <w:rPr>
      <w:rFonts w:cs="Times New Roman"/>
      <w:sz w:val="20"/>
      <w:szCs w:val="20"/>
    </w:rPr>
  </w:style>
  <w:style w:type="character" w:styleId="slostrnky">
    <w:name w:val="page number"/>
    <w:rsid w:val="004D5CE9"/>
    <w:rPr>
      <w:rFonts w:ascii="Times New Roman" w:hAnsi="Times New Roman" w:cs="Times New Roman"/>
      <w:sz w:val="24"/>
    </w:rPr>
  </w:style>
  <w:style w:type="paragraph" w:styleId="Zhlav">
    <w:name w:val="header"/>
    <w:basedOn w:val="Normln"/>
    <w:link w:val="ZhlavChar"/>
    <w:rsid w:val="004D5CE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8023D1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4D5CE9"/>
    <w:rPr>
      <w:sz w:val="2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8023D1"/>
    <w:rPr>
      <w:rFonts w:cs="Times New Roman"/>
      <w:sz w:val="2"/>
    </w:rPr>
  </w:style>
  <w:style w:type="paragraph" w:styleId="Zkladntext2">
    <w:name w:val="Body Text 2"/>
    <w:basedOn w:val="Normln"/>
    <w:link w:val="Zkladntext2Char"/>
    <w:rsid w:val="004D5CE9"/>
    <w:pPr>
      <w:spacing w:after="40"/>
      <w:jc w:val="both"/>
    </w:pPr>
    <w:rPr>
      <w:lang w:val="x-none" w:eastAsia="x-none"/>
    </w:rPr>
  </w:style>
  <w:style w:type="character" w:customStyle="1" w:styleId="Zkladntext2Char">
    <w:name w:val="Základní text 2 Char"/>
    <w:link w:val="Zkladntext2"/>
    <w:semiHidden/>
    <w:locked/>
    <w:rsid w:val="008023D1"/>
    <w:rPr>
      <w:rFonts w:cs="Times New Roman"/>
      <w:sz w:val="20"/>
      <w:szCs w:val="20"/>
    </w:rPr>
  </w:style>
  <w:style w:type="paragraph" w:customStyle="1" w:styleId="A">
    <w:name w:val="A"/>
    <w:basedOn w:val="Normln"/>
    <w:rsid w:val="004D5CE9"/>
    <w:pPr>
      <w:numPr>
        <w:numId w:val="9"/>
      </w:numPr>
    </w:pPr>
  </w:style>
  <w:style w:type="paragraph" w:styleId="Zkladntextodsazen2">
    <w:name w:val="Body Text Indent 2"/>
    <w:basedOn w:val="Normln"/>
    <w:link w:val="Zkladntextodsazen2Char"/>
    <w:rsid w:val="004D5CE9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semiHidden/>
    <w:locked/>
    <w:rsid w:val="008023D1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4D5CE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semiHidden/>
    <w:locked/>
    <w:rsid w:val="008023D1"/>
    <w:rPr>
      <w:rFonts w:cs="Times New Roman"/>
      <w:sz w:val="16"/>
      <w:szCs w:val="16"/>
    </w:rPr>
  </w:style>
  <w:style w:type="paragraph" w:styleId="Titulek">
    <w:name w:val="caption"/>
    <w:basedOn w:val="Normln"/>
    <w:next w:val="Normln"/>
    <w:qFormat/>
    <w:rsid w:val="002C1CBF"/>
    <w:pPr>
      <w:tabs>
        <w:tab w:val="left" w:pos="2936"/>
        <w:tab w:val="right" w:pos="3600"/>
        <w:tab w:val="right" w:pos="4500"/>
        <w:tab w:val="right" w:pos="6120"/>
        <w:tab w:val="right" w:pos="6840"/>
        <w:tab w:val="right" w:pos="8640"/>
      </w:tabs>
      <w:spacing w:line="360" w:lineRule="auto"/>
    </w:pPr>
    <w:rPr>
      <w:b/>
      <w:bCs/>
      <w:i/>
      <w:sz w:val="24"/>
      <w:szCs w:val="24"/>
    </w:rPr>
  </w:style>
  <w:style w:type="paragraph" w:styleId="Zkladntext3">
    <w:name w:val="Body Text 3"/>
    <w:basedOn w:val="Normln"/>
    <w:link w:val="Zkladntext3Char"/>
    <w:rsid w:val="004D5CE9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semiHidden/>
    <w:locked/>
    <w:rsid w:val="008023D1"/>
    <w:rPr>
      <w:rFonts w:cs="Times New Roman"/>
      <w:sz w:val="16"/>
      <w:szCs w:val="16"/>
    </w:rPr>
  </w:style>
  <w:style w:type="paragraph" w:customStyle="1" w:styleId="Textvtabulce">
    <w:name w:val="Text v tabulce"/>
    <w:basedOn w:val="Normln"/>
    <w:rsid w:val="004D5CE9"/>
    <w:pPr>
      <w:tabs>
        <w:tab w:val="left" w:pos="567"/>
      </w:tabs>
      <w:spacing w:after="120"/>
    </w:pPr>
  </w:style>
  <w:style w:type="character" w:customStyle="1" w:styleId="TrailerWGM">
    <w:name w:val="Trailer WGM"/>
    <w:rsid w:val="009C0EF4"/>
    <w:rPr>
      <w:rFonts w:cs="Times New Roman"/>
      <w:caps/>
      <w:sz w:val="14"/>
    </w:rPr>
  </w:style>
  <w:style w:type="character" w:styleId="Odkaznakoment">
    <w:name w:val="annotation reference"/>
    <w:semiHidden/>
    <w:rsid w:val="00FA68D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68DE"/>
    <w:rPr>
      <w:lang w:val="x-none" w:eastAsia="x-none"/>
    </w:rPr>
  </w:style>
  <w:style w:type="character" w:customStyle="1" w:styleId="TextkomenteChar">
    <w:name w:val="Text komentáře Char"/>
    <w:link w:val="Textkomente"/>
    <w:semiHidden/>
    <w:locked/>
    <w:rsid w:val="008023D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FA68DE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8023D1"/>
    <w:rPr>
      <w:rFonts w:cs="Times New Roman"/>
      <w:b/>
      <w:bCs/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B37EDB"/>
    <w:pPr>
      <w:shd w:val="clear" w:color="auto" w:fill="000080"/>
    </w:pPr>
    <w:rPr>
      <w:sz w:val="2"/>
      <w:lang w:val="x-none" w:eastAsia="x-none"/>
    </w:rPr>
  </w:style>
  <w:style w:type="character" w:customStyle="1" w:styleId="RozloendokumentuChar">
    <w:name w:val="Rozložení dokumentu Char"/>
    <w:link w:val="Rozloendokumentu"/>
    <w:semiHidden/>
    <w:locked/>
    <w:rsid w:val="008023D1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C6E2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ČSAD BUS Ústí nad Labem a</vt:lpstr>
    </vt:vector>
  </TitlesOfParts>
  <Company>ADK</Company>
  <LinksUpToDate>false</LinksUpToDate>
  <CharactersWithSpaces>11889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ČSAD BUS Ústí nad Labem a</dc:title>
  <dc:subject>DocsOpen Loc:G:\DATA\PR1\GONDA\DOC\2@hb04!.DOC</dc:subject>
  <dc:creator>GONDA</dc:creator>
  <cp:keywords>DocsOpen Name: 2@hb04!.DOC</cp:keywords>
  <cp:lastModifiedBy>Sulcova Monika</cp:lastModifiedBy>
  <cp:revision>2</cp:revision>
  <cp:lastPrinted>2014-03-26T06:36:00Z</cp:lastPrinted>
  <dcterms:created xsi:type="dcterms:W3CDTF">2015-06-09T07:14:00Z</dcterms:created>
  <dcterms:modified xsi:type="dcterms:W3CDTF">2015-06-09T07:14:00Z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GM_Trailer">
    <vt:lpwstr>PR1:\106895\04\2@hb04!.DOC\78639.0003</vt:lpwstr>
  </property>
  <property fmtid="{D5CDD505-2E9C-101B-9397-08002B2CF9AE}" pid="3" name="_TentativeReviewCycleID">
    <vt:i4>-1467892187</vt:i4>
  </property>
  <property fmtid="{D5CDD505-2E9C-101B-9397-08002B2CF9AE}" pid="4" name="_NewReviewCycle">
    <vt:lpwstr/>
  </property>
  <property fmtid="{D5CDD505-2E9C-101B-9397-08002B2CF9AE}" pid="5" name="_EmailEntryID">
    <vt:lpwstr>000000009601B371B7FE3E449DD066214DA317360700A38629C8B62AC44E9E3D6FF32CB50705000008A09BF900004526901E628EB543895750D9CA518D220000379A42830000</vt:lpwstr>
  </property>
  <property fmtid="{D5CDD505-2E9C-101B-9397-08002B2CF9AE}" pid="6" name="_EmailStoreID0">
    <vt:lpwstr>0000000038A1BB1005E5101AA1BB08002B2A56C20000454D534D44422E444C4C00000000000000001B55FA20AA6611CD9BC800AA002FC45A0C00000063617361727261792E6B72616A2D6C62632E637A002F6F3D4D61696C204C6962657265636B792F6F753D46697273742041646D696E6973747261746976652047726F757</vt:lpwstr>
  </property>
  <property fmtid="{D5CDD505-2E9C-101B-9397-08002B2CF9AE}" pid="7" name="_EmailStoreID1">
    <vt:lpwstr>02F636E3D526563697069656E74732F636E3D73756C636F76616D00</vt:lpwstr>
  </property>
  <property fmtid="{D5CDD505-2E9C-101B-9397-08002B2CF9AE}" pid="8" name="_EmailStoreID2">
    <vt:lpwstr>6C006900620065007200650063006B0079002E0069006E00740000000000</vt:lpwstr>
  </property>
</Properties>
</file>