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3" w:rsidRDefault="005110E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</w:pPr>
      <w:bookmarkStart w:id="0" w:name="_Toc193093389"/>
      <w:r w:rsidRPr="005110E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11563D0" wp14:editId="0CA30D30">
            <wp:extent cx="5760720" cy="5237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5CD6" w:rsidRPr="00E91254" w:rsidRDefault="00ED5CD6" w:rsidP="00ED5CD6">
      <w:pPr>
        <w:spacing w:before="3120"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91254">
        <w:rPr>
          <w:rFonts w:ascii="Times New Roman" w:hAnsi="Times New Roman" w:cs="Times New Roman"/>
          <w:b/>
          <w:bCs/>
          <w:sz w:val="52"/>
          <w:szCs w:val="52"/>
        </w:rPr>
        <w:t>Plán protidrogové politiky Libereckého kraje</w:t>
      </w:r>
    </w:p>
    <w:p w:rsidR="00ED5CD6" w:rsidRPr="00E91254" w:rsidRDefault="00ED5CD6" w:rsidP="00ED5CD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91254">
        <w:rPr>
          <w:rFonts w:ascii="Times New Roman" w:hAnsi="Times New Roman" w:cs="Times New Roman"/>
          <w:b/>
          <w:bCs/>
          <w:sz w:val="52"/>
          <w:szCs w:val="52"/>
        </w:rPr>
        <w:t xml:space="preserve"> na období 2015-2018</w:t>
      </w:r>
    </w:p>
    <w:p w:rsidR="005110E3" w:rsidRDefault="005110E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CEFF4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  <w:br w:type="page"/>
      </w:r>
    </w:p>
    <w:p w:rsidR="00D6131E" w:rsidRDefault="00D6131E" w:rsidP="00D6131E">
      <w:pPr>
        <w:spacing w:before="12800" w:after="120"/>
        <w:rPr>
          <w:rFonts w:ascii="Times New Roman" w:hAnsi="Times New Roman" w:cs="Times New Roman"/>
          <w:bCs/>
          <w:sz w:val="24"/>
          <w:szCs w:val="24"/>
        </w:rPr>
      </w:pPr>
    </w:p>
    <w:p w:rsidR="00D6131E" w:rsidRDefault="00D6131E" w:rsidP="00D6131E">
      <w:pPr>
        <w:spacing w:before="12800" w:after="120"/>
        <w:rPr>
          <w:rFonts w:ascii="Times New Roman" w:hAnsi="Times New Roman" w:cs="Times New Roman"/>
          <w:bCs/>
          <w:sz w:val="24"/>
          <w:szCs w:val="24"/>
        </w:rPr>
      </w:pPr>
      <w:r w:rsidRPr="001F7A3D">
        <w:rPr>
          <w:rFonts w:ascii="Times New Roman" w:hAnsi="Times New Roman" w:cs="Times New Roman"/>
          <w:bCs/>
          <w:sz w:val="24"/>
          <w:szCs w:val="24"/>
        </w:rPr>
        <w:t xml:space="preserve">Schváleno Protidrogovou komisí Rady Libereckého kraje usnesením č. </w:t>
      </w:r>
      <w:r w:rsidR="004F3CD2">
        <w:rPr>
          <w:rFonts w:ascii="Times New Roman" w:hAnsi="Times New Roman" w:cs="Times New Roman"/>
          <w:bCs/>
          <w:sz w:val="24"/>
          <w:szCs w:val="24"/>
        </w:rPr>
        <w:t>04/2015/02</w:t>
      </w:r>
    </w:p>
    <w:p w:rsidR="005110E3" w:rsidRDefault="00D6131E" w:rsidP="00D6131E">
      <w:pPr>
        <w:spacing w:after="1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CEFF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Schváleno Zastupitelstvem Libereckého kraje usnesením č. xyz/2015/ZK ze dne </w:t>
      </w:r>
      <w:r w:rsidR="005110E3"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06563123"/>
        <w:docPartObj>
          <w:docPartGallery w:val="Table of Contents"/>
          <w:docPartUnique/>
        </w:docPartObj>
      </w:sdtPr>
      <w:sdtEndPr/>
      <w:sdtContent>
        <w:p w:rsidR="00F02517" w:rsidRDefault="00F02517">
          <w:pPr>
            <w:pStyle w:val="Nadpisobsahu"/>
          </w:pPr>
          <w:r>
            <w:t>Obsah</w:t>
          </w:r>
        </w:p>
        <w:p w:rsidR="005E5B71" w:rsidRDefault="00F02517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51505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1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Předmluva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_Toc428951505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3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06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2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Legislativní rámec protidrogové politiky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_Toc428951506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4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ind w:left="435" w:hanging="435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08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3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Národní strategie protidrogové politiky na období 2010-2018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_Toc428951508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4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09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4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Základní východiska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_Toc428951509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4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ind w:left="435" w:hanging="435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0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5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Přístup k řešení užívání návykových látek a problémového hráčství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_Toc428951510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5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1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6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Principy protidrogové politiky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_Toc428951511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5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2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7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Klíčové subjekty protidrogové politiky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_Toc428951512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6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Pr="005E5B71" w:rsidRDefault="00B2307E" w:rsidP="0046780C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428951513" w:history="1">
            <w:r w:rsidR="005E5B71" w:rsidRPr="005E5B71">
              <w:rPr>
                <w:rStyle w:val="Hypertextovodkaz"/>
                <w:color w:val="auto"/>
              </w:rPr>
              <w:t>7.1</w:t>
            </w:r>
            <w:r w:rsidR="005E5B71" w:rsidRPr="005E5B71">
              <w:rPr>
                <w:rFonts w:eastAsiaTheme="minorEastAsia"/>
                <w:sz w:val="22"/>
                <w:szCs w:val="22"/>
                <w:lang w:eastAsia="cs-CZ"/>
              </w:rPr>
              <w:tab/>
            </w:r>
            <w:r w:rsidR="005E5B71" w:rsidRPr="005E5B71">
              <w:rPr>
                <w:rStyle w:val="Hypertextovodkaz"/>
                <w:color w:val="auto"/>
              </w:rPr>
              <w:t>Systém koordinace na krajské úrovni</w:t>
            </w:r>
            <w:r w:rsidR="005E5B71" w:rsidRPr="005E5B71">
              <w:rPr>
                <w:webHidden/>
              </w:rPr>
              <w:tab/>
            </w:r>
            <w:r w:rsidR="005E5B71" w:rsidRPr="005E5B71">
              <w:rPr>
                <w:webHidden/>
              </w:rPr>
              <w:fldChar w:fldCharType="begin"/>
            </w:r>
            <w:r w:rsidR="005E5B71" w:rsidRPr="005E5B71">
              <w:rPr>
                <w:webHidden/>
              </w:rPr>
              <w:instrText xml:space="preserve"> PAGEREF _Toc428951513 \h </w:instrText>
            </w:r>
            <w:r w:rsidR="005E5B71" w:rsidRPr="005E5B71">
              <w:rPr>
                <w:webHidden/>
              </w:rPr>
            </w:r>
            <w:r w:rsidR="005E5B71" w:rsidRPr="005E5B71">
              <w:rPr>
                <w:webHidden/>
              </w:rPr>
              <w:fldChar w:fldCharType="separate"/>
            </w:r>
            <w:r w:rsidR="004F3CD2">
              <w:rPr>
                <w:webHidden/>
              </w:rPr>
              <w:t>6</w:t>
            </w:r>
            <w:r w:rsidR="005E5B71" w:rsidRPr="005E5B71">
              <w:rPr>
                <w:webHidden/>
              </w:rPr>
              <w:fldChar w:fldCharType="end"/>
            </w:r>
          </w:hyperlink>
        </w:p>
        <w:p w:rsidR="005E5B71" w:rsidRPr="005E5B71" w:rsidRDefault="00B2307E" w:rsidP="0046780C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428951514" w:history="1">
            <w:r w:rsidR="005E5B71" w:rsidRPr="005E5B71">
              <w:rPr>
                <w:rStyle w:val="Hypertextovodkaz"/>
                <w:color w:val="auto"/>
              </w:rPr>
              <w:t>7.2</w:t>
            </w:r>
            <w:r w:rsidR="005E5B71" w:rsidRPr="005E5B71">
              <w:rPr>
                <w:rFonts w:eastAsiaTheme="minorEastAsia"/>
                <w:sz w:val="22"/>
                <w:szCs w:val="22"/>
                <w:lang w:eastAsia="cs-CZ"/>
              </w:rPr>
              <w:tab/>
            </w:r>
            <w:r w:rsidR="005E5B71" w:rsidRPr="005E5B71">
              <w:rPr>
                <w:rStyle w:val="Hypertextovodkaz"/>
                <w:color w:val="auto"/>
              </w:rPr>
              <w:t>Obce</w:t>
            </w:r>
            <w:r w:rsidR="005E5B71" w:rsidRPr="005E5B71">
              <w:rPr>
                <w:webHidden/>
              </w:rPr>
              <w:tab/>
            </w:r>
            <w:r w:rsidR="005E5B71" w:rsidRPr="005E5B71">
              <w:rPr>
                <w:webHidden/>
              </w:rPr>
              <w:fldChar w:fldCharType="begin"/>
            </w:r>
            <w:r w:rsidR="005E5B71" w:rsidRPr="005E5B71">
              <w:rPr>
                <w:webHidden/>
              </w:rPr>
              <w:instrText xml:space="preserve"> PAGEREF _Toc428951514 \h </w:instrText>
            </w:r>
            <w:r w:rsidR="005E5B71" w:rsidRPr="005E5B71">
              <w:rPr>
                <w:webHidden/>
              </w:rPr>
            </w:r>
            <w:r w:rsidR="005E5B71" w:rsidRPr="005E5B71">
              <w:rPr>
                <w:webHidden/>
              </w:rPr>
              <w:fldChar w:fldCharType="separate"/>
            </w:r>
            <w:r w:rsidR="004F3CD2">
              <w:rPr>
                <w:webHidden/>
              </w:rPr>
              <w:t>7</w:t>
            </w:r>
            <w:r w:rsidR="005E5B71" w:rsidRPr="005E5B71">
              <w:rPr>
                <w:webHidden/>
              </w:rPr>
              <w:fldChar w:fldCharType="end"/>
            </w:r>
          </w:hyperlink>
        </w:p>
        <w:p w:rsidR="005E5B71" w:rsidRDefault="00B2307E" w:rsidP="0046780C">
          <w:pPr>
            <w:pStyle w:val="Obsah2"/>
            <w:rPr>
              <w:rStyle w:val="Hypertextovodkaz"/>
              <w:color w:val="auto"/>
            </w:rPr>
          </w:pPr>
          <w:hyperlink w:anchor="_Toc428951515" w:history="1">
            <w:r w:rsidR="005E5B71" w:rsidRPr="005E5B71">
              <w:rPr>
                <w:rStyle w:val="Hypertextovodkaz"/>
                <w:color w:val="auto"/>
              </w:rPr>
              <w:t>7.3</w:t>
            </w:r>
            <w:r w:rsidR="005E5B71" w:rsidRPr="005E5B71">
              <w:rPr>
                <w:rFonts w:eastAsiaTheme="minorEastAsia"/>
                <w:sz w:val="22"/>
                <w:szCs w:val="22"/>
                <w:lang w:eastAsia="cs-CZ"/>
              </w:rPr>
              <w:tab/>
            </w:r>
            <w:r w:rsidR="005E5B71" w:rsidRPr="005E5B71">
              <w:rPr>
                <w:rStyle w:val="Hypertextovodkaz"/>
                <w:color w:val="auto"/>
              </w:rPr>
              <w:t>Poskytovatelé adiktologických služeb</w:t>
            </w:r>
            <w:r w:rsidR="0034676A">
              <w:rPr>
                <w:rStyle w:val="Hypertextovodkaz"/>
                <w:color w:val="auto"/>
              </w:rPr>
              <w:t xml:space="preserve"> a</w:t>
            </w:r>
            <w:r w:rsidR="005E5B71" w:rsidRPr="005E5B71">
              <w:rPr>
                <w:rStyle w:val="Hypertextovodkaz"/>
                <w:color w:val="auto"/>
              </w:rPr>
              <w:t xml:space="preserve"> pokrytí kraje službami</w:t>
            </w:r>
            <w:r w:rsidR="005E5B71" w:rsidRPr="005E5B71">
              <w:rPr>
                <w:webHidden/>
              </w:rPr>
              <w:tab/>
            </w:r>
            <w:r w:rsidR="005E5B71" w:rsidRPr="005E5B71">
              <w:rPr>
                <w:webHidden/>
              </w:rPr>
              <w:fldChar w:fldCharType="begin"/>
            </w:r>
            <w:r w:rsidR="005E5B71" w:rsidRPr="005E5B71">
              <w:rPr>
                <w:webHidden/>
              </w:rPr>
              <w:instrText xml:space="preserve"> PAGEREF _Toc428951515 \h </w:instrText>
            </w:r>
            <w:r w:rsidR="005E5B71" w:rsidRPr="005E5B71">
              <w:rPr>
                <w:webHidden/>
              </w:rPr>
            </w:r>
            <w:r w:rsidR="005E5B71" w:rsidRPr="005E5B71">
              <w:rPr>
                <w:webHidden/>
              </w:rPr>
              <w:fldChar w:fldCharType="separate"/>
            </w:r>
            <w:r w:rsidR="004F3CD2">
              <w:rPr>
                <w:webHidden/>
              </w:rPr>
              <w:t>7</w:t>
            </w:r>
            <w:r w:rsidR="005E5B71" w:rsidRPr="005E5B71">
              <w:rPr>
                <w:webHidden/>
              </w:rPr>
              <w:fldChar w:fldCharType="end"/>
            </w:r>
          </w:hyperlink>
        </w:p>
        <w:p w:rsidR="0046780C" w:rsidRPr="0046780C" w:rsidRDefault="0046780C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46780C">
            <w:rPr>
              <w:rStyle w:val="Hypertextovodkaz"/>
              <w:color w:val="auto"/>
              <w:u w:val="none"/>
            </w:rPr>
            <w:t>7.4</w:t>
          </w:r>
          <w:r w:rsidRPr="0046780C">
            <w:rPr>
              <w:rStyle w:val="Hypertextovodkaz"/>
              <w:color w:val="auto"/>
              <w:u w:val="none"/>
            </w:rPr>
            <w:tab/>
            <w:t>Pokrytí kraje adiktologickými službami</w:t>
          </w:r>
          <w:r w:rsidRPr="0046780C">
            <w:rPr>
              <w:rStyle w:val="Hypertextovodkaz"/>
              <w:color w:val="auto"/>
              <w:u w:val="none"/>
            </w:rPr>
            <w:tab/>
          </w:r>
          <w:r w:rsidR="007A7415">
            <w:rPr>
              <w:rStyle w:val="Hypertextovodkaz"/>
              <w:color w:val="auto"/>
              <w:u w:val="none"/>
            </w:rPr>
            <w:t>8</w:t>
          </w:r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6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8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Cílová skupina protidrogové politiky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_Toc428951516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9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ind w:left="435" w:hanging="435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7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9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Situace v Libereckém kraji – kvantitativní ukazatele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_Toc428951517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10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8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10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Postup při tvorbě krajského plánu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_Toc428951518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12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Default="00B2307E" w:rsidP="001F7A3D">
          <w:pPr>
            <w:pStyle w:val="Obsah1"/>
            <w:spacing w:before="240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8951519" w:history="1"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11</w:t>
            </w:r>
            <w:r w:rsidR="005E5B71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5E5B71" w:rsidRPr="008F5DC5">
              <w:rPr>
                <w:rStyle w:val="Hypertextovodkaz"/>
                <w:rFonts w:ascii="Times New Roman" w:hAnsi="Times New Roman" w:cs="Times New Roman"/>
                <w:noProof/>
                <w:spacing w:val="22"/>
              </w:rPr>
              <w:t>Cíle protidrogové politiky Libereckého kraje</w:t>
            </w:r>
            <w:r w:rsidR="005E5B71">
              <w:rPr>
                <w:noProof/>
                <w:webHidden/>
              </w:rPr>
              <w:tab/>
            </w:r>
            <w:r w:rsidR="005E5B71">
              <w:rPr>
                <w:noProof/>
                <w:webHidden/>
              </w:rPr>
              <w:fldChar w:fldCharType="begin"/>
            </w:r>
            <w:r w:rsidR="005E5B71">
              <w:rPr>
                <w:noProof/>
                <w:webHidden/>
              </w:rPr>
              <w:instrText xml:space="preserve"> PAGEREF _Toc428951519 \h </w:instrText>
            </w:r>
            <w:r w:rsidR="005E5B71">
              <w:rPr>
                <w:noProof/>
                <w:webHidden/>
              </w:rPr>
            </w:r>
            <w:r w:rsidR="005E5B71">
              <w:rPr>
                <w:noProof/>
                <w:webHidden/>
              </w:rPr>
              <w:fldChar w:fldCharType="separate"/>
            </w:r>
            <w:r w:rsidR="004F3CD2">
              <w:rPr>
                <w:noProof/>
                <w:webHidden/>
              </w:rPr>
              <w:t>12</w:t>
            </w:r>
            <w:r w:rsidR="005E5B71">
              <w:rPr>
                <w:noProof/>
                <w:webHidden/>
              </w:rPr>
              <w:fldChar w:fldCharType="end"/>
            </w:r>
          </w:hyperlink>
        </w:p>
        <w:p w:rsidR="005E5B71" w:rsidRPr="005C56C6" w:rsidRDefault="005E5B71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b w:val="0"/>
              <w:bCs w:val="0"/>
              <w:color w:val="auto"/>
              <w:u w:val="none"/>
            </w:rPr>
            <w:t>O</w:t>
          </w:r>
          <w:r w:rsidRPr="005C56C6">
            <w:rPr>
              <w:rStyle w:val="Hypertextovodkaz"/>
              <w:color w:val="auto"/>
              <w:u w:val="none"/>
            </w:rPr>
            <w:t>blast specifické primární prevence</w:t>
          </w:r>
          <w:r w:rsidRPr="005C56C6">
            <w:rPr>
              <w:rStyle w:val="Hypertextovodkaz"/>
              <w:color w:val="auto"/>
              <w:u w:val="none"/>
            </w:rPr>
            <w:tab/>
            <w:t>1</w:t>
          </w:r>
          <w:r w:rsidR="007A7415">
            <w:rPr>
              <w:rStyle w:val="Hypertextovodkaz"/>
              <w:color w:val="auto"/>
              <w:u w:val="none"/>
            </w:rPr>
            <w:t>5</w:t>
          </w:r>
        </w:p>
        <w:p w:rsidR="005E5B71" w:rsidRPr="005C56C6" w:rsidRDefault="005E5B71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color w:val="auto"/>
              <w:u w:val="none"/>
            </w:rPr>
            <w:t>Oblast léčby a resocializace</w:t>
          </w:r>
          <w:r w:rsidRPr="005C56C6">
            <w:rPr>
              <w:rStyle w:val="Hypertextovodkaz"/>
              <w:color w:val="auto"/>
              <w:u w:val="none"/>
            </w:rPr>
            <w:tab/>
          </w:r>
          <w:r w:rsidR="007A7415">
            <w:rPr>
              <w:rStyle w:val="Hypertextovodkaz"/>
              <w:color w:val="auto"/>
              <w:u w:val="none"/>
            </w:rPr>
            <w:t>18</w:t>
          </w:r>
        </w:p>
        <w:p w:rsidR="005E5B71" w:rsidRPr="005C56C6" w:rsidRDefault="005E5B71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color w:val="auto"/>
              <w:u w:val="none"/>
            </w:rPr>
            <w:t>Oblast snižování rizik</w:t>
          </w:r>
          <w:r w:rsidRPr="005C56C6">
            <w:rPr>
              <w:rStyle w:val="Hypertextovodkaz"/>
              <w:color w:val="auto"/>
              <w:u w:val="none"/>
            </w:rPr>
            <w:tab/>
            <w:t>2</w:t>
          </w:r>
          <w:r w:rsidR="007A7415">
            <w:rPr>
              <w:rStyle w:val="Hypertextovodkaz"/>
              <w:color w:val="auto"/>
              <w:u w:val="none"/>
            </w:rPr>
            <w:t>1</w:t>
          </w:r>
        </w:p>
        <w:p w:rsidR="005E5B71" w:rsidRPr="005C56C6" w:rsidRDefault="005E5B71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color w:val="auto"/>
              <w:u w:val="none"/>
            </w:rPr>
            <w:t>Oblast koordinace a financování</w:t>
          </w:r>
          <w:r w:rsidRPr="005C56C6">
            <w:rPr>
              <w:rStyle w:val="Hypertextovodkaz"/>
              <w:color w:val="auto"/>
              <w:u w:val="none"/>
            </w:rPr>
            <w:tab/>
          </w:r>
          <w:r w:rsidR="001F7A3D" w:rsidRPr="005C56C6">
            <w:rPr>
              <w:rStyle w:val="Hypertextovodkaz"/>
              <w:color w:val="auto"/>
              <w:u w:val="none"/>
            </w:rPr>
            <w:t>2</w:t>
          </w:r>
          <w:r w:rsidR="007A7415">
            <w:rPr>
              <w:rStyle w:val="Hypertextovodkaz"/>
              <w:color w:val="auto"/>
              <w:u w:val="none"/>
            </w:rPr>
            <w:t>3</w:t>
          </w:r>
        </w:p>
        <w:p w:rsidR="005E5B71" w:rsidRPr="005C56C6" w:rsidRDefault="001F7A3D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color w:val="auto"/>
              <w:u w:val="none"/>
            </w:rPr>
            <w:t>Oblast snižování dostupnosti drog</w:t>
          </w:r>
          <w:r w:rsidRPr="005C56C6">
            <w:rPr>
              <w:rStyle w:val="Hypertextovodkaz"/>
              <w:color w:val="auto"/>
              <w:u w:val="none"/>
            </w:rPr>
            <w:tab/>
            <w:t>2</w:t>
          </w:r>
          <w:r w:rsidR="007A7415">
            <w:rPr>
              <w:rStyle w:val="Hypertextovodkaz"/>
              <w:color w:val="auto"/>
              <w:u w:val="none"/>
            </w:rPr>
            <w:t>5</w:t>
          </w:r>
        </w:p>
        <w:p w:rsidR="005E5B71" w:rsidRPr="005C56C6" w:rsidRDefault="001F7A3D" w:rsidP="0046780C">
          <w:pPr>
            <w:pStyle w:val="Obsah2"/>
            <w:rPr>
              <w:rStyle w:val="Hypertextovodkaz"/>
              <w:color w:val="auto"/>
              <w:u w:val="none"/>
            </w:rPr>
          </w:pPr>
          <w:r w:rsidRPr="005C56C6">
            <w:rPr>
              <w:rStyle w:val="Hypertextovodkaz"/>
              <w:color w:val="auto"/>
              <w:u w:val="none"/>
            </w:rPr>
            <w:t xml:space="preserve">Celkové finanční náklady z rozpočtu Libereckého kraje </w:t>
          </w:r>
          <w:r w:rsidRPr="005C56C6">
            <w:rPr>
              <w:rStyle w:val="Hypertextovodkaz"/>
              <w:color w:val="auto"/>
              <w:u w:val="none"/>
            </w:rPr>
            <w:tab/>
            <w:t>2</w:t>
          </w:r>
          <w:r w:rsidR="007A7415">
            <w:rPr>
              <w:rStyle w:val="Hypertextovodkaz"/>
              <w:color w:val="auto"/>
              <w:u w:val="none"/>
            </w:rPr>
            <w:t>7</w:t>
          </w:r>
        </w:p>
        <w:p w:rsidR="001F7A3D" w:rsidRDefault="001F7A3D">
          <w:pPr>
            <w:pStyle w:val="Obsah3"/>
            <w:rPr>
              <w:rStyle w:val="Hypertextovodkaz"/>
              <w:noProof/>
            </w:rPr>
          </w:pPr>
        </w:p>
        <w:p w:rsidR="00F02517" w:rsidRDefault="00F02517">
          <w:r>
            <w:rPr>
              <w:b/>
              <w:bCs/>
            </w:rPr>
            <w:fldChar w:fldCharType="end"/>
          </w:r>
        </w:p>
      </w:sdtContent>
    </w:sdt>
    <w:p w:rsidR="00ED5CD6" w:rsidRPr="00ED5CD6" w:rsidRDefault="00E91254" w:rsidP="00F02517">
      <w:pPr>
        <w:pStyle w:val="Obsah3"/>
        <w:rPr>
          <w:shd w:val="clear" w:color="auto" w:fill="DCEFF4"/>
        </w:rPr>
      </w:pPr>
      <w:r>
        <w:rPr>
          <w:shd w:val="clear" w:color="auto" w:fill="DCEFF4"/>
        </w:rPr>
        <w:fldChar w:fldCharType="begin"/>
      </w:r>
      <w:r>
        <w:rPr>
          <w:shd w:val="clear" w:color="auto" w:fill="DCEFF4"/>
        </w:rPr>
        <w:instrText xml:space="preserve"> TOC \o "1-3" \h \z \u </w:instrText>
      </w:r>
      <w:r>
        <w:rPr>
          <w:shd w:val="clear" w:color="auto" w:fill="DCEFF4"/>
        </w:rPr>
        <w:fldChar w:fldCharType="end"/>
      </w:r>
    </w:p>
    <w:p w:rsidR="003D2EBF" w:rsidRDefault="003D2EBF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</w:pPr>
    </w:p>
    <w:p w:rsidR="003D2EBF" w:rsidRDefault="003D2EBF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</w:pPr>
    </w:p>
    <w:p w:rsidR="005110E3" w:rsidRDefault="005110E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CEFF4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CEFF4"/>
        </w:rPr>
        <w:br w:type="page"/>
      </w:r>
    </w:p>
    <w:p w:rsidR="006158F1" w:rsidRPr="000666E1" w:rsidRDefault="006158F1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" w:name="_Toc428951505"/>
      <w:r w:rsidRPr="000666E1">
        <w:rPr>
          <w:rFonts w:ascii="Times New Roman" w:hAnsi="Times New Roman" w:cs="Times New Roman"/>
          <w:spacing w:val="22"/>
        </w:rPr>
        <w:lastRenderedPageBreak/>
        <w:t>Předmluva</w:t>
      </w:r>
      <w:bookmarkEnd w:id="1"/>
    </w:p>
    <w:p w:rsidR="000256F3" w:rsidRDefault="000256F3" w:rsidP="00A57E3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Účinky omamných psychotropních látek lidstvo zná a využívá </w:t>
      </w:r>
      <w:r w:rsidR="00193677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odedávna</w:t>
      </w:r>
      <w:r w:rsidR="0019367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</w:t>
      </w:r>
      <w:r w:rsidR="00193677">
        <w:rPr>
          <w:rFonts w:ascii="Times New Roman" w:hAnsi="Times New Roman" w:cs="Times New Roman"/>
          <w:bCs/>
        </w:rPr>
        <w:t>T</w:t>
      </w:r>
      <w:r w:rsidR="00C83093">
        <w:rPr>
          <w:rFonts w:ascii="Times New Roman" w:hAnsi="Times New Roman" w:cs="Times New Roman"/>
          <w:bCs/>
        </w:rPr>
        <w:t>ěmito účinky jsou</w:t>
      </w:r>
      <w:r w:rsidR="00193677" w:rsidRPr="00193677">
        <w:rPr>
          <w:rFonts w:ascii="Times New Roman" w:hAnsi="Times New Roman" w:cs="Times New Roman"/>
          <w:bCs/>
        </w:rPr>
        <w:t xml:space="preserve"> subjektivní změny v náladě a vědomí, jež mohou být příjemné nebo výhodné</w:t>
      </w:r>
      <w:r w:rsidR="00C83093">
        <w:rPr>
          <w:rFonts w:ascii="Times New Roman" w:hAnsi="Times New Roman" w:cs="Times New Roman"/>
          <w:bCs/>
        </w:rPr>
        <w:t>. M</w:t>
      </w:r>
      <w:r w:rsidR="00193677">
        <w:rPr>
          <w:rFonts w:ascii="Times New Roman" w:hAnsi="Times New Roman" w:cs="Times New Roman"/>
          <w:bCs/>
        </w:rPr>
        <w:t>noho</w:t>
      </w:r>
      <w:r w:rsidR="00C83093">
        <w:rPr>
          <w:rFonts w:ascii="Times New Roman" w:hAnsi="Times New Roman" w:cs="Times New Roman"/>
          <w:bCs/>
        </w:rPr>
        <w:t xml:space="preserve"> psychotropních látek</w:t>
      </w:r>
      <w:r w:rsidR="00193677">
        <w:rPr>
          <w:rFonts w:ascii="Times New Roman" w:hAnsi="Times New Roman" w:cs="Times New Roman"/>
          <w:bCs/>
        </w:rPr>
        <w:t xml:space="preserve"> je návykových</w:t>
      </w:r>
      <w:r w:rsidR="00C83093">
        <w:rPr>
          <w:rFonts w:ascii="Times New Roman" w:hAnsi="Times New Roman" w:cs="Times New Roman"/>
          <w:bCs/>
        </w:rPr>
        <w:t xml:space="preserve"> a jejich č</w:t>
      </w:r>
      <w:r w:rsidR="00193677">
        <w:rPr>
          <w:rFonts w:ascii="Times New Roman" w:hAnsi="Times New Roman" w:cs="Times New Roman"/>
          <w:bCs/>
        </w:rPr>
        <w:t>asté užívání může vést ke vzniku fyzické či psychické závislosti</w:t>
      </w:r>
      <w:r w:rsidR="00193677" w:rsidRPr="00193677">
        <w:rPr>
          <w:rFonts w:ascii="Times New Roman" w:hAnsi="Times New Roman" w:cs="Times New Roman"/>
          <w:bCs/>
        </w:rPr>
        <w:t>.</w:t>
      </w:r>
      <w:r w:rsidR="00193677">
        <w:rPr>
          <w:rFonts w:ascii="Times New Roman" w:hAnsi="Times New Roman" w:cs="Times New Roman"/>
          <w:bCs/>
        </w:rPr>
        <w:t xml:space="preserve"> </w:t>
      </w:r>
    </w:p>
    <w:p w:rsidR="00C77AFE" w:rsidRDefault="00C0277A" w:rsidP="00A57E3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Užívání návykových látek je v celém světě vnímáno jako závažný problém, který představuje ohrožení zdraví, bezpečnosti, sociál</w:t>
      </w:r>
      <w:r w:rsidR="007E5AEC">
        <w:rPr>
          <w:rFonts w:ascii="Times New Roman" w:hAnsi="Times New Roman" w:cs="Times New Roman"/>
          <w:bCs/>
        </w:rPr>
        <w:t>ní pohody a prosperity obyvatel</w:t>
      </w:r>
      <w:r w:rsidR="004A5C13">
        <w:rPr>
          <w:rFonts w:ascii="Times New Roman" w:hAnsi="Times New Roman" w:cs="Times New Roman"/>
          <w:bCs/>
        </w:rPr>
        <w:t>. P</w:t>
      </w:r>
      <w:r w:rsidR="00440101">
        <w:rPr>
          <w:rFonts w:ascii="Times New Roman" w:hAnsi="Times New Roman" w:cs="Times New Roman"/>
          <w:bCs/>
        </w:rPr>
        <w:t xml:space="preserve">řináší útrapy jednotlivcům a zcela zásadně </w:t>
      </w:r>
      <w:r w:rsidR="004A5C13">
        <w:rPr>
          <w:rFonts w:ascii="Times New Roman" w:hAnsi="Times New Roman" w:cs="Times New Roman"/>
          <w:bCs/>
        </w:rPr>
        <w:t xml:space="preserve">a destruktivně </w:t>
      </w:r>
      <w:r w:rsidR="00440101">
        <w:rPr>
          <w:rFonts w:ascii="Times New Roman" w:hAnsi="Times New Roman" w:cs="Times New Roman"/>
          <w:bCs/>
        </w:rPr>
        <w:t>zasahuje do rodinn</w:t>
      </w:r>
      <w:r w:rsidR="004A5C13">
        <w:rPr>
          <w:rFonts w:ascii="Times New Roman" w:hAnsi="Times New Roman" w:cs="Times New Roman"/>
          <w:bCs/>
        </w:rPr>
        <w:t xml:space="preserve">ého </w:t>
      </w:r>
      <w:r w:rsidR="00440101">
        <w:rPr>
          <w:rFonts w:ascii="Times New Roman" w:hAnsi="Times New Roman" w:cs="Times New Roman"/>
          <w:bCs/>
        </w:rPr>
        <w:t>systém</w:t>
      </w:r>
      <w:r w:rsidR="004A5C13">
        <w:rPr>
          <w:rFonts w:ascii="Times New Roman" w:hAnsi="Times New Roman" w:cs="Times New Roman"/>
          <w:bCs/>
        </w:rPr>
        <w:t>u</w:t>
      </w:r>
      <w:r w:rsidR="00440101">
        <w:rPr>
          <w:rFonts w:ascii="Times New Roman" w:hAnsi="Times New Roman" w:cs="Times New Roman"/>
          <w:bCs/>
        </w:rPr>
        <w:t xml:space="preserve">. </w:t>
      </w:r>
    </w:p>
    <w:p w:rsidR="005F44D2" w:rsidRDefault="00440101" w:rsidP="00A57E3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Jako ochrana společnosti před</w:t>
      </w:r>
      <w:r w:rsidR="00C66A09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škodami působenými škodlivým užíváním návykových látek byl vytvořen systém ochranných opatření</w:t>
      </w:r>
      <w:r w:rsidR="00C66A09">
        <w:rPr>
          <w:rFonts w:ascii="Times New Roman" w:hAnsi="Times New Roman" w:cs="Times New Roman"/>
          <w:bCs/>
        </w:rPr>
        <w:t>, tj.</w:t>
      </w:r>
      <w:r w:rsidR="008468E4">
        <w:rPr>
          <w:rFonts w:ascii="Times New Roman" w:hAnsi="Times New Roman" w:cs="Times New Roman"/>
          <w:bCs/>
        </w:rPr>
        <w:t xml:space="preserve"> protidrogová politika. Základy národní protidrogové politiky byly položeny vládou České republiky v roce 1993. Od té doby se</w:t>
      </w:r>
      <w:r w:rsidR="00C77AFE">
        <w:rPr>
          <w:rFonts w:ascii="Times New Roman" w:hAnsi="Times New Roman" w:cs="Times New Roman"/>
          <w:bCs/>
        </w:rPr>
        <w:t> </w:t>
      </w:r>
      <w:r w:rsidR="008468E4">
        <w:rPr>
          <w:rFonts w:ascii="Times New Roman" w:hAnsi="Times New Roman" w:cs="Times New Roman"/>
          <w:bCs/>
        </w:rPr>
        <w:t>průběžně vyvíjí a aktualizují.</w:t>
      </w:r>
      <w:r w:rsidR="00C77AFE">
        <w:rPr>
          <w:rFonts w:ascii="Times New Roman" w:hAnsi="Times New Roman" w:cs="Times New Roman"/>
          <w:bCs/>
        </w:rPr>
        <w:t xml:space="preserve"> </w:t>
      </w:r>
      <w:r w:rsidR="00A57E36">
        <w:rPr>
          <w:rFonts w:ascii="Times New Roman" w:hAnsi="Times New Roman" w:cs="Times New Roman"/>
          <w:bCs/>
        </w:rPr>
        <w:t>Aktuálně platným dokumentem je Národní strategie protidrogové politiky na období 2010 – 2018.</w:t>
      </w:r>
      <w:r>
        <w:rPr>
          <w:rFonts w:ascii="Times New Roman" w:hAnsi="Times New Roman" w:cs="Times New Roman"/>
          <w:bCs/>
        </w:rPr>
        <w:t xml:space="preserve"> </w:t>
      </w:r>
    </w:p>
    <w:p w:rsidR="00CE4362" w:rsidRDefault="00C77AFE" w:rsidP="009F2A0B">
      <w:pPr>
        <w:pStyle w:val="Default"/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První krajský dokument byl zpracován v roce 2004. Jednalo se o Krajský plán prevence a léčby. Na tento dokument navazoval Akční plán protidrogové politiky Libereckého kraje na</w:t>
      </w:r>
      <w:r w:rsidR="00D90976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období 2005 </w:t>
      </w:r>
      <w:r w:rsidR="00D90976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2006</w:t>
      </w:r>
      <w:r w:rsidR="00D90976">
        <w:rPr>
          <w:rFonts w:ascii="Times New Roman" w:hAnsi="Times New Roman" w:cs="Times New Roman"/>
          <w:bCs/>
        </w:rPr>
        <w:t xml:space="preserve">. Naopak posledním dokumentem kraje specificky cíleným na problematiku závislostí </w:t>
      </w:r>
      <w:r w:rsidR="0033616A">
        <w:rPr>
          <w:rFonts w:ascii="Times New Roman" w:hAnsi="Times New Roman" w:cs="Times New Roman"/>
          <w:bCs/>
        </w:rPr>
        <w:t>byl</w:t>
      </w:r>
      <w:r w:rsidR="00D90976">
        <w:rPr>
          <w:rFonts w:ascii="Times New Roman" w:hAnsi="Times New Roman" w:cs="Times New Roman"/>
          <w:bCs/>
        </w:rPr>
        <w:t xml:space="preserve"> Akční plán protidrogové politiky Libereckého kraje na období 2010 – 2012. </w:t>
      </w:r>
    </w:p>
    <w:p w:rsidR="006C0DF6" w:rsidRPr="004A5C13" w:rsidRDefault="009F2A0B" w:rsidP="009F2A0B">
      <w:pPr>
        <w:pStyle w:val="Default"/>
        <w:jc w:val="both"/>
        <w:rPr>
          <w:rFonts w:ascii="Times New Roman" w:eastAsia="DejaVuSans" w:hAnsi="Times New Roman" w:cs="Times New Roman"/>
          <w:bCs/>
          <w:kern w:val="1"/>
          <w:lang w:eastAsia="ar-SA"/>
        </w:rPr>
      </w:pPr>
      <w:r>
        <w:rPr>
          <w:rFonts w:ascii="Times New Roman" w:eastAsia="DejaVuSans" w:hAnsi="Times New Roman" w:cs="Times New Roman"/>
          <w:bCs/>
          <w:kern w:val="1"/>
          <w:lang w:eastAsia="ar-SA"/>
        </w:rPr>
        <w:t>C</w:t>
      </w:r>
      <w:r w:rsidR="006C0DF6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ílem </w:t>
      </w:r>
      <w:r w:rsidR="0033616A" w:rsidRPr="004A5C13">
        <w:rPr>
          <w:rFonts w:ascii="Times New Roman" w:eastAsia="DejaVuSans" w:hAnsi="Times New Roman" w:cs="Times New Roman"/>
          <w:bCs/>
          <w:kern w:val="1"/>
          <w:lang w:eastAsia="ar-SA"/>
        </w:rPr>
        <w:t>krajské</w:t>
      </w:r>
      <w:r w:rsidR="00B40891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protidrogové politiky </w:t>
      </w:r>
      <w:r w:rsidR="0033616A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vždy bylo </w:t>
      </w:r>
      <w:r w:rsidR="00EE5A06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a je </w:t>
      </w:r>
      <w:r w:rsidR="006C0DF6" w:rsidRPr="004A5C13">
        <w:rPr>
          <w:rFonts w:ascii="Times New Roman" w:eastAsia="DejaVuSans" w:hAnsi="Times New Roman" w:cs="Times New Roman"/>
          <w:bCs/>
          <w:kern w:val="1"/>
          <w:lang w:eastAsia="ar-SA"/>
        </w:rPr>
        <w:t>snížení míry užívání všech typů návykových látek a snížení potencionálních rizik a škod plynoucí</w:t>
      </w:r>
      <w:r w:rsidR="00507F1F" w:rsidRPr="004A5C13">
        <w:rPr>
          <w:rFonts w:ascii="Times New Roman" w:eastAsia="DejaVuSans" w:hAnsi="Times New Roman" w:cs="Times New Roman"/>
          <w:bCs/>
          <w:kern w:val="1"/>
          <w:lang w:eastAsia="ar-SA"/>
        </w:rPr>
        <w:t>ch</w:t>
      </w:r>
      <w:r w:rsidR="006C0DF6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z užívání návykových látek. </w:t>
      </w:r>
      <w:r w:rsidR="004A5C13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Aktuálně </w:t>
      </w:r>
      <w:r w:rsidR="004A5C13" w:rsidRPr="004A5C13">
        <w:rPr>
          <w:rFonts w:ascii="Times New Roman" w:hAnsi="Times New Roman" w:cs="Times New Roman"/>
          <w:bCs/>
        </w:rPr>
        <w:t xml:space="preserve">je problematika závislostí a patologického hráčství, s výjimkou oblasti primární prevence, ošetřena ve Střednědobém plánu rozvoje sociálních služeb Libereckého kraje na období 2014 – 2017. </w:t>
      </w:r>
      <w:r w:rsidR="00CE4362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Od roku 2010 </w:t>
      </w:r>
      <w:r w:rsidR="004A5C13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se zaměření krajské protidrogové politiky </w:t>
      </w:r>
      <w:r w:rsidR="00356FB1" w:rsidRPr="004A5C13">
        <w:rPr>
          <w:rFonts w:ascii="Times New Roman" w:eastAsia="DejaVuSans" w:hAnsi="Times New Roman" w:cs="Times New Roman"/>
          <w:bCs/>
          <w:kern w:val="1"/>
          <w:lang w:eastAsia="ar-SA"/>
        </w:rPr>
        <w:t>rozšíř</w:t>
      </w:r>
      <w:r w:rsidR="004A5C13" w:rsidRPr="004A5C13">
        <w:rPr>
          <w:rFonts w:ascii="Times New Roman" w:eastAsia="DejaVuSans" w:hAnsi="Times New Roman" w:cs="Times New Roman"/>
          <w:bCs/>
          <w:kern w:val="1"/>
          <w:lang w:eastAsia="ar-SA"/>
        </w:rPr>
        <w:t>ilo</w:t>
      </w:r>
      <w:r w:rsidR="00356FB1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o</w:t>
      </w:r>
      <w:r w:rsidR="009153D0" w:rsidRPr="004A5C13">
        <w:rPr>
          <w:rFonts w:ascii="Times New Roman" w:eastAsia="DejaVuSans" w:hAnsi="Times New Roman" w:cs="Times New Roman"/>
          <w:bCs/>
          <w:kern w:val="1"/>
          <w:lang w:eastAsia="ar-SA"/>
        </w:rPr>
        <w:t> </w:t>
      </w:r>
      <w:r w:rsidR="00356FB1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problematiku </w:t>
      </w:r>
      <w:r w:rsidR="006C0DF6" w:rsidRPr="004A5C13">
        <w:rPr>
          <w:rFonts w:ascii="Times New Roman" w:eastAsia="DejaVuSans" w:hAnsi="Times New Roman" w:cs="Times New Roman"/>
          <w:bCs/>
          <w:kern w:val="1"/>
          <w:lang w:eastAsia="ar-SA"/>
        </w:rPr>
        <w:t>problémového hráčství a sníž</w:t>
      </w:r>
      <w:r w:rsidR="00356FB1" w:rsidRPr="004A5C13">
        <w:rPr>
          <w:rFonts w:ascii="Times New Roman" w:eastAsia="DejaVuSans" w:hAnsi="Times New Roman" w:cs="Times New Roman"/>
          <w:bCs/>
          <w:kern w:val="1"/>
          <w:lang w:eastAsia="ar-SA"/>
        </w:rPr>
        <w:t>ení</w:t>
      </w:r>
      <w:r w:rsidR="00CE4362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</w:t>
      </w:r>
      <w:r w:rsidR="006C0DF6" w:rsidRPr="004A5C13">
        <w:rPr>
          <w:rFonts w:ascii="Times New Roman" w:eastAsia="DejaVuSans" w:hAnsi="Times New Roman" w:cs="Times New Roman"/>
          <w:bCs/>
          <w:kern w:val="1"/>
          <w:lang w:eastAsia="ar-SA"/>
        </w:rPr>
        <w:t>mír</w:t>
      </w:r>
      <w:r w:rsidR="00356FB1" w:rsidRPr="004A5C13">
        <w:rPr>
          <w:rFonts w:ascii="Times New Roman" w:eastAsia="DejaVuSans" w:hAnsi="Times New Roman" w:cs="Times New Roman"/>
          <w:bCs/>
          <w:kern w:val="1"/>
          <w:lang w:eastAsia="ar-SA"/>
        </w:rPr>
        <w:t>y</w:t>
      </w:r>
      <w:r w:rsidR="00CE4362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jeho dopadů</w:t>
      </w:r>
      <w:r w:rsidR="004A5C13" w:rsidRPr="004A5C13">
        <w:rPr>
          <w:rFonts w:ascii="Times New Roman" w:eastAsia="DejaVuSans" w:hAnsi="Times New Roman" w:cs="Times New Roman"/>
          <w:bCs/>
          <w:kern w:val="1"/>
          <w:lang w:eastAsia="ar-SA"/>
        </w:rPr>
        <w:t xml:space="preserve"> (SPRSS LK 2009 – 2013)</w:t>
      </w:r>
      <w:r w:rsidR="001961D2" w:rsidRPr="004A5C13">
        <w:rPr>
          <w:rFonts w:ascii="Times New Roman" w:eastAsia="DejaVuSans" w:hAnsi="Times New Roman" w:cs="Times New Roman"/>
          <w:bCs/>
          <w:kern w:val="1"/>
          <w:lang w:eastAsia="ar-SA"/>
        </w:rPr>
        <w:t>.</w:t>
      </w:r>
    </w:p>
    <w:p w:rsidR="00CB37A5" w:rsidRDefault="0064574D" w:rsidP="009F2A0B">
      <w:pPr>
        <w:pStyle w:val="Default"/>
        <w:spacing w:before="120"/>
        <w:jc w:val="both"/>
        <w:rPr>
          <w:rFonts w:ascii="Times New Roman" w:hAnsi="Times New Roman" w:cs="Times New Roman"/>
          <w:bCs/>
        </w:rPr>
      </w:pPr>
      <w:r w:rsidRPr="0064574D">
        <w:rPr>
          <w:rFonts w:ascii="Times New Roman" w:hAnsi="Times New Roman" w:cs="Times New Roman"/>
          <w:bCs/>
        </w:rPr>
        <w:t xml:space="preserve">Hlavním úkolem </w:t>
      </w:r>
      <w:r w:rsidR="009F2A0B">
        <w:rPr>
          <w:rFonts w:ascii="Times New Roman" w:hAnsi="Times New Roman" w:cs="Times New Roman"/>
          <w:bCs/>
        </w:rPr>
        <w:t>tohoto p</w:t>
      </w:r>
      <w:r w:rsidR="00507F1F">
        <w:rPr>
          <w:rFonts w:ascii="Times New Roman" w:hAnsi="Times New Roman" w:cs="Times New Roman"/>
          <w:bCs/>
        </w:rPr>
        <w:t>lánu</w:t>
      </w:r>
      <w:r w:rsidRPr="0064574D">
        <w:rPr>
          <w:rFonts w:ascii="Times New Roman" w:hAnsi="Times New Roman" w:cs="Times New Roman"/>
          <w:bCs/>
        </w:rPr>
        <w:t xml:space="preserve"> je stanovit priority protidrogové politiky </w:t>
      </w:r>
      <w:r w:rsidR="001961D2">
        <w:rPr>
          <w:rFonts w:ascii="Times New Roman" w:hAnsi="Times New Roman" w:cs="Times New Roman"/>
          <w:bCs/>
        </w:rPr>
        <w:t>Libereckého</w:t>
      </w:r>
      <w:r>
        <w:rPr>
          <w:rFonts w:ascii="Times New Roman" w:hAnsi="Times New Roman" w:cs="Times New Roman"/>
          <w:bCs/>
        </w:rPr>
        <w:t xml:space="preserve"> </w:t>
      </w:r>
      <w:r w:rsidRPr="0064574D">
        <w:rPr>
          <w:rFonts w:ascii="Times New Roman" w:hAnsi="Times New Roman" w:cs="Times New Roman"/>
          <w:bCs/>
        </w:rPr>
        <w:t>kraje na</w:t>
      </w:r>
      <w:r w:rsidR="009F2A0B">
        <w:rPr>
          <w:rFonts w:ascii="Times New Roman" w:hAnsi="Times New Roman" w:cs="Times New Roman"/>
          <w:bCs/>
        </w:rPr>
        <w:t> </w:t>
      </w:r>
      <w:r w:rsidRPr="0064574D">
        <w:rPr>
          <w:rFonts w:ascii="Times New Roman" w:hAnsi="Times New Roman" w:cs="Times New Roman"/>
          <w:bCs/>
        </w:rPr>
        <w:t>období 201</w:t>
      </w:r>
      <w:r>
        <w:rPr>
          <w:rFonts w:ascii="Times New Roman" w:hAnsi="Times New Roman" w:cs="Times New Roman"/>
          <w:bCs/>
        </w:rPr>
        <w:t>5</w:t>
      </w:r>
      <w:r w:rsidRPr="0064574D">
        <w:rPr>
          <w:rFonts w:ascii="Times New Roman" w:hAnsi="Times New Roman" w:cs="Times New Roman"/>
          <w:bCs/>
        </w:rPr>
        <w:t xml:space="preserve"> – 20</w:t>
      </w:r>
      <w:r w:rsidR="00507F1F">
        <w:rPr>
          <w:rFonts w:ascii="Times New Roman" w:hAnsi="Times New Roman" w:cs="Times New Roman"/>
          <w:bCs/>
        </w:rPr>
        <w:t>18</w:t>
      </w:r>
      <w:r w:rsidRPr="0064574D">
        <w:rPr>
          <w:rFonts w:ascii="Times New Roman" w:hAnsi="Times New Roman" w:cs="Times New Roman"/>
          <w:bCs/>
        </w:rPr>
        <w:t xml:space="preserve">. </w:t>
      </w:r>
      <w:r w:rsidR="00CB37A5">
        <w:rPr>
          <w:rFonts w:ascii="Times New Roman" w:hAnsi="Times New Roman" w:cs="Times New Roman"/>
          <w:bCs/>
        </w:rPr>
        <w:t>Jeho prostřednictvím Liberecký kraj nabízí institucím, organizacím a</w:t>
      </w:r>
      <w:r w:rsidR="009F2A0B">
        <w:rPr>
          <w:rFonts w:ascii="Times New Roman" w:hAnsi="Times New Roman" w:cs="Times New Roman"/>
          <w:bCs/>
        </w:rPr>
        <w:t> </w:t>
      </w:r>
      <w:r w:rsidR="00CB37A5">
        <w:rPr>
          <w:rFonts w:ascii="Times New Roman" w:hAnsi="Times New Roman" w:cs="Times New Roman"/>
          <w:bCs/>
        </w:rPr>
        <w:t>občanské společnosti možnost se aktivně zapojit do realizace krajské protidrogové politiky a</w:t>
      </w:r>
      <w:r w:rsidR="009F2A0B">
        <w:rPr>
          <w:rFonts w:ascii="Times New Roman" w:hAnsi="Times New Roman" w:cs="Times New Roman"/>
          <w:bCs/>
        </w:rPr>
        <w:t> </w:t>
      </w:r>
      <w:r w:rsidR="00CB37A5">
        <w:rPr>
          <w:rFonts w:ascii="Times New Roman" w:hAnsi="Times New Roman" w:cs="Times New Roman"/>
          <w:bCs/>
        </w:rPr>
        <w:t>přispět k naplňování jejích cílů.</w:t>
      </w:r>
      <w:r w:rsidR="00B1615F">
        <w:rPr>
          <w:rFonts w:ascii="Times New Roman" w:hAnsi="Times New Roman" w:cs="Times New Roman"/>
          <w:bCs/>
        </w:rPr>
        <w:t xml:space="preserve"> Plán </w:t>
      </w:r>
      <w:r w:rsidR="00B1615F" w:rsidRPr="00B1615F">
        <w:rPr>
          <w:rFonts w:ascii="Times New Roman" w:hAnsi="Times New Roman" w:cs="Times New Roman"/>
        </w:rPr>
        <w:t>propojuje veřejnou správu a nestátní organizace na</w:t>
      </w:r>
      <w:r w:rsidR="009F2A0B">
        <w:rPr>
          <w:rFonts w:ascii="Times New Roman" w:hAnsi="Times New Roman" w:cs="Times New Roman"/>
        </w:rPr>
        <w:t> </w:t>
      </w:r>
      <w:r w:rsidR="00B1615F" w:rsidRPr="00B1615F">
        <w:rPr>
          <w:rFonts w:ascii="Times New Roman" w:hAnsi="Times New Roman" w:cs="Times New Roman"/>
        </w:rPr>
        <w:t>krajské a</w:t>
      </w:r>
      <w:r w:rsidR="00B1615F">
        <w:rPr>
          <w:rFonts w:ascii="Times New Roman" w:hAnsi="Times New Roman" w:cs="Times New Roman"/>
        </w:rPr>
        <w:t> </w:t>
      </w:r>
      <w:r w:rsidR="00B1615F" w:rsidRPr="00B1615F">
        <w:rPr>
          <w:rFonts w:ascii="Times New Roman" w:hAnsi="Times New Roman" w:cs="Times New Roman"/>
        </w:rPr>
        <w:t>místní úrovni realizace protidrogové politiky</w:t>
      </w:r>
      <w:r w:rsidR="00B1615F">
        <w:rPr>
          <w:rFonts w:ascii="Times New Roman" w:hAnsi="Times New Roman" w:cs="Times New Roman"/>
        </w:rPr>
        <w:t xml:space="preserve">, </w:t>
      </w:r>
      <w:r w:rsidR="00CB37A5" w:rsidRPr="0069783A">
        <w:rPr>
          <w:rFonts w:ascii="Times New Roman" w:hAnsi="Times New Roman" w:cs="Times New Roman"/>
        </w:rPr>
        <w:t>vymezuje institucionální a</w:t>
      </w:r>
      <w:r w:rsidR="009F2A0B">
        <w:rPr>
          <w:rFonts w:ascii="Times New Roman" w:hAnsi="Times New Roman" w:cs="Times New Roman"/>
        </w:rPr>
        <w:t> </w:t>
      </w:r>
      <w:r w:rsidR="00CB37A5" w:rsidRPr="0069783A">
        <w:rPr>
          <w:rFonts w:ascii="Times New Roman" w:hAnsi="Times New Roman" w:cs="Times New Roman"/>
        </w:rPr>
        <w:t xml:space="preserve">organizační rámec </w:t>
      </w:r>
      <w:r w:rsidR="0069783A" w:rsidRPr="0069783A">
        <w:rPr>
          <w:rFonts w:ascii="Times New Roman" w:hAnsi="Times New Roman" w:cs="Times New Roman"/>
        </w:rPr>
        <w:t xml:space="preserve">krajské </w:t>
      </w:r>
      <w:r w:rsidR="00CB37A5" w:rsidRPr="0069783A">
        <w:rPr>
          <w:rFonts w:ascii="Times New Roman" w:hAnsi="Times New Roman" w:cs="Times New Roman"/>
        </w:rPr>
        <w:t>protidrogové politiky i odpovědnost a kompetence hlavních článků veřejné</w:t>
      </w:r>
      <w:r w:rsidR="00B1615F" w:rsidRPr="0069783A">
        <w:rPr>
          <w:rFonts w:ascii="Times New Roman" w:hAnsi="Times New Roman" w:cs="Times New Roman"/>
        </w:rPr>
        <w:t xml:space="preserve"> správy v protidrogové politice.</w:t>
      </w:r>
      <w:r w:rsidR="0069783A">
        <w:rPr>
          <w:rFonts w:ascii="Times New Roman" w:hAnsi="Times New Roman" w:cs="Times New Roman"/>
        </w:rPr>
        <w:t xml:space="preserve"> Plán </w:t>
      </w:r>
      <w:r w:rsidR="007E7F3A" w:rsidRPr="0064574D">
        <w:rPr>
          <w:rFonts w:ascii="Times New Roman" w:hAnsi="Times New Roman" w:cs="Times New Roman"/>
          <w:bCs/>
        </w:rPr>
        <w:t xml:space="preserve">pojmenovává </w:t>
      </w:r>
      <w:r w:rsidR="007E7F3A" w:rsidRPr="0069783A">
        <w:rPr>
          <w:rFonts w:ascii="Times New Roman" w:hAnsi="Times New Roman" w:cs="Times New Roman"/>
          <w:bCs/>
        </w:rPr>
        <w:t xml:space="preserve">hlavní oblasti, kde se kraj </w:t>
      </w:r>
      <w:r w:rsidR="0069783A" w:rsidRPr="0069783A">
        <w:rPr>
          <w:rFonts w:ascii="Times New Roman" w:hAnsi="Times New Roman" w:cs="Times New Roman"/>
          <w:bCs/>
        </w:rPr>
        <w:t>a</w:t>
      </w:r>
      <w:r w:rsidR="009F2A0B">
        <w:rPr>
          <w:rFonts w:ascii="Times New Roman" w:hAnsi="Times New Roman" w:cs="Times New Roman"/>
          <w:bCs/>
        </w:rPr>
        <w:t> </w:t>
      </w:r>
      <w:r w:rsidR="0069783A" w:rsidRPr="0069783A">
        <w:rPr>
          <w:rFonts w:ascii="Times New Roman" w:hAnsi="Times New Roman" w:cs="Times New Roman"/>
          <w:bCs/>
        </w:rPr>
        <w:t xml:space="preserve">další zainteresované subjekty </w:t>
      </w:r>
      <w:r w:rsidR="007E7F3A" w:rsidRPr="0069783A">
        <w:rPr>
          <w:rFonts w:ascii="Times New Roman" w:hAnsi="Times New Roman" w:cs="Times New Roman"/>
          <w:bCs/>
        </w:rPr>
        <w:t>m</w:t>
      </w:r>
      <w:r w:rsidR="0069783A" w:rsidRPr="0069783A">
        <w:rPr>
          <w:rFonts w:ascii="Times New Roman" w:hAnsi="Times New Roman" w:cs="Times New Roman"/>
          <w:bCs/>
        </w:rPr>
        <w:t>ají</w:t>
      </w:r>
      <w:r w:rsidR="007E7F3A" w:rsidRPr="0069783A">
        <w:rPr>
          <w:rFonts w:ascii="Times New Roman" w:hAnsi="Times New Roman" w:cs="Times New Roman"/>
          <w:bCs/>
        </w:rPr>
        <w:t xml:space="preserve"> a m</w:t>
      </w:r>
      <w:r w:rsidR="0069783A" w:rsidRPr="0069783A">
        <w:rPr>
          <w:rFonts w:ascii="Times New Roman" w:hAnsi="Times New Roman" w:cs="Times New Roman"/>
          <w:bCs/>
        </w:rPr>
        <w:t>ohou</w:t>
      </w:r>
      <w:r w:rsidR="007E7F3A" w:rsidRPr="0069783A">
        <w:rPr>
          <w:rFonts w:ascii="Times New Roman" w:hAnsi="Times New Roman" w:cs="Times New Roman"/>
          <w:bCs/>
        </w:rPr>
        <w:t xml:space="preserve"> angažovat</w:t>
      </w:r>
      <w:r w:rsidR="0069783A" w:rsidRPr="0069783A">
        <w:rPr>
          <w:rFonts w:ascii="Times New Roman" w:hAnsi="Times New Roman" w:cs="Times New Roman"/>
          <w:bCs/>
        </w:rPr>
        <w:t>.</w:t>
      </w:r>
    </w:p>
    <w:p w:rsidR="00B00095" w:rsidRDefault="006933D0" w:rsidP="006E377B">
      <w:pPr>
        <w:pStyle w:val="Default"/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Plán protidrogové politiky Libereckého kraje j</w:t>
      </w:r>
      <w:r w:rsidR="0064574D" w:rsidRPr="0064574D">
        <w:rPr>
          <w:rFonts w:ascii="Times New Roman" w:hAnsi="Times New Roman" w:cs="Times New Roman"/>
          <w:bCs/>
        </w:rPr>
        <w:t>e propojen s</w:t>
      </w:r>
      <w:r w:rsidR="0064574D">
        <w:rPr>
          <w:rFonts w:ascii="Times New Roman" w:hAnsi="Times New Roman" w:cs="Times New Roman"/>
          <w:bCs/>
        </w:rPr>
        <w:t> </w:t>
      </w:r>
      <w:r w:rsidR="0064574D" w:rsidRPr="0064574D">
        <w:rPr>
          <w:rFonts w:ascii="Times New Roman" w:hAnsi="Times New Roman" w:cs="Times New Roman"/>
          <w:bCs/>
        </w:rPr>
        <w:t xml:space="preserve">platnými strategickými dokumenty  kraje </w:t>
      </w:r>
      <w:r w:rsidR="00B122E0">
        <w:rPr>
          <w:rFonts w:ascii="Times New Roman" w:hAnsi="Times New Roman" w:cs="Times New Roman"/>
          <w:bCs/>
        </w:rPr>
        <w:t xml:space="preserve">- </w:t>
      </w:r>
      <w:r w:rsidR="0064574D">
        <w:rPr>
          <w:rFonts w:ascii="Times New Roman" w:hAnsi="Times New Roman" w:cs="Times New Roman"/>
          <w:bCs/>
        </w:rPr>
        <w:t>Plán</w:t>
      </w:r>
      <w:r w:rsidR="00B122E0">
        <w:rPr>
          <w:rFonts w:ascii="Times New Roman" w:hAnsi="Times New Roman" w:cs="Times New Roman"/>
          <w:bCs/>
        </w:rPr>
        <w:t>em</w:t>
      </w:r>
      <w:r w:rsidR="0064574D">
        <w:rPr>
          <w:rFonts w:ascii="Times New Roman" w:hAnsi="Times New Roman" w:cs="Times New Roman"/>
          <w:bCs/>
        </w:rPr>
        <w:t xml:space="preserve"> rozvoje Libereckého kraje</w:t>
      </w:r>
      <w:r w:rsidR="007E7F3A">
        <w:rPr>
          <w:rFonts w:ascii="Times New Roman" w:hAnsi="Times New Roman" w:cs="Times New Roman"/>
          <w:bCs/>
        </w:rPr>
        <w:t xml:space="preserve"> a</w:t>
      </w:r>
      <w:r w:rsidR="0064574D">
        <w:rPr>
          <w:rFonts w:ascii="Times New Roman" w:hAnsi="Times New Roman" w:cs="Times New Roman"/>
          <w:bCs/>
        </w:rPr>
        <w:t xml:space="preserve"> </w:t>
      </w:r>
      <w:r w:rsidR="0064574D" w:rsidRPr="0064574D">
        <w:rPr>
          <w:rFonts w:ascii="Times New Roman" w:hAnsi="Times New Roman" w:cs="Times New Roman"/>
          <w:bCs/>
        </w:rPr>
        <w:t>Střednědobý</w:t>
      </w:r>
      <w:r w:rsidR="00B122E0">
        <w:rPr>
          <w:rFonts w:ascii="Times New Roman" w:hAnsi="Times New Roman" w:cs="Times New Roman"/>
          <w:bCs/>
        </w:rPr>
        <w:t>m</w:t>
      </w:r>
      <w:r w:rsidR="0064574D" w:rsidRPr="0064574D">
        <w:rPr>
          <w:rFonts w:ascii="Times New Roman" w:hAnsi="Times New Roman" w:cs="Times New Roman"/>
          <w:bCs/>
        </w:rPr>
        <w:t xml:space="preserve"> plán</w:t>
      </w:r>
      <w:r w:rsidR="00B122E0">
        <w:rPr>
          <w:rFonts w:ascii="Times New Roman" w:hAnsi="Times New Roman" w:cs="Times New Roman"/>
          <w:bCs/>
        </w:rPr>
        <w:t>em</w:t>
      </w:r>
      <w:r w:rsidR="0064574D" w:rsidRPr="0064574D">
        <w:rPr>
          <w:rFonts w:ascii="Times New Roman" w:hAnsi="Times New Roman" w:cs="Times New Roman"/>
          <w:bCs/>
        </w:rPr>
        <w:t xml:space="preserve"> rozvoje sociálních</w:t>
      </w:r>
      <w:r w:rsidR="0064574D">
        <w:rPr>
          <w:rFonts w:ascii="Times New Roman" w:hAnsi="Times New Roman" w:cs="Times New Roman"/>
          <w:bCs/>
        </w:rPr>
        <w:t xml:space="preserve"> </w:t>
      </w:r>
      <w:r w:rsidR="0064574D" w:rsidRPr="0064574D">
        <w:rPr>
          <w:rFonts w:ascii="Times New Roman" w:hAnsi="Times New Roman" w:cs="Times New Roman"/>
          <w:bCs/>
        </w:rPr>
        <w:t>služeb</w:t>
      </w:r>
      <w:r w:rsidR="0064574D">
        <w:rPr>
          <w:rFonts w:ascii="Times New Roman" w:hAnsi="Times New Roman" w:cs="Times New Roman"/>
          <w:bCs/>
        </w:rPr>
        <w:t xml:space="preserve"> Libereckého kraje</w:t>
      </w:r>
      <w:r w:rsidR="00B122E0">
        <w:rPr>
          <w:rFonts w:ascii="Times New Roman" w:hAnsi="Times New Roman" w:cs="Times New Roman"/>
          <w:bCs/>
        </w:rPr>
        <w:t xml:space="preserve"> na období 2014-2017 a na</w:t>
      </w:r>
      <w:r w:rsidR="0064574D" w:rsidRPr="0064574D">
        <w:rPr>
          <w:rFonts w:ascii="Times New Roman" w:hAnsi="Times New Roman" w:cs="Times New Roman"/>
          <w:bCs/>
        </w:rPr>
        <w:t>vaz</w:t>
      </w:r>
      <w:r w:rsidR="00B122E0">
        <w:rPr>
          <w:rFonts w:ascii="Times New Roman" w:hAnsi="Times New Roman" w:cs="Times New Roman"/>
          <w:bCs/>
        </w:rPr>
        <w:t>uje</w:t>
      </w:r>
      <w:r w:rsidR="0064574D">
        <w:rPr>
          <w:rFonts w:ascii="Times New Roman" w:hAnsi="Times New Roman" w:cs="Times New Roman"/>
          <w:bCs/>
        </w:rPr>
        <w:t xml:space="preserve"> </w:t>
      </w:r>
      <w:r w:rsidR="0064574D" w:rsidRPr="0064574D">
        <w:rPr>
          <w:rFonts w:ascii="Times New Roman" w:hAnsi="Times New Roman" w:cs="Times New Roman"/>
          <w:bCs/>
        </w:rPr>
        <w:t>na</w:t>
      </w:r>
      <w:r w:rsidR="0064574D">
        <w:rPr>
          <w:rFonts w:ascii="Times New Roman" w:hAnsi="Times New Roman" w:cs="Times New Roman"/>
          <w:bCs/>
        </w:rPr>
        <w:t> </w:t>
      </w:r>
      <w:r w:rsidR="0064574D" w:rsidRPr="0064574D">
        <w:rPr>
          <w:rFonts w:ascii="Times New Roman" w:hAnsi="Times New Roman" w:cs="Times New Roman"/>
          <w:bCs/>
        </w:rPr>
        <w:t xml:space="preserve">předcházející </w:t>
      </w:r>
      <w:r w:rsidR="0064574D">
        <w:rPr>
          <w:rFonts w:ascii="Times New Roman" w:hAnsi="Times New Roman" w:cs="Times New Roman"/>
          <w:bCs/>
        </w:rPr>
        <w:t xml:space="preserve">Akční plán protidrogové politiky Libereckého kraje na </w:t>
      </w:r>
      <w:r w:rsidR="0064574D" w:rsidRPr="0064574D">
        <w:rPr>
          <w:rFonts w:ascii="Times New Roman" w:hAnsi="Times New Roman" w:cs="Times New Roman"/>
          <w:bCs/>
        </w:rPr>
        <w:t>období 2010 – 2012</w:t>
      </w:r>
      <w:r w:rsidR="00B122E0">
        <w:rPr>
          <w:rFonts w:ascii="Times New Roman" w:hAnsi="Times New Roman" w:cs="Times New Roman"/>
          <w:bCs/>
        </w:rPr>
        <w:t xml:space="preserve">. </w:t>
      </w:r>
      <w:r w:rsidR="007E7F3A">
        <w:rPr>
          <w:rFonts w:ascii="Times New Roman" w:hAnsi="Times New Roman" w:cs="Times New Roman"/>
          <w:bCs/>
        </w:rPr>
        <w:t>V plánu jsou rovněž</w:t>
      </w:r>
      <w:r w:rsidR="00B122E0">
        <w:rPr>
          <w:rFonts w:ascii="Times New Roman" w:hAnsi="Times New Roman" w:cs="Times New Roman"/>
          <w:bCs/>
        </w:rPr>
        <w:t xml:space="preserve"> zohledněny výstupy provedených analýz</w:t>
      </w:r>
      <w:r w:rsidR="00B122E0">
        <w:rPr>
          <w:rStyle w:val="Znakapoznpodarou"/>
          <w:rFonts w:ascii="Times New Roman" w:hAnsi="Times New Roman" w:cs="Times New Roman"/>
          <w:bCs/>
        </w:rPr>
        <w:footnoteReference w:id="1"/>
      </w:r>
      <w:r w:rsidR="00B122E0">
        <w:rPr>
          <w:rFonts w:ascii="Times New Roman" w:hAnsi="Times New Roman" w:cs="Times New Roman"/>
          <w:bCs/>
        </w:rPr>
        <w:t xml:space="preserve"> a </w:t>
      </w:r>
      <w:r w:rsidR="007E7F3A">
        <w:rPr>
          <w:rFonts w:ascii="Times New Roman" w:hAnsi="Times New Roman" w:cs="Times New Roman"/>
          <w:bCs/>
        </w:rPr>
        <w:t>je přihlédnuto k vývoji situace ve službách, koordinaci a financování.</w:t>
      </w:r>
      <w:r w:rsidR="006E377B">
        <w:rPr>
          <w:rFonts w:ascii="Times New Roman" w:hAnsi="Times New Roman" w:cs="Times New Roman"/>
          <w:bCs/>
        </w:rPr>
        <w:t xml:space="preserve"> </w:t>
      </w:r>
      <w:r w:rsidR="0064574D" w:rsidRPr="0064574D">
        <w:rPr>
          <w:rFonts w:ascii="Times New Roman" w:hAnsi="Times New Roman" w:cs="Times New Roman"/>
          <w:bCs/>
        </w:rPr>
        <w:t>Zároveň t</w:t>
      </w:r>
      <w:r w:rsidR="007307E1">
        <w:rPr>
          <w:rFonts w:ascii="Times New Roman" w:hAnsi="Times New Roman" w:cs="Times New Roman"/>
          <w:bCs/>
        </w:rPr>
        <w:t>en</w:t>
      </w:r>
      <w:r w:rsidR="0064574D" w:rsidRPr="0064574D">
        <w:rPr>
          <w:rFonts w:ascii="Times New Roman" w:hAnsi="Times New Roman" w:cs="Times New Roman"/>
          <w:bCs/>
        </w:rPr>
        <w:t xml:space="preserve">to </w:t>
      </w:r>
      <w:r w:rsidR="007307E1">
        <w:rPr>
          <w:rFonts w:ascii="Times New Roman" w:hAnsi="Times New Roman" w:cs="Times New Roman"/>
          <w:bCs/>
        </w:rPr>
        <w:t>plán</w:t>
      </w:r>
      <w:r w:rsidR="0064574D" w:rsidRPr="0064574D">
        <w:rPr>
          <w:rFonts w:ascii="Times New Roman" w:hAnsi="Times New Roman" w:cs="Times New Roman"/>
          <w:bCs/>
        </w:rPr>
        <w:t xml:space="preserve"> odráží vliv zásadních dokumentů na</w:t>
      </w:r>
      <w:r w:rsidR="0064574D">
        <w:rPr>
          <w:rFonts w:ascii="Times New Roman" w:hAnsi="Times New Roman" w:cs="Times New Roman"/>
          <w:bCs/>
        </w:rPr>
        <w:t> </w:t>
      </w:r>
      <w:r w:rsidR="0064574D" w:rsidRPr="0064574D">
        <w:rPr>
          <w:rFonts w:ascii="Times New Roman" w:hAnsi="Times New Roman" w:cs="Times New Roman"/>
          <w:bCs/>
        </w:rPr>
        <w:t>národní úrovni</w:t>
      </w:r>
      <w:r w:rsidR="0064574D">
        <w:rPr>
          <w:rFonts w:ascii="Times New Roman" w:hAnsi="Times New Roman" w:cs="Times New Roman"/>
          <w:bCs/>
        </w:rPr>
        <w:t xml:space="preserve">, tj. </w:t>
      </w:r>
      <w:r w:rsidR="0064574D" w:rsidRPr="0064574D">
        <w:rPr>
          <w:rFonts w:ascii="Times New Roman" w:hAnsi="Times New Roman" w:cs="Times New Roman"/>
          <w:bCs/>
        </w:rPr>
        <w:t>Národní strategie protidrogové politiky na</w:t>
      </w:r>
      <w:r w:rsidR="0064574D">
        <w:rPr>
          <w:rFonts w:ascii="Times New Roman" w:hAnsi="Times New Roman" w:cs="Times New Roman"/>
          <w:bCs/>
        </w:rPr>
        <w:t> </w:t>
      </w:r>
      <w:r w:rsidR="0064574D" w:rsidRPr="0064574D">
        <w:rPr>
          <w:rFonts w:ascii="Times New Roman" w:hAnsi="Times New Roman" w:cs="Times New Roman"/>
          <w:bCs/>
        </w:rPr>
        <w:t xml:space="preserve">období 2010 – 2018 </w:t>
      </w:r>
      <w:r w:rsidR="0064574D">
        <w:rPr>
          <w:rFonts w:ascii="Times New Roman" w:hAnsi="Times New Roman" w:cs="Times New Roman"/>
          <w:bCs/>
        </w:rPr>
        <w:t>včetně</w:t>
      </w:r>
      <w:r w:rsidR="007307E1">
        <w:rPr>
          <w:rFonts w:ascii="Times New Roman" w:hAnsi="Times New Roman" w:cs="Times New Roman"/>
          <w:bCs/>
        </w:rPr>
        <w:t xml:space="preserve"> jejích </w:t>
      </w:r>
      <w:r w:rsidR="0064574D">
        <w:rPr>
          <w:rFonts w:ascii="Times New Roman" w:hAnsi="Times New Roman" w:cs="Times New Roman"/>
          <w:bCs/>
        </w:rPr>
        <w:t>a</w:t>
      </w:r>
      <w:r w:rsidR="0064574D" w:rsidRPr="0064574D">
        <w:rPr>
          <w:rFonts w:ascii="Times New Roman" w:hAnsi="Times New Roman" w:cs="Times New Roman"/>
          <w:bCs/>
        </w:rPr>
        <w:t>kční</w:t>
      </w:r>
      <w:r w:rsidR="0064574D">
        <w:rPr>
          <w:rFonts w:ascii="Times New Roman" w:hAnsi="Times New Roman" w:cs="Times New Roman"/>
          <w:bCs/>
        </w:rPr>
        <w:t>ch</w:t>
      </w:r>
      <w:r w:rsidR="0064574D" w:rsidRPr="0064574D">
        <w:rPr>
          <w:rFonts w:ascii="Times New Roman" w:hAnsi="Times New Roman" w:cs="Times New Roman"/>
          <w:bCs/>
        </w:rPr>
        <w:t xml:space="preserve"> plán</w:t>
      </w:r>
      <w:r w:rsidR="007307E1">
        <w:rPr>
          <w:rFonts w:ascii="Times New Roman" w:hAnsi="Times New Roman" w:cs="Times New Roman"/>
          <w:bCs/>
        </w:rPr>
        <w:t>ů realizace</w:t>
      </w:r>
      <w:r w:rsidR="0064574D" w:rsidRPr="0064574D">
        <w:rPr>
          <w:rFonts w:ascii="Times New Roman" w:hAnsi="Times New Roman" w:cs="Times New Roman"/>
          <w:bCs/>
        </w:rPr>
        <w:t>.</w:t>
      </w:r>
    </w:p>
    <w:p w:rsidR="00FA5FC8" w:rsidRDefault="00FA5FC8">
      <w:pPr>
        <w:rPr>
          <w:rFonts w:ascii="Times New Roman" w:hAnsi="Times New Roman" w:cs="Times New Roman"/>
          <w:bCs/>
        </w:rPr>
        <w:sectPr w:rsidR="00FA5FC8" w:rsidSect="00D6131E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6769E7" w:rsidRPr="000666E1" w:rsidRDefault="006769E7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2" w:name="_Toc428951506"/>
      <w:r w:rsidRPr="000666E1">
        <w:rPr>
          <w:rFonts w:ascii="Times New Roman" w:hAnsi="Times New Roman" w:cs="Times New Roman"/>
          <w:spacing w:val="22"/>
        </w:rPr>
        <w:lastRenderedPageBreak/>
        <w:t>Legislativní rámec protidrogové politiky</w:t>
      </w:r>
      <w:bookmarkEnd w:id="2"/>
    </w:p>
    <w:p w:rsidR="008A5CDA" w:rsidRPr="00F02517" w:rsidRDefault="008A5CDA" w:rsidP="00DC331A">
      <w:pPr>
        <w:pStyle w:val="Default"/>
        <w:jc w:val="both"/>
        <w:outlineLvl w:val="1"/>
        <w:rPr>
          <w:rFonts w:ascii="Times New Roman" w:hAnsi="Times New Roman" w:cs="Times New Roman"/>
        </w:rPr>
      </w:pPr>
      <w:bookmarkStart w:id="3" w:name="_Toc428882528"/>
      <w:bookmarkStart w:id="4" w:name="_Toc428882610"/>
      <w:bookmarkStart w:id="5" w:name="_Toc428883277"/>
      <w:bookmarkStart w:id="6" w:name="_Toc428951507"/>
      <w:r w:rsidRPr="00F02517">
        <w:rPr>
          <w:rFonts w:ascii="Times New Roman" w:hAnsi="Times New Roman" w:cs="Times New Roman"/>
        </w:rPr>
        <w:t>Základními právními předpisy České republiky, které vymezují problematiku drog, jsou zákon č. 379/2005 Sb., o opatřeních k ochraně před škodami působenými tabákovými výrobky, alkoholem a jinými návykovými látkami a o změně souvisejících zákonů ve znění pozdějších předpisů a zákon č. 167/1998 Sb., o návykových látkách a o změně některých dalších zákonů ve znění pozdějších předpisů.</w:t>
      </w:r>
      <w:bookmarkEnd w:id="3"/>
      <w:bookmarkEnd w:id="4"/>
      <w:bookmarkEnd w:id="5"/>
      <w:bookmarkEnd w:id="6"/>
    </w:p>
    <w:p w:rsidR="00FF3506" w:rsidRDefault="00FF3506" w:rsidP="00FF3506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 pohledu typologie poskytovaných služeb je významný zákon č. 108/2006 Sb.,</w:t>
      </w:r>
      <w:r w:rsidRPr="00FF350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Pr="00FF3506">
        <w:rPr>
          <w:rFonts w:ascii="Times New Roman" w:hAnsi="Times New Roman" w:cs="Times New Roman"/>
          <w:bCs/>
        </w:rPr>
        <w:t xml:space="preserve">o sociálních službách, ve znění pozdějších předpisů, který </w:t>
      </w:r>
      <w:r>
        <w:rPr>
          <w:rFonts w:ascii="Times New Roman" w:hAnsi="Times New Roman" w:cs="Times New Roman"/>
          <w:bCs/>
        </w:rPr>
        <w:t>vedle</w:t>
      </w:r>
      <w:r w:rsidRPr="00FF3506">
        <w:rPr>
          <w:rFonts w:ascii="Times New Roman" w:hAnsi="Times New Roman" w:cs="Times New Roman"/>
          <w:bCs/>
        </w:rPr>
        <w:t xml:space="preserve"> druh</w:t>
      </w:r>
      <w:r>
        <w:rPr>
          <w:rFonts w:ascii="Times New Roman" w:hAnsi="Times New Roman" w:cs="Times New Roman"/>
          <w:bCs/>
        </w:rPr>
        <w:t>ů</w:t>
      </w:r>
      <w:r w:rsidRPr="00FF3506">
        <w:rPr>
          <w:rFonts w:ascii="Times New Roman" w:hAnsi="Times New Roman" w:cs="Times New Roman"/>
          <w:bCs/>
        </w:rPr>
        <w:t xml:space="preserve"> sociálních služeb, </w:t>
      </w:r>
      <w:r>
        <w:rPr>
          <w:rFonts w:ascii="Times New Roman" w:hAnsi="Times New Roman" w:cs="Times New Roman"/>
          <w:bCs/>
        </w:rPr>
        <w:t xml:space="preserve">stanovuje </w:t>
      </w:r>
      <w:r w:rsidRPr="00FF3506">
        <w:rPr>
          <w:rFonts w:ascii="Times New Roman" w:hAnsi="Times New Roman" w:cs="Times New Roman"/>
          <w:bCs/>
        </w:rPr>
        <w:t>systém jejich financování, zajištění jejich dostupnosti a kvality.</w:t>
      </w:r>
    </w:p>
    <w:p w:rsidR="00FF3506" w:rsidRPr="00FF3506" w:rsidRDefault="00FF3506" w:rsidP="00FF3506">
      <w:pPr>
        <w:pStyle w:val="Default"/>
        <w:spacing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Zásadním zdravotním</w:t>
      </w:r>
      <w:r w:rsidRPr="00FF3506">
        <w:rPr>
          <w:rFonts w:ascii="Times New Roman" w:hAnsi="Times New Roman" w:cs="Times New Roman"/>
          <w:bCs/>
        </w:rPr>
        <w:t xml:space="preserve"> předpis</w:t>
      </w:r>
      <w:r>
        <w:rPr>
          <w:rFonts w:ascii="Times New Roman" w:hAnsi="Times New Roman" w:cs="Times New Roman"/>
          <w:bCs/>
        </w:rPr>
        <w:t>em pro řešení problematiky závislostí je</w:t>
      </w:r>
      <w:r w:rsidRPr="00FF3506">
        <w:rPr>
          <w:rFonts w:ascii="Times New Roman" w:hAnsi="Times New Roman" w:cs="Times New Roman"/>
          <w:bCs/>
        </w:rPr>
        <w:t xml:space="preserve"> zákon č. 372/2011 Sb., o zdravotních službách a podmínkách jejich poskytování (zákon o zdravotních službách), ve</w:t>
      </w:r>
      <w:r>
        <w:rPr>
          <w:rFonts w:ascii="Times New Roman" w:hAnsi="Times New Roman" w:cs="Times New Roman"/>
          <w:bCs/>
        </w:rPr>
        <w:t> </w:t>
      </w:r>
      <w:r w:rsidRPr="00FF3506">
        <w:rPr>
          <w:rFonts w:ascii="Times New Roman" w:hAnsi="Times New Roman" w:cs="Times New Roman"/>
          <w:bCs/>
        </w:rPr>
        <w:t>znění pozdějších předpisů a zákon č. 373/2011 Sb., o specifických zdravotních službách, ve znění pozdějších předpisů.</w:t>
      </w:r>
    </w:p>
    <w:p w:rsidR="002A0204" w:rsidRPr="000666E1" w:rsidRDefault="00BC39DD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7" w:name="_Toc428951508"/>
      <w:r w:rsidRPr="000666E1">
        <w:rPr>
          <w:rFonts w:ascii="Times New Roman" w:hAnsi="Times New Roman" w:cs="Times New Roman"/>
          <w:spacing w:val="22"/>
        </w:rPr>
        <w:t>Národní strategie protidrogové politiky na období 2010-2018</w:t>
      </w:r>
      <w:bookmarkEnd w:id="7"/>
    </w:p>
    <w:p w:rsidR="009F2A0B" w:rsidRPr="00AC7343" w:rsidRDefault="00BC39DD" w:rsidP="009861E7">
      <w:pPr>
        <w:pStyle w:val="Default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Národní strategie protidrogové politiky na období 2010 až 2018 je zásadním dokumentem dlouhodobého směřování politiky České republiky v oblasti závislostí.</w:t>
      </w:r>
      <w:r w:rsidR="009F2A0B" w:rsidRPr="009F2A0B">
        <w:rPr>
          <w:rFonts w:ascii="Times New Roman" w:hAnsi="Times New Roman" w:cs="Times New Roman"/>
        </w:rPr>
        <w:t xml:space="preserve"> </w:t>
      </w:r>
      <w:r w:rsidR="009F2A0B">
        <w:rPr>
          <w:rFonts w:ascii="Times New Roman" w:hAnsi="Times New Roman" w:cs="Times New Roman"/>
        </w:rPr>
        <w:t>P</w:t>
      </w:r>
      <w:r w:rsidR="009F2A0B" w:rsidRPr="00AC7343">
        <w:rPr>
          <w:rFonts w:ascii="Times New Roman" w:hAnsi="Times New Roman" w:cs="Times New Roman"/>
        </w:rPr>
        <w:t>ředstavuje klíčový koncepční dokument vlády ČR a zároveň programové vyjádření záměrů a postupu vlády při</w:t>
      </w:r>
      <w:r w:rsidR="009F2A0B">
        <w:rPr>
          <w:rFonts w:ascii="Times New Roman" w:hAnsi="Times New Roman" w:cs="Times New Roman"/>
        </w:rPr>
        <w:t> </w:t>
      </w:r>
      <w:r w:rsidR="009F2A0B" w:rsidRPr="00AC7343">
        <w:rPr>
          <w:rFonts w:ascii="Times New Roman" w:hAnsi="Times New Roman" w:cs="Times New Roman"/>
        </w:rPr>
        <w:t xml:space="preserve">řešení problému užívání návykových látek a hraní hazardních her. </w:t>
      </w:r>
      <w:r w:rsidR="009F2A0B">
        <w:rPr>
          <w:rFonts w:ascii="Times New Roman" w:hAnsi="Times New Roman" w:cs="Times New Roman"/>
        </w:rPr>
        <w:t>D</w:t>
      </w:r>
      <w:r w:rsidR="009F2A0B" w:rsidRPr="00AC7343">
        <w:rPr>
          <w:rFonts w:ascii="Times New Roman" w:hAnsi="Times New Roman" w:cs="Times New Roman"/>
        </w:rPr>
        <w:t>efinuje základní východiska a</w:t>
      </w:r>
      <w:r w:rsidR="009F2A0B">
        <w:rPr>
          <w:rFonts w:ascii="Times New Roman" w:hAnsi="Times New Roman" w:cs="Times New Roman"/>
        </w:rPr>
        <w:t> </w:t>
      </w:r>
      <w:r w:rsidR="009F2A0B" w:rsidRPr="00AC7343">
        <w:rPr>
          <w:rFonts w:ascii="Times New Roman" w:hAnsi="Times New Roman" w:cs="Times New Roman"/>
        </w:rPr>
        <w:t>směry řešení problému užívání návykových látek a problémového hráčství a</w:t>
      </w:r>
      <w:r w:rsidR="009F2A0B">
        <w:rPr>
          <w:rFonts w:ascii="Times New Roman" w:hAnsi="Times New Roman" w:cs="Times New Roman"/>
        </w:rPr>
        <w:t> </w:t>
      </w:r>
      <w:r w:rsidR="009F2A0B" w:rsidRPr="00AC7343">
        <w:rPr>
          <w:rFonts w:ascii="Times New Roman" w:hAnsi="Times New Roman" w:cs="Times New Roman"/>
        </w:rPr>
        <w:t>stanovuje cíle</w:t>
      </w:r>
      <w:r w:rsidR="009F2A0B">
        <w:rPr>
          <w:rFonts w:ascii="Times New Roman" w:hAnsi="Times New Roman" w:cs="Times New Roman"/>
        </w:rPr>
        <w:t xml:space="preserve"> na období 9 let. S</w:t>
      </w:r>
      <w:r w:rsidR="009F2A0B" w:rsidRPr="00AC7343">
        <w:rPr>
          <w:rFonts w:ascii="Times New Roman" w:hAnsi="Times New Roman" w:cs="Times New Roman"/>
        </w:rPr>
        <w:t>oubor opatření směřujících k dosažení strategických cílů</w:t>
      </w:r>
      <w:r w:rsidR="009F2A0B">
        <w:rPr>
          <w:rFonts w:ascii="Times New Roman" w:hAnsi="Times New Roman" w:cs="Times New Roman"/>
        </w:rPr>
        <w:t xml:space="preserve"> </w:t>
      </w:r>
      <w:r w:rsidR="009F2A0B" w:rsidRPr="00AC7343">
        <w:rPr>
          <w:rFonts w:ascii="Times New Roman" w:hAnsi="Times New Roman" w:cs="Times New Roman"/>
        </w:rPr>
        <w:t>je</w:t>
      </w:r>
      <w:r w:rsidR="009861E7">
        <w:rPr>
          <w:rFonts w:ascii="Times New Roman" w:hAnsi="Times New Roman" w:cs="Times New Roman"/>
        </w:rPr>
        <w:t> </w:t>
      </w:r>
      <w:r w:rsidR="009F2A0B" w:rsidRPr="00AC7343">
        <w:rPr>
          <w:rFonts w:ascii="Times New Roman" w:hAnsi="Times New Roman" w:cs="Times New Roman"/>
        </w:rPr>
        <w:t xml:space="preserve">obsažen v navazujících akčních plánech realizace </w:t>
      </w:r>
      <w:r w:rsidR="009F2A0B">
        <w:rPr>
          <w:rFonts w:ascii="Times New Roman" w:hAnsi="Times New Roman" w:cs="Times New Roman"/>
        </w:rPr>
        <w:t xml:space="preserve">této </w:t>
      </w:r>
      <w:r w:rsidR="009F2A0B" w:rsidRPr="00AC7343">
        <w:rPr>
          <w:rFonts w:ascii="Times New Roman" w:hAnsi="Times New Roman" w:cs="Times New Roman"/>
        </w:rPr>
        <w:t>strategie</w:t>
      </w:r>
      <w:r w:rsidR="009F2A0B">
        <w:rPr>
          <w:rFonts w:ascii="Times New Roman" w:hAnsi="Times New Roman" w:cs="Times New Roman"/>
        </w:rPr>
        <w:t>.</w:t>
      </w:r>
    </w:p>
    <w:p w:rsidR="009861E7" w:rsidRPr="00AC7343" w:rsidRDefault="009861E7" w:rsidP="009861E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Strategie </w:t>
      </w:r>
      <w:r w:rsidRPr="00AC7343">
        <w:rPr>
          <w:rFonts w:ascii="Times New Roman" w:hAnsi="Times New Roman" w:cs="Times New Roman"/>
        </w:rPr>
        <w:t>stanov</w:t>
      </w:r>
      <w:r>
        <w:rPr>
          <w:rFonts w:ascii="Times New Roman" w:hAnsi="Times New Roman" w:cs="Times New Roman"/>
        </w:rPr>
        <w:t xml:space="preserve">uje </w:t>
      </w:r>
      <w:r w:rsidRPr="00AC7343">
        <w:rPr>
          <w:rFonts w:ascii="Times New Roman" w:hAnsi="Times New Roman" w:cs="Times New Roman"/>
        </w:rPr>
        <w:t>priority národní protidrogové politiky ČR pro všechny články veřejné správy a pro občanskou společnost</w:t>
      </w:r>
      <w:r>
        <w:rPr>
          <w:rFonts w:ascii="Times New Roman" w:hAnsi="Times New Roman" w:cs="Times New Roman"/>
        </w:rPr>
        <w:t>.</w:t>
      </w:r>
    </w:p>
    <w:p w:rsidR="00D927F8" w:rsidRDefault="00D927F8" w:rsidP="00D927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Strategie je realizována prostřednictvím tříletých akčních plánů</w:t>
      </w:r>
      <w:r w:rsidR="00ED31D1">
        <w:rPr>
          <w:rFonts w:ascii="Times New Roman" w:hAnsi="Times New Roman" w:cs="Times New Roman"/>
        </w:rPr>
        <w:t>, které reagují na aktuální situaci v dané oblasti</w:t>
      </w:r>
      <w:r>
        <w:rPr>
          <w:rFonts w:ascii="Times New Roman" w:hAnsi="Times New Roman" w:cs="Times New Roman"/>
        </w:rPr>
        <w:t>. Prioritami Akčního plánu na období 2013 – 2015 jsou:</w:t>
      </w:r>
    </w:p>
    <w:p w:rsidR="00D927F8" w:rsidRDefault="00ED31D1" w:rsidP="001F7A3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927F8">
        <w:rPr>
          <w:rFonts w:ascii="Times New Roman" w:hAnsi="Times New Roman" w:cs="Times New Roman"/>
        </w:rPr>
        <w:t>nížení míry nadměrného pití alkoholu a intenzivního užívání konopí mladými lidmi,</w:t>
      </w:r>
    </w:p>
    <w:p w:rsidR="00D927F8" w:rsidRDefault="00ED31D1" w:rsidP="001F7A3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927F8">
        <w:rPr>
          <w:rFonts w:ascii="Times New Roman" w:hAnsi="Times New Roman" w:cs="Times New Roman"/>
        </w:rPr>
        <w:t>aměření na vysokou míru problémového užívání</w:t>
      </w:r>
      <w:r>
        <w:rPr>
          <w:rFonts w:ascii="Times New Roman" w:hAnsi="Times New Roman" w:cs="Times New Roman"/>
        </w:rPr>
        <w:t xml:space="preserve"> pervitinu a opiátů/opioidů,</w:t>
      </w:r>
    </w:p>
    <w:p w:rsidR="00ED31D1" w:rsidRDefault="00ED31D1" w:rsidP="001F7A3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zefektivnění financování protidrogové politiky,</w:t>
      </w:r>
    </w:p>
    <w:p w:rsidR="00ED31D1" w:rsidRDefault="00ED31D1" w:rsidP="001F7A3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integrovaná protidrogová politika.</w:t>
      </w:r>
    </w:p>
    <w:p w:rsidR="00ED31D1" w:rsidRDefault="00ED31D1" w:rsidP="00796496">
      <w:pPr>
        <w:pStyle w:val="Default"/>
        <w:spacing w:before="120" w:after="24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Usnesením vlády č. 1060 ze dne 15. prosince 2014 byla schválena 1. revize Národní strategie 2010</w:t>
      </w:r>
      <w:r>
        <w:rPr>
          <w:rFonts w:ascii="Times New Roman" w:hAnsi="Times New Roman" w:cs="Times New Roman"/>
        </w:rPr>
        <w:t xml:space="preserve"> </w:t>
      </w:r>
      <w:r w:rsidRPr="00AC73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C7343">
        <w:rPr>
          <w:rFonts w:ascii="Times New Roman" w:hAnsi="Times New Roman" w:cs="Times New Roman"/>
        </w:rPr>
        <w:t xml:space="preserve">2018. </w:t>
      </w:r>
      <w:r>
        <w:rPr>
          <w:rFonts w:ascii="Times New Roman" w:hAnsi="Times New Roman" w:cs="Times New Roman"/>
        </w:rPr>
        <w:t>Revize reaguje</w:t>
      </w:r>
      <w:r w:rsidRPr="00AC7343">
        <w:rPr>
          <w:rFonts w:ascii="Times New Roman" w:hAnsi="Times New Roman" w:cs="Times New Roman"/>
        </w:rPr>
        <w:t xml:space="preserve"> na nepříznivé ukazatele veřejného zdraví spojené s užíváním alkoholických nápojů a negativních dopadů problémového hráčství na společnost ČR, zejména jeho nejškodlivějších forem a s tím spojených zdravotních a</w:t>
      </w:r>
      <w:r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>sociálních dopadů.</w:t>
      </w:r>
    </w:p>
    <w:p w:rsidR="002A0204" w:rsidRPr="000666E1" w:rsidRDefault="002A0204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8" w:name="_Toc428951509"/>
      <w:r w:rsidRPr="000666E1">
        <w:rPr>
          <w:rFonts w:ascii="Times New Roman" w:hAnsi="Times New Roman" w:cs="Times New Roman"/>
          <w:spacing w:val="22"/>
        </w:rPr>
        <w:t>Základní východiska</w:t>
      </w:r>
      <w:bookmarkEnd w:id="8"/>
    </w:p>
    <w:p w:rsidR="002E0856" w:rsidRPr="00AC7343" w:rsidRDefault="002E0856" w:rsidP="002E0856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Protidrogová politika České republiky vychází ze dvou základních vzájemně se doplňujících konceptů, a to </w:t>
      </w:r>
      <w:r w:rsidRPr="00AC7343">
        <w:rPr>
          <w:rFonts w:ascii="Times New Roman" w:hAnsi="Times New Roman" w:cs="Times New Roman"/>
          <w:b/>
        </w:rPr>
        <w:t>ochrany veřejného zdraví a ochrany bezpečnosti jednotlivců a společnosti</w:t>
      </w:r>
      <w:r w:rsidRPr="00AC7343">
        <w:rPr>
          <w:rFonts w:ascii="Times New Roman" w:hAnsi="Times New Roman" w:cs="Times New Roman"/>
        </w:rPr>
        <w:t>.</w:t>
      </w:r>
    </w:p>
    <w:p w:rsidR="002E0856" w:rsidRPr="00AC7343" w:rsidRDefault="002A0204" w:rsidP="00E47B2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  <w:b/>
        </w:rPr>
        <w:t>Užívání návykových látek</w:t>
      </w:r>
      <w:r w:rsidRPr="00AC7343">
        <w:rPr>
          <w:rFonts w:ascii="Times New Roman" w:hAnsi="Times New Roman" w:cs="Times New Roman"/>
        </w:rPr>
        <w:t xml:space="preserve"> je komplexní a mnohovrstevný jev s celou řadou vzájemně se</w:t>
      </w:r>
      <w:r w:rsidR="00676AA7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>ovlivňujících potencionálních rizik pro jedince i pro společnost. Česká republika při řešení problému užívání návykových látek vycház</w:t>
      </w:r>
      <w:r w:rsidR="002E0856" w:rsidRPr="00AC7343">
        <w:rPr>
          <w:rFonts w:ascii="Times New Roman" w:hAnsi="Times New Roman" w:cs="Times New Roman"/>
        </w:rPr>
        <w:t xml:space="preserve">í </w:t>
      </w:r>
      <w:r w:rsidRPr="00AC7343">
        <w:rPr>
          <w:rFonts w:ascii="Times New Roman" w:hAnsi="Times New Roman" w:cs="Times New Roman"/>
        </w:rPr>
        <w:t>z konceptu Světové zdravotnické organizace Zdraví pro všechny v 21. století, podle něhož užívání návykových látek je problémem ohrožujícím veřejné zdraví. Jde zejména o jeho negativní sociální, zdravotní, trestněprávní, bezpečnostní a ekonomické dopady, které nepříznivě ovlivňují zdravý vývoj jednotlivců i</w:t>
      </w:r>
      <w:r w:rsidR="002E0856" w:rsidRPr="00AC7343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>společnosti ve všech uvedených aspektech.</w:t>
      </w:r>
    </w:p>
    <w:p w:rsidR="00D577B8" w:rsidRPr="00AC7343" w:rsidRDefault="00BC39DD" w:rsidP="00796496">
      <w:pPr>
        <w:pStyle w:val="Default"/>
        <w:spacing w:after="24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  <w:b/>
        </w:rPr>
        <w:lastRenderedPageBreak/>
        <w:t>Protidrogová politika</w:t>
      </w:r>
      <w:r w:rsidRPr="00AC7343">
        <w:rPr>
          <w:rFonts w:ascii="Times New Roman" w:hAnsi="Times New Roman" w:cs="Times New Roman"/>
        </w:rPr>
        <w:t xml:space="preserve"> je komplexní a koordinovaný soubor preventivních, vzdělávacích, léčebných, sociálních, regulačních, kontrolních a dalších opatření, včetně vymáhání práva, uskutečňovaných na mezinárodní, národní, krajské a na místní úrovni. Jejím účelem je</w:t>
      </w:r>
      <w:r w:rsidR="00D927F8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>zabezpečit zdraví, ochranu a bezpečnost jednotlivců, společnosti a majetku před zdravotními, sociálními, ekonomickými škodami a dopady v podobě trestné činnosti, které užívání drog přináší.</w:t>
      </w:r>
    </w:p>
    <w:p w:rsidR="005E4EF3" w:rsidRPr="000666E1" w:rsidRDefault="00BC39DD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9" w:name="_Toc428951510"/>
      <w:r w:rsidRPr="000666E1">
        <w:rPr>
          <w:rFonts w:ascii="Times New Roman" w:hAnsi="Times New Roman" w:cs="Times New Roman"/>
          <w:spacing w:val="22"/>
        </w:rPr>
        <w:t xml:space="preserve">Přístup k řešení užívání </w:t>
      </w:r>
      <w:r w:rsidR="00D577B8" w:rsidRPr="000666E1">
        <w:rPr>
          <w:rFonts w:ascii="Times New Roman" w:hAnsi="Times New Roman" w:cs="Times New Roman"/>
          <w:spacing w:val="22"/>
        </w:rPr>
        <w:t>návykových látek a problémového hráčství</w:t>
      </w:r>
      <w:bookmarkEnd w:id="9"/>
      <w:r w:rsidR="00D577B8" w:rsidRPr="000666E1">
        <w:rPr>
          <w:rFonts w:ascii="Times New Roman" w:hAnsi="Times New Roman" w:cs="Times New Roman"/>
          <w:spacing w:val="22"/>
        </w:rPr>
        <w:t xml:space="preserve"> </w:t>
      </w:r>
    </w:p>
    <w:p w:rsidR="00BC39DD" w:rsidRPr="00AC7343" w:rsidRDefault="00BC39DD" w:rsidP="00EC103B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v ČR je postaven na komplexním, výzkumem podloženém a vyváženém uplatňování tří základních strategií/přístupů, které jsou vzájemně nezastupitelné a</w:t>
      </w:r>
      <w:r w:rsidR="00D577B8" w:rsidRPr="00AC7343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 xml:space="preserve">doplňují se: </w:t>
      </w:r>
    </w:p>
    <w:p w:rsidR="00D577B8" w:rsidRPr="00AC7343" w:rsidRDefault="00D577B8" w:rsidP="001F7A3D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snižování nabídky návykových látek a zákonná regulace dostupnosti hazardních her a</w:t>
      </w:r>
      <w:r w:rsidR="00CD5931">
        <w:rPr>
          <w:rFonts w:ascii="Times New Roman" w:hAnsi="Times New Roman" w:cs="Times New Roman"/>
        </w:rPr>
        <w:t> </w:t>
      </w:r>
      <w:r w:rsidR="00E91254">
        <w:rPr>
          <w:rFonts w:ascii="Times New Roman" w:hAnsi="Times New Roman" w:cs="Times New Roman"/>
        </w:rPr>
        <w:t>snížení jejich rizikovosti,</w:t>
      </w:r>
    </w:p>
    <w:p w:rsidR="00D577B8" w:rsidRPr="00AC7343" w:rsidRDefault="00D577B8" w:rsidP="001F7A3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snižování poptávky po návykových látkách a výskytu problémových forem hazardního hraní, </w:t>
      </w:r>
    </w:p>
    <w:p w:rsidR="00D577B8" w:rsidRPr="00AC7343" w:rsidRDefault="00D577B8" w:rsidP="001F7A3D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snižování rizik spojených s užíváním návykov</w:t>
      </w:r>
      <w:r w:rsidR="00E91254">
        <w:rPr>
          <w:rFonts w:ascii="Times New Roman" w:hAnsi="Times New Roman" w:cs="Times New Roman"/>
        </w:rPr>
        <w:t>ých látek a s hazardním hraním.</w:t>
      </w:r>
    </w:p>
    <w:p w:rsidR="00D577B8" w:rsidRPr="00AC7343" w:rsidRDefault="00D577B8" w:rsidP="00EC103B">
      <w:pPr>
        <w:pStyle w:val="Default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V kontextu těchto přístupů protidrogovou politiku ČR tvoří čtyři </w:t>
      </w:r>
      <w:r w:rsidRPr="00AC7343">
        <w:rPr>
          <w:rFonts w:ascii="Times New Roman" w:hAnsi="Times New Roman" w:cs="Times New Roman"/>
          <w:b/>
        </w:rPr>
        <w:t>základní pilíře</w:t>
      </w:r>
      <w:r w:rsidRPr="00AC7343">
        <w:rPr>
          <w:rFonts w:ascii="Times New Roman" w:hAnsi="Times New Roman" w:cs="Times New Roman"/>
        </w:rPr>
        <w:t xml:space="preserve">: </w:t>
      </w:r>
    </w:p>
    <w:p w:rsidR="00D577B8" w:rsidRPr="00AC7343" w:rsidRDefault="00D577B8" w:rsidP="001F7A3D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primární prevence, </w:t>
      </w:r>
    </w:p>
    <w:p w:rsidR="00D577B8" w:rsidRPr="00AC7343" w:rsidRDefault="00E91254" w:rsidP="001F7A3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 a resocializace,</w:t>
      </w:r>
    </w:p>
    <w:p w:rsidR="00D577B8" w:rsidRPr="00AC7343" w:rsidRDefault="00E91254" w:rsidP="001F7A3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snižování rizik,</w:t>
      </w:r>
    </w:p>
    <w:p w:rsidR="00201637" w:rsidRPr="00AC7343" w:rsidRDefault="00D577B8" w:rsidP="001F7A3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snižování dostupnosti drog.</w:t>
      </w:r>
    </w:p>
    <w:p w:rsidR="00D577B8" w:rsidRPr="00AC7343" w:rsidRDefault="00D577B8" w:rsidP="00796496">
      <w:pPr>
        <w:pStyle w:val="Default"/>
        <w:spacing w:before="120" w:after="240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Činnost ve všech oblastech musí být koordinována k zajištění společného postupu při</w:t>
      </w:r>
      <w:r w:rsidR="00755F31" w:rsidRPr="00AC7343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 xml:space="preserve">dosahování cílů stanovených strategií. Další podmínkou je podpora veřejnosti, její informovanost, aktivní přístup a nebagatelizování nežádoucích a nezákonných jevů. </w:t>
      </w:r>
      <w:r w:rsidRPr="006769E7">
        <w:rPr>
          <w:rFonts w:ascii="Times New Roman" w:hAnsi="Times New Roman" w:cs="Times New Roman"/>
          <w:i/>
        </w:rPr>
        <w:t>Takový přístup umožňuje ovlivnit problém užívání návykových látek a problémového hráčství, počínaje odrazováním od experimentování s tímto chováním, až po omezování negativních zdravotních, sociálních, ekonomických a bezpečnostních důsledků s tím spojených</w:t>
      </w:r>
      <w:r w:rsidR="00755F31" w:rsidRPr="006769E7">
        <w:rPr>
          <w:rFonts w:ascii="Times New Roman" w:hAnsi="Times New Roman" w:cs="Times New Roman"/>
          <w:i/>
        </w:rPr>
        <w:t>.</w:t>
      </w:r>
    </w:p>
    <w:p w:rsidR="00755F31" w:rsidRPr="000666E1" w:rsidRDefault="00755F31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0" w:name="_Toc428951511"/>
      <w:r w:rsidRPr="000666E1">
        <w:rPr>
          <w:rFonts w:ascii="Times New Roman" w:hAnsi="Times New Roman" w:cs="Times New Roman"/>
          <w:spacing w:val="22"/>
        </w:rPr>
        <w:t>Principy protidrogové politiky</w:t>
      </w:r>
      <w:bookmarkEnd w:id="10"/>
    </w:p>
    <w:p w:rsidR="00D577B8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evropské hodnoty,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komplexní řešení problematiky nelegálních, legálních drog a problémového hráčství,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dlouhodobé a komplexní plánování,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realistické rozhodování – uplatňování ověřených dat a hodnocení efektivity,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racionální financování a garance kvality služeb,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partnerství a společný postup,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právo jednotlivce, rodiny a komunity na prostředí bez rizika zdravotních škod, nehod, násilí a dalších negativ</w:t>
      </w:r>
      <w:r w:rsidR="00E91254">
        <w:rPr>
          <w:rFonts w:ascii="Times New Roman" w:hAnsi="Times New Roman" w:cs="Times New Roman"/>
        </w:rPr>
        <w:t>ních důsledků užívání alkoholu,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právo na pravdivé informace ohledně účinků alkoholu </w:t>
      </w:r>
      <w:r w:rsidR="00E91254">
        <w:rPr>
          <w:rFonts w:ascii="Times New Roman" w:hAnsi="Times New Roman" w:cs="Times New Roman"/>
        </w:rPr>
        <w:t>na zdraví, rodinu a společnost,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právo dětí a dospívajících na ochranu před negativními důsledky užívání alkoholu a před reklamou na alkohol</w:t>
      </w:r>
      <w:r w:rsidR="00E91254">
        <w:rPr>
          <w:rFonts w:ascii="Times New Roman" w:hAnsi="Times New Roman" w:cs="Times New Roman"/>
        </w:rPr>
        <w:t>ické výrobky,</w:t>
      </w:r>
    </w:p>
    <w:p w:rsidR="00755F31" w:rsidRPr="00AC7343" w:rsidRDefault="00755F31" w:rsidP="001F7A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 xml:space="preserve">dostupnost odborné péče pro osoby s problematickými vzorci užívání alkoholu, </w:t>
      </w:r>
    </w:p>
    <w:p w:rsidR="00755F31" w:rsidRDefault="00E91254" w:rsidP="001F7A3D">
      <w:pPr>
        <w:pStyle w:val="Default"/>
        <w:numPr>
          <w:ilvl w:val="0"/>
          <w:numId w:val="3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podporu v abstinenci.</w:t>
      </w:r>
    </w:p>
    <w:p w:rsidR="00BD180B" w:rsidRPr="000666E1" w:rsidRDefault="00BD180B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1" w:name="_Toc428951512"/>
      <w:r w:rsidRPr="000666E1">
        <w:rPr>
          <w:rFonts w:ascii="Times New Roman" w:hAnsi="Times New Roman" w:cs="Times New Roman"/>
          <w:spacing w:val="22"/>
        </w:rPr>
        <w:lastRenderedPageBreak/>
        <w:t>Klíčové subjekty protidrogové politiky</w:t>
      </w:r>
      <w:bookmarkEnd w:id="11"/>
    </w:p>
    <w:p w:rsidR="00874F6A" w:rsidRDefault="00D927F8" w:rsidP="00ED4B36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Odpovědnost za tvorbu a naplňování národní protidrogové politiky nese vláda ČR. </w:t>
      </w:r>
      <w:r w:rsidR="00874F6A" w:rsidRPr="00874F6A">
        <w:rPr>
          <w:rFonts w:ascii="Times New Roman" w:hAnsi="Times New Roman" w:cs="Times New Roman"/>
          <w:bCs/>
        </w:rPr>
        <w:t>Poradním, koordinačním a iniciačním orgánem</w:t>
      </w:r>
      <w:r w:rsidR="00874F6A">
        <w:rPr>
          <w:rFonts w:ascii="Times New Roman" w:hAnsi="Times New Roman" w:cs="Times New Roman"/>
          <w:bCs/>
        </w:rPr>
        <w:t xml:space="preserve"> vlády ČR </w:t>
      </w:r>
      <w:r w:rsidR="00FF78F3">
        <w:rPr>
          <w:rFonts w:ascii="Times New Roman" w:hAnsi="Times New Roman" w:cs="Times New Roman"/>
          <w:bCs/>
        </w:rPr>
        <w:t>v</w:t>
      </w:r>
      <w:r w:rsidR="00874F6A">
        <w:rPr>
          <w:rFonts w:ascii="Times New Roman" w:hAnsi="Times New Roman" w:cs="Times New Roman"/>
          <w:bCs/>
        </w:rPr>
        <w:t xml:space="preserve"> otázkách protidrogové politiky je </w:t>
      </w:r>
      <w:r w:rsidR="00874F6A" w:rsidRPr="00FF78F3">
        <w:rPr>
          <w:rFonts w:ascii="Times New Roman" w:hAnsi="Times New Roman" w:cs="Times New Roman"/>
          <w:b/>
          <w:bCs/>
        </w:rPr>
        <w:t>Rada vlády pro koordinaci protidrogové politiky</w:t>
      </w:r>
      <w:r w:rsidR="00FF78F3" w:rsidRPr="00FF78F3">
        <w:rPr>
          <w:rFonts w:ascii="Times New Roman" w:hAnsi="Times New Roman" w:cs="Times New Roman"/>
          <w:bCs/>
        </w:rPr>
        <w:t>.</w:t>
      </w:r>
    </w:p>
    <w:p w:rsidR="00FF78F3" w:rsidRPr="00874F6A" w:rsidRDefault="00FF78F3" w:rsidP="00ED4B36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realizaci protidrogové politiky se podílejí </w:t>
      </w:r>
      <w:r>
        <w:rPr>
          <w:rFonts w:ascii="Times New Roman" w:hAnsi="Times New Roman" w:cs="Times New Roman"/>
          <w:b/>
          <w:bCs/>
        </w:rPr>
        <w:t>věcně příslušná ministerst</w:t>
      </w:r>
      <w:r w:rsidRPr="00FF78F3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a, kraje a obce, nestátní neziskové organizace, zdravotní pojišťovny, odborné společnosti a výzkumné instituce.</w:t>
      </w:r>
    </w:p>
    <w:p w:rsidR="00ED4B36" w:rsidRPr="00AC7343" w:rsidRDefault="006F2D94" w:rsidP="005E4EF3">
      <w:pPr>
        <w:pStyle w:val="Default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Kraje a obce</w:t>
      </w:r>
      <w:r w:rsidR="005E4EF3">
        <w:rPr>
          <w:rFonts w:ascii="Times New Roman" w:hAnsi="Times New Roman" w:cs="Times New Roman"/>
          <w:b/>
          <w:bCs/>
        </w:rPr>
        <w:t xml:space="preserve"> </w:t>
      </w:r>
      <w:r w:rsidR="006739CD">
        <w:rPr>
          <w:rFonts w:ascii="Times New Roman" w:hAnsi="Times New Roman" w:cs="Times New Roman"/>
        </w:rPr>
        <w:t>u</w:t>
      </w:r>
      <w:r w:rsidR="006739CD" w:rsidRPr="00AC7343">
        <w:rPr>
          <w:rFonts w:ascii="Times New Roman" w:hAnsi="Times New Roman" w:cs="Times New Roman"/>
        </w:rPr>
        <w:t>skutečňují opatření a intervence protidrogové politiky v</w:t>
      </w:r>
      <w:r w:rsidR="006739CD">
        <w:rPr>
          <w:rFonts w:ascii="Times New Roman" w:hAnsi="Times New Roman" w:cs="Times New Roman"/>
        </w:rPr>
        <w:t> </w:t>
      </w:r>
      <w:r w:rsidR="006739CD" w:rsidRPr="00AC7343">
        <w:rPr>
          <w:rFonts w:ascii="Times New Roman" w:hAnsi="Times New Roman" w:cs="Times New Roman"/>
        </w:rPr>
        <w:t>souladu s hlavními cíli, principy, prioritami a postupy doporučenými národní strategií, zohledňují př</w:t>
      </w:r>
      <w:r w:rsidR="006739CD">
        <w:rPr>
          <w:rFonts w:ascii="Times New Roman" w:hAnsi="Times New Roman" w:cs="Times New Roman"/>
        </w:rPr>
        <w:t>itom místní podmínky a potřeby.</w:t>
      </w:r>
    </w:p>
    <w:p w:rsidR="00ED4B36" w:rsidRPr="00AC7343" w:rsidRDefault="00ED4B36" w:rsidP="00ED4B36">
      <w:pPr>
        <w:pStyle w:val="Default"/>
        <w:spacing w:after="46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Kraje a některé obce přijímají vlastní protidrogové strategie a plány, v</w:t>
      </w:r>
      <w:r w:rsidR="006739CD"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 xml:space="preserve">jejichž rámci </w:t>
      </w:r>
      <w:r w:rsidR="006739CD">
        <w:rPr>
          <w:rFonts w:ascii="Times New Roman" w:hAnsi="Times New Roman" w:cs="Times New Roman"/>
        </w:rPr>
        <w:t>realizují</w:t>
      </w:r>
      <w:r w:rsidRPr="00AC7343">
        <w:rPr>
          <w:rFonts w:ascii="Times New Roman" w:hAnsi="Times New Roman" w:cs="Times New Roman"/>
        </w:rPr>
        <w:t xml:space="preserve"> </w:t>
      </w:r>
      <w:r w:rsidR="00E91254">
        <w:rPr>
          <w:rFonts w:ascii="Times New Roman" w:hAnsi="Times New Roman" w:cs="Times New Roman"/>
        </w:rPr>
        <w:t>opatření vhodná pro dané území.</w:t>
      </w:r>
    </w:p>
    <w:p w:rsidR="00ED4B36" w:rsidRPr="00AC7343" w:rsidRDefault="006739CD" w:rsidP="00ED4B36">
      <w:pPr>
        <w:pStyle w:val="Default"/>
        <w:spacing w:after="46"/>
        <w:jc w:val="both"/>
        <w:rPr>
          <w:rFonts w:ascii="Times New Roman" w:hAnsi="Times New Roman" w:cs="Times New Roman"/>
        </w:rPr>
      </w:pPr>
      <w:r w:rsidRPr="00AC7343">
        <w:rPr>
          <w:rFonts w:ascii="Times New Roman" w:hAnsi="Times New Roman" w:cs="Times New Roman"/>
        </w:rPr>
        <w:t>Na základě zákona č. 167/1998 Sb. o návykových látkách a o změně některých dalších zákonů, ve znění pozdějších předpisů kraje odpovídají za výkon kontroly ve zdravotnických zařízeních.</w:t>
      </w:r>
      <w:r>
        <w:rPr>
          <w:rFonts w:ascii="Times New Roman" w:hAnsi="Times New Roman" w:cs="Times New Roman"/>
        </w:rPr>
        <w:t xml:space="preserve"> </w:t>
      </w:r>
      <w:r w:rsidRPr="00AC7343">
        <w:rPr>
          <w:rFonts w:ascii="Times New Roman" w:hAnsi="Times New Roman" w:cs="Times New Roman"/>
        </w:rPr>
        <w:t>Jsou také jedním z kontrolních orgánů zákona č. 379/2005 Sb. o opatřeních k</w:t>
      </w:r>
      <w:r>
        <w:rPr>
          <w:rFonts w:ascii="Times New Roman" w:hAnsi="Times New Roman" w:cs="Times New Roman"/>
        </w:rPr>
        <w:t> </w:t>
      </w:r>
      <w:r w:rsidRPr="00AC7343">
        <w:rPr>
          <w:rFonts w:ascii="Times New Roman" w:hAnsi="Times New Roman" w:cs="Times New Roman"/>
        </w:rPr>
        <w:t xml:space="preserve">ochraně před škodami působenými tabákovými výrobky, alkoholem a jinými návykovými látkami a o změně souvisejících </w:t>
      </w:r>
      <w:r w:rsidR="00E91254">
        <w:rPr>
          <w:rFonts w:ascii="Times New Roman" w:hAnsi="Times New Roman" w:cs="Times New Roman"/>
        </w:rPr>
        <w:t>zákonů.</w:t>
      </w:r>
    </w:p>
    <w:p w:rsidR="00547699" w:rsidRPr="00526EE8" w:rsidRDefault="00733A4A" w:rsidP="00DA6864">
      <w:pPr>
        <w:pStyle w:val="Nadpis2"/>
        <w:ind w:left="993"/>
        <w:rPr>
          <w:rFonts w:ascii="Times New Roman" w:hAnsi="Times New Roman" w:cs="Times New Roman"/>
          <w:color w:val="365F91" w:themeColor="accent1" w:themeShade="BF"/>
          <w:spacing w:val="22"/>
        </w:rPr>
      </w:pPr>
      <w:bookmarkStart w:id="12" w:name="_Toc428951513"/>
      <w:r w:rsidRPr="00526EE8">
        <w:rPr>
          <w:rFonts w:ascii="Times New Roman" w:hAnsi="Times New Roman" w:cs="Times New Roman"/>
          <w:color w:val="365F91" w:themeColor="accent1" w:themeShade="BF"/>
          <w:spacing w:val="22"/>
        </w:rPr>
        <w:t>Systém koordinace na krajské úrovni</w:t>
      </w:r>
      <w:bookmarkEnd w:id="12"/>
    </w:p>
    <w:p w:rsidR="001A1FF1" w:rsidRDefault="00AF25C2" w:rsidP="001A1FF1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Protidrogová komise Rady Libereckého kraje – </w:t>
      </w:r>
      <w:r w:rsidRPr="00AF25C2">
        <w:rPr>
          <w:rFonts w:ascii="Times New Roman" w:hAnsi="Times New Roman" w:cs="Times New Roman"/>
          <w:bCs/>
        </w:rPr>
        <w:t>odborný,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iniciační a poradní orgán rady kraje pro oblast protidrogové politiky kraje</w:t>
      </w:r>
      <w:r w:rsidR="001A1FF1">
        <w:rPr>
          <w:rFonts w:ascii="Times New Roman" w:hAnsi="Times New Roman" w:cs="Times New Roman"/>
          <w:bCs/>
        </w:rPr>
        <w:t xml:space="preserve"> byl zřízen usnesením Rady Libereckého kraje č. 657/02/RK ze dne 13. 8. 2002</w:t>
      </w:r>
      <w:r>
        <w:rPr>
          <w:rFonts w:ascii="Times New Roman" w:hAnsi="Times New Roman" w:cs="Times New Roman"/>
          <w:bCs/>
        </w:rPr>
        <w:t xml:space="preserve">. </w:t>
      </w:r>
      <w:r w:rsidRPr="00AF25C2">
        <w:rPr>
          <w:rFonts w:ascii="Times New Roman" w:hAnsi="Times New Roman" w:cs="Times New Roman"/>
          <w:bCs/>
        </w:rPr>
        <w:t>Náplní komise je realizace protidrogové politiky na krajské úrovni, příprava a doporučení koncepčních materiálů ke schválení v orgánech kraje, doporučování zaměření finanční podpory kraje v této oblasti, řešení konkrétních potřeb poskytovatelů slu</w:t>
      </w:r>
      <w:r>
        <w:rPr>
          <w:rFonts w:ascii="Times New Roman" w:hAnsi="Times New Roman" w:cs="Times New Roman"/>
          <w:bCs/>
        </w:rPr>
        <w:t>ž</w:t>
      </w:r>
      <w:r w:rsidRPr="00AF25C2">
        <w:rPr>
          <w:rFonts w:ascii="Times New Roman" w:hAnsi="Times New Roman" w:cs="Times New Roman"/>
          <w:bCs/>
        </w:rPr>
        <w:t>eb a spolupráce s</w:t>
      </w:r>
      <w:r>
        <w:rPr>
          <w:rFonts w:ascii="Times New Roman" w:hAnsi="Times New Roman" w:cs="Times New Roman"/>
          <w:bCs/>
        </w:rPr>
        <w:t xml:space="preserve"> obcemi jako realizátory </w:t>
      </w:r>
      <w:r w:rsidRPr="00AF25C2">
        <w:rPr>
          <w:rFonts w:ascii="Times New Roman" w:hAnsi="Times New Roman" w:cs="Times New Roman"/>
          <w:bCs/>
        </w:rPr>
        <w:t>protidrogové politiky na místní úrovni</w:t>
      </w:r>
      <w:r>
        <w:rPr>
          <w:rFonts w:ascii="Times New Roman" w:hAnsi="Times New Roman" w:cs="Times New Roman"/>
          <w:bCs/>
        </w:rPr>
        <w:t>.</w:t>
      </w:r>
      <w:r w:rsidR="001A1FF1" w:rsidRPr="001A1FF1">
        <w:rPr>
          <w:rFonts w:ascii="Times New Roman" w:eastAsia="Times New Roman" w:hAnsi="Times New Roman" w:cs="Times New Roman"/>
          <w:lang w:eastAsia="cs-CZ"/>
        </w:rPr>
        <w:t xml:space="preserve"> </w:t>
      </w:r>
      <w:r w:rsidR="001A1FF1" w:rsidRPr="001A1FF1">
        <w:rPr>
          <w:rFonts w:ascii="Times New Roman" w:hAnsi="Times New Roman" w:cs="Times New Roman"/>
          <w:bCs/>
        </w:rPr>
        <w:t>Komise je</w:t>
      </w:r>
      <w:r w:rsidR="001A1FF1" w:rsidRPr="001A1FF1">
        <w:rPr>
          <w:rFonts w:ascii="Times New Roman" w:hAnsi="Times New Roman" w:cs="Times New Roman"/>
          <w:bCs/>
          <w:i/>
        </w:rPr>
        <w:t xml:space="preserve"> </w:t>
      </w:r>
      <w:r w:rsidR="001A1FF1" w:rsidRPr="001A1FF1">
        <w:rPr>
          <w:rFonts w:ascii="Times New Roman" w:hAnsi="Times New Roman" w:cs="Times New Roman"/>
          <w:bCs/>
        </w:rPr>
        <w:t>složena z řad odborníků ze státního, neziskového a soukromého sektoru, kteří se v rámci své profesní činnosti zabývají problematikou záv</w:t>
      </w:r>
      <w:r w:rsidR="001A1FF1">
        <w:rPr>
          <w:rFonts w:ascii="Times New Roman" w:hAnsi="Times New Roman" w:cs="Times New Roman"/>
          <w:bCs/>
        </w:rPr>
        <w:t xml:space="preserve">islostí, předsedkyní komise je náměstkyně hejtmana </w:t>
      </w:r>
      <w:r w:rsidR="00D82106">
        <w:rPr>
          <w:rFonts w:ascii="Times New Roman" w:hAnsi="Times New Roman" w:cs="Times New Roman"/>
          <w:bCs/>
        </w:rPr>
        <w:t>Libereckého kraje, řízení resortu sociálních věcí.</w:t>
      </w:r>
    </w:p>
    <w:p w:rsidR="007433A0" w:rsidRDefault="00D82106" w:rsidP="00E76CC2">
      <w:pPr>
        <w:pStyle w:val="Default"/>
        <w:jc w:val="both"/>
        <w:rPr>
          <w:rFonts w:ascii="Times New Roman" w:hAnsi="Times New Roman" w:cs="Times New Roman"/>
          <w:bCs/>
        </w:rPr>
      </w:pPr>
      <w:r w:rsidRPr="00D82106">
        <w:rPr>
          <w:rFonts w:ascii="Times New Roman" w:hAnsi="Times New Roman" w:cs="Times New Roman"/>
          <w:b/>
          <w:bCs/>
        </w:rPr>
        <w:t>Odbor sociálních věcí Krajského úřadu Libereckého kraje</w:t>
      </w:r>
      <w:r>
        <w:rPr>
          <w:rFonts w:ascii="Times New Roman" w:hAnsi="Times New Roman" w:cs="Times New Roman"/>
          <w:b/>
          <w:bCs/>
        </w:rPr>
        <w:t xml:space="preserve"> </w:t>
      </w:r>
      <w:r w:rsidRPr="00D82106">
        <w:rPr>
          <w:rFonts w:ascii="Times New Roman" w:hAnsi="Times New Roman" w:cs="Times New Roman"/>
          <w:bCs/>
        </w:rPr>
        <w:t xml:space="preserve">odpovídá </w:t>
      </w:r>
      <w:r w:rsidR="00EE1F34" w:rsidRPr="00EE1F34">
        <w:rPr>
          <w:rFonts w:ascii="Times New Roman" w:hAnsi="Times New Roman" w:cs="Times New Roman"/>
          <w:bCs/>
        </w:rPr>
        <w:t>za tvorbu koncepčních materiálů</w:t>
      </w:r>
      <w:r w:rsidR="00EE1F34">
        <w:rPr>
          <w:rFonts w:ascii="Times New Roman" w:hAnsi="Times New Roman" w:cs="Times New Roman"/>
          <w:bCs/>
        </w:rPr>
        <w:t xml:space="preserve"> resortu</w:t>
      </w:r>
      <w:r w:rsidR="00EE1F34" w:rsidRPr="00EE1F34">
        <w:rPr>
          <w:rFonts w:ascii="Times New Roman" w:hAnsi="Times New Roman" w:cs="Times New Roman"/>
          <w:bCs/>
        </w:rPr>
        <w:t>, metodiku a činnosti v souvislosti se zákonem 108/2006 Sb., o</w:t>
      </w:r>
      <w:r w:rsidR="00EE1F34">
        <w:rPr>
          <w:rFonts w:ascii="Times New Roman" w:hAnsi="Times New Roman" w:cs="Times New Roman"/>
          <w:bCs/>
        </w:rPr>
        <w:t xml:space="preserve"> sociálních službách, ve znění pozdějších předpisů. Do činnosti odboru je zařazena </w:t>
      </w:r>
      <w:r w:rsidRPr="00D82106">
        <w:rPr>
          <w:rFonts w:ascii="Times New Roman" w:hAnsi="Times New Roman" w:cs="Times New Roman"/>
          <w:bCs/>
        </w:rPr>
        <w:t>koordinac</w:t>
      </w:r>
      <w:r w:rsidR="00EE1F34">
        <w:rPr>
          <w:rFonts w:ascii="Times New Roman" w:hAnsi="Times New Roman" w:cs="Times New Roman"/>
          <w:bCs/>
        </w:rPr>
        <w:t>e a financování</w:t>
      </w:r>
      <w:r w:rsidRPr="00D82106">
        <w:rPr>
          <w:rFonts w:ascii="Times New Roman" w:hAnsi="Times New Roman" w:cs="Times New Roman"/>
          <w:bCs/>
        </w:rPr>
        <w:t xml:space="preserve"> </w:t>
      </w:r>
      <w:r w:rsidR="00CB7A02">
        <w:rPr>
          <w:rFonts w:ascii="Times New Roman" w:hAnsi="Times New Roman" w:cs="Times New Roman"/>
          <w:bCs/>
        </w:rPr>
        <w:t>protidrogové politiky kraje dle</w:t>
      </w:r>
      <w:r w:rsidRPr="00D82106">
        <w:rPr>
          <w:rFonts w:ascii="Times New Roman" w:hAnsi="Times New Roman" w:cs="Times New Roman"/>
          <w:bCs/>
        </w:rPr>
        <w:t xml:space="preserve"> ustanovení §</w:t>
      </w:r>
      <w:r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22 zákona č.</w:t>
      </w:r>
      <w:r w:rsidR="00CB7A02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379/2005</w:t>
      </w:r>
      <w:r w:rsidR="00CB7A02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Sb., o opatřeních k ochraně před škodami způsobenými tabákovými výrobky, alkoholem a jinými návykovými látkami</w:t>
      </w:r>
      <w:r w:rsidR="00CB7A02">
        <w:rPr>
          <w:rFonts w:ascii="Times New Roman" w:hAnsi="Times New Roman" w:cs="Times New Roman"/>
          <w:bCs/>
        </w:rPr>
        <w:t xml:space="preserve"> a o změně souvisejících zákonů.</w:t>
      </w:r>
      <w:r w:rsidRPr="00D82106">
        <w:rPr>
          <w:rFonts w:ascii="Times New Roman" w:hAnsi="Times New Roman" w:cs="Times New Roman"/>
          <w:bCs/>
        </w:rPr>
        <w:t xml:space="preserve"> </w:t>
      </w:r>
      <w:r w:rsidR="00CB7A02">
        <w:rPr>
          <w:rFonts w:ascii="Times New Roman" w:hAnsi="Times New Roman" w:cs="Times New Roman"/>
          <w:bCs/>
        </w:rPr>
        <w:t xml:space="preserve">S odvoláním na znění tohoto zákona je zřízena funkce </w:t>
      </w:r>
      <w:r w:rsidR="00CB7A02" w:rsidRPr="00CB5003">
        <w:rPr>
          <w:rFonts w:ascii="Times New Roman" w:hAnsi="Times New Roman" w:cs="Times New Roman"/>
          <w:b/>
          <w:bCs/>
        </w:rPr>
        <w:t>krajsk</w:t>
      </w:r>
      <w:r w:rsidR="00CB5003" w:rsidRPr="00CB5003">
        <w:rPr>
          <w:rFonts w:ascii="Times New Roman" w:hAnsi="Times New Roman" w:cs="Times New Roman"/>
          <w:b/>
          <w:bCs/>
        </w:rPr>
        <w:t>ého</w:t>
      </w:r>
      <w:r w:rsidR="00CB7A02" w:rsidRPr="00CB5003">
        <w:rPr>
          <w:rFonts w:ascii="Times New Roman" w:hAnsi="Times New Roman" w:cs="Times New Roman"/>
          <w:b/>
          <w:bCs/>
        </w:rPr>
        <w:t xml:space="preserve"> protidrogov</w:t>
      </w:r>
      <w:r w:rsidR="00CB5003" w:rsidRPr="00CB5003">
        <w:rPr>
          <w:rFonts w:ascii="Times New Roman" w:hAnsi="Times New Roman" w:cs="Times New Roman"/>
          <w:b/>
          <w:bCs/>
        </w:rPr>
        <w:t>ého</w:t>
      </w:r>
      <w:r w:rsidR="00CB7A02" w:rsidRPr="00CB5003">
        <w:rPr>
          <w:rFonts w:ascii="Times New Roman" w:hAnsi="Times New Roman" w:cs="Times New Roman"/>
          <w:b/>
          <w:bCs/>
        </w:rPr>
        <w:t xml:space="preserve"> koordinátor</w:t>
      </w:r>
      <w:r w:rsidR="00CB5003" w:rsidRPr="00CB5003">
        <w:rPr>
          <w:rFonts w:ascii="Times New Roman" w:hAnsi="Times New Roman" w:cs="Times New Roman"/>
          <w:b/>
          <w:bCs/>
        </w:rPr>
        <w:t>a</w:t>
      </w:r>
      <w:r w:rsidR="00CB5003">
        <w:rPr>
          <w:rFonts w:ascii="Times New Roman" w:hAnsi="Times New Roman" w:cs="Times New Roman"/>
          <w:bCs/>
        </w:rPr>
        <w:t>, která je</w:t>
      </w:r>
      <w:r w:rsidR="003F56DA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organizačně zařazen</w:t>
      </w:r>
      <w:r w:rsidR="00CB5003">
        <w:rPr>
          <w:rFonts w:ascii="Times New Roman" w:hAnsi="Times New Roman" w:cs="Times New Roman"/>
          <w:bCs/>
        </w:rPr>
        <w:t>a</w:t>
      </w:r>
      <w:r w:rsidRPr="00D82106">
        <w:rPr>
          <w:rFonts w:ascii="Times New Roman" w:hAnsi="Times New Roman" w:cs="Times New Roman"/>
          <w:bCs/>
        </w:rPr>
        <w:t xml:space="preserve"> </w:t>
      </w:r>
      <w:r w:rsidR="00CB5003">
        <w:rPr>
          <w:rFonts w:ascii="Times New Roman" w:hAnsi="Times New Roman" w:cs="Times New Roman"/>
          <w:bCs/>
        </w:rPr>
        <w:t>na</w:t>
      </w:r>
      <w:r w:rsidRPr="00D8210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</w:t>
      </w:r>
      <w:r w:rsidRPr="00D82106">
        <w:rPr>
          <w:rFonts w:ascii="Times New Roman" w:hAnsi="Times New Roman" w:cs="Times New Roman"/>
          <w:bCs/>
        </w:rPr>
        <w:t xml:space="preserve">ddělení </w:t>
      </w:r>
      <w:r>
        <w:rPr>
          <w:rFonts w:ascii="Times New Roman" w:hAnsi="Times New Roman" w:cs="Times New Roman"/>
          <w:bCs/>
        </w:rPr>
        <w:t>sociální práce</w:t>
      </w:r>
      <w:r w:rsidRPr="00D82106">
        <w:rPr>
          <w:rFonts w:ascii="Times New Roman" w:hAnsi="Times New Roman" w:cs="Times New Roman"/>
          <w:bCs/>
        </w:rPr>
        <w:t>.</w:t>
      </w:r>
      <w:r w:rsidR="00E76CC2">
        <w:rPr>
          <w:rFonts w:ascii="Times New Roman" w:hAnsi="Times New Roman" w:cs="Times New Roman"/>
          <w:bCs/>
        </w:rPr>
        <w:t xml:space="preserve"> </w:t>
      </w:r>
      <w:r w:rsidRPr="00D82106">
        <w:rPr>
          <w:rFonts w:ascii="Times New Roman" w:hAnsi="Times New Roman" w:cs="Times New Roman"/>
          <w:bCs/>
        </w:rPr>
        <w:t>Hlavní rozsah</w:t>
      </w:r>
      <w:r>
        <w:rPr>
          <w:rFonts w:ascii="Times New Roman" w:hAnsi="Times New Roman" w:cs="Times New Roman"/>
          <w:bCs/>
        </w:rPr>
        <w:t xml:space="preserve"> činnosti</w:t>
      </w:r>
      <w:r w:rsidRPr="00D82106">
        <w:rPr>
          <w:rFonts w:ascii="Times New Roman" w:hAnsi="Times New Roman" w:cs="Times New Roman"/>
          <w:bCs/>
        </w:rPr>
        <w:t xml:space="preserve"> </w:t>
      </w:r>
      <w:r w:rsidR="00CB5003">
        <w:rPr>
          <w:rFonts w:ascii="Times New Roman" w:hAnsi="Times New Roman" w:cs="Times New Roman"/>
          <w:bCs/>
        </w:rPr>
        <w:t>- r</w:t>
      </w:r>
      <w:r w:rsidRPr="00D82106">
        <w:rPr>
          <w:rFonts w:ascii="Times New Roman" w:hAnsi="Times New Roman" w:cs="Times New Roman"/>
          <w:bCs/>
        </w:rPr>
        <w:t>ealiz</w:t>
      </w:r>
      <w:r w:rsidR="00360668">
        <w:rPr>
          <w:rFonts w:ascii="Times New Roman" w:hAnsi="Times New Roman" w:cs="Times New Roman"/>
          <w:bCs/>
        </w:rPr>
        <w:t>ace</w:t>
      </w:r>
      <w:r w:rsidRPr="00D82106">
        <w:rPr>
          <w:rFonts w:ascii="Times New Roman" w:hAnsi="Times New Roman" w:cs="Times New Roman"/>
          <w:bCs/>
        </w:rPr>
        <w:t xml:space="preserve"> protidrogové politiky</w:t>
      </w:r>
      <w:r w:rsidR="00360668">
        <w:rPr>
          <w:rFonts w:ascii="Times New Roman" w:hAnsi="Times New Roman" w:cs="Times New Roman"/>
          <w:bCs/>
        </w:rPr>
        <w:t xml:space="preserve"> kraje v podstatné míře spočívá ve</w:t>
      </w:r>
      <w:r w:rsidR="00CB5003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spolupráci s</w:t>
      </w:r>
      <w:r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poskytovateli slu</w:t>
      </w:r>
      <w:r>
        <w:rPr>
          <w:rFonts w:ascii="Times New Roman" w:hAnsi="Times New Roman" w:cs="Times New Roman"/>
          <w:bCs/>
        </w:rPr>
        <w:t>ž</w:t>
      </w:r>
      <w:r w:rsidRPr="00D82106">
        <w:rPr>
          <w:rFonts w:ascii="Times New Roman" w:hAnsi="Times New Roman" w:cs="Times New Roman"/>
          <w:bCs/>
        </w:rPr>
        <w:t>eb a</w:t>
      </w:r>
      <w:r w:rsidR="00E76CC2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 xml:space="preserve">místními protidrogovými koordinátory. </w:t>
      </w:r>
      <w:r w:rsidR="00360668">
        <w:rPr>
          <w:rFonts w:ascii="Times New Roman" w:hAnsi="Times New Roman" w:cs="Times New Roman"/>
          <w:bCs/>
        </w:rPr>
        <w:t>Významnou součástí agendy jsou činnosti spojené s</w:t>
      </w:r>
      <w:r w:rsidR="00E76CC2">
        <w:rPr>
          <w:rFonts w:ascii="Times New Roman" w:hAnsi="Times New Roman" w:cs="Times New Roman"/>
          <w:bCs/>
        </w:rPr>
        <w:t> </w:t>
      </w:r>
      <w:r w:rsidRPr="00D82106">
        <w:rPr>
          <w:rFonts w:ascii="Times New Roman" w:hAnsi="Times New Roman" w:cs="Times New Roman"/>
          <w:bCs/>
        </w:rPr>
        <w:t>finanční podpor</w:t>
      </w:r>
      <w:r w:rsidR="00360668">
        <w:rPr>
          <w:rFonts w:ascii="Times New Roman" w:hAnsi="Times New Roman" w:cs="Times New Roman"/>
          <w:bCs/>
        </w:rPr>
        <w:t>ou protidrogových služeb</w:t>
      </w:r>
      <w:r w:rsidRPr="00D82106">
        <w:rPr>
          <w:rFonts w:ascii="Times New Roman" w:hAnsi="Times New Roman" w:cs="Times New Roman"/>
          <w:bCs/>
        </w:rPr>
        <w:t xml:space="preserve"> a aktivit vyplývajících z koncepčních materiálů, na jej</w:t>
      </w:r>
      <w:r w:rsidR="00360668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chž</w:t>
      </w:r>
      <w:r w:rsidRPr="00D82106">
        <w:rPr>
          <w:rFonts w:ascii="Times New Roman" w:hAnsi="Times New Roman" w:cs="Times New Roman"/>
          <w:bCs/>
        </w:rPr>
        <w:t xml:space="preserve"> </w:t>
      </w:r>
      <w:r w:rsidR="00360668">
        <w:rPr>
          <w:rFonts w:ascii="Times New Roman" w:hAnsi="Times New Roman" w:cs="Times New Roman"/>
          <w:bCs/>
        </w:rPr>
        <w:t>tvorbě</w:t>
      </w:r>
      <w:r w:rsidRPr="00D82106">
        <w:rPr>
          <w:rFonts w:ascii="Times New Roman" w:hAnsi="Times New Roman" w:cs="Times New Roman"/>
          <w:bCs/>
        </w:rPr>
        <w:t xml:space="preserve"> se zvláště podílí. Mimo</w:t>
      </w:r>
      <w:r w:rsidR="00CE0D11">
        <w:rPr>
          <w:rFonts w:ascii="Times New Roman" w:hAnsi="Times New Roman" w:cs="Times New Roman"/>
          <w:bCs/>
        </w:rPr>
        <w:t xml:space="preserve"> oblast koordinace a financování</w:t>
      </w:r>
      <w:r w:rsidRPr="00D82106">
        <w:rPr>
          <w:rFonts w:ascii="Times New Roman" w:hAnsi="Times New Roman" w:cs="Times New Roman"/>
          <w:bCs/>
        </w:rPr>
        <w:t xml:space="preserve"> také zastupuje kraj na úrovni státních orgánů.</w:t>
      </w:r>
      <w:r w:rsidR="00360668">
        <w:rPr>
          <w:rFonts w:ascii="Times New Roman" w:hAnsi="Times New Roman" w:cs="Times New Roman"/>
          <w:bCs/>
        </w:rPr>
        <w:t xml:space="preserve"> </w:t>
      </w:r>
      <w:r w:rsidRPr="00D82106">
        <w:rPr>
          <w:rFonts w:ascii="Times New Roman" w:hAnsi="Times New Roman" w:cs="Times New Roman"/>
          <w:bCs/>
        </w:rPr>
        <w:t>V</w:t>
      </w:r>
      <w:r w:rsidR="00360668">
        <w:rPr>
          <w:rFonts w:ascii="Times New Roman" w:hAnsi="Times New Roman" w:cs="Times New Roman"/>
          <w:bCs/>
        </w:rPr>
        <w:t> sou</w:t>
      </w:r>
      <w:r w:rsidR="00CE0D11">
        <w:rPr>
          <w:rFonts w:ascii="Times New Roman" w:hAnsi="Times New Roman" w:cs="Times New Roman"/>
          <w:bCs/>
        </w:rPr>
        <w:t>ladu</w:t>
      </w:r>
      <w:r w:rsidR="00360668">
        <w:rPr>
          <w:rFonts w:ascii="Times New Roman" w:hAnsi="Times New Roman" w:cs="Times New Roman"/>
          <w:bCs/>
        </w:rPr>
        <w:t xml:space="preserve"> s nadresortním charakterem protidrogové politiky </w:t>
      </w:r>
      <w:r w:rsidR="00CE0D11">
        <w:rPr>
          <w:rFonts w:ascii="Times New Roman" w:hAnsi="Times New Roman" w:cs="Times New Roman"/>
          <w:bCs/>
        </w:rPr>
        <w:t xml:space="preserve">koordinátor </w:t>
      </w:r>
      <w:r w:rsidRPr="00D82106">
        <w:rPr>
          <w:rFonts w:ascii="Times New Roman" w:hAnsi="Times New Roman" w:cs="Times New Roman"/>
          <w:bCs/>
        </w:rPr>
        <w:t xml:space="preserve">spolupracuje </w:t>
      </w:r>
      <w:r w:rsidR="00360668">
        <w:rPr>
          <w:rFonts w:ascii="Times New Roman" w:hAnsi="Times New Roman" w:cs="Times New Roman"/>
          <w:bCs/>
        </w:rPr>
        <w:t xml:space="preserve">s dalšími </w:t>
      </w:r>
      <w:r w:rsidR="00360668" w:rsidRPr="00D82106">
        <w:rPr>
          <w:rFonts w:ascii="Times New Roman" w:hAnsi="Times New Roman" w:cs="Times New Roman"/>
          <w:bCs/>
        </w:rPr>
        <w:t>pracovníky odboru sociálních věcí</w:t>
      </w:r>
      <w:r w:rsidR="00EE1F34">
        <w:rPr>
          <w:rFonts w:ascii="Times New Roman" w:hAnsi="Times New Roman" w:cs="Times New Roman"/>
          <w:bCs/>
        </w:rPr>
        <w:t xml:space="preserve"> (</w:t>
      </w:r>
      <w:r w:rsidR="00CB5003">
        <w:rPr>
          <w:rFonts w:ascii="Times New Roman" w:hAnsi="Times New Roman" w:cs="Times New Roman"/>
          <w:bCs/>
        </w:rPr>
        <w:t>koordinátorem pro</w:t>
      </w:r>
      <w:r w:rsidR="00E76CC2">
        <w:rPr>
          <w:rFonts w:ascii="Times New Roman" w:hAnsi="Times New Roman" w:cs="Times New Roman"/>
          <w:bCs/>
        </w:rPr>
        <w:t> </w:t>
      </w:r>
      <w:r w:rsidR="00CB5003">
        <w:rPr>
          <w:rFonts w:ascii="Times New Roman" w:hAnsi="Times New Roman" w:cs="Times New Roman"/>
          <w:bCs/>
        </w:rPr>
        <w:t xml:space="preserve">menšiny; podíl na </w:t>
      </w:r>
      <w:r w:rsidR="00EE1F34">
        <w:rPr>
          <w:rFonts w:ascii="Times New Roman" w:hAnsi="Times New Roman" w:cs="Times New Roman"/>
          <w:bCs/>
        </w:rPr>
        <w:t>tvorb</w:t>
      </w:r>
      <w:r w:rsidR="00CB5003">
        <w:rPr>
          <w:rFonts w:ascii="Times New Roman" w:hAnsi="Times New Roman" w:cs="Times New Roman"/>
          <w:bCs/>
        </w:rPr>
        <w:t>ě</w:t>
      </w:r>
      <w:r w:rsidR="00EE1F34">
        <w:rPr>
          <w:rFonts w:ascii="Times New Roman" w:hAnsi="Times New Roman" w:cs="Times New Roman"/>
          <w:bCs/>
        </w:rPr>
        <w:t xml:space="preserve"> a</w:t>
      </w:r>
      <w:r w:rsidR="00CB5003">
        <w:rPr>
          <w:rFonts w:ascii="Times New Roman" w:hAnsi="Times New Roman" w:cs="Times New Roman"/>
          <w:bCs/>
        </w:rPr>
        <w:t> </w:t>
      </w:r>
      <w:r w:rsidR="00EE1F34">
        <w:rPr>
          <w:rFonts w:ascii="Times New Roman" w:hAnsi="Times New Roman" w:cs="Times New Roman"/>
          <w:bCs/>
        </w:rPr>
        <w:t>monitoring</w:t>
      </w:r>
      <w:r w:rsidR="00CB5003">
        <w:rPr>
          <w:rFonts w:ascii="Times New Roman" w:hAnsi="Times New Roman" w:cs="Times New Roman"/>
          <w:bCs/>
        </w:rPr>
        <w:t>u</w:t>
      </w:r>
      <w:r w:rsidR="00EE1F34">
        <w:rPr>
          <w:rFonts w:ascii="Times New Roman" w:hAnsi="Times New Roman" w:cs="Times New Roman"/>
          <w:bCs/>
        </w:rPr>
        <w:t xml:space="preserve"> koncepčních dokumentů</w:t>
      </w:r>
      <w:r w:rsidR="00360668">
        <w:rPr>
          <w:rFonts w:ascii="Times New Roman" w:hAnsi="Times New Roman" w:cs="Times New Roman"/>
          <w:bCs/>
        </w:rPr>
        <w:t>,</w:t>
      </w:r>
      <w:r w:rsidR="00EE1F34">
        <w:rPr>
          <w:rFonts w:ascii="Times New Roman" w:hAnsi="Times New Roman" w:cs="Times New Roman"/>
          <w:bCs/>
        </w:rPr>
        <w:t xml:space="preserve"> akčních plánů,</w:t>
      </w:r>
      <w:r w:rsidR="00CB5003">
        <w:rPr>
          <w:rFonts w:ascii="Times New Roman" w:hAnsi="Times New Roman" w:cs="Times New Roman"/>
          <w:bCs/>
        </w:rPr>
        <w:t xml:space="preserve"> činnosti</w:t>
      </w:r>
      <w:r w:rsidR="00EE1F34">
        <w:rPr>
          <w:rFonts w:ascii="Times New Roman" w:hAnsi="Times New Roman" w:cs="Times New Roman"/>
          <w:bCs/>
        </w:rPr>
        <w:t xml:space="preserve"> pracovních skupin)</w:t>
      </w:r>
      <w:r w:rsidR="00CB5003">
        <w:rPr>
          <w:rFonts w:ascii="Times New Roman" w:hAnsi="Times New Roman" w:cs="Times New Roman"/>
          <w:bCs/>
        </w:rPr>
        <w:t>,</w:t>
      </w:r>
      <w:r w:rsidR="00360668">
        <w:rPr>
          <w:rFonts w:ascii="Times New Roman" w:hAnsi="Times New Roman" w:cs="Times New Roman"/>
          <w:bCs/>
        </w:rPr>
        <w:t xml:space="preserve"> </w:t>
      </w:r>
      <w:r w:rsidRPr="00D82106">
        <w:rPr>
          <w:rFonts w:ascii="Times New Roman" w:hAnsi="Times New Roman" w:cs="Times New Roman"/>
          <w:bCs/>
        </w:rPr>
        <w:t xml:space="preserve">krajskou školskou koordinátorkou prevence, </w:t>
      </w:r>
      <w:r w:rsidR="00360668">
        <w:rPr>
          <w:rFonts w:ascii="Times New Roman" w:hAnsi="Times New Roman" w:cs="Times New Roman"/>
          <w:bCs/>
        </w:rPr>
        <w:t xml:space="preserve">koordinátorkou prevence kriminality </w:t>
      </w:r>
      <w:r w:rsidRPr="00D82106">
        <w:rPr>
          <w:rFonts w:ascii="Times New Roman" w:hAnsi="Times New Roman" w:cs="Times New Roman"/>
          <w:bCs/>
        </w:rPr>
        <w:t>a</w:t>
      </w:r>
      <w:r w:rsidR="00360668">
        <w:rPr>
          <w:rFonts w:ascii="Times New Roman" w:hAnsi="Times New Roman" w:cs="Times New Roman"/>
          <w:bCs/>
        </w:rPr>
        <w:t xml:space="preserve"> s pracovníky </w:t>
      </w:r>
      <w:r w:rsidRPr="00D82106">
        <w:rPr>
          <w:rFonts w:ascii="Times New Roman" w:hAnsi="Times New Roman" w:cs="Times New Roman"/>
          <w:bCs/>
        </w:rPr>
        <w:t>odbor</w:t>
      </w:r>
      <w:r w:rsidR="00360668">
        <w:rPr>
          <w:rFonts w:ascii="Times New Roman" w:hAnsi="Times New Roman" w:cs="Times New Roman"/>
          <w:bCs/>
        </w:rPr>
        <w:t>u</w:t>
      </w:r>
      <w:r w:rsidR="00CE0D11">
        <w:rPr>
          <w:rFonts w:ascii="Times New Roman" w:hAnsi="Times New Roman" w:cs="Times New Roman"/>
          <w:bCs/>
        </w:rPr>
        <w:t xml:space="preserve"> zdravotnictví.</w:t>
      </w:r>
    </w:p>
    <w:p w:rsidR="00CE0D11" w:rsidRPr="00AF25C2" w:rsidRDefault="00CE0D11" w:rsidP="00CE0D11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 w:rsidRPr="00CE0D11">
        <w:rPr>
          <w:rFonts w:ascii="Times New Roman" w:hAnsi="Times New Roman" w:cs="Times New Roman"/>
          <w:b/>
          <w:bCs/>
        </w:rPr>
        <w:t>Odbor školství</w:t>
      </w:r>
      <w:r>
        <w:rPr>
          <w:rFonts w:ascii="Times New Roman" w:hAnsi="Times New Roman" w:cs="Times New Roman"/>
          <w:b/>
          <w:bCs/>
        </w:rPr>
        <w:t>,</w:t>
      </w:r>
      <w:r w:rsidRPr="00CE0D11">
        <w:rPr>
          <w:rFonts w:ascii="Times New Roman" w:hAnsi="Times New Roman" w:cs="Times New Roman"/>
          <w:b/>
          <w:bCs/>
        </w:rPr>
        <w:t xml:space="preserve"> mláde</w:t>
      </w:r>
      <w:r>
        <w:rPr>
          <w:rFonts w:ascii="Times New Roman" w:hAnsi="Times New Roman" w:cs="Times New Roman"/>
          <w:b/>
          <w:bCs/>
        </w:rPr>
        <w:t>ž</w:t>
      </w:r>
      <w:r w:rsidRPr="00CE0D1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, tělovýchovy</w:t>
      </w:r>
      <w:r w:rsidRPr="00CE0D11">
        <w:rPr>
          <w:rFonts w:ascii="Times New Roman" w:hAnsi="Times New Roman" w:cs="Times New Roman"/>
          <w:b/>
          <w:bCs/>
        </w:rPr>
        <w:t xml:space="preserve"> a sportu Krajského úřadu </w:t>
      </w:r>
      <w:r>
        <w:rPr>
          <w:rFonts w:ascii="Times New Roman" w:hAnsi="Times New Roman" w:cs="Times New Roman"/>
          <w:b/>
          <w:bCs/>
        </w:rPr>
        <w:t>Libereckéh</w:t>
      </w:r>
      <w:r w:rsidRPr="00CE0D11">
        <w:rPr>
          <w:rFonts w:ascii="Times New Roman" w:hAnsi="Times New Roman" w:cs="Times New Roman"/>
          <w:b/>
          <w:bCs/>
        </w:rPr>
        <w:t>o kraje</w:t>
      </w:r>
      <w:r>
        <w:rPr>
          <w:rFonts w:ascii="Times New Roman" w:hAnsi="Times New Roman" w:cs="Times New Roman"/>
          <w:b/>
          <w:bCs/>
        </w:rPr>
        <w:t xml:space="preserve"> </w:t>
      </w:r>
      <w:r w:rsidRPr="00E76CC2">
        <w:rPr>
          <w:rFonts w:ascii="Times New Roman" w:hAnsi="Times New Roman" w:cs="Times New Roman"/>
          <w:bCs/>
        </w:rPr>
        <w:t>r</w:t>
      </w:r>
      <w:r w:rsidRPr="00CE0D11">
        <w:rPr>
          <w:rFonts w:ascii="Times New Roman" w:hAnsi="Times New Roman" w:cs="Times New Roman"/>
          <w:bCs/>
        </w:rPr>
        <w:t>ealizuje zejména primárně preventivní aktivity v rámci působnosti školství. Jeho úkolem je</w:t>
      </w:r>
      <w:r w:rsidR="003F56DA">
        <w:rPr>
          <w:rFonts w:ascii="Times New Roman" w:hAnsi="Times New Roman" w:cs="Times New Roman"/>
          <w:bCs/>
        </w:rPr>
        <w:t> </w:t>
      </w:r>
      <w:r w:rsidRPr="00CE0D11">
        <w:rPr>
          <w:rFonts w:ascii="Times New Roman" w:hAnsi="Times New Roman" w:cs="Times New Roman"/>
          <w:bCs/>
        </w:rPr>
        <w:t xml:space="preserve">stanovení základní strategie, jednotlivých priorit a opatření na časově vymezená období, </w:t>
      </w:r>
      <w:r w:rsidRPr="00CE0D11">
        <w:rPr>
          <w:rFonts w:ascii="Times New Roman" w:hAnsi="Times New Roman" w:cs="Times New Roman"/>
          <w:bCs/>
        </w:rPr>
        <w:lastRenderedPageBreak/>
        <w:t xml:space="preserve">podpora organizačních článků působících v systému prevence a vytváření personálních, materiálních a finančních podmínek pro její vlastní realizaci. Za tímto účelem je v rámci odboru zřízeno pracovní místo </w:t>
      </w:r>
      <w:r w:rsidRPr="00CE0D11">
        <w:rPr>
          <w:rFonts w:ascii="Times New Roman" w:hAnsi="Times New Roman" w:cs="Times New Roman"/>
          <w:b/>
          <w:bCs/>
        </w:rPr>
        <w:t>krajského školského koordinátora prevence</w:t>
      </w:r>
      <w:r w:rsidRPr="00CE0D1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Úkolem školského koordinátora prevence</w:t>
      </w:r>
      <w:r w:rsidRPr="00CE0D11">
        <w:rPr>
          <w:rFonts w:ascii="Times New Roman" w:hAnsi="Times New Roman" w:cs="Times New Roman"/>
          <w:bCs/>
        </w:rPr>
        <w:t xml:space="preserve"> je </w:t>
      </w:r>
      <w:r>
        <w:rPr>
          <w:rFonts w:ascii="Times New Roman" w:hAnsi="Times New Roman" w:cs="Times New Roman"/>
          <w:bCs/>
        </w:rPr>
        <w:t>tvorba</w:t>
      </w:r>
      <w:r w:rsidRPr="00CE0D11">
        <w:rPr>
          <w:rFonts w:ascii="Times New Roman" w:hAnsi="Times New Roman" w:cs="Times New Roman"/>
          <w:bCs/>
        </w:rPr>
        <w:t xml:space="preserve"> krajské koncepce, spolupr</w:t>
      </w:r>
      <w:r>
        <w:rPr>
          <w:rFonts w:ascii="Times New Roman" w:hAnsi="Times New Roman" w:cs="Times New Roman"/>
          <w:bCs/>
        </w:rPr>
        <w:t>áce</w:t>
      </w:r>
      <w:r w:rsidRPr="00CE0D11">
        <w:rPr>
          <w:rFonts w:ascii="Times New Roman" w:hAnsi="Times New Roman" w:cs="Times New Roman"/>
          <w:bCs/>
        </w:rPr>
        <w:t xml:space="preserve"> s dotčenými odbory </w:t>
      </w:r>
      <w:r>
        <w:rPr>
          <w:rFonts w:ascii="Times New Roman" w:hAnsi="Times New Roman" w:cs="Times New Roman"/>
          <w:bCs/>
        </w:rPr>
        <w:t>k</w:t>
      </w:r>
      <w:r w:rsidRPr="00CE0D11">
        <w:rPr>
          <w:rFonts w:ascii="Times New Roman" w:hAnsi="Times New Roman" w:cs="Times New Roman"/>
          <w:bCs/>
        </w:rPr>
        <w:t>rajského úřadu, s pedagogicko-psychologick</w:t>
      </w:r>
      <w:r>
        <w:rPr>
          <w:rFonts w:ascii="Times New Roman" w:hAnsi="Times New Roman" w:cs="Times New Roman"/>
          <w:bCs/>
        </w:rPr>
        <w:t>ými</w:t>
      </w:r>
      <w:r w:rsidRPr="00CE0D11">
        <w:rPr>
          <w:rFonts w:ascii="Times New Roman" w:hAnsi="Times New Roman" w:cs="Times New Roman"/>
          <w:bCs/>
        </w:rPr>
        <w:t xml:space="preserve"> poradn</w:t>
      </w:r>
      <w:r>
        <w:rPr>
          <w:rFonts w:ascii="Times New Roman" w:hAnsi="Times New Roman" w:cs="Times New Roman"/>
          <w:bCs/>
        </w:rPr>
        <w:t>ami</w:t>
      </w:r>
      <w:r w:rsidRPr="00CE0D11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 xml:space="preserve">školními metodiky prevence. </w:t>
      </w:r>
      <w:r w:rsidRPr="00CE0D11">
        <w:rPr>
          <w:rFonts w:ascii="Times New Roman" w:hAnsi="Times New Roman" w:cs="Times New Roman"/>
          <w:bCs/>
        </w:rPr>
        <w:t>Odpovídá za realizaci primárně preventivních aktiv</w:t>
      </w:r>
      <w:r>
        <w:rPr>
          <w:rFonts w:ascii="Times New Roman" w:hAnsi="Times New Roman" w:cs="Times New Roman"/>
          <w:bCs/>
        </w:rPr>
        <w:t xml:space="preserve">it v rámci působnosti školství </w:t>
      </w:r>
      <w:r w:rsidRPr="00CE0D11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 </w:t>
      </w:r>
      <w:r w:rsidRPr="00CE0D11">
        <w:rPr>
          <w:rFonts w:ascii="Times New Roman" w:hAnsi="Times New Roman" w:cs="Times New Roman"/>
          <w:bCs/>
        </w:rPr>
        <w:t>spoluprac</w:t>
      </w:r>
      <w:r>
        <w:rPr>
          <w:rFonts w:ascii="Times New Roman" w:hAnsi="Times New Roman" w:cs="Times New Roman"/>
          <w:bCs/>
        </w:rPr>
        <w:t>uje</w:t>
      </w:r>
      <w:r w:rsidRPr="00CE0D11">
        <w:rPr>
          <w:rFonts w:ascii="Times New Roman" w:hAnsi="Times New Roman" w:cs="Times New Roman"/>
          <w:bCs/>
        </w:rPr>
        <w:t xml:space="preserve"> při realizaci finanční podpory kraje týkající se preventivních projektů.</w:t>
      </w:r>
    </w:p>
    <w:p w:rsidR="007433A0" w:rsidRDefault="00EE1F34" w:rsidP="00823BE4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 w:rsidRPr="00EE1F34">
        <w:rPr>
          <w:rFonts w:ascii="Times New Roman" w:hAnsi="Times New Roman" w:cs="Times New Roman"/>
          <w:b/>
          <w:bCs/>
        </w:rPr>
        <w:t xml:space="preserve">Odbor zdravotnictví Krajského úřadu </w:t>
      </w:r>
      <w:r w:rsidR="00CB5003">
        <w:rPr>
          <w:rFonts w:ascii="Times New Roman" w:hAnsi="Times New Roman" w:cs="Times New Roman"/>
          <w:b/>
          <w:bCs/>
        </w:rPr>
        <w:t>Liberec</w:t>
      </w:r>
      <w:r w:rsidRPr="00EE1F34">
        <w:rPr>
          <w:rFonts w:ascii="Times New Roman" w:hAnsi="Times New Roman" w:cs="Times New Roman"/>
          <w:b/>
          <w:bCs/>
        </w:rPr>
        <w:t>kého kraje</w:t>
      </w:r>
      <w:r w:rsidR="00CB5003">
        <w:rPr>
          <w:rFonts w:ascii="Times New Roman" w:hAnsi="Times New Roman" w:cs="Times New Roman"/>
          <w:b/>
          <w:bCs/>
        </w:rPr>
        <w:t xml:space="preserve"> </w:t>
      </w:r>
      <w:r w:rsidR="00CB5003" w:rsidRPr="00CB5003">
        <w:rPr>
          <w:rFonts w:ascii="Times New Roman" w:hAnsi="Times New Roman" w:cs="Times New Roman"/>
          <w:bCs/>
        </w:rPr>
        <w:t>o</w:t>
      </w:r>
      <w:r w:rsidRPr="00CB5003">
        <w:rPr>
          <w:rFonts w:ascii="Times New Roman" w:hAnsi="Times New Roman" w:cs="Times New Roman"/>
          <w:bCs/>
        </w:rPr>
        <w:t>dpovídá zejména za činnosti v</w:t>
      </w:r>
      <w:r w:rsidR="00CB5003">
        <w:rPr>
          <w:rFonts w:ascii="Times New Roman" w:hAnsi="Times New Roman" w:cs="Times New Roman"/>
          <w:bCs/>
        </w:rPr>
        <w:t> </w:t>
      </w:r>
      <w:r w:rsidRPr="00CB5003">
        <w:rPr>
          <w:rFonts w:ascii="Times New Roman" w:hAnsi="Times New Roman" w:cs="Times New Roman"/>
          <w:bCs/>
        </w:rPr>
        <w:t>souvislosti se zákonem č. 167/1998 Sb., o návykových látkách a o změně některých dalších zákonů v platném znění</w:t>
      </w:r>
      <w:r w:rsidRPr="000302EC">
        <w:rPr>
          <w:rFonts w:ascii="Times New Roman" w:hAnsi="Times New Roman" w:cs="Times New Roman"/>
          <w:bCs/>
          <w:color w:val="auto"/>
        </w:rPr>
        <w:t xml:space="preserve">. </w:t>
      </w:r>
      <w:r w:rsidR="00823BE4" w:rsidRPr="000302EC">
        <w:rPr>
          <w:rFonts w:ascii="Times New Roman" w:hAnsi="Times New Roman" w:cs="Times New Roman"/>
          <w:bCs/>
          <w:color w:val="auto"/>
        </w:rPr>
        <w:t xml:space="preserve">Současně </w:t>
      </w:r>
      <w:r w:rsidR="006739CD" w:rsidRPr="000302EC">
        <w:rPr>
          <w:rFonts w:ascii="Times New Roman" w:hAnsi="Times New Roman" w:cs="Times New Roman"/>
          <w:bCs/>
          <w:color w:val="auto"/>
        </w:rPr>
        <w:t>Libereck</w:t>
      </w:r>
      <w:r w:rsidR="00823BE4" w:rsidRPr="000302EC">
        <w:rPr>
          <w:rFonts w:ascii="Times New Roman" w:hAnsi="Times New Roman" w:cs="Times New Roman"/>
          <w:bCs/>
          <w:color w:val="auto"/>
        </w:rPr>
        <w:t xml:space="preserve">ý kraj poskytuje dotaci </w:t>
      </w:r>
      <w:r w:rsidR="006739CD" w:rsidRPr="000302EC">
        <w:rPr>
          <w:rFonts w:ascii="Times New Roman" w:hAnsi="Times New Roman" w:cs="Times New Roman"/>
          <w:bCs/>
          <w:color w:val="auto"/>
        </w:rPr>
        <w:t xml:space="preserve">na ošetření osob v intoxikaci a pod vlivem návykových látek, a to jednak přímo </w:t>
      </w:r>
      <w:r w:rsidR="00823BE4" w:rsidRPr="000302EC">
        <w:rPr>
          <w:rFonts w:ascii="Times New Roman" w:hAnsi="Times New Roman" w:cs="Times New Roman"/>
          <w:bCs/>
          <w:color w:val="auto"/>
        </w:rPr>
        <w:t xml:space="preserve">na provoz protialkoholní záchytné stanice provozované </w:t>
      </w:r>
      <w:r w:rsidR="006739CD" w:rsidRPr="000302EC">
        <w:rPr>
          <w:rFonts w:ascii="Times New Roman" w:hAnsi="Times New Roman" w:cs="Times New Roman"/>
          <w:bCs/>
          <w:color w:val="auto"/>
        </w:rPr>
        <w:t xml:space="preserve">Krajskou nemocnicí Liberec, a. s. a </w:t>
      </w:r>
      <w:r w:rsidR="000A4103" w:rsidRPr="000302EC">
        <w:rPr>
          <w:rFonts w:ascii="Times New Roman" w:hAnsi="Times New Roman" w:cs="Times New Roman"/>
          <w:bCs/>
          <w:color w:val="auto"/>
        </w:rPr>
        <w:t>rovněž</w:t>
      </w:r>
      <w:r w:rsidR="006739CD" w:rsidRPr="000302EC">
        <w:rPr>
          <w:rFonts w:ascii="Times New Roman" w:hAnsi="Times New Roman" w:cs="Times New Roman"/>
          <w:bCs/>
          <w:color w:val="auto"/>
        </w:rPr>
        <w:t xml:space="preserve"> nemocnicím v</w:t>
      </w:r>
      <w:r w:rsidR="000A4103" w:rsidRPr="000302EC">
        <w:rPr>
          <w:rFonts w:ascii="Times New Roman" w:hAnsi="Times New Roman" w:cs="Times New Roman"/>
          <w:bCs/>
          <w:color w:val="auto"/>
        </w:rPr>
        <w:t xml:space="preserve"> odlehlejších částech </w:t>
      </w:r>
      <w:r w:rsidR="006739CD" w:rsidRPr="000302EC">
        <w:rPr>
          <w:rFonts w:ascii="Times New Roman" w:hAnsi="Times New Roman" w:cs="Times New Roman"/>
          <w:bCs/>
          <w:color w:val="auto"/>
        </w:rPr>
        <w:t>Liberecké</w:t>
      </w:r>
      <w:r w:rsidR="000A4103" w:rsidRPr="000302EC">
        <w:rPr>
          <w:rFonts w:ascii="Times New Roman" w:hAnsi="Times New Roman" w:cs="Times New Roman"/>
          <w:bCs/>
          <w:color w:val="auto"/>
        </w:rPr>
        <w:t>ho</w:t>
      </w:r>
      <w:r w:rsidR="006739CD" w:rsidRPr="000302EC">
        <w:rPr>
          <w:rFonts w:ascii="Times New Roman" w:hAnsi="Times New Roman" w:cs="Times New Roman"/>
          <w:bCs/>
          <w:color w:val="auto"/>
        </w:rPr>
        <w:t xml:space="preserve"> kraj</w:t>
      </w:r>
      <w:r w:rsidR="000A4103" w:rsidRPr="000302EC">
        <w:rPr>
          <w:rFonts w:ascii="Times New Roman" w:hAnsi="Times New Roman" w:cs="Times New Roman"/>
          <w:bCs/>
          <w:color w:val="auto"/>
        </w:rPr>
        <w:t>e</w:t>
      </w:r>
      <w:r w:rsidR="006739CD" w:rsidRPr="000302EC">
        <w:rPr>
          <w:rFonts w:ascii="Times New Roman" w:hAnsi="Times New Roman" w:cs="Times New Roman"/>
          <w:bCs/>
          <w:color w:val="auto"/>
        </w:rPr>
        <w:t>, které</w:t>
      </w:r>
      <w:r w:rsidR="000A4103" w:rsidRPr="000302EC">
        <w:rPr>
          <w:rFonts w:ascii="Times New Roman" w:hAnsi="Times New Roman" w:cs="Times New Roman"/>
          <w:bCs/>
          <w:color w:val="auto"/>
        </w:rPr>
        <w:t xml:space="preserve"> tyto osoby ošetřují.</w:t>
      </w:r>
      <w:r w:rsidR="006739CD" w:rsidRPr="000302EC">
        <w:rPr>
          <w:rFonts w:ascii="Times New Roman" w:hAnsi="Times New Roman" w:cs="Times New Roman"/>
          <w:bCs/>
          <w:color w:val="auto"/>
        </w:rPr>
        <w:t xml:space="preserve"> </w:t>
      </w:r>
      <w:r w:rsidR="00823BE4" w:rsidRPr="000302EC">
        <w:rPr>
          <w:rFonts w:ascii="Times New Roman" w:hAnsi="Times New Roman" w:cs="Times New Roman"/>
          <w:bCs/>
          <w:color w:val="auto"/>
        </w:rPr>
        <w:t xml:space="preserve"> </w:t>
      </w:r>
      <w:r w:rsidRPr="00CB5003">
        <w:rPr>
          <w:rFonts w:ascii="Times New Roman" w:hAnsi="Times New Roman" w:cs="Times New Roman"/>
          <w:bCs/>
        </w:rPr>
        <w:t xml:space="preserve">Spolupráce s krajským protidrogovým koordinátorem </w:t>
      </w:r>
      <w:r w:rsidR="00BE469A">
        <w:rPr>
          <w:rFonts w:ascii="Times New Roman" w:hAnsi="Times New Roman" w:cs="Times New Roman"/>
          <w:bCs/>
        </w:rPr>
        <w:t xml:space="preserve">probíhá </w:t>
      </w:r>
      <w:r w:rsidR="005C0E27">
        <w:rPr>
          <w:rFonts w:ascii="Times New Roman" w:hAnsi="Times New Roman" w:cs="Times New Roman"/>
          <w:bCs/>
        </w:rPr>
        <w:t>od roku 2003 v rámci programu zlepšování zdravotního stavu obyvatelstva Zdravotní politika Libereckého kraje.</w:t>
      </w:r>
    </w:p>
    <w:p w:rsidR="005C0E27" w:rsidRPr="00526EE8" w:rsidRDefault="00A10220" w:rsidP="00DA6864">
      <w:pPr>
        <w:pStyle w:val="Nadpis2"/>
        <w:ind w:left="993"/>
        <w:rPr>
          <w:rFonts w:ascii="Times New Roman" w:hAnsi="Times New Roman" w:cs="Times New Roman"/>
          <w:color w:val="365F91" w:themeColor="accent1" w:themeShade="BF"/>
          <w:spacing w:val="22"/>
        </w:rPr>
      </w:pPr>
      <w:bookmarkStart w:id="13" w:name="_Toc428951514"/>
      <w:r w:rsidRPr="00526EE8">
        <w:rPr>
          <w:rFonts w:ascii="Times New Roman" w:hAnsi="Times New Roman" w:cs="Times New Roman"/>
          <w:color w:val="365F91" w:themeColor="accent1" w:themeShade="BF"/>
          <w:spacing w:val="22"/>
        </w:rPr>
        <w:t>Obce</w:t>
      </w:r>
      <w:bookmarkEnd w:id="13"/>
    </w:p>
    <w:p w:rsidR="006D1647" w:rsidRDefault="000A4103" w:rsidP="00EE1F34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 w:rsidRPr="000A4103">
        <w:rPr>
          <w:rFonts w:ascii="Times New Roman" w:hAnsi="Times New Roman" w:cs="Times New Roman"/>
          <w:bCs/>
        </w:rPr>
        <w:t>Významnou roli v přenosu úkolů a poznatků</w:t>
      </w:r>
      <w:r>
        <w:rPr>
          <w:rFonts w:ascii="Times New Roman" w:hAnsi="Times New Roman" w:cs="Times New Roman"/>
          <w:bCs/>
        </w:rPr>
        <w:t xml:space="preserve"> mezi krajskou a místní úrovní hraje síť místních protidrogových koordinátorů</w:t>
      </w:r>
      <w:r w:rsidR="00BB1643">
        <w:rPr>
          <w:rFonts w:ascii="Times New Roman" w:hAnsi="Times New Roman" w:cs="Times New Roman"/>
          <w:bCs/>
        </w:rPr>
        <w:t xml:space="preserve"> obcí s rozšířenou působností. S uplatněním místní znalosti </w:t>
      </w:r>
      <w:r w:rsidR="003352D6">
        <w:rPr>
          <w:rFonts w:ascii="Times New Roman" w:hAnsi="Times New Roman" w:cs="Times New Roman"/>
          <w:bCs/>
        </w:rPr>
        <w:t xml:space="preserve">koordinátoři </w:t>
      </w:r>
      <w:r w:rsidR="00BB1643">
        <w:rPr>
          <w:rFonts w:ascii="Times New Roman" w:hAnsi="Times New Roman" w:cs="Times New Roman"/>
          <w:bCs/>
        </w:rPr>
        <w:t>vyhodnocují dopad realizovaných opatření v regionu, spolupracují s</w:t>
      </w:r>
      <w:r w:rsidR="003352D6">
        <w:rPr>
          <w:rFonts w:ascii="Times New Roman" w:hAnsi="Times New Roman" w:cs="Times New Roman"/>
          <w:bCs/>
        </w:rPr>
        <w:t>e státními a nestátními subjekty zabývajícími se programy prevence a léčby návykových nemocí a</w:t>
      </w:r>
      <w:r w:rsidR="000302EC">
        <w:rPr>
          <w:rFonts w:ascii="Times New Roman" w:hAnsi="Times New Roman" w:cs="Times New Roman"/>
          <w:bCs/>
        </w:rPr>
        <w:t> </w:t>
      </w:r>
      <w:r w:rsidR="003352D6">
        <w:rPr>
          <w:rFonts w:ascii="Times New Roman" w:hAnsi="Times New Roman" w:cs="Times New Roman"/>
          <w:bCs/>
        </w:rPr>
        <w:t>patologickým hráčstvím</w:t>
      </w:r>
      <w:r w:rsidR="00BB1643">
        <w:rPr>
          <w:rFonts w:ascii="Times New Roman" w:hAnsi="Times New Roman" w:cs="Times New Roman"/>
          <w:bCs/>
        </w:rPr>
        <w:t>.</w:t>
      </w:r>
      <w:r w:rsidR="00D94D25">
        <w:rPr>
          <w:rFonts w:ascii="Times New Roman" w:hAnsi="Times New Roman" w:cs="Times New Roman"/>
          <w:bCs/>
        </w:rPr>
        <w:t xml:space="preserve"> Specifický plán realizace protidrogové politiky nemá zpracovaný žádná z obcí Libereckého kraje. </w:t>
      </w:r>
      <w:r w:rsidR="006D1647">
        <w:rPr>
          <w:rFonts w:ascii="Times New Roman" w:hAnsi="Times New Roman" w:cs="Times New Roman"/>
          <w:bCs/>
        </w:rPr>
        <w:t xml:space="preserve">Některé </w:t>
      </w:r>
      <w:r w:rsidR="00D94D25">
        <w:rPr>
          <w:rFonts w:ascii="Times New Roman" w:hAnsi="Times New Roman" w:cs="Times New Roman"/>
          <w:bCs/>
        </w:rPr>
        <w:t>obc</w:t>
      </w:r>
      <w:r w:rsidR="006D1647">
        <w:rPr>
          <w:rFonts w:ascii="Times New Roman" w:hAnsi="Times New Roman" w:cs="Times New Roman"/>
          <w:bCs/>
        </w:rPr>
        <w:t>e</w:t>
      </w:r>
      <w:r w:rsidR="00D94D25">
        <w:rPr>
          <w:rFonts w:ascii="Times New Roman" w:hAnsi="Times New Roman" w:cs="Times New Roman"/>
          <w:bCs/>
        </w:rPr>
        <w:t xml:space="preserve">, které v sociální oblasti komunitně plánují, </w:t>
      </w:r>
      <w:r w:rsidR="006D1647">
        <w:rPr>
          <w:rFonts w:ascii="Times New Roman" w:hAnsi="Times New Roman" w:cs="Times New Roman"/>
          <w:bCs/>
        </w:rPr>
        <w:t>mají</w:t>
      </w:r>
      <w:r w:rsidR="00D94D25">
        <w:rPr>
          <w:rFonts w:ascii="Times New Roman" w:hAnsi="Times New Roman" w:cs="Times New Roman"/>
          <w:bCs/>
        </w:rPr>
        <w:t> problematik</w:t>
      </w:r>
      <w:r w:rsidR="006D1647">
        <w:rPr>
          <w:rFonts w:ascii="Times New Roman" w:hAnsi="Times New Roman" w:cs="Times New Roman"/>
          <w:bCs/>
        </w:rPr>
        <w:t>u</w:t>
      </w:r>
      <w:r w:rsidR="00D94D25">
        <w:rPr>
          <w:rFonts w:ascii="Times New Roman" w:hAnsi="Times New Roman" w:cs="Times New Roman"/>
          <w:bCs/>
        </w:rPr>
        <w:t xml:space="preserve"> závislostí ošetřen</w:t>
      </w:r>
      <w:r w:rsidR="006D1647">
        <w:rPr>
          <w:rFonts w:ascii="Times New Roman" w:hAnsi="Times New Roman" w:cs="Times New Roman"/>
          <w:bCs/>
        </w:rPr>
        <w:t>u</w:t>
      </w:r>
      <w:r w:rsidR="00D94D25">
        <w:rPr>
          <w:rFonts w:ascii="Times New Roman" w:hAnsi="Times New Roman" w:cs="Times New Roman"/>
          <w:bCs/>
        </w:rPr>
        <w:t xml:space="preserve"> v místních komunitních plánech sociálních služeb. To</w:t>
      </w:r>
      <w:r w:rsidR="001C7653">
        <w:rPr>
          <w:rFonts w:ascii="Times New Roman" w:hAnsi="Times New Roman" w:cs="Times New Roman"/>
          <w:bCs/>
        </w:rPr>
        <w:t> </w:t>
      </w:r>
      <w:r w:rsidR="00D94D25">
        <w:rPr>
          <w:rFonts w:ascii="Times New Roman" w:hAnsi="Times New Roman" w:cs="Times New Roman"/>
          <w:bCs/>
        </w:rPr>
        <w:t>ovšem není pravidlem ani u všec</w:t>
      </w:r>
      <w:r w:rsidR="00E91254">
        <w:rPr>
          <w:rFonts w:ascii="Times New Roman" w:hAnsi="Times New Roman" w:cs="Times New Roman"/>
          <w:bCs/>
        </w:rPr>
        <w:t>h obcí s rozšířenou působností.</w:t>
      </w:r>
    </w:p>
    <w:p w:rsidR="00936E74" w:rsidRPr="00526EE8" w:rsidRDefault="00040D8C" w:rsidP="00DA6864">
      <w:pPr>
        <w:pStyle w:val="Nadpis2"/>
        <w:ind w:left="993"/>
        <w:rPr>
          <w:rFonts w:ascii="Times New Roman" w:hAnsi="Times New Roman" w:cs="Times New Roman"/>
          <w:color w:val="365F91" w:themeColor="accent1" w:themeShade="BF"/>
          <w:spacing w:val="22"/>
        </w:rPr>
      </w:pPr>
      <w:bookmarkStart w:id="14" w:name="_Toc428951515"/>
      <w:r w:rsidRPr="00526EE8">
        <w:rPr>
          <w:rFonts w:ascii="Times New Roman" w:hAnsi="Times New Roman" w:cs="Times New Roman"/>
          <w:color w:val="365F91" w:themeColor="accent1" w:themeShade="BF"/>
          <w:spacing w:val="22"/>
        </w:rPr>
        <w:t>P</w:t>
      </w:r>
      <w:r w:rsidR="005C0E27" w:rsidRPr="00526EE8">
        <w:rPr>
          <w:rFonts w:ascii="Times New Roman" w:hAnsi="Times New Roman" w:cs="Times New Roman"/>
          <w:color w:val="365F91" w:themeColor="accent1" w:themeShade="BF"/>
          <w:spacing w:val="22"/>
        </w:rPr>
        <w:t xml:space="preserve">oskytovatelé </w:t>
      </w:r>
      <w:r w:rsidR="007D7302" w:rsidRPr="00526EE8">
        <w:rPr>
          <w:rFonts w:ascii="Times New Roman" w:hAnsi="Times New Roman" w:cs="Times New Roman"/>
          <w:color w:val="365F91" w:themeColor="accent1" w:themeShade="BF"/>
          <w:spacing w:val="22"/>
        </w:rPr>
        <w:t xml:space="preserve">adiktologických </w:t>
      </w:r>
      <w:r w:rsidR="005C0E27" w:rsidRPr="00526EE8">
        <w:rPr>
          <w:rFonts w:ascii="Times New Roman" w:hAnsi="Times New Roman" w:cs="Times New Roman"/>
          <w:color w:val="365F91" w:themeColor="accent1" w:themeShade="BF"/>
          <w:spacing w:val="22"/>
        </w:rPr>
        <w:t>služeb</w:t>
      </w:r>
      <w:bookmarkEnd w:id="14"/>
    </w:p>
    <w:p w:rsidR="00F32767" w:rsidRPr="007D7302" w:rsidRDefault="000256F3" w:rsidP="000256F3">
      <w:pPr>
        <w:pStyle w:val="Default"/>
        <w:jc w:val="both"/>
        <w:rPr>
          <w:rFonts w:ascii="Times New Roman" w:hAnsi="Times New Roman" w:cs="Times New Roman"/>
          <w:bCs/>
        </w:rPr>
      </w:pPr>
      <w:r w:rsidRPr="007D7302">
        <w:rPr>
          <w:rFonts w:ascii="Times New Roman" w:hAnsi="Times New Roman" w:cs="Times New Roman"/>
          <w:bCs/>
        </w:rPr>
        <w:t xml:space="preserve">Poskytovatelé </w:t>
      </w:r>
      <w:r w:rsidR="001C7653">
        <w:rPr>
          <w:rFonts w:ascii="Times New Roman" w:hAnsi="Times New Roman" w:cs="Times New Roman"/>
          <w:bCs/>
        </w:rPr>
        <w:t xml:space="preserve">sociálních </w:t>
      </w:r>
      <w:r w:rsidRPr="007D7302">
        <w:rPr>
          <w:rFonts w:ascii="Times New Roman" w:hAnsi="Times New Roman" w:cs="Times New Roman"/>
          <w:bCs/>
        </w:rPr>
        <w:t xml:space="preserve">služeb </w:t>
      </w:r>
      <w:r w:rsidR="00F32767" w:rsidRPr="007D7302">
        <w:rPr>
          <w:rFonts w:ascii="Times New Roman" w:hAnsi="Times New Roman" w:cs="Times New Roman"/>
          <w:bCs/>
        </w:rPr>
        <w:t>se velmi významně podílejí na realizaci protidrogové politiky a mají nezastupitelnou roli při naplňování stanovených cílů, a to na všech úrovních realizace protidrogové politiky. Zásadní je rovněž jejich role jako nosiče informací o situaci v území.</w:t>
      </w:r>
    </w:p>
    <w:p w:rsidR="007D7302" w:rsidRDefault="006D1647" w:rsidP="007D7302">
      <w:pPr>
        <w:pStyle w:val="Default"/>
        <w:jc w:val="both"/>
        <w:rPr>
          <w:rFonts w:ascii="Times New Roman" w:hAnsi="Times New Roman" w:cs="Times New Roman"/>
          <w:bCs/>
          <w:highlight w:val="yellow"/>
        </w:rPr>
      </w:pPr>
      <w:r w:rsidRPr="007D7302">
        <w:rPr>
          <w:rFonts w:ascii="Times New Roman" w:hAnsi="Times New Roman" w:cs="Times New Roman"/>
          <w:bCs/>
        </w:rPr>
        <w:t>H</w:t>
      </w:r>
      <w:r w:rsidR="000256F3" w:rsidRPr="007D7302">
        <w:rPr>
          <w:rFonts w:ascii="Times New Roman" w:hAnsi="Times New Roman" w:cs="Times New Roman"/>
          <w:bCs/>
        </w:rPr>
        <w:t>lavní cíl pracovníků adiktologických služ</w:t>
      </w:r>
      <w:r w:rsidRPr="007D7302">
        <w:rPr>
          <w:rFonts w:ascii="Times New Roman" w:hAnsi="Times New Roman" w:cs="Times New Roman"/>
          <w:bCs/>
        </w:rPr>
        <w:t>e</w:t>
      </w:r>
      <w:r w:rsidR="000256F3" w:rsidRPr="007D7302">
        <w:rPr>
          <w:rFonts w:ascii="Times New Roman" w:hAnsi="Times New Roman" w:cs="Times New Roman"/>
          <w:bCs/>
        </w:rPr>
        <w:t>b</w:t>
      </w:r>
      <w:r w:rsidRPr="007D7302">
        <w:rPr>
          <w:rFonts w:ascii="Times New Roman" w:hAnsi="Times New Roman" w:cs="Times New Roman"/>
          <w:bCs/>
        </w:rPr>
        <w:t xml:space="preserve"> </w:t>
      </w:r>
      <w:r w:rsidR="001C7653">
        <w:rPr>
          <w:rFonts w:ascii="Times New Roman" w:hAnsi="Times New Roman" w:cs="Times New Roman"/>
          <w:bCs/>
        </w:rPr>
        <w:t>-</w:t>
      </w:r>
      <w:r w:rsidRPr="007D7302">
        <w:rPr>
          <w:rFonts w:ascii="Times New Roman" w:hAnsi="Times New Roman" w:cs="Times New Roman"/>
          <w:bCs/>
        </w:rPr>
        <w:t xml:space="preserve"> snížení počtu problémových uživatelů drog a</w:t>
      </w:r>
      <w:r w:rsidR="001C7653">
        <w:rPr>
          <w:rFonts w:ascii="Times New Roman" w:hAnsi="Times New Roman" w:cs="Times New Roman"/>
          <w:bCs/>
        </w:rPr>
        <w:t> </w:t>
      </w:r>
      <w:r w:rsidRPr="007D7302">
        <w:rPr>
          <w:rFonts w:ascii="Times New Roman" w:hAnsi="Times New Roman" w:cs="Times New Roman"/>
          <w:bCs/>
        </w:rPr>
        <w:t>zmírnění dopadů užívání, a to jak na uživatele samotné</w:t>
      </w:r>
      <w:r w:rsidR="00F32767" w:rsidRPr="007D7302">
        <w:rPr>
          <w:rFonts w:ascii="Times New Roman" w:hAnsi="Times New Roman" w:cs="Times New Roman"/>
          <w:bCs/>
        </w:rPr>
        <w:t>, tak zejména s ohledem na</w:t>
      </w:r>
      <w:r w:rsidR="007D7302" w:rsidRPr="007D7302">
        <w:rPr>
          <w:rFonts w:ascii="Times New Roman" w:hAnsi="Times New Roman" w:cs="Times New Roman"/>
          <w:bCs/>
        </w:rPr>
        <w:t> </w:t>
      </w:r>
      <w:r w:rsidR="00F32767" w:rsidRPr="007D7302">
        <w:rPr>
          <w:rFonts w:ascii="Times New Roman" w:hAnsi="Times New Roman" w:cs="Times New Roman"/>
          <w:bCs/>
        </w:rPr>
        <w:t>zdraví celé společnosti</w:t>
      </w:r>
      <w:r w:rsidR="007D7302">
        <w:rPr>
          <w:rFonts w:ascii="Times New Roman" w:hAnsi="Times New Roman" w:cs="Times New Roman"/>
          <w:bCs/>
        </w:rPr>
        <w:t xml:space="preserve"> je plně v souladu s cílem národní a krajské protidrogové politiky.</w:t>
      </w:r>
    </w:p>
    <w:p w:rsidR="007D7302" w:rsidRDefault="008933EF" w:rsidP="002A42A5">
      <w:pPr>
        <w:pStyle w:val="Default"/>
        <w:jc w:val="both"/>
        <w:rPr>
          <w:rFonts w:ascii="Times New Roman" w:hAnsi="Times New Roman" w:cs="Times New Roman"/>
          <w:bCs/>
        </w:rPr>
      </w:pPr>
      <w:r w:rsidRPr="008933EF">
        <w:rPr>
          <w:rFonts w:ascii="Times New Roman" w:hAnsi="Times New Roman" w:cs="Times New Roman"/>
          <w:bCs/>
        </w:rPr>
        <w:t>Síť služeb pro uživatele návykových látek</w:t>
      </w:r>
      <w:r>
        <w:rPr>
          <w:rFonts w:ascii="Times New Roman" w:hAnsi="Times New Roman" w:cs="Times New Roman"/>
          <w:bCs/>
        </w:rPr>
        <w:t xml:space="preserve">, patologické hráče, jejich rodinné příslušníky a osoby blízké </w:t>
      </w:r>
      <w:r w:rsidRPr="008933EF">
        <w:rPr>
          <w:rFonts w:ascii="Times New Roman" w:hAnsi="Times New Roman" w:cs="Times New Roman"/>
          <w:bCs/>
        </w:rPr>
        <w:t xml:space="preserve">není v </w:t>
      </w:r>
      <w:r w:rsidR="00887947">
        <w:rPr>
          <w:rFonts w:ascii="Times New Roman" w:hAnsi="Times New Roman" w:cs="Times New Roman"/>
          <w:bCs/>
        </w:rPr>
        <w:t>Libereckém kraji nijak rozsáhlá</w:t>
      </w:r>
      <w:r w:rsidRPr="008933EF">
        <w:rPr>
          <w:rFonts w:ascii="Times New Roman" w:hAnsi="Times New Roman" w:cs="Times New Roman"/>
          <w:bCs/>
        </w:rPr>
        <w:t>.</w:t>
      </w:r>
      <w:r w:rsidR="00887947">
        <w:rPr>
          <w:rFonts w:ascii="Times New Roman" w:hAnsi="Times New Roman" w:cs="Times New Roman"/>
          <w:bCs/>
        </w:rPr>
        <w:t xml:space="preserve"> </w:t>
      </w:r>
      <w:r w:rsidR="00D7579F">
        <w:rPr>
          <w:rFonts w:ascii="Times New Roman" w:hAnsi="Times New Roman" w:cs="Times New Roman"/>
          <w:bCs/>
        </w:rPr>
        <w:t>Tvoří ji</w:t>
      </w:r>
      <w:r w:rsidR="0012686B">
        <w:rPr>
          <w:rFonts w:ascii="Times New Roman" w:hAnsi="Times New Roman" w:cs="Times New Roman"/>
          <w:bCs/>
        </w:rPr>
        <w:t xml:space="preserve"> tři nestátní neziskov</w:t>
      </w:r>
      <w:r w:rsidR="00D7579F">
        <w:rPr>
          <w:rFonts w:ascii="Times New Roman" w:hAnsi="Times New Roman" w:cs="Times New Roman"/>
          <w:bCs/>
        </w:rPr>
        <w:t>é</w:t>
      </w:r>
      <w:r w:rsidR="0012686B">
        <w:rPr>
          <w:rFonts w:ascii="Times New Roman" w:hAnsi="Times New Roman" w:cs="Times New Roman"/>
          <w:bCs/>
        </w:rPr>
        <w:t xml:space="preserve"> organizace, které </w:t>
      </w:r>
      <w:r w:rsidR="00D7579F">
        <w:rPr>
          <w:rFonts w:ascii="Times New Roman" w:hAnsi="Times New Roman" w:cs="Times New Roman"/>
          <w:bCs/>
        </w:rPr>
        <w:t xml:space="preserve">zajišťují celkem 7 odborně způsobilých protidrogových programů – ambulantní léčba, rezidenční léčba, doléčovací program, </w:t>
      </w:r>
      <w:r w:rsidR="00936E74">
        <w:rPr>
          <w:rFonts w:ascii="Times New Roman" w:hAnsi="Times New Roman" w:cs="Times New Roman"/>
          <w:bCs/>
        </w:rPr>
        <w:t>dvě</w:t>
      </w:r>
      <w:r w:rsidR="00D7579F">
        <w:rPr>
          <w:rFonts w:ascii="Times New Roman" w:hAnsi="Times New Roman" w:cs="Times New Roman"/>
          <w:bCs/>
        </w:rPr>
        <w:t xml:space="preserve"> kontaktní centr</w:t>
      </w:r>
      <w:r w:rsidR="00936E74">
        <w:rPr>
          <w:rFonts w:ascii="Times New Roman" w:hAnsi="Times New Roman" w:cs="Times New Roman"/>
          <w:bCs/>
        </w:rPr>
        <w:t>a</w:t>
      </w:r>
      <w:r w:rsidR="00D7579F">
        <w:rPr>
          <w:rFonts w:ascii="Times New Roman" w:hAnsi="Times New Roman" w:cs="Times New Roman"/>
          <w:bCs/>
        </w:rPr>
        <w:t xml:space="preserve">, terénní program a služby ve vězení. </w:t>
      </w:r>
    </w:p>
    <w:p w:rsidR="00D7579F" w:rsidRDefault="007D7302" w:rsidP="002A42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Dále je v jednom případě </w:t>
      </w:r>
      <w:r w:rsidR="00D7579F">
        <w:rPr>
          <w:rFonts w:ascii="Times New Roman" w:hAnsi="Times New Roman" w:cs="Times New Roman"/>
          <w:bCs/>
        </w:rPr>
        <w:t>ambulantní léčba zajišťována krajskou příspěvkovou organizací. Spektrum služeb doplňují zdravotnická zařízení</w:t>
      </w:r>
      <w:r w:rsidR="001C7653">
        <w:rPr>
          <w:rFonts w:ascii="Times New Roman" w:hAnsi="Times New Roman" w:cs="Times New Roman"/>
          <w:bCs/>
        </w:rPr>
        <w:t>. J</w:t>
      </w:r>
      <w:r w:rsidR="00D7579F">
        <w:rPr>
          <w:rFonts w:ascii="Times New Roman" w:hAnsi="Times New Roman" w:cs="Times New Roman"/>
          <w:bCs/>
        </w:rPr>
        <w:t xml:space="preserve">edná </w:t>
      </w:r>
      <w:r w:rsidR="001C7653">
        <w:rPr>
          <w:rFonts w:ascii="Times New Roman" w:hAnsi="Times New Roman" w:cs="Times New Roman"/>
          <w:bCs/>
        </w:rPr>
        <w:t xml:space="preserve">se </w:t>
      </w:r>
      <w:r w:rsidR="00D7579F">
        <w:rPr>
          <w:rFonts w:ascii="Times New Roman" w:hAnsi="Times New Roman" w:cs="Times New Roman"/>
          <w:bCs/>
        </w:rPr>
        <w:t>o střednědobou léčbu osob závisl</w:t>
      </w:r>
      <w:r w:rsidR="001C7653">
        <w:rPr>
          <w:rFonts w:ascii="Times New Roman" w:hAnsi="Times New Roman" w:cs="Times New Roman"/>
          <w:bCs/>
        </w:rPr>
        <w:t>ých</w:t>
      </w:r>
      <w:r w:rsidR="00D7579F">
        <w:rPr>
          <w:rFonts w:ascii="Times New Roman" w:hAnsi="Times New Roman" w:cs="Times New Roman"/>
          <w:bCs/>
        </w:rPr>
        <w:t xml:space="preserve"> na</w:t>
      </w:r>
      <w:r>
        <w:rPr>
          <w:rFonts w:ascii="Times New Roman" w:hAnsi="Times New Roman" w:cs="Times New Roman"/>
          <w:bCs/>
        </w:rPr>
        <w:t> </w:t>
      </w:r>
      <w:r w:rsidR="00D7579F">
        <w:rPr>
          <w:rFonts w:ascii="Times New Roman" w:hAnsi="Times New Roman" w:cs="Times New Roman"/>
          <w:bCs/>
        </w:rPr>
        <w:t>alkoholu a ve dvou případech o ambulantní léčbu závislosti na tabáku</w:t>
      </w:r>
      <w:r w:rsidR="001C7653">
        <w:rPr>
          <w:rFonts w:ascii="Times New Roman" w:hAnsi="Times New Roman" w:cs="Times New Roman"/>
          <w:bCs/>
        </w:rPr>
        <w:t>. S pacienty s diagnózou z</w:t>
      </w:r>
      <w:r w:rsidR="002A42A5">
        <w:rPr>
          <w:rFonts w:ascii="Times New Roman" w:hAnsi="Times New Roman" w:cs="Times New Roman"/>
          <w:bCs/>
        </w:rPr>
        <w:t>ávislost</w:t>
      </w:r>
      <w:r w:rsidR="001C7653">
        <w:rPr>
          <w:rFonts w:ascii="Times New Roman" w:hAnsi="Times New Roman" w:cs="Times New Roman"/>
          <w:bCs/>
        </w:rPr>
        <w:t>i</w:t>
      </w:r>
      <w:r w:rsidR="002A42A5">
        <w:rPr>
          <w:rFonts w:ascii="Times New Roman" w:hAnsi="Times New Roman" w:cs="Times New Roman"/>
          <w:bCs/>
        </w:rPr>
        <w:t xml:space="preserve"> na</w:t>
      </w:r>
      <w:r>
        <w:rPr>
          <w:rFonts w:ascii="Times New Roman" w:hAnsi="Times New Roman" w:cs="Times New Roman"/>
          <w:bCs/>
        </w:rPr>
        <w:t> </w:t>
      </w:r>
      <w:r w:rsidR="002A42A5">
        <w:rPr>
          <w:rFonts w:ascii="Times New Roman" w:hAnsi="Times New Roman" w:cs="Times New Roman"/>
          <w:bCs/>
        </w:rPr>
        <w:t>návykových látkách pracují ambulantně 2 lékař</w:t>
      </w:r>
      <w:r w:rsidR="001C7653">
        <w:rPr>
          <w:rFonts w:ascii="Times New Roman" w:hAnsi="Times New Roman" w:cs="Times New Roman"/>
          <w:bCs/>
        </w:rPr>
        <w:t>ská zařízení</w:t>
      </w:r>
      <w:r w:rsidR="002A42A5">
        <w:rPr>
          <w:rFonts w:ascii="Times New Roman" w:hAnsi="Times New Roman" w:cs="Times New Roman"/>
          <w:bCs/>
        </w:rPr>
        <w:t>.</w:t>
      </w:r>
    </w:p>
    <w:p w:rsidR="002A42A5" w:rsidRPr="003352D6" w:rsidRDefault="001C7653" w:rsidP="002A42A5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Ambulantní péči doplňují </w:t>
      </w:r>
      <w:r w:rsidR="002A42A5" w:rsidRPr="008933EF">
        <w:rPr>
          <w:rFonts w:ascii="Times New Roman" w:hAnsi="Times New Roman" w:cs="Times New Roman"/>
          <w:bCs/>
        </w:rPr>
        <w:t>rovněž komerční zařízení.</w:t>
      </w:r>
    </w:p>
    <w:p w:rsidR="002A42A5" w:rsidRDefault="008933EF" w:rsidP="00EE1F34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 w:rsidRPr="008933EF">
        <w:rPr>
          <w:rFonts w:ascii="Times New Roman" w:hAnsi="Times New Roman" w:cs="Times New Roman"/>
          <w:bCs/>
        </w:rPr>
        <w:t xml:space="preserve">Programy </w:t>
      </w:r>
      <w:r w:rsidR="0008214C">
        <w:rPr>
          <w:rFonts w:ascii="Times New Roman" w:hAnsi="Times New Roman" w:cs="Times New Roman"/>
          <w:bCs/>
        </w:rPr>
        <w:t xml:space="preserve">specifické </w:t>
      </w:r>
      <w:r w:rsidRPr="008933EF">
        <w:rPr>
          <w:rFonts w:ascii="Times New Roman" w:hAnsi="Times New Roman" w:cs="Times New Roman"/>
          <w:bCs/>
        </w:rPr>
        <w:t>primární prevence zajišťují 2 nestátní neziskové organizace</w:t>
      </w:r>
      <w:r w:rsidR="002A42A5">
        <w:rPr>
          <w:rFonts w:ascii="Times New Roman" w:hAnsi="Times New Roman" w:cs="Times New Roman"/>
          <w:bCs/>
        </w:rPr>
        <w:t xml:space="preserve">, z toho v jednom případě se jedná </w:t>
      </w:r>
      <w:r w:rsidR="002A42A5" w:rsidRPr="00EE5A06">
        <w:rPr>
          <w:rFonts w:ascii="Times New Roman" w:hAnsi="Times New Roman" w:cs="Times New Roman"/>
          <w:bCs/>
        </w:rPr>
        <w:t>o certifikovanou službu MŠMT.</w:t>
      </w:r>
    </w:p>
    <w:p w:rsidR="003D2EBF" w:rsidRDefault="00527859" w:rsidP="00EE1F34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Výčet</w:t>
      </w:r>
      <w:r w:rsidR="003D2EBF">
        <w:rPr>
          <w:rFonts w:ascii="Times New Roman" w:hAnsi="Times New Roman" w:cs="Times New Roman"/>
          <w:bCs/>
        </w:rPr>
        <w:t xml:space="preserve"> poskytovatelů</w:t>
      </w:r>
      <w:r>
        <w:rPr>
          <w:rFonts w:ascii="Times New Roman" w:hAnsi="Times New Roman" w:cs="Times New Roman"/>
          <w:bCs/>
        </w:rPr>
        <w:t xml:space="preserve"> a zajišťovaných služeb dle typu </w:t>
      </w:r>
      <w:r w:rsidR="003D2EBF">
        <w:rPr>
          <w:rFonts w:ascii="Times New Roman" w:hAnsi="Times New Roman" w:cs="Times New Roman"/>
          <w:bCs/>
        </w:rPr>
        <w:t xml:space="preserve">je součástí </w:t>
      </w:r>
      <w:hyperlink r:id="rId11" w:history="1">
        <w:r w:rsidR="003D2EBF" w:rsidRPr="003D2EBF">
          <w:rPr>
            <w:rStyle w:val="Hypertextovodkaz"/>
            <w:rFonts w:ascii="Times New Roman" w:hAnsi="Times New Roman" w:cs="Times New Roman"/>
            <w:bCs/>
          </w:rPr>
          <w:t>Výroční zprávy o realizaci protidrogové politiky Libereckého kraje za rok 2014</w:t>
        </w:r>
      </w:hyperlink>
      <w:r>
        <w:rPr>
          <w:rFonts w:ascii="Times New Roman" w:hAnsi="Times New Roman" w:cs="Times New Roman"/>
          <w:bCs/>
        </w:rPr>
        <w:t>, kterou schválila Rada Libereckého kraje usnesením č. 1248/15/RK ze dne 4. 8. 2015.</w:t>
      </w:r>
    </w:p>
    <w:p w:rsidR="0046780C" w:rsidRPr="009344D4" w:rsidRDefault="0046780C" w:rsidP="0046780C">
      <w:pPr>
        <w:pStyle w:val="Nadpis2"/>
        <w:ind w:left="993"/>
        <w:rPr>
          <w:rFonts w:ascii="Times New Roman" w:hAnsi="Times New Roman" w:cs="Times New Roman"/>
          <w:bCs w:val="0"/>
          <w:color w:val="365F91" w:themeColor="accent1" w:themeShade="BF"/>
          <w:spacing w:val="22"/>
        </w:rPr>
      </w:pPr>
      <w:r w:rsidRPr="009344D4">
        <w:rPr>
          <w:rFonts w:ascii="Times New Roman" w:hAnsi="Times New Roman" w:cs="Times New Roman"/>
          <w:bCs w:val="0"/>
          <w:color w:val="365F91" w:themeColor="accent1" w:themeShade="BF"/>
          <w:spacing w:val="22"/>
        </w:rPr>
        <w:lastRenderedPageBreak/>
        <w:t>Pokrytí kraje adiktologickými službami</w:t>
      </w:r>
    </w:p>
    <w:p w:rsidR="004726ED" w:rsidRDefault="004726ED" w:rsidP="00EE1F34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 w:rsidRPr="00477C56">
        <w:rPr>
          <w:rFonts w:ascii="Times New Roman" w:hAnsi="Times New Roman" w:cs="Times New Roman"/>
          <w:bCs/>
        </w:rPr>
        <w:t xml:space="preserve">Rozhodně nelze tvrdit, že zajištění území Libereckého kraje službami </w:t>
      </w:r>
      <w:r w:rsidR="0008214C" w:rsidRPr="00477C56">
        <w:rPr>
          <w:rFonts w:ascii="Times New Roman" w:hAnsi="Times New Roman" w:cs="Times New Roman"/>
          <w:bCs/>
        </w:rPr>
        <w:t xml:space="preserve">specifické </w:t>
      </w:r>
      <w:r w:rsidRPr="00477C56">
        <w:rPr>
          <w:rFonts w:ascii="Times New Roman" w:hAnsi="Times New Roman" w:cs="Times New Roman"/>
          <w:bCs/>
        </w:rPr>
        <w:t>primární prevence je</w:t>
      </w:r>
      <w:r w:rsidR="0008214C" w:rsidRPr="00477C56">
        <w:rPr>
          <w:rFonts w:ascii="Times New Roman" w:hAnsi="Times New Roman" w:cs="Times New Roman"/>
          <w:bCs/>
        </w:rPr>
        <w:t> </w:t>
      </w:r>
      <w:r w:rsidRPr="00477C56">
        <w:rPr>
          <w:rFonts w:ascii="Times New Roman" w:hAnsi="Times New Roman" w:cs="Times New Roman"/>
          <w:bCs/>
        </w:rPr>
        <w:t>dostačující</w:t>
      </w:r>
      <w:r>
        <w:rPr>
          <w:rFonts w:ascii="Times New Roman" w:hAnsi="Times New Roman" w:cs="Times New Roman"/>
          <w:bCs/>
        </w:rPr>
        <w:t>.</w:t>
      </w:r>
      <w:r w:rsidR="0008214C">
        <w:rPr>
          <w:rFonts w:ascii="Times New Roman" w:hAnsi="Times New Roman" w:cs="Times New Roman"/>
          <w:bCs/>
        </w:rPr>
        <w:t xml:space="preserve"> Programy selektivní a indikované prevence chybí zcela.</w:t>
      </w:r>
      <w:r>
        <w:rPr>
          <w:rFonts w:ascii="Times New Roman" w:hAnsi="Times New Roman" w:cs="Times New Roman"/>
          <w:bCs/>
        </w:rPr>
        <w:t xml:space="preserve"> </w:t>
      </w:r>
      <w:r w:rsidRPr="004726ED">
        <w:rPr>
          <w:rFonts w:ascii="Times New Roman" w:hAnsi="Times New Roman" w:cs="Times New Roman"/>
          <w:bCs/>
        </w:rPr>
        <w:t>Neutěšená situace v této oblasti je odrazem úrovně koordinace a</w:t>
      </w:r>
      <w:r>
        <w:rPr>
          <w:rFonts w:ascii="Times New Roman" w:hAnsi="Times New Roman" w:cs="Times New Roman"/>
          <w:bCs/>
        </w:rPr>
        <w:t> </w:t>
      </w:r>
      <w:r w:rsidRPr="004726ED">
        <w:rPr>
          <w:rFonts w:ascii="Times New Roman" w:hAnsi="Times New Roman" w:cs="Times New Roman"/>
          <w:bCs/>
        </w:rPr>
        <w:t xml:space="preserve">financování na národní a krajské úrovni. Prioritou </w:t>
      </w:r>
      <w:r w:rsidR="0008214C">
        <w:rPr>
          <w:rFonts w:ascii="Times New Roman" w:hAnsi="Times New Roman" w:cs="Times New Roman"/>
          <w:bCs/>
        </w:rPr>
        <w:t xml:space="preserve">Libereckého </w:t>
      </w:r>
      <w:r w:rsidRPr="004726ED">
        <w:rPr>
          <w:rFonts w:ascii="Times New Roman" w:hAnsi="Times New Roman" w:cs="Times New Roman"/>
          <w:bCs/>
        </w:rPr>
        <w:t>kraje v resortu školství je</w:t>
      </w:r>
      <w:r w:rsidR="0008214C">
        <w:rPr>
          <w:rFonts w:ascii="Times New Roman" w:hAnsi="Times New Roman" w:cs="Times New Roman"/>
          <w:bCs/>
        </w:rPr>
        <w:t> </w:t>
      </w:r>
      <w:r w:rsidRPr="004726ED">
        <w:rPr>
          <w:rFonts w:ascii="Times New Roman" w:hAnsi="Times New Roman" w:cs="Times New Roman"/>
          <w:bCs/>
        </w:rPr>
        <w:t>trvale vzdělávání a sport, sociální resort podporuje prevenci realizovanou registrovanými sociálními služba</w:t>
      </w:r>
      <w:r w:rsidR="00A27B52">
        <w:rPr>
          <w:rFonts w:ascii="Times New Roman" w:hAnsi="Times New Roman" w:cs="Times New Roman"/>
          <w:bCs/>
        </w:rPr>
        <w:t>mi</w:t>
      </w:r>
      <w:r w:rsidRPr="004726ED">
        <w:rPr>
          <w:rFonts w:ascii="Times New Roman" w:hAnsi="Times New Roman" w:cs="Times New Roman"/>
          <w:bCs/>
        </w:rPr>
        <w:t xml:space="preserve"> a resort zdravotnictví léčebné preventivní programy. Specifická primární prevence v Libereckém kraji tak zůstává </w:t>
      </w:r>
      <w:r w:rsidR="0008214C">
        <w:rPr>
          <w:rFonts w:ascii="Times New Roman" w:hAnsi="Times New Roman" w:cs="Times New Roman"/>
          <w:bCs/>
        </w:rPr>
        <w:t>na okraji zájmu s minimální systémovou podporou</w:t>
      </w:r>
      <w:r w:rsidRPr="004726ED">
        <w:rPr>
          <w:rFonts w:ascii="Times New Roman" w:hAnsi="Times New Roman" w:cs="Times New Roman"/>
          <w:bCs/>
        </w:rPr>
        <w:t>.</w:t>
      </w:r>
    </w:p>
    <w:p w:rsidR="0009612D" w:rsidRDefault="00887947" w:rsidP="005625D2">
      <w:pPr>
        <w:pStyle w:val="Default"/>
        <w:spacing w:before="120" w:after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 odvoláním na návrh minimálního rozsahu sítě specializovaných adiktologických služeb, který je součástí Koncepce sítě specializovaných adiktologických služeb v České </w:t>
      </w:r>
      <w:r w:rsidR="00EB4108">
        <w:rPr>
          <w:rFonts w:ascii="Times New Roman" w:hAnsi="Times New Roman" w:cs="Times New Roman"/>
          <w:bCs/>
        </w:rPr>
        <w:t>republice z roku 2013</w:t>
      </w:r>
      <w:r w:rsidR="0009612D">
        <w:rPr>
          <w:rStyle w:val="Znakapoznpodarou"/>
          <w:rFonts w:ascii="Times New Roman" w:hAnsi="Times New Roman" w:cs="Times New Roman"/>
          <w:bCs/>
        </w:rPr>
        <w:footnoteReference w:id="2"/>
      </w:r>
      <w:r w:rsidR="00EB4108">
        <w:rPr>
          <w:rFonts w:ascii="Times New Roman" w:hAnsi="Times New Roman" w:cs="Times New Roman"/>
          <w:bCs/>
        </w:rPr>
        <w:t>, je nutné konstatovat nedostatečnost pokrytí území Libereckého kraje adiktologickými službami.</w:t>
      </w:r>
      <w:r w:rsidR="0009612D">
        <w:rPr>
          <w:rFonts w:ascii="Times New Roman" w:hAnsi="Times New Roman" w:cs="Times New Roman"/>
          <w:bCs/>
        </w:rPr>
        <w:t xml:space="preserve"> Ne všechny typy služeb jsou dostupné pro všechny obyvatele kraje s problémem látkové či nelátkové závislosti, jejich rodiny a blízké, kteří jsou v</w:t>
      </w:r>
      <w:r w:rsidR="00E91254">
        <w:rPr>
          <w:rFonts w:ascii="Times New Roman" w:hAnsi="Times New Roman" w:cs="Times New Roman"/>
          <w:bCs/>
        </w:rPr>
        <w:t>e vysokém ohrožení, nevyjímaje.</w:t>
      </w:r>
    </w:p>
    <w:p w:rsidR="0008452C" w:rsidRDefault="002371F6" w:rsidP="00B6074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8452C" w:rsidRPr="0008452C">
        <w:rPr>
          <w:rFonts w:ascii="Times New Roman" w:hAnsi="Times New Roman" w:cs="Times New Roman"/>
          <w:bCs/>
        </w:rPr>
        <w:t>mbulantní léčb</w:t>
      </w:r>
      <w:r>
        <w:rPr>
          <w:rFonts w:ascii="Times New Roman" w:hAnsi="Times New Roman" w:cs="Times New Roman"/>
          <w:bCs/>
        </w:rPr>
        <w:t>a prostřednictvím lékařské AT ordinace není pacientům dostupná v okrese Jablonec nad Nisou. V okresech Česká Lípa a Semily není nabídka žádné nelékařské ambulance. V Libereckém kraji je zcela nedostupnou službou adiktologický s</w:t>
      </w:r>
      <w:r w:rsidR="007905FE">
        <w:rPr>
          <w:rFonts w:ascii="Times New Roman" w:hAnsi="Times New Roman" w:cs="Times New Roman"/>
          <w:bCs/>
        </w:rPr>
        <w:t>tacionář</w:t>
      </w:r>
      <w:r>
        <w:rPr>
          <w:rFonts w:ascii="Times New Roman" w:hAnsi="Times New Roman" w:cs="Times New Roman"/>
          <w:bCs/>
        </w:rPr>
        <w:t xml:space="preserve">. </w:t>
      </w:r>
      <w:r w:rsidR="00AA2C00">
        <w:rPr>
          <w:rFonts w:ascii="Times New Roman" w:hAnsi="Times New Roman" w:cs="Times New Roman"/>
          <w:bCs/>
        </w:rPr>
        <w:t xml:space="preserve">Substituční léčba je poskytována pouze v okrese Semily, ve zbývajících okresech je nedosažitelná. </w:t>
      </w:r>
      <w:r w:rsidR="00B60745">
        <w:rPr>
          <w:rFonts w:ascii="Times New Roman" w:hAnsi="Times New Roman" w:cs="Times New Roman"/>
          <w:bCs/>
        </w:rPr>
        <w:t xml:space="preserve">Dostupnost lůžkové terapeutické péče je naplněna </w:t>
      </w:r>
      <w:r w:rsidR="00DA4F2F">
        <w:rPr>
          <w:rFonts w:ascii="Times New Roman" w:hAnsi="Times New Roman" w:cs="Times New Roman"/>
          <w:bCs/>
        </w:rPr>
        <w:t xml:space="preserve">existencí </w:t>
      </w:r>
      <w:r w:rsidR="00533DC4">
        <w:rPr>
          <w:rFonts w:ascii="Times New Roman" w:hAnsi="Times New Roman" w:cs="Times New Roman"/>
          <w:bCs/>
        </w:rPr>
        <w:t xml:space="preserve">1 </w:t>
      </w:r>
      <w:r w:rsidR="002D79BC">
        <w:rPr>
          <w:rFonts w:ascii="Times New Roman" w:hAnsi="Times New Roman" w:cs="Times New Roman"/>
          <w:bCs/>
        </w:rPr>
        <w:t>terapeutické komunit</w:t>
      </w:r>
      <w:r w:rsidR="00DA4F2F">
        <w:rPr>
          <w:rFonts w:ascii="Times New Roman" w:hAnsi="Times New Roman" w:cs="Times New Roman"/>
          <w:bCs/>
        </w:rPr>
        <w:t>y</w:t>
      </w:r>
      <w:r w:rsidR="002D79BC">
        <w:rPr>
          <w:rFonts w:ascii="Times New Roman" w:hAnsi="Times New Roman" w:cs="Times New Roman"/>
          <w:bCs/>
        </w:rPr>
        <w:t xml:space="preserve">, </w:t>
      </w:r>
      <w:r w:rsidR="00DA4F2F">
        <w:rPr>
          <w:rFonts w:ascii="Times New Roman" w:hAnsi="Times New Roman" w:cs="Times New Roman"/>
          <w:bCs/>
        </w:rPr>
        <w:t>ovšem</w:t>
      </w:r>
      <w:r w:rsidR="00533DC4">
        <w:rPr>
          <w:rFonts w:ascii="Times New Roman" w:hAnsi="Times New Roman" w:cs="Times New Roman"/>
          <w:bCs/>
        </w:rPr>
        <w:t xml:space="preserve"> z</w:t>
      </w:r>
      <w:r w:rsidR="00533DC4" w:rsidRPr="00533DC4">
        <w:rPr>
          <w:rFonts w:ascii="Times New Roman" w:hAnsi="Times New Roman" w:cs="Times New Roman"/>
          <w:bCs/>
        </w:rPr>
        <w:t xml:space="preserve"> hlediska hodnocení krajské kapacity tohoto typu péče</w:t>
      </w:r>
      <w:r w:rsidR="00533DC4">
        <w:rPr>
          <w:rFonts w:ascii="Times New Roman" w:hAnsi="Times New Roman" w:cs="Times New Roman"/>
          <w:bCs/>
        </w:rPr>
        <w:t xml:space="preserve"> v kontextu</w:t>
      </w:r>
      <w:r w:rsidR="00533DC4" w:rsidRPr="00533DC4">
        <w:rPr>
          <w:rFonts w:ascii="Times New Roman" w:hAnsi="Times New Roman" w:cs="Times New Roman"/>
          <w:bCs/>
        </w:rPr>
        <w:t xml:space="preserve"> výše uvedené</w:t>
      </w:r>
      <w:r w:rsidR="00533DC4">
        <w:rPr>
          <w:rFonts w:ascii="Times New Roman" w:hAnsi="Times New Roman" w:cs="Times New Roman"/>
          <w:bCs/>
        </w:rPr>
        <w:t>ho</w:t>
      </w:r>
      <w:r w:rsidR="00533DC4" w:rsidRPr="00533DC4">
        <w:rPr>
          <w:rFonts w:ascii="Times New Roman" w:hAnsi="Times New Roman" w:cs="Times New Roman"/>
          <w:bCs/>
        </w:rPr>
        <w:t xml:space="preserve"> dokumentu je možné usuzovat na podstav cca 8 lůžek/kraj</w:t>
      </w:r>
      <w:r w:rsidR="00DA4F2F">
        <w:rPr>
          <w:rFonts w:ascii="Times New Roman" w:hAnsi="Times New Roman" w:cs="Times New Roman"/>
          <w:bCs/>
        </w:rPr>
        <w:t>. Kraj disponuje záchytnou stanicí v Liberci s 10 lůžky</w:t>
      </w:r>
      <w:r w:rsidR="0043133C">
        <w:rPr>
          <w:rFonts w:ascii="Times New Roman" w:hAnsi="Times New Roman" w:cs="Times New Roman"/>
          <w:bCs/>
        </w:rPr>
        <w:t>, když „</w:t>
      </w:r>
      <w:r w:rsidR="00B60745">
        <w:rPr>
          <w:rFonts w:ascii="Times New Roman" w:hAnsi="Times New Roman" w:cs="Times New Roman"/>
          <w:bCs/>
        </w:rPr>
        <w:t>K</w:t>
      </w:r>
      <w:r w:rsidR="0043133C">
        <w:rPr>
          <w:rFonts w:ascii="Times New Roman" w:hAnsi="Times New Roman" w:cs="Times New Roman"/>
          <w:bCs/>
        </w:rPr>
        <w:t>oncepce“ doporučuje 10</w:t>
      </w:r>
      <w:r w:rsidR="00B60745">
        <w:rPr>
          <w:rFonts w:ascii="Times New Roman" w:hAnsi="Times New Roman" w:cs="Times New Roman"/>
          <w:bCs/>
        </w:rPr>
        <w:t> </w:t>
      </w:r>
      <w:r w:rsidR="0043133C">
        <w:rPr>
          <w:rFonts w:ascii="Times New Roman" w:hAnsi="Times New Roman" w:cs="Times New Roman"/>
          <w:bCs/>
        </w:rPr>
        <w:t>lůžek</w:t>
      </w:r>
      <w:r w:rsidR="00B60745">
        <w:rPr>
          <w:rFonts w:ascii="Times New Roman" w:hAnsi="Times New Roman" w:cs="Times New Roman"/>
          <w:bCs/>
        </w:rPr>
        <w:t>/</w:t>
      </w:r>
      <w:r w:rsidR="0043133C">
        <w:rPr>
          <w:rFonts w:ascii="Times New Roman" w:hAnsi="Times New Roman" w:cs="Times New Roman"/>
          <w:bCs/>
        </w:rPr>
        <w:t>100</w:t>
      </w:r>
      <w:r w:rsidR="00B60745">
        <w:rPr>
          <w:rFonts w:ascii="Times New Roman" w:hAnsi="Times New Roman" w:cs="Times New Roman"/>
          <w:bCs/>
        </w:rPr>
        <w:t> </w:t>
      </w:r>
      <w:r w:rsidR="0043133C">
        <w:rPr>
          <w:rFonts w:ascii="Times New Roman" w:hAnsi="Times New Roman" w:cs="Times New Roman"/>
          <w:bCs/>
        </w:rPr>
        <w:t>tis. obyvatel</w:t>
      </w:r>
      <w:r w:rsidR="00DA4F2F">
        <w:rPr>
          <w:rFonts w:ascii="Times New Roman" w:hAnsi="Times New Roman" w:cs="Times New Roman"/>
          <w:bCs/>
        </w:rPr>
        <w:t>.</w:t>
      </w:r>
      <w:r w:rsidR="0043133C">
        <w:rPr>
          <w:rFonts w:ascii="Times New Roman" w:hAnsi="Times New Roman" w:cs="Times New Roman"/>
          <w:bCs/>
        </w:rPr>
        <w:t xml:space="preserve"> Systémově není ošetřena odborná péče </w:t>
      </w:r>
      <w:r w:rsidR="00BC40CC">
        <w:rPr>
          <w:rFonts w:ascii="Times New Roman" w:hAnsi="Times New Roman" w:cs="Times New Roman"/>
          <w:bCs/>
        </w:rPr>
        <w:t xml:space="preserve">o intoxikované </w:t>
      </w:r>
      <w:r w:rsidR="0043133C">
        <w:rPr>
          <w:rFonts w:ascii="Times New Roman" w:hAnsi="Times New Roman" w:cs="Times New Roman"/>
          <w:bCs/>
        </w:rPr>
        <w:t>v okresech Česká Lípa a</w:t>
      </w:r>
      <w:r w:rsidR="00533DC4">
        <w:rPr>
          <w:rFonts w:ascii="Times New Roman" w:hAnsi="Times New Roman" w:cs="Times New Roman"/>
          <w:bCs/>
        </w:rPr>
        <w:t> </w:t>
      </w:r>
      <w:r w:rsidR="0043133C">
        <w:rPr>
          <w:rFonts w:ascii="Times New Roman" w:hAnsi="Times New Roman" w:cs="Times New Roman"/>
          <w:bCs/>
        </w:rPr>
        <w:t>Semily.</w:t>
      </w:r>
      <w:r w:rsidR="00DA4F2F">
        <w:rPr>
          <w:rFonts w:ascii="Times New Roman" w:hAnsi="Times New Roman" w:cs="Times New Roman"/>
          <w:bCs/>
        </w:rPr>
        <w:t xml:space="preserve"> </w:t>
      </w:r>
      <w:r w:rsidR="0043133C" w:rsidRPr="00A27B52">
        <w:rPr>
          <w:rFonts w:ascii="Times New Roman" w:hAnsi="Times New Roman" w:cs="Times New Roman"/>
          <w:bCs/>
        </w:rPr>
        <w:t>V kraji funguje 1</w:t>
      </w:r>
      <w:r w:rsidR="00BC40CC" w:rsidRPr="00A27B52">
        <w:rPr>
          <w:rFonts w:ascii="Times New Roman" w:hAnsi="Times New Roman" w:cs="Times New Roman"/>
          <w:bCs/>
        </w:rPr>
        <w:t> </w:t>
      </w:r>
      <w:r w:rsidR="0043133C" w:rsidRPr="00A27B52">
        <w:rPr>
          <w:rFonts w:ascii="Times New Roman" w:hAnsi="Times New Roman" w:cs="Times New Roman"/>
          <w:bCs/>
        </w:rPr>
        <w:t>detoxifikační jednotka</w:t>
      </w:r>
      <w:r w:rsidR="00D24C78" w:rsidRPr="00A27B52">
        <w:rPr>
          <w:rFonts w:ascii="Times New Roman" w:hAnsi="Times New Roman" w:cs="Times New Roman"/>
          <w:bCs/>
        </w:rPr>
        <w:t xml:space="preserve">. V hodnocení </w:t>
      </w:r>
      <w:r w:rsidR="008954EB" w:rsidRPr="00A27B52">
        <w:rPr>
          <w:rFonts w:ascii="Times New Roman" w:hAnsi="Times New Roman" w:cs="Times New Roman"/>
          <w:bCs/>
        </w:rPr>
        <w:t xml:space="preserve">její </w:t>
      </w:r>
      <w:r w:rsidR="00D24C78" w:rsidRPr="00A27B52">
        <w:rPr>
          <w:rFonts w:ascii="Times New Roman" w:hAnsi="Times New Roman" w:cs="Times New Roman"/>
          <w:bCs/>
        </w:rPr>
        <w:t>dosažitelnosti</w:t>
      </w:r>
      <w:r w:rsidR="00BE1D78" w:rsidRPr="00A27B52">
        <w:rPr>
          <w:rFonts w:ascii="Times New Roman" w:hAnsi="Times New Roman" w:cs="Times New Roman"/>
          <w:bCs/>
        </w:rPr>
        <w:t xml:space="preserve"> pro</w:t>
      </w:r>
      <w:r w:rsidR="006015EA">
        <w:rPr>
          <w:rFonts w:ascii="Times New Roman" w:hAnsi="Times New Roman" w:cs="Times New Roman"/>
          <w:bCs/>
        </w:rPr>
        <w:t> </w:t>
      </w:r>
      <w:r w:rsidR="00BE1D78" w:rsidRPr="00A27B52">
        <w:rPr>
          <w:rFonts w:ascii="Times New Roman" w:hAnsi="Times New Roman" w:cs="Times New Roman"/>
          <w:bCs/>
        </w:rPr>
        <w:t xml:space="preserve">uživatele návykových látek </w:t>
      </w:r>
      <w:r w:rsidR="00D24C78" w:rsidRPr="00A27B52">
        <w:rPr>
          <w:rFonts w:ascii="Times New Roman" w:hAnsi="Times New Roman" w:cs="Times New Roman"/>
          <w:bCs/>
        </w:rPr>
        <w:t xml:space="preserve">nepanuje mezi </w:t>
      </w:r>
      <w:r w:rsidR="008954EB" w:rsidRPr="00A27B52">
        <w:rPr>
          <w:rFonts w:ascii="Times New Roman" w:hAnsi="Times New Roman" w:cs="Times New Roman"/>
          <w:bCs/>
        </w:rPr>
        <w:t>vedením jednotky</w:t>
      </w:r>
      <w:r w:rsidR="00D24C78" w:rsidRPr="00A27B52">
        <w:rPr>
          <w:rFonts w:ascii="Times New Roman" w:hAnsi="Times New Roman" w:cs="Times New Roman"/>
          <w:bCs/>
        </w:rPr>
        <w:t xml:space="preserve"> a poskytovateli protidrogových služeb shoda.</w:t>
      </w:r>
      <w:r w:rsidR="0043133C">
        <w:rPr>
          <w:rFonts w:ascii="Times New Roman" w:hAnsi="Times New Roman" w:cs="Times New Roman"/>
          <w:bCs/>
        </w:rPr>
        <w:t xml:space="preserve"> </w:t>
      </w:r>
      <w:r w:rsidR="00B3690D">
        <w:rPr>
          <w:rFonts w:ascii="Times New Roman" w:hAnsi="Times New Roman" w:cs="Times New Roman"/>
          <w:bCs/>
        </w:rPr>
        <w:t>Obyvatelé Libereckého kraje nemají v místě zajištěnu lůžkovou léčbu</w:t>
      </w:r>
      <w:r w:rsidR="00477C56">
        <w:rPr>
          <w:rFonts w:ascii="Times New Roman" w:hAnsi="Times New Roman" w:cs="Times New Roman"/>
          <w:bCs/>
        </w:rPr>
        <w:t xml:space="preserve"> závislosti</w:t>
      </w:r>
      <w:r w:rsidR="00B3690D">
        <w:rPr>
          <w:rFonts w:ascii="Times New Roman" w:hAnsi="Times New Roman" w:cs="Times New Roman"/>
          <w:bCs/>
        </w:rPr>
        <w:t xml:space="preserve"> v</w:t>
      </w:r>
      <w:r w:rsidR="00477C56">
        <w:rPr>
          <w:rFonts w:ascii="Times New Roman" w:hAnsi="Times New Roman" w:cs="Times New Roman"/>
          <w:bCs/>
        </w:rPr>
        <w:t> </w:t>
      </w:r>
      <w:r w:rsidR="0043133C">
        <w:rPr>
          <w:rFonts w:ascii="Times New Roman" w:hAnsi="Times New Roman" w:cs="Times New Roman"/>
          <w:bCs/>
        </w:rPr>
        <w:t>psychiatrick</w:t>
      </w:r>
      <w:r w:rsidR="00B3690D">
        <w:rPr>
          <w:rFonts w:ascii="Times New Roman" w:hAnsi="Times New Roman" w:cs="Times New Roman"/>
          <w:bCs/>
        </w:rPr>
        <w:t>é</w:t>
      </w:r>
      <w:r w:rsidR="00BC40CC">
        <w:rPr>
          <w:rFonts w:ascii="Times New Roman" w:hAnsi="Times New Roman" w:cs="Times New Roman"/>
          <w:bCs/>
        </w:rPr>
        <w:t xml:space="preserve"> nemocnic</w:t>
      </w:r>
      <w:r w:rsidR="00B3690D">
        <w:rPr>
          <w:rFonts w:ascii="Times New Roman" w:hAnsi="Times New Roman" w:cs="Times New Roman"/>
          <w:bCs/>
        </w:rPr>
        <w:t>i</w:t>
      </w:r>
      <w:r w:rsidR="0043133C">
        <w:rPr>
          <w:rFonts w:ascii="Times New Roman" w:hAnsi="Times New Roman" w:cs="Times New Roman"/>
          <w:bCs/>
        </w:rPr>
        <w:t xml:space="preserve"> s výjimkou léčby závislosti na</w:t>
      </w:r>
      <w:r w:rsidR="00B3690D">
        <w:rPr>
          <w:rFonts w:ascii="Times New Roman" w:hAnsi="Times New Roman" w:cs="Times New Roman"/>
          <w:bCs/>
        </w:rPr>
        <w:t> </w:t>
      </w:r>
      <w:r w:rsidR="0043133C">
        <w:rPr>
          <w:rFonts w:ascii="Times New Roman" w:hAnsi="Times New Roman" w:cs="Times New Roman"/>
          <w:bCs/>
        </w:rPr>
        <w:t>alkoholu</w:t>
      </w:r>
      <w:r w:rsidR="00B60745">
        <w:rPr>
          <w:rFonts w:ascii="Times New Roman" w:hAnsi="Times New Roman" w:cs="Times New Roman"/>
          <w:bCs/>
        </w:rPr>
        <w:t xml:space="preserve"> </w:t>
      </w:r>
      <w:r w:rsidR="0043133C">
        <w:rPr>
          <w:rFonts w:ascii="Times New Roman" w:hAnsi="Times New Roman" w:cs="Times New Roman"/>
          <w:bCs/>
        </w:rPr>
        <w:t xml:space="preserve">(oddělení v rámci </w:t>
      </w:r>
      <w:r w:rsidR="00477C56">
        <w:rPr>
          <w:rFonts w:ascii="Times New Roman" w:hAnsi="Times New Roman" w:cs="Times New Roman"/>
          <w:bCs/>
        </w:rPr>
        <w:t xml:space="preserve">liberecké </w:t>
      </w:r>
      <w:r w:rsidR="0043133C">
        <w:rPr>
          <w:rFonts w:ascii="Times New Roman" w:hAnsi="Times New Roman" w:cs="Times New Roman"/>
          <w:bCs/>
        </w:rPr>
        <w:t>nemocnice)</w:t>
      </w:r>
      <w:r w:rsidR="00477C56">
        <w:rPr>
          <w:rFonts w:ascii="Times New Roman" w:hAnsi="Times New Roman" w:cs="Times New Roman"/>
          <w:bCs/>
        </w:rPr>
        <w:t xml:space="preserve">, </w:t>
      </w:r>
      <w:r w:rsidR="00B60745">
        <w:rPr>
          <w:rFonts w:ascii="Times New Roman" w:hAnsi="Times New Roman" w:cs="Times New Roman"/>
          <w:bCs/>
        </w:rPr>
        <w:t>doporučená přepočtená kapacita přestavuje cca 70 lůžek/400 tis. obyvatel</w:t>
      </w:r>
      <w:r w:rsidR="0043133C">
        <w:rPr>
          <w:rFonts w:ascii="Times New Roman" w:hAnsi="Times New Roman" w:cs="Times New Roman"/>
          <w:bCs/>
        </w:rPr>
        <w:t>.</w:t>
      </w:r>
      <w:r w:rsidR="00B60745">
        <w:rPr>
          <w:rFonts w:ascii="Times New Roman" w:hAnsi="Times New Roman" w:cs="Times New Roman"/>
          <w:bCs/>
        </w:rPr>
        <w:t xml:space="preserve"> Jako dostupnou lze hodnotit</w:t>
      </w:r>
      <w:r w:rsidR="004726ED">
        <w:rPr>
          <w:rFonts w:ascii="Times New Roman" w:hAnsi="Times New Roman" w:cs="Times New Roman"/>
          <w:bCs/>
        </w:rPr>
        <w:t xml:space="preserve"> následnou péči – doléčovací program, kterou zajišťuje 1 zařízení disponující 10 lůžky.</w:t>
      </w:r>
    </w:p>
    <w:p w:rsidR="0053285D" w:rsidRPr="0008452C" w:rsidRDefault="0008452C" w:rsidP="00B6074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Zcela neošetřena zůstává </w:t>
      </w:r>
      <w:r w:rsidR="002371F6">
        <w:rPr>
          <w:rFonts w:ascii="Times New Roman" w:hAnsi="Times New Roman" w:cs="Times New Roman"/>
          <w:bCs/>
        </w:rPr>
        <w:t xml:space="preserve">v oblasti ambulantní </w:t>
      </w:r>
      <w:r w:rsidR="00BC40CC">
        <w:rPr>
          <w:rFonts w:ascii="Times New Roman" w:hAnsi="Times New Roman" w:cs="Times New Roman"/>
          <w:bCs/>
        </w:rPr>
        <w:t xml:space="preserve">a rezidenční </w:t>
      </w:r>
      <w:r w:rsidR="002371F6">
        <w:rPr>
          <w:rFonts w:ascii="Times New Roman" w:hAnsi="Times New Roman" w:cs="Times New Roman"/>
          <w:bCs/>
        </w:rPr>
        <w:t xml:space="preserve">léčby </w:t>
      </w:r>
      <w:r>
        <w:rPr>
          <w:rFonts w:ascii="Times New Roman" w:hAnsi="Times New Roman" w:cs="Times New Roman"/>
          <w:bCs/>
        </w:rPr>
        <w:t xml:space="preserve">cílová skupina dětí </w:t>
      </w:r>
      <w:r w:rsidR="00BC40CC">
        <w:rPr>
          <w:rFonts w:ascii="Times New Roman" w:hAnsi="Times New Roman" w:cs="Times New Roman"/>
          <w:bCs/>
        </w:rPr>
        <w:t xml:space="preserve">s problémem závislosti </w:t>
      </w:r>
      <w:r>
        <w:rPr>
          <w:rFonts w:ascii="Times New Roman" w:hAnsi="Times New Roman" w:cs="Times New Roman"/>
          <w:bCs/>
        </w:rPr>
        <w:t>ve věku pod 15 let</w:t>
      </w:r>
      <w:r w:rsidR="002D79BC">
        <w:rPr>
          <w:rFonts w:ascii="Times New Roman" w:hAnsi="Times New Roman" w:cs="Times New Roman"/>
          <w:bCs/>
        </w:rPr>
        <w:t>.</w:t>
      </w:r>
    </w:p>
    <w:p w:rsidR="0046780C" w:rsidRDefault="004726ED" w:rsidP="005625D2">
      <w:pPr>
        <w:pStyle w:val="Default"/>
        <w:spacing w:before="60"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Theme="majorEastAsia" w:hAnsi="Times New Roman" w:cs="Times New Roman"/>
        </w:rPr>
        <w:t>D</w:t>
      </w:r>
      <w:r w:rsidR="00485856">
        <w:rPr>
          <w:rFonts w:ascii="Times New Roman" w:eastAsiaTheme="majorEastAsia" w:hAnsi="Times New Roman" w:cs="Times New Roman"/>
        </w:rPr>
        <w:t>ostupnost služeb</w:t>
      </w:r>
      <w:r w:rsidR="00485856">
        <w:rPr>
          <w:rFonts w:ascii="Times New Roman" w:hAnsi="Times New Roman" w:cs="Times New Roman"/>
          <w:bCs/>
        </w:rPr>
        <w:t xml:space="preserve"> </w:t>
      </w:r>
      <w:r w:rsidR="00040D8C" w:rsidRPr="00485856">
        <w:rPr>
          <w:rFonts w:ascii="Times New Roman" w:hAnsi="Times New Roman" w:cs="Times New Roman"/>
          <w:bCs/>
        </w:rPr>
        <w:t>snižování rizik</w:t>
      </w:r>
      <w:r w:rsidR="00485856">
        <w:rPr>
          <w:rFonts w:ascii="Times New Roman" w:hAnsi="Times New Roman" w:cs="Times New Roman"/>
          <w:bCs/>
        </w:rPr>
        <w:t xml:space="preserve"> (</w:t>
      </w:r>
      <w:r w:rsidR="00485856" w:rsidRPr="00485856">
        <w:rPr>
          <w:rFonts w:ascii="Times New Roman" w:eastAsiaTheme="majorEastAsia" w:hAnsi="Times New Roman" w:cs="Times New Roman"/>
        </w:rPr>
        <w:t>t</w:t>
      </w:r>
      <w:r w:rsidR="00485856" w:rsidRPr="00485856">
        <w:rPr>
          <w:rFonts w:ascii="Times New Roman" w:hAnsi="Times New Roman" w:cs="Times New Roman"/>
          <w:bCs/>
        </w:rPr>
        <w:t>erciá</w:t>
      </w:r>
      <w:r w:rsidR="0050041D">
        <w:rPr>
          <w:rFonts w:ascii="Times New Roman" w:hAnsi="Times New Roman" w:cs="Times New Roman"/>
          <w:bCs/>
        </w:rPr>
        <w:t>r</w:t>
      </w:r>
      <w:r w:rsidR="00485856" w:rsidRPr="00485856">
        <w:rPr>
          <w:rFonts w:ascii="Times New Roman" w:hAnsi="Times New Roman" w:cs="Times New Roman"/>
          <w:bCs/>
        </w:rPr>
        <w:t>ní prevence</w:t>
      </w:r>
      <w:r w:rsidR="00485856">
        <w:rPr>
          <w:rFonts w:ascii="Times New Roman" w:hAnsi="Times New Roman" w:cs="Times New Roman"/>
          <w:bCs/>
        </w:rPr>
        <w:t>)</w:t>
      </w:r>
      <w:r w:rsidR="002534FC">
        <w:rPr>
          <w:rFonts w:ascii="Times New Roman" w:hAnsi="Times New Roman" w:cs="Times New Roman"/>
          <w:bCs/>
        </w:rPr>
        <w:t xml:space="preserve"> v Libereckém není </w:t>
      </w:r>
      <w:r>
        <w:rPr>
          <w:rFonts w:ascii="Times New Roman" w:hAnsi="Times New Roman" w:cs="Times New Roman"/>
          <w:bCs/>
        </w:rPr>
        <w:t>optimální</w:t>
      </w:r>
      <w:r w:rsidR="002534FC">
        <w:rPr>
          <w:rFonts w:ascii="Times New Roman" w:hAnsi="Times New Roman" w:cs="Times New Roman"/>
          <w:bCs/>
        </w:rPr>
        <w:t xml:space="preserve">. Kontaktní centra chybí ve dvou okresech, a to v Jablonci nad Nisou a v Semilech. Tento nedostatek </w:t>
      </w:r>
      <w:r w:rsidR="00B40ECC">
        <w:rPr>
          <w:rFonts w:ascii="Times New Roman" w:hAnsi="Times New Roman" w:cs="Times New Roman"/>
          <w:bCs/>
        </w:rPr>
        <w:t>by bylo</w:t>
      </w:r>
      <w:r w:rsidR="002534FC">
        <w:rPr>
          <w:rFonts w:ascii="Times New Roman" w:hAnsi="Times New Roman" w:cs="Times New Roman"/>
          <w:bCs/>
        </w:rPr>
        <w:t xml:space="preserve"> možné do jisté míry </w:t>
      </w:r>
      <w:r w:rsidR="001C7833">
        <w:rPr>
          <w:rFonts w:ascii="Times New Roman" w:hAnsi="Times New Roman" w:cs="Times New Roman"/>
          <w:bCs/>
        </w:rPr>
        <w:t>kompenzovat</w:t>
      </w:r>
      <w:r w:rsidR="002534FC">
        <w:rPr>
          <w:rFonts w:ascii="Times New Roman" w:hAnsi="Times New Roman" w:cs="Times New Roman"/>
          <w:bCs/>
        </w:rPr>
        <w:t xml:space="preserve"> </w:t>
      </w:r>
      <w:r w:rsidR="001C7833">
        <w:rPr>
          <w:rFonts w:ascii="Times New Roman" w:hAnsi="Times New Roman" w:cs="Times New Roman"/>
          <w:bCs/>
        </w:rPr>
        <w:t>působením</w:t>
      </w:r>
      <w:r w:rsidR="002534FC">
        <w:rPr>
          <w:rFonts w:ascii="Times New Roman" w:hAnsi="Times New Roman" w:cs="Times New Roman"/>
          <w:bCs/>
        </w:rPr>
        <w:t xml:space="preserve"> terénní</w:t>
      </w:r>
      <w:r w:rsidR="00B40ECC">
        <w:rPr>
          <w:rFonts w:ascii="Times New Roman" w:hAnsi="Times New Roman" w:cs="Times New Roman"/>
          <w:bCs/>
        </w:rPr>
        <w:t>c</w:t>
      </w:r>
      <w:r w:rsidR="002534FC">
        <w:rPr>
          <w:rFonts w:ascii="Times New Roman" w:hAnsi="Times New Roman" w:cs="Times New Roman"/>
          <w:bCs/>
        </w:rPr>
        <w:t>h program</w:t>
      </w:r>
      <w:r w:rsidR="00B40ECC">
        <w:rPr>
          <w:rFonts w:ascii="Times New Roman" w:hAnsi="Times New Roman" w:cs="Times New Roman"/>
          <w:bCs/>
        </w:rPr>
        <w:t>ů, které nabízejí užší segment služeb snižování rizik a tím jsou ekonomicky méně nákladné.</w:t>
      </w:r>
      <w:r w:rsidR="001C7833">
        <w:rPr>
          <w:rFonts w:ascii="Times New Roman" w:hAnsi="Times New Roman" w:cs="Times New Roman"/>
          <w:bCs/>
        </w:rPr>
        <w:t xml:space="preserve"> </w:t>
      </w:r>
      <w:r w:rsidR="00B40ECC">
        <w:rPr>
          <w:rFonts w:ascii="Times New Roman" w:hAnsi="Times New Roman" w:cs="Times New Roman"/>
          <w:bCs/>
        </w:rPr>
        <w:t xml:space="preserve"> Liberecký kraj </w:t>
      </w:r>
      <w:r w:rsidR="001C7833">
        <w:rPr>
          <w:rFonts w:ascii="Times New Roman" w:hAnsi="Times New Roman" w:cs="Times New Roman"/>
          <w:bCs/>
        </w:rPr>
        <w:t xml:space="preserve">ovšem </w:t>
      </w:r>
      <w:r w:rsidR="00B40ECC">
        <w:rPr>
          <w:rFonts w:ascii="Times New Roman" w:hAnsi="Times New Roman" w:cs="Times New Roman"/>
          <w:bCs/>
        </w:rPr>
        <w:t xml:space="preserve">patří mezi kraje s nejnižší </w:t>
      </w:r>
      <w:r w:rsidR="0008452C">
        <w:rPr>
          <w:rFonts w:ascii="Times New Roman" w:hAnsi="Times New Roman" w:cs="Times New Roman"/>
          <w:bCs/>
        </w:rPr>
        <w:t xml:space="preserve">místní </w:t>
      </w:r>
      <w:r w:rsidR="00B40ECC">
        <w:rPr>
          <w:rFonts w:ascii="Times New Roman" w:hAnsi="Times New Roman" w:cs="Times New Roman"/>
          <w:bCs/>
        </w:rPr>
        <w:t xml:space="preserve">dostupností terénních programů </w:t>
      </w:r>
      <w:r w:rsidR="0008452C">
        <w:rPr>
          <w:rFonts w:ascii="Times New Roman" w:hAnsi="Times New Roman" w:cs="Times New Roman"/>
          <w:bCs/>
        </w:rPr>
        <w:t>pro</w:t>
      </w:r>
      <w:r w:rsidR="001C7833">
        <w:rPr>
          <w:rFonts w:ascii="Times New Roman" w:hAnsi="Times New Roman" w:cs="Times New Roman"/>
          <w:bCs/>
        </w:rPr>
        <w:t> </w:t>
      </w:r>
      <w:r w:rsidR="0008452C">
        <w:rPr>
          <w:rFonts w:ascii="Times New Roman" w:hAnsi="Times New Roman" w:cs="Times New Roman"/>
          <w:bCs/>
        </w:rPr>
        <w:t>drogově závislé</w:t>
      </w:r>
      <w:r w:rsidR="00B40ECC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0A1729">
        <w:rPr>
          <w:rFonts w:ascii="Times New Roman" w:hAnsi="Times New Roman" w:cs="Times New Roman"/>
          <w:bCs/>
        </w:rPr>
        <w:t xml:space="preserve">Mezi </w:t>
      </w:r>
      <w:r w:rsidR="00586B07">
        <w:rPr>
          <w:rFonts w:ascii="Times New Roman" w:hAnsi="Times New Roman" w:cs="Times New Roman"/>
          <w:bCs/>
        </w:rPr>
        <w:t>regiony</w:t>
      </w:r>
      <w:r w:rsidR="000A1729">
        <w:rPr>
          <w:rFonts w:ascii="Times New Roman" w:hAnsi="Times New Roman" w:cs="Times New Roman"/>
          <w:bCs/>
        </w:rPr>
        <w:t>, kde by bylo vhodné zvýšit četnost působení pracovníků terénního programu</w:t>
      </w:r>
      <w:r w:rsidR="007905FE">
        <w:rPr>
          <w:rFonts w:ascii="Times New Roman" w:hAnsi="Times New Roman" w:cs="Times New Roman"/>
          <w:bCs/>
        </w:rPr>
        <w:t>,</w:t>
      </w:r>
      <w:r w:rsidR="000A1729">
        <w:rPr>
          <w:rFonts w:ascii="Times New Roman" w:hAnsi="Times New Roman" w:cs="Times New Roman"/>
          <w:bCs/>
        </w:rPr>
        <w:t xml:space="preserve"> patří Jilemnic</w:t>
      </w:r>
      <w:r w:rsidR="00586B07">
        <w:rPr>
          <w:rFonts w:ascii="Times New Roman" w:hAnsi="Times New Roman" w:cs="Times New Roman"/>
          <w:bCs/>
        </w:rPr>
        <w:t>ko</w:t>
      </w:r>
      <w:r w:rsidR="000A1729">
        <w:rPr>
          <w:rFonts w:ascii="Times New Roman" w:hAnsi="Times New Roman" w:cs="Times New Roman"/>
          <w:bCs/>
        </w:rPr>
        <w:t>, Semil</w:t>
      </w:r>
      <w:r w:rsidR="00586B07">
        <w:rPr>
          <w:rFonts w:ascii="Times New Roman" w:hAnsi="Times New Roman" w:cs="Times New Roman"/>
          <w:bCs/>
        </w:rPr>
        <w:t>sko</w:t>
      </w:r>
      <w:r w:rsidR="000A1729">
        <w:rPr>
          <w:rFonts w:ascii="Times New Roman" w:hAnsi="Times New Roman" w:cs="Times New Roman"/>
          <w:bCs/>
        </w:rPr>
        <w:t xml:space="preserve">, </w:t>
      </w:r>
      <w:r w:rsidR="00586B07">
        <w:rPr>
          <w:rFonts w:ascii="Times New Roman" w:hAnsi="Times New Roman" w:cs="Times New Roman"/>
          <w:bCs/>
        </w:rPr>
        <w:t xml:space="preserve">Tanvaldsko, </w:t>
      </w:r>
      <w:r w:rsidR="000A1729">
        <w:rPr>
          <w:rFonts w:ascii="Times New Roman" w:hAnsi="Times New Roman" w:cs="Times New Roman"/>
          <w:bCs/>
        </w:rPr>
        <w:t>Železn</w:t>
      </w:r>
      <w:r w:rsidR="00586B07">
        <w:rPr>
          <w:rFonts w:ascii="Times New Roman" w:hAnsi="Times New Roman" w:cs="Times New Roman"/>
          <w:bCs/>
        </w:rPr>
        <w:t xml:space="preserve">obrodsko. Rovněž by bylo </w:t>
      </w:r>
      <w:r w:rsidR="00477C56">
        <w:rPr>
          <w:rFonts w:ascii="Times New Roman" w:hAnsi="Times New Roman" w:cs="Times New Roman"/>
          <w:bCs/>
        </w:rPr>
        <w:t>účeln</w:t>
      </w:r>
      <w:r w:rsidR="00586B07">
        <w:rPr>
          <w:rFonts w:ascii="Times New Roman" w:hAnsi="Times New Roman" w:cs="Times New Roman"/>
          <w:bCs/>
        </w:rPr>
        <w:t>é se zaměřit na menší</w:t>
      </w:r>
      <w:r w:rsidR="001C7833">
        <w:rPr>
          <w:rFonts w:ascii="Times New Roman" w:hAnsi="Times New Roman" w:cs="Times New Roman"/>
          <w:bCs/>
        </w:rPr>
        <w:t xml:space="preserve"> o</w:t>
      </w:r>
      <w:r w:rsidR="00586B07">
        <w:rPr>
          <w:rFonts w:ascii="Times New Roman" w:hAnsi="Times New Roman" w:cs="Times New Roman"/>
          <w:bCs/>
        </w:rPr>
        <w:t>bce</w:t>
      </w:r>
      <w:r w:rsidR="00F22B16">
        <w:rPr>
          <w:rFonts w:ascii="Times New Roman" w:hAnsi="Times New Roman" w:cs="Times New Roman"/>
          <w:bCs/>
        </w:rPr>
        <w:t xml:space="preserve"> </w:t>
      </w:r>
      <w:r w:rsidR="001C7833">
        <w:rPr>
          <w:rFonts w:ascii="Times New Roman" w:hAnsi="Times New Roman" w:cs="Times New Roman"/>
          <w:bCs/>
        </w:rPr>
        <w:t xml:space="preserve">s rizikovými faktory možné drogové promořenosti </w:t>
      </w:r>
      <w:r w:rsidR="00F22B16">
        <w:rPr>
          <w:rFonts w:ascii="Times New Roman" w:hAnsi="Times New Roman" w:cs="Times New Roman"/>
          <w:bCs/>
        </w:rPr>
        <w:t xml:space="preserve">jako např. Cvikov, </w:t>
      </w:r>
      <w:r w:rsidR="001C7833">
        <w:rPr>
          <w:rFonts w:ascii="Times New Roman" w:hAnsi="Times New Roman" w:cs="Times New Roman"/>
          <w:bCs/>
        </w:rPr>
        <w:t xml:space="preserve">Harrachov, Hrádek nad Nisou, </w:t>
      </w:r>
      <w:r w:rsidR="00F22B16">
        <w:rPr>
          <w:rFonts w:ascii="Times New Roman" w:hAnsi="Times New Roman" w:cs="Times New Roman"/>
          <w:bCs/>
        </w:rPr>
        <w:t xml:space="preserve">Mimoň, </w:t>
      </w:r>
      <w:r w:rsidR="001C7833">
        <w:rPr>
          <w:rFonts w:ascii="Times New Roman" w:hAnsi="Times New Roman" w:cs="Times New Roman"/>
          <w:bCs/>
        </w:rPr>
        <w:t>a další.</w:t>
      </w:r>
    </w:p>
    <w:p w:rsidR="0046780C" w:rsidRDefault="0046780C" w:rsidP="005625D2">
      <w:pPr>
        <w:pStyle w:val="Default"/>
        <w:spacing w:before="60" w:after="240"/>
        <w:jc w:val="both"/>
        <w:rPr>
          <w:rFonts w:ascii="Times New Roman" w:hAnsi="Times New Roman" w:cs="Times New Roman"/>
          <w:bCs/>
        </w:rPr>
        <w:sectPr w:rsidR="0046780C" w:rsidSect="008050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33A2" w:rsidRPr="000666E1" w:rsidRDefault="006733A2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5" w:name="_Toc428951516"/>
      <w:r w:rsidRPr="000666E1">
        <w:rPr>
          <w:rFonts w:ascii="Times New Roman" w:hAnsi="Times New Roman" w:cs="Times New Roman"/>
          <w:spacing w:val="22"/>
        </w:rPr>
        <w:lastRenderedPageBreak/>
        <w:t>Cílov</w:t>
      </w:r>
      <w:r w:rsidR="00213D4D" w:rsidRPr="000666E1">
        <w:rPr>
          <w:rFonts w:ascii="Times New Roman" w:hAnsi="Times New Roman" w:cs="Times New Roman"/>
          <w:spacing w:val="22"/>
        </w:rPr>
        <w:t>á</w:t>
      </w:r>
      <w:r w:rsidRPr="000666E1">
        <w:rPr>
          <w:rFonts w:ascii="Times New Roman" w:hAnsi="Times New Roman" w:cs="Times New Roman"/>
          <w:spacing w:val="22"/>
        </w:rPr>
        <w:t xml:space="preserve"> skupin</w:t>
      </w:r>
      <w:r w:rsidR="00213D4D" w:rsidRPr="000666E1">
        <w:rPr>
          <w:rFonts w:ascii="Times New Roman" w:hAnsi="Times New Roman" w:cs="Times New Roman"/>
          <w:spacing w:val="22"/>
        </w:rPr>
        <w:t>a</w:t>
      </w:r>
      <w:r w:rsidRPr="000666E1">
        <w:rPr>
          <w:rFonts w:ascii="Times New Roman" w:hAnsi="Times New Roman" w:cs="Times New Roman"/>
          <w:spacing w:val="22"/>
        </w:rPr>
        <w:t xml:space="preserve"> protidrogové politiky</w:t>
      </w:r>
      <w:bookmarkEnd w:id="15"/>
    </w:p>
    <w:p w:rsidR="00A37434" w:rsidRPr="006733A2" w:rsidRDefault="00A37434" w:rsidP="00A37434">
      <w:pPr>
        <w:pStyle w:val="Default"/>
        <w:spacing w:before="120"/>
        <w:jc w:val="both"/>
        <w:rPr>
          <w:rFonts w:ascii="Times New Roman" w:eastAsiaTheme="majorEastAsia" w:hAnsi="Times New Roman" w:cs="Times New Roman"/>
        </w:rPr>
      </w:pPr>
      <w:r w:rsidRPr="006733A2">
        <w:rPr>
          <w:rFonts w:ascii="Times New Roman" w:eastAsiaTheme="majorEastAsia" w:hAnsi="Times New Roman" w:cs="Times New Roman"/>
          <w:b/>
        </w:rPr>
        <w:t>Primární cílovou skupinou</w:t>
      </w:r>
      <w:r w:rsidR="00D03328" w:rsidRPr="006733A2">
        <w:rPr>
          <w:rFonts w:ascii="Times New Roman" w:eastAsiaTheme="majorEastAsia" w:hAnsi="Times New Roman" w:cs="Times New Roman"/>
          <w:b/>
        </w:rPr>
        <w:t xml:space="preserve"> </w:t>
      </w:r>
      <w:r w:rsidR="006733A2" w:rsidRPr="006733A2">
        <w:rPr>
          <w:rFonts w:ascii="Times New Roman" w:eastAsiaTheme="majorEastAsia" w:hAnsi="Times New Roman" w:cs="Times New Roman"/>
        </w:rPr>
        <w:t>jsou:</w:t>
      </w:r>
    </w:p>
    <w:p w:rsidR="006733A2" w:rsidRPr="006733A2" w:rsidRDefault="00A37434" w:rsidP="001F7A3D">
      <w:pPr>
        <w:pStyle w:val="Default"/>
        <w:numPr>
          <w:ilvl w:val="0"/>
          <w:numId w:val="6"/>
        </w:numPr>
        <w:jc w:val="both"/>
        <w:rPr>
          <w:rFonts w:ascii="Times New Roman" w:eastAsiaTheme="majorEastAsia" w:hAnsi="Times New Roman" w:cs="Times New Roman"/>
        </w:rPr>
      </w:pPr>
      <w:r w:rsidRPr="006733A2">
        <w:rPr>
          <w:rFonts w:ascii="Times New Roman" w:eastAsiaTheme="majorEastAsia" w:hAnsi="Times New Roman" w:cs="Times New Roman"/>
        </w:rPr>
        <w:t>osoby, které dosud do styku s návykovými látkami nepřišl</w:t>
      </w:r>
      <w:r w:rsidR="0050041D">
        <w:rPr>
          <w:rFonts w:ascii="Times New Roman" w:eastAsiaTheme="majorEastAsia" w:hAnsi="Times New Roman" w:cs="Times New Roman"/>
        </w:rPr>
        <w:t>y</w:t>
      </w:r>
      <w:r w:rsidRPr="006733A2">
        <w:rPr>
          <w:rFonts w:ascii="Times New Roman" w:eastAsiaTheme="majorEastAsia" w:hAnsi="Times New Roman" w:cs="Times New Roman"/>
        </w:rPr>
        <w:t xml:space="preserve">, </w:t>
      </w:r>
      <w:r w:rsidR="006733A2" w:rsidRPr="006733A2">
        <w:rPr>
          <w:rFonts w:ascii="Times New Roman" w:eastAsiaTheme="majorEastAsia" w:hAnsi="Times New Roman" w:cs="Times New Roman"/>
        </w:rPr>
        <w:t>ovšem</w:t>
      </w:r>
      <w:r w:rsidRPr="006733A2">
        <w:rPr>
          <w:rFonts w:ascii="Times New Roman" w:eastAsiaTheme="majorEastAsia" w:hAnsi="Times New Roman" w:cs="Times New Roman"/>
        </w:rPr>
        <w:t xml:space="preserve"> z hlediska budoucího vývoje </w:t>
      </w:r>
      <w:r w:rsidR="006733A2" w:rsidRPr="006733A2">
        <w:rPr>
          <w:rFonts w:ascii="Times New Roman" w:eastAsiaTheme="majorEastAsia" w:hAnsi="Times New Roman" w:cs="Times New Roman"/>
        </w:rPr>
        <w:t xml:space="preserve">jsou </w:t>
      </w:r>
      <w:r w:rsidRPr="006733A2">
        <w:rPr>
          <w:rFonts w:ascii="Times New Roman" w:eastAsiaTheme="majorEastAsia" w:hAnsi="Times New Roman" w:cs="Times New Roman"/>
        </w:rPr>
        <w:t xml:space="preserve">příklonem k užívání drog ohroženy. Jedná se o nejmladší generaci, tj. především žáky </w:t>
      </w:r>
      <w:r w:rsidR="007832BB" w:rsidRPr="006733A2">
        <w:rPr>
          <w:rFonts w:ascii="Times New Roman" w:eastAsiaTheme="majorEastAsia" w:hAnsi="Times New Roman" w:cs="Times New Roman"/>
        </w:rPr>
        <w:t xml:space="preserve">základních </w:t>
      </w:r>
      <w:r w:rsidRPr="006733A2">
        <w:rPr>
          <w:rFonts w:ascii="Times New Roman" w:eastAsiaTheme="majorEastAsia" w:hAnsi="Times New Roman" w:cs="Times New Roman"/>
        </w:rPr>
        <w:t xml:space="preserve">a studenty středních škol. </w:t>
      </w:r>
      <w:r w:rsidR="00AB5050" w:rsidRPr="006733A2">
        <w:rPr>
          <w:rFonts w:ascii="Times New Roman" w:eastAsiaTheme="majorEastAsia" w:hAnsi="Times New Roman" w:cs="Times New Roman"/>
        </w:rPr>
        <w:t xml:space="preserve">Na tyto osoby jsou </w:t>
      </w:r>
      <w:r w:rsidR="00213D4D">
        <w:rPr>
          <w:rFonts w:ascii="Times New Roman" w:eastAsiaTheme="majorEastAsia" w:hAnsi="Times New Roman" w:cs="Times New Roman"/>
        </w:rPr>
        <w:t>zaměřené</w:t>
      </w:r>
      <w:r w:rsidRPr="006733A2">
        <w:rPr>
          <w:rFonts w:ascii="Times New Roman" w:eastAsiaTheme="majorEastAsia" w:hAnsi="Times New Roman" w:cs="Times New Roman"/>
        </w:rPr>
        <w:t xml:space="preserve"> </w:t>
      </w:r>
      <w:r w:rsidR="00AB5050" w:rsidRPr="006733A2">
        <w:rPr>
          <w:rFonts w:ascii="Times New Roman" w:eastAsiaTheme="majorEastAsia" w:hAnsi="Times New Roman" w:cs="Times New Roman"/>
          <w:b/>
        </w:rPr>
        <w:t>programy</w:t>
      </w:r>
      <w:r w:rsidRPr="006733A2">
        <w:rPr>
          <w:rFonts w:ascii="Times New Roman" w:eastAsiaTheme="majorEastAsia" w:hAnsi="Times New Roman" w:cs="Times New Roman"/>
          <w:b/>
        </w:rPr>
        <w:t xml:space="preserve"> </w:t>
      </w:r>
      <w:r w:rsidR="006733A2" w:rsidRPr="006733A2">
        <w:rPr>
          <w:rFonts w:ascii="Times New Roman" w:eastAsiaTheme="majorEastAsia" w:hAnsi="Times New Roman" w:cs="Times New Roman"/>
          <w:b/>
        </w:rPr>
        <w:t>primá</w:t>
      </w:r>
      <w:r w:rsidR="00213D4D">
        <w:rPr>
          <w:rFonts w:ascii="Times New Roman" w:eastAsiaTheme="majorEastAsia" w:hAnsi="Times New Roman" w:cs="Times New Roman"/>
          <w:b/>
        </w:rPr>
        <w:t>rní prevence rizikového chování</w:t>
      </w:r>
      <w:r w:rsidR="00213D4D" w:rsidRPr="00213D4D">
        <w:rPr>
          <w:rFonts w:ascii="Times New Roman" w:eastAsiaTheme="majorEastAsia" w:hAnsi="Times New Roman" w:cs="Times New Roman"/>
        </w:rPr>
        <w:t>,</w:t>
      </w:r>
      <w:r w:rsidR="00213D4D">
        <w:rPr>
          <w:rFonts w:ascii="Times New Roman" w:eastAsiaTheme="majorEastAsia" w:hAnsi="Times New Roman" w:cs="Times New Roman"/>
        </w:rPr>
        <w:t xml:space="preserve"> jejichž cílem je </w:t>
      </w:r>
      <w:r w:rsidR="00213D4D" w:rsidRPr="00213D4D">
        <w:rPr>
          <w:rFonts w:ascii="Times New Roman" w:eastAsiaTheme="majorEastAsia" w:hAnsi="Times New Roman" w:cs="Times New Roman"/>
        </w:rPr>
        <w:t>zamezit užívání návykových látek nebo jiný</w:t>
      </w:r>
      <w:r w:rsidR="00213D4D">
        <w:rPr>
          <w:rFonts w:ascii="Times New Roman" w:eastAsiaTheme="majorEastAsia" w:hAnsi="Times New Roman" w:cs="Times New Roman"/>
        </w:rPr>
        <w:t>m</w:t>
      </w:r>
      <w:r w:rsidR="00213D4D" w:rsidRPr="00213D4D">
        <w:rPr>
          <w:rFonts w:ascii="Times New Roman" w:eastAsiaTheme="majorEastAsia" w:hAnsi="Times New Roman" w:cs="Times New Roman"/>
        </w:rPr>
        <w:t xml:space="preserve"> form</w:t>
      </w:r>
      <w:r w:rsidR="00213D4D">
        <w:rPr>
          <w:rFonts w:ascii="Times New Roman" w:eastAsiaTheme="majorEastAsia" w:hAnsi="Times New Roman" w:cs="Times New Roman"/>
        </w:rPr>
        <w:t>ám</w:t>
      </w:r>
      <w:r w:rsidR="00213D4D" w:rsidRPr="00213D4D">
        <w:rPr>
          <w:rFonts w:ascii="Times New Roman" w:eastAsiaTheme="majorEastAsia" w:hAnsi="Times New Roman" w:cs="Times New Roman"/>
        </w:rPr>
        <w:t xml:space="preserve"> rizikového chování</w:t>
      </w:r>
      <w:r w:rsidR="00213D4D">
        <w:rPr>
          <w:rFonts w:ascii="Times New Roman" w:eastAsiaTheme="majorEastAsia" w:hAnsi="Times New Roman" w:cs="Times New Roman"/>
        </w:rPr>
        <w:t>.</w:t>
      </w:r>
    </w:p>
    <w:p w:rsidR="006733A2" w:rsidRPr="006733A2" w:rsidRDefault="006733A2" w:rsidP="006733A2">
      <w:pPr>
        <w:pStyle w:val="Default"/>
        <w:ind w:left="720"/>
        <w:jc w:val="both"/>
        <w:rPr>
          <w:rFonts w:ascii="Times New Roman" w:eastAsiaTheme="majorEastAsia" w:hAnsi="Times New Roman" w:cs="Times New Roman"/>
        </w:rPr>
      </w:pPr>
      <w:r w:rsidRPr="006733A2">
        <w:rPr>
          <w:rFonts w:ascii="Times New Roman" w:eastAsiaTheme="majorEastAsia" w:hAnsi="Times New Roman" w:cs="Times New Roman"/>
        </w:rPr>
        <w:t>Dle míry rizikovosti rozvoje rizikového chování se jedná o:</w:t>
      </w:r>
    </w:p>
    <w:p w:rsidR="006733A2" w:rsidRPr="006733A2" w:rsidRDefault="006733A2" w:rsidP="001F7A3D">
      <w:pPr>
        <w:pStyle w:val="Default"/>
        <w:numPr>
          <w:ilvl w:val="1"/>
          <w:numId w:val="6"/>
        </w:numPr>
        <w:jc w:val="both"/>
        <w:rPr>
          <w:rFonts w:ascii="Times New Roman" w:eastAsiaTheme="majorEastAsia" w:hAnsi="Times New Roman" w:cs="Times New Roman"/>
        </w:rPr>
      </w:pPr>
      <w:r w:rsidRPr="006733A2">
        <w:rPr>
          <w:rFonts w:ascii="Times New Roman" w:eastAsiaTheme="majorEastAsia" w:hAnsi="Times New Roman" w:cs="Times New Roman"/>
        </w:rPr>
        <w:t>běžnou populaci dětí a mládeže bez rozlišení z hlediska míry rizika</w:t>
      </w:r>
    </w:p>
    <w:p w:rsidR="006733A2" w:rsidRPr="006733A2" w:rsidRDefault="006733A2" w:rsidP="001F7A3D">
      <w:pPr>
        <w:pStyle w:val="Default"/>
        <w:numPr>
          <w:ilvl w:val="1"/>
          <w:numId w:val="6"/>
        </w:numPr>
        <w:jc w:val="both"/>
        <w:rPr>
          <w:rFonts w:ascii="Times New Roman" w:eastAsiaTheme="majorEastAsia" w:hAnsi="Times New Roman" w:cs="Times New Roman"/>
        </w:rPr>
      </w:pPr>
      <w:r w:rsidRPr="006733A2">
        <w:rPr>
          <w:rFonts w:ascii="Times New Roman" w:eastAsiaTheme="majorEastAsia" w:hAnsi="Times New Roman" w:cs="Times New Roman"/>
        </w:rPr>
        <w:t>rizikové skupiny dětí a mládeže, tj. skupiny osob, u kterých jsou ve zvýšené míře přítomny rizikové faktory pro vznik závislosti na návykových látkách nebo vznik jiných forem rizikového chování a jsou více ohrožené než jiné skupiny běžné populace</w:t>
      </w:r>
      <w:r w:rsidR="001038E3">
        <w:rPr>
          <w:rFonts w:ascii="Times New Roman" w:eastAsiaTheme="majorEastAsia" w:hAnsi="Times New Roman" w:cs="Times New Roman"/>
        </w:rPr>
        <w:t>.</w:t>
      </w:r>
    </w:p>
    <w:p w:rsidR="00A37434" w:rsidRPr="00213D4D" w:rsidRDefault="00A37434" w:rsidP="00AB5050">
      <w:pPr>
        <w:pStyle w:val="Default"/>
        <w:ind w:left="357"/>
        <w:jc w:val="both"/>
        <w:rPr>
          <w:rFonts w:ascii="Times New Roman" w:eastAsiaTheme="majorEastAsia" w:hAnsi="Times New Roman" w:cs="Times New Roman"/>
        </w:rPr>
      </w:pPr>
      <w:r w:rsidRPr="00213D4D">
        <w:rPr>
          <w:rFonts w:ascii="Times New Roman" w:eastAsiaTheme="majorEastAsia" w:hAnsi="Times New Roman" w:cs="Times New Roman"/>
          <w:i/>
        </w:rPr>
        <w:t>Za nejrizikovější věkovou kategorii lze v případě začátku užívání legálních návykových látek (tabák, alkohol) považovat děti ve věku 12 – 15 let, v případě nelegálních drog poněkud vyšší věkovou skupinu (typicky 15 – 18 let).</w:t>
      </w:r>
    </w:p>
    <w:p w:rsidR="00213D4D" w:rsidRPr="00213D4D" w:rsidRDefault="00A37434" w:rsidP="001F7A3D">
      <w:pPr>
        <w:pStyle w:val="Default"/>
        <w:numPr>
          <w:ilvl w:val="0"/>
          <w:numId w:val="21"/>
        </w:numPr>
        <w:spacing w:before="120"/>
        <w:jc w:val="both"/>
        <w:rPr>
          <w:rFonts w:ascii="Times New Roman" w:eastAsiaTheme="majorEastAsia" w:hAnsi="Times New Roman" w:cs="Times New Roman"/>
        </w:rPr>
      </w:pPr>
      <w:r w:rsidRPr="00213D4D">
        <w:rPr>
          <w:rFonts w:ascii="Times New Roman" w:eastAsiaTheme="majorEastAsia" w:hAnsi="Times New Roman" w:cs="Times New Roman"/>
        </w:rPr>
        <w:t>osoby, které mají zkušenost s užitím a užíváním návykových látek. T</w:t>
      </w:r>
      <w:r w:rsidR="00D03328" w:rsidRPr="00213D4D">
        <w:rPr>
          <w:rFonts w:ascii="Times New Roman" w:eastAsiaTheme="majorEastAsia" w:hAnsi="Times New Roman" w:cs="Times New Roman"/>
        </w:rPr>
        <w:t>y</w:t>
      </w:r>
      <w:r w:rsidRPr="00213D4D">
        <w:rPr>
          <w:rFonts w:ascii="Times New Roman" w:eastAsiaTheme="majorEastAsia" w:hAnsi="Times New Roman" w:cs="Times New Roman"/>
        </w:rPr>
        <w:t xml:space="preserve">to jsou uživateli </w:t>
      </w:r>
      <w:r w:rsidRPr="00213D4D">
        <w:rPr>
          <w:rFonts w:ascii="Times New Roman" w:eastAsiaTheme="majorEastAsia" w:hAnsi="Times New Roman" w:cs="Times New Roman"/>
          <w:b/>
        </w:rPr>
        <w:t xml:space="preserve">zdravotně – sociálních </w:t>
      </w:r>
      <w:r w:rsidR="00213D4D" w:rsidRPr="00213D4D">
        <w:rPr>
          <w:rFonts w:ascii="Times New Roman" w:eastAsiaTheme="majorEastAsia" w:hAnsi="Times New Roman" w:cs="Times New Roman"/>
        </w:rPr>
        <w:t>neboli</w:t>
      </w:r>
      <w:r w:rsidR="00213D4D" w:rsidRPr="00213D4D">
        <w:rPr>
          <w:rFonts w:ascii="Times New Roman" w:eastAsiaTheme="majorEastAsia" w:hAnsi="Times New Roman" w:cs="Times New Roman"/>
          <w:b/>
        </w:rPr>
        <w:t xml:space="preserve"> adiktologických </w:t>
      </w:r>
      <w:r w:rsidRPr="00213D4D">
        <w:rPr>
          <w:rFonts w:ascii="Times New Roman" w:eastAsiaTheme="majorEastAsia" w:hAnsi="Times New Roman" w:cs="Times New Roman"/>
          <w:b/>
        </w:rPr>
        <w:t>služeb</w:t>
      </w:r>
      <w:r w:rsidRPr="00213D4D">
        <w:rPr>
          <w:rFonts w:ascii="Times New Roman" w:eastAsiaTheme="majorEastAsia" w:hAnsi="Times New Roman" w:cs="Times New Roman"/>
        </w:rPr>
        <w:t>.</w:t>
      </w:r>
      <w:r w:rsidR="00213D4D" w:rsidRPr="00213D4D">
        <w:rPr>
          <w:rFonts w:ascii="Times New Roman" w:eastAsiaTheme="majorEastAsia" w:hAnsi="Times New Roman" w:cs="Times New Roman"/>
        </w:rPr>
        <w:t xml:space="preserve"> </w:t>
      </w:r>
      <w:r w:rsidR="00213D4D">
        <w:rPr>
          <w:rFonts w:ascii="Times New Roman" w:eastAsiaTheme="majorEastAsia" w:hAnsi="Times New Roman" w:cs="Times New Roman"/>
        </w:rPr>
        <w:t xml:space="preserve">Dle </w:t>
      </w:r>
      <w:r w:rsidR="00213D4D" w:rsidRPr="00213D4D">
        <w:rPr>
          <w:rFonts w:ascii="Times New Roman" w:eastAsiaTheme="majorEastAsia" w:hAnsi="Times New Roman" w:cs="Times New Roman"/>
        </w:rPr>
        <w:t xml:space="preserve">Mezinárodní statistické klasifikace nemocí (MKN-10) </w:t>
      </w:r>
      <w:r w:rsidR="00213D4D">
        <w:rPr>
          <w:rFonts w:ascii="Times New Roman" w:eastAsiaTheme="majorEastAsia" w:hAnsi="Times New Roman" w:cs="Times New Roman"/>
        </w:rPr>
        <w:t>se jedná o osoby</w:t>
      </w:r>
      <w:r w:rsidR="00213D4D" w:rsidRPr="00213D4D">
        <w:rPr>
          <w:rFonts w:ascii="Times New Roman" w:eastAsiaTheme="majorEastAsia" w:hAnsi="Times New Roman" w:cs="Times New Roman"/>
        </w:rPr>
        <w:t>, které trpí poruchami</w:t>
      </w:r>
      <w:r w:rsidR="00213D4D">
        <w:rPr>
          <w:rFonts w:ascii="Times New Roman" w:eastAsiaTheme="majorEastAsia" w:hAnsi="Times New Roman" w:cs="Times New Roman"/>
        </w:rPr>
        <w:t xml:space="preserve"> </w:t>
      </w:r>
      <w:r w:rsidR="00213D4D" w:rsidRPr="00213D4D">
        <w:rPr>
          <w:rFonts w:ascii="Times New Roman" w:eastAsiaTheme="majorEastAsia" w:hAnsi="Times New Roman" w:cs="Times New Roman"/>
        </w:rPr>
        <w:t>vyvol</w:t>
      </w:r>
      <w:r w:rsidR="00213D4D">
        <w:rPr>
          <w:rFonts w:ascii="Times New Roman" w:eastAsiaTheme="majorEastAsia" w:hAnsi="Times New Roman" w:cs="Times New Roman"/>
        </w:rPr>
        <w:t>anými</w:t>
      </w:r>
      <w:r w:rsidR="00213D4D" w:rsidRPr="00213D4D">
        <w:rPr>
          <w:rFonts w:ascii="Times New Roman" w:eastAsiaTheme="majorEastAsia" w:hAnsi="Times New Roman" w:cs="Times New Roman"/>
        </w:rPr>
        <w:t xml:space="preserve"> užíváním jedné nebo více psychoaktivních látek (F10-F19), patologickým hráčstvím (F63.0), dalšími, obdobnými poruchami a/nebo abúzem látek nevyvolávajících závislost (F55). Jejich zdravotní stav a sociální situace v důsledku užívání psychoaktivních látek/patologického hráčství vyžaduje odbornou p</w:t>
      </w:r>
      <w:r w:rsidR="001038E3">
        <w:rPr>
          <w:rFonts w:ascii="Times New Roman" w:eastAsiaTheme="majorEastAsia" w:hAnsi="Times New Roman" w:cs="Times New Roman"/>
        </w:rPr>
        <w:t>éči ambulantní nebo rezidenční.</w:t>
      </w:r>
    </w:p>
    <w:p w:rsidR="00213D4D" w:rsidRPr="00213D4D" w:rsidRDefault="00213D4D" w:rsidP="00213D4D">
      <w:pPr>
        <w:pStyle w:val="Default"/>
        <w:ind w:left="709"/>
        <w:jc w:val="both"/>
        <w:rPr>
          <w:rFonts w:ascii="Times New Roman" w:eastAsiaTheme="majorEastAsia" w:hAnsi="Times New Roman" w:cs="Times New Roman"/>
        </w:rPr>
      </w:pPr>
      <w:r w:rsidRPr="00213D4D">
        <w:rPr>
          <w:rFonts w:ascii="Times New Roman" w:eastAsiaTheme="majorEastAsia" w:hAnsi="Times New Roman" w:cs="Times New Roman"/>
        </w:rPr>
        <w:t>Onemocnění má recidivující charakter a léčba je časově náročná a dlouhodobá, vyžaduje vysoký objem psychosociálních intervencí, nutnost práce s rodinou pacienta, dlouhodobou a časově náročnou psychoterapii. V převážné většině se jedná o sociálně problematickou klientelu.</w:t>
      </w:r>
    </w:p>
    <w:p w:rsidR="00AB5050" w:rsidRPr="00213D4D" w:rsidRDefault="00213D4D" w:rsidP="001F7A3D">
      <w:pPr>
        <w:pStyle w:val="Default"/>
        <w:numPr>
          <w:ilvl w:val="0"/>
          <w:numId w:val="22"/>
        </w:numPr>
        <w:ind w:hanging="357"/>
        <w:jc w:val="both"/>
        <w:rPr>
          <w:rFonts w:ascii="Times New Roman" w:eastAsiaTheme="majorEastAsia" w:hAnsi="Times New Roman" w:cs="Times New Roman"/>
        </w:rPr>
      </w:pPr>
      <w:r w:rsidRPr="00213D4D">
        <w:rPr>
          <w:rFonts w:ascii="Times New Roman" w:eastAsiaTheme="majorEastAsia" w:hAnsi="Times New Roman" w:cs="Times New Roman"/>
        </w:rPr>
        <w:t xml:space="preserve">Neopominutelnou cílovou skupinou adiktologických služeb jsou vedle osob </w:t>
      </w:r>
      <w:r w:rsidR="00A27B52">
        <w:rPr>
          <w:rFonts w:ascii="Times New Roman" w:eastAsiaTheme="majorEastAsia" w:hAnsi="Times New Roman" w:cs="Times New Roman"/>
        </w:rPr>
        <w:t>s</w:t>
      </w:r>
      <w:r>
        <w:rPr>
          <w:rFonts w:ascii="Times New Roman" w:eastAsiaTheme="majorEastAsia" w:hAnsi="Times New Roman" w:cs="Times New Roman"/>
        </w:rPr>
        <w:t> </w:t>
      </w:r>
      <w:r w:rsidRPr="00213D4D">
        <w:rPr>
          <w:rFonts w:ascii="Times New Roman" w:eastAsiaTheme="majorEastAsia" w:hAnsi="Times New Roman" w:cs="Times New Roman"/>
        </w:rPr>
        <w:t>výše uvedenou diagnózou také rodinní příslušníci těchto osob a jejich blízcí.</w:t>
      </w:r>
    </w:p>
    <w:p w:rsidR="00A37434" w:rsidRPr="00213D4D" w:rsidRDefault="00A37434" w:rsidP="00213D4D">
      <w:pPr>
        <w:pStyle w:val="Default"/>
        <w:spacing w:before="120"/>
        <w:ind w:left="357"/>
        <w:jc w:val="both"/>
        <w:rPr>
          <w:rFonts w:ascii="Times New Roman" w:eastAsiaTheme="majorEastAsia" w:hAnsi="Times New Roman" w:cs="Times New Roman"/>
          <w:i/>
        </w:rPr>
      </w:pPr>
      <w:r w:rsidRPr="00213D4D">
        <w:rPr>
          <w:rFonts w:ascii="Times New Roman" w:eastAsiaTheme="majorEastAsia" w:hAnsi="Times New Roman" w:cs="Times New Roman"/>
          <w:i/>
        </w:rPr>
        <w:t>Za nejrizikovější věkovou skupinu můžeme označit občany kraje ve věku 18 – 30 let (dlouhodob</w:t>
      </w:r>
      <w:r w:rsidR="00FC32E3" w:rsidRPr="00213D4D">
        <w:rPr>
          <w:rFonts w:ascii="Times New Roman" w:eastAsiaTheme="majorEastAsia" w:hAnsi="Times New Roman" w:cs="Times New Roman"/>
          <w:i/>
        </w:rPr>
        <w:t>ě, především injekčně užívající nelegální návykové látky)</w:t>
      </w:r>
      <w:r w:rsidRPr="00213D4D">
        <w:rPr>
          <w:rFonts w:ascii="Times New Roman" w:eastAsiaTheme="majorEastAsia" w:hAnsi="Times New Roman" w:cs="Times New Roman"/>
          <w:i/>
        </w:rPr>
        <w:t xml:space="preserve">. Škodlivým užíváním nebo excesivními experimenty je výrazně ohrožena věková skupina </w:t>
      </w:r>
      <w:r w:rsidR="00FC32E3" w:rsidRPr="00213D4D">
        <w:rPr>
          <w:rFonts w:ascii="Times New Roman" w:eastAsiaTheme="majorEastAsia" w:hAnsi="Times New Roman" w:cs="Times New Roman"/>
          <w:i/>
        </w:rPr>
        <w:t xml:space="preserve">mladistvých ve věku </w:t>
      </w:r>
      <w:r w:rsidRPr="00213D4D">
        <w:rPr>
          <w:rFonts w:ascii="Times New Roman" w:eastAsiaTheme="majorEastAsia" w:hAnsi="Times New Roman" w:cs="Times New Roman"/>
          <w:i/>
        </w:rPr>
        <w:t>15</w:t>
      </w:r>
      <w:r w:rsidR="00043920">
        <w:rPr>
          <w:rFonts w:ascii="Times New Roman" w:eastAsiaTheme="majorEastAsia" w:hAnsi="Times New Roman" w:cs="Times New Roman"/>
          <w:i/>
        </w:rPr>
        <w:t> </w:t>
      </w:r>
      <w:r w:rsidRPr="00213D4D">
        <w:rPr>
          <w:rFonts w:ascii="Times New Roman" w:eastAsiaTheme="majorEastAsia" w:hAnsi="Times New Roman" w:cs="Times New Roman"/>
          <w:i/>
        </w:rPr>
        <w:t>– 17 let.</w:t>
      </w:r>
    </w:p>
    <w:p w:rsidR="006F61F6" w:rsidRPr="00D24C78" w:rsidRDefault="006F61F6" w:rsidP="00F952AC">
      <w:pPr>
        <w:pStyle w:val="Default"/>
        <w:spacing w:before="120"/>
        <w:jc w:val="both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  <w:b/>
        </w:rPr>
        <w:t>Sekundární cílovou skupinou rozumíme</w:t>
      </w:r>
      <w:r w:rsidRPr="00D24C78">
        <w:rPr>
          <w:rFonts w:ascii="Times New Roman" w:eastAsiaTheme="majorEastAsia" w:hAnsi="Times New Roman" w:cs="Times New Roman"/>
        </w:rPr>
        <w:t xml:space="preserve"> tu část populace, která bude působit na primární skupinu a bude ji svými postoji a chováním ovlivňovat. Jsou to následující cílové skupiny:</w:t>
      </w:r>
    </w:p>
    <w:p w:rsidR="006F61F6" w:rsidRPr="00D24C78" w:rsidRDefault="00CD5931" w:rsidP="001F7A3D">
      <w:pPr>
        <w:pStyle w:val="Default"/>
        <w:numPr>
          <w:ilvl w:val="0"/>
          <w:numId w:val="5"/>
        </w:numPr>
        <w:ind w:left="714" w:hanging="357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p</w:t>
      </w:r>
      <w:r w:rsidR="006F61F6" w:rsidRPr="00D24C78">
        <w:rPr>
          <w:rFonts w:ascii="Times New Roman" w:eastAsiaTheme="majorEastAsia" w:hAnsi="Times New Roman" w:cs="Times New Roman"/>
        </w:rPr>
        <w:t>edagogové</w:t>
      </w:r>
      <w:r w:rsidR="00312C06" w:rsidRPr="00D24C78">
        <w:rPr>
          <w:rFonts w:ascii="Times New Roman" w:eastAsiaTheme="majorEastAsia" w:hAnsi="Times New Roman" w:cs="Times New Roman"/>
        </w:rPr>
        <w:t>, další výchovní pracovníci, ředitelé škol</w:t>
      </w:r>
      <w:r w:rsidR="006F61F6" w:rsidRPr="00D24C78">
        <w:rPr>
          <w:rFonts w:ascii="Times New Roman" w:eastAsiaTheme="majorEastAsia" w:hAnsi="Times New Roman" w:cs="Times New Roman"/>
        </w:rPr>
        <w:t xml:space="preserve"> </w:t>
      </w:r>
    </w:p>
    <w:p w:rsidR="006F61F6" w:rsidRPr="00D24C78" w:rsidRDefault="00CD5931" w:rsidP="001F7A3D">
      <w:pPr>
        <w:pStyle w:val="Default"/>
        <w:numPr>
          <w:ilvl w:val="0"/>
          <w:numId w:val="5"/>
        </w:numPr>
        <w:ind w:left="714" w:hanging="357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š</w:t>
      </w:r>
      <w:r w:rsidR="006F61F6" w:rsidRPr="00D24C78">
        <w:rPr>
          <w:rFonts w:ascii="Times New Roman" w:eastAsiaTheme="majorEastAsia" w:hAnsi="Times New Roman" w:cs="Times New Roman"/>
        </w:rPr>
        <w:t>kolní metodici prevence</w:t>
      </w:r>
    </w:p>
    <w:p w:rsidR="006F61F6" w:rsidRPr="00D24C78" w:rsidRDefault="00CD5931" w:rsidP="001F7A3D">
      <w:pPr>
        <w:pStyle w:val="Default"/>
        <w:numPr>
          <w:ilvl w:val="0"/>
          <w:numId w:val="5"/>
        </w:numPr>
        <w:ind w:left="714" w:hanging="357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r</w:t>
      </w:r>
      <w:r w:rsidR="006F61F6" w:rsidRPr="00D24C78">
        <w:rPr>
          <w:rFonts w:ascii="Times New Roman" w:eastAsiaTheme="majorEastAsia" w:hAnsi="Times New Roman" w:cs="Times New Roman"/>
        </w:rPr>
        <w:t>odičovská veřejnost</w:t>
      </w:r>
    </w:p>
    <w:p w:rsidR="001C7833" w:rsidRPr="00D24C78" w:rsidRDefault="00CD5931" w:rsidP="001F7A3D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p</w:t>
      </w:r>
      <w:r w:rsidR="006F61F6" w:rsidRPr="00D24C78">
        <w:rPr>
          <w:rFonts w:ascii="Times New Roman" w:eastAsiaTheme="majorEastAsia" w:hAnsi="Times New Roman" w:cs="Times New Roman"/>
        </w:rPr>
        <w:t xml:space="preserve">rotidrogoví koordinátoři, sociální pracovníci, kurátoři pro děti a mládež </w:t>
      </w:r>
    </w:p>
    <w:p w:rsidR="00312C06" w:rsidRPr="00D24C78" w:rsidRDefault="00CD5931" w:rsidP="001F7A3D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s</w:t>
      </w:r>
      <w:r w:rsidR="00312C06" w:rsidRPr="00D24C78">
        <w:rPr>
          <w:rFonts w:ascii="Times New Roman" w:eastAsiaTheme="majorEastAsia" w:hAnsi="Times New Roman" w:cs="Times New Roman"/>
        </w:rPr>
        <w:t>amosprávy obcí</w:t>
      </w:r>
    </w:p>
    <w:p w:rsidR="00826075" w:rsidRPr="00D24C78" w:rsidRDefault="00CD5931" w:rsidP="001F7A3D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p</w:t>
      </w:r>
      <w:r w:rsidR="006F61F6" w:rsidRPr="00D24C78">
        <w:rPr>
          <w:rFonts w:ascii="Times New Roman" w:eastAsiaTheme="majorEastAsia" w:hAnsi="Times New Roman" w:cs="Times New Roman"/>
        </w:rPr>
        <w:t>ediatři a psychologové</w:t>
      </w:r>
    </w:p>
    <w:p w:rsidR="007832BB" w:rsidRDefault="00CD5931" w:rsidP="001F7A3D">
      <w:pPr>
        <w:pStyle w:val="Default"/>
        <w:numPr>
          <w:ilvl w:val="0"/>
          <w:numId w:val="5"/>
        </w:numPr>
        <w:ind w:left="714" w:hanging="357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p</w:t>
      </w:r>
      <w:r w:rsidR="00312C06" w:rsidRPr="00D24C78">
        <w:rPr>
          <w:rFonts w:ascii="Times New Roman" w:eastAsiaTheme="majorEastAsia" w:hAnsi="Times New Roman" w:cs="Times New Roman"/>
        </w:rPr>
        <w:t xml:space="preserve">oskytovatelé dalších souvisejících služeb </w:t>
      </w:r>
      <w:r w:rsidRPr="00D24C78">
        <w:rPr>
          <w:rFonts w:ascii="Times New Roman" w:eastAsiaTheme="majorEastAsia" w:hAnsi="Times New Roman" w:cs="Times New Roman"/>
        </w:rPr>
        <w:t xml:space="preserve">a institucí </w:t>
      </w:r>
      <w:r w:rsidR="00312C06" w:rsidRPr="00D24C78">
        <w:rPr>
          <w:rFonts w:ascii="Times New Roman" w:eastAsiaTheme="majorEastAsia" w:hAnsi="Times New Roman" w:cs="Times New Roman"/>
        </w:rPr>
        <w:t>(sociální, zdravotní, vzdělávají…)</w:t>
      </w:r>
      <w:r w:rsidR="007832BB" w:rsidRPr="007832BB">
        <w:rPr>
          <w:rFonts w:ascii="Times New Roman" w:eastAsiaTheme="majorEastAsia" w:hAnsi="Times New Roman" w:cs="Times New Roman"/>
        </w:rPr>
        <w:t xml:space="preserve"> </w:t>
      </w:r>
    </w:p>
    <w:p w:rsidR="007832BB" w:rsidRDefault="007832BB" w:rsidP="001F7A3D">
      <w:pPr>
        <w:pStyle w:val="Default"/>
        <w:numPr>
          <w:ilvl w:val="0"/>
          <w:numId w:val="5"/>
        </w:numPr>
        <w:spacing w:after="240"/>
        <w:ind w:left="714" w:hanging="357"/>
        <w:rPr>
          <w:rFonts w:ascii="Times New Roman" w:eastAsiaTheme="majorEastAsia" w:hAnsi="Times New Roman" w:cs="Times New Roman"/>
        </w:rPr>
      </w:pPr>
      <w:r w:rsidRPr="00D24C78">
        <w:rPr>
          <w:rFonts w:ascii="Times New Roman" w:eastAsiaTheme="majorEastAsia" w:hAnsi="Times New Roman" w:cs="Times New Roman"/>
        </w:rPr>
        <w:t>studenti vyšších odborných a vysokých škol s humanitním zaměřením</w:t>
      </w:r>
    </w:p>
    <w:p w:rsidR="00AC6DBD" w:rsidRPr="000666E1" w:rsidRDefault="00AC6DBD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6" w:name="_Toc428951517"/>
      <w:r w:rsidRPr="000666E1">
        <w:rPr>
          <w:rFonts w:ascii="Times New Roman" w:hAnsi="Times New Roman" w:cs="Times New Roman"/>
          <w:spacing w:val="22"/>
        </w:rPr>
        <w:lastRenderedPageBreak/>
        <w:t>Situace v</w:t>
      </w:r>
      <w:r w:rsidR="003F56DA" w:rsidRPr="000666E1">
        <w:rPr>
          <w:rFonts w:ascii="Times New Roman" w:hAnsi="Times New Roman" w:cs="Times New Roman"/>
          <w:spacing w:val="22"/>
        </w:rPr>
        <w:t> </w:t>
      </w:r>
      <w:r w:rsidRPr="000666E1">
        <w:rPr>
          <w:rFonts w:ascii="Times New Roman" w:hAnsi="Times New Roman" w:cs="Times New Roman"/>
          <w:spacing w:val="22"/>
        </w:rPr>
        <w:t>L</w:t>
      </w:r>
      <w:r w:rsidR="003F56DA" w:rsidRPr="000666E1">
        <w:rPr>
          <w:rFonts w:ascii="Times New Roman" w:hAnsi="Times New Roman" w:cs="Times New Roman"/>
          <w:spacing w:val="22"/>
        </w:rPr>
        <w:t>ibereckém kraji</w:t>
      </w:r>
      <w:r w:rsidRPr="000666E1">
        <w:rPr>
          <w:rFonts w:ascii="Times New Roman" w:hAnsi="Times New Roman" w:cs="Times New Roman"/>
          <w:spacing w:val="22"/>
        </w:rPr>
        <w:t xml:space="preserve"> – kvantitativní ukazatele</w:t>
      </w:r>
      <w:bookmarkEnd w:id="16"/>
    </w:p>
    <w:p w:rsidR="003E23F0" w:rsidRPr="003E23F0" w:rsidRDefault="003E23F0" w:rsidP="005625D2">
      <w:pPr>
        <w:pStyle w:val="Default"/>
        <w:spacing w:before="12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Popis situace na drogové scéně v Libereckém kraji je součástí Výroční zprávy o realizaci protidrogové politiky Libereckého kraje za rok 2013 a za </w:t>
      </w:r>
      <w:r w:rsidR="007832BB">
        <w:rPr>
          <w:rFonts w:ascii="Times New Roman" w:eastAsiaTheme="majorEastAsia" w:hAnsi="Times New Roman" w:cs="Times New Roman"/>
        </w:rPr>
        <w:t xml:space="preserve">rok </w:t>
      </w:r>
      <w:r>
        <w:rPr>
          <w:rFonts w:ascii="Times New Roman" w:eastAsiaTheme="majorEastAsia" w:hAnsi="Times New Roman" w:cs="Times New Roman"/>
        </w:rPr>
        <w:t xml:space="preserve">2014. Dokumenty </w:t>
      </w:r>
      <w:r w:rsidR="008A7125">
        <w:rPr>
          <w:rFonts w:ascii="Times New Roman" w:eastAsiaTheme="majorEastAsia" w:hAnsi="Times New Roman" w:cs="Times New Roman"/>
        </w:rPr>
        <w:t xml:space="preserve">byly schváleny Radou Libereckého kraje a </w:t>
      </w:r>
      <w:r>
        <w:rPr>
          <w:rFonts w:ascii="Times New Roman" w:eastAsiaTheme="majorEastAsia" w:hAnsi="Times New Roman" w:cs="Times New Roman"/>
        </w:rPr>
        <w:t>jsou dostup</w:t>
      </w:r>
      <w:r w:rsidR="001038E3">
        <w:rPr>
          <w:rFonts w:ascii="Times New Roman" w:eastAsiaTheme="majorEastAsia" w:hAnsi="Times New Roman" w:cs="Times New Roman"/>
        </w:rPr>
        <w:t xml:space="preserve">né na </w:t>
      </w:r>
      <w:hyperlink r:id="rId12" w:history="1">
        <w:r w:rsidR="001038E3" w:rsidRPr="00323CF9">
          <w:rPr>
            <w:rStyle w:val="Hypertextovodkaz"/>
            <w:rFonts w:ascii="Times New Roman" w:eastAsiaTheme="majorEastAsia" w:hAnsi="Times New Roman" w:cs="Times New Roman"/>
          </w:rPr>
          <w:t>webov</w:t>
        </w:r>
        <w:r w:rsidR="00323CF9" w:rsidRPr="00323CF9">
          <w:rPr>
            <w:rStyle w:val="Hypertextovodkaz"/>
            <w:rFonts w:ascii="Times New Roman" w:eastAsiaTheme="majorEastAsia" w:hAnsi="Times New Roman" w:cs="Times New Roman"/>
          </w:rPr>
          <w:t>ém portálu Libereckého</w:t>
        </w:r>
        <w:r w:rsidR="001038E3" w:rsidRPr="00323CF9">
          <w:rPr>
            <w:rStyle w:val="Hypertextovodkaz"/>
            <w:rFonts w:ascii="Times New Roman" w:eastAsiaTheme="majorEastAsia" w:hAnsi="Times New Roman" w:cs="Times New Roman"/>
          </w:rPr>
          <w:t xml:space="preserve"> kraje</w:t>
        </w:r>
      </w:hyperlink>
      <w:r w:rsidR="001038E3">
        <w:rPr>
          <w:rFonts w:ascii="Times New Roman" w:eastAsiaTheme="majorEastAsia" w:hAnsi="Times New Roman" w:cs="Times New Roman"/>
        </w:rPr>
        <w:t>.</w:t>
      </w:r>
    </w:p>
    <w:p w:rsidR="00AC6DBD" w:rsidRPr="000256F3" w:rsidRDefault="00661D48" w:rsidP="003E23F0">
      <w:pPr>
        <w:pStyle w:val="Default"/>
        <w:spacing w:before="120"/>
        <w:jc w:val="both"/>
        <w:rPr>
          <w:rFonts w:ascii="Times New Roman" w:eastAsiaTheme="majorEastAsia" w:hAnsi="Times New Roman" w:cs="Times New Roman"/>
          <w:b/>
        </w:rPr>
      </w:pPr>
      <w:r w:rsidRPr="000256F3">
        <w:rPr>
          <w:rFonts w:ascii="Times New Roman" w:eastAsiaTheme="majorEastAsia" w:hAnsi="Times New Roman" w:cs="Times New Roman"/>
          <w:b/>
        </w:rPr>
        <w:t>Nealkoholové návykové látky</w:t>
      </w:r>
    </w:p>
    <w:p w:rsidR="00230FFE" w:rsidRDefault="00661D48" w:rsidP="001D77EA">
      <w:pPr>
        <w:pStyle w:val="Default"/>
        <w:jc w:val="both"/>
        <w:rPr>
          <w:rFonts w:ascii="Times New Roman" w:eastAsiaTheme="majorEastAsia" w:hAnsi="Times New Roman" w:cs="Times New Roman"/>
        </w:rPr>
      </w:pPr>
      <w:r w:rsidRPr="00661D48">
        <w:rPr>
          <w:rFonts w:ascii="Times New Roman" w:eastAsiaTheme="majorEastAsia" w:hAnsi="Times New Roman" w:cs="Times New Roman"/>
        </w:rPr>
        <w:t>Prevalenční odhad problémových uživatelů drog</w:t>
      </w:r>
      <w:r>
        <w:rPr>
          <w:rFonts w:ascii="Times New Roman" w:eastAsiaTheme="majorEastAsia" w:hAnsi="Times New Roman" w:cs="Times New Roman"/>
        </w:rPr>
        <w:t xml:space="preserve"> </w:t>
      </w:r>
      <w:r w:rsidR="00D31FCE">
        <w:rPr>
          <w:rFonts w:ascii="Times New Roman" w:eastAsiaTheme="majorEastAsia" w:hAnsi="Times New Roman" w:cs="Times New Roman"/>
        </w:rPr>
        <w:t>(v převážné míře</w:t>
      </w:r>
      <w:r w:rsidRPr="00661D48">
        <w:rPr>
          <w:rFonts w:ascii="Times New Roman" w:eastAsiaTheme="majorEastAsia" w:hAnsi="Times New Roman" w:cs="Times New Roman"/>
        </w:rPr>
        <w:t xml:space="preserve"> dlouhodobí</w:t>
      </w:r>
      <w:r>
        <w:rPr>
          <w:rFonts w:ascii="Times New Roman" w:eastAsiaTheme="majorEastAsia" w:hAnsi="Times New Roman" w:cs="Times New Roman"/>
        </w:rPr>
        <w:t xml:space="preserve"> </w:t>
      </w:r>
      <w:r w:rsidRPr="00661D48">
        <w:rPr>
          <w:rFonts w:ascii="Times New Roman" w:eastAsiaTheme="majorEastAsia" w:hAnsi="Times New Roman" w:cs="Times New Roman"/>
        </w:rPr>
        <w:t xml:space="preserve">pravidelní </w:t>
      </w:r>
      <w:r w:rsidR="00D31FCE">
        <w:rPr>
          <w:rFonts w:ascii="Times New Roman" w:eastAsiaTheme="majorEastAsia" w:hAnsi="Times New Roman" w:cs="Times New Roman"/>
        </w:rPr>
        <w:t xml:space="preserve">injekční </w:t>
      </w:r>
      <w:r w:rsidRPr="00661D48">
        <w:rPr>
          <w:rFonts w:ascii="Times New Roman" w:eastAsiaTheme="majorEastAsia" w:hAnsi="Times New Roman" w:cs="Times New Roman"/>
        </w:rPr>
        <w:t>uživatelé pervitinu) žijících v</w:t>
      </w:r>
      <w:r>
        <w:rPr>
          <w:rFonts w:ascii="Times New Roman" w:eastAsiaTheme="majorEastAsia" w:hAnsi="Times New Roman" w:cs="Times New Roman"/>
        </w:rPr>
        <w:t xml:space="preserve"> Libereckém kraji </w:t>
      </w:r>
      <w:r w:rsidRPr="00661D48">
        <w:rPr>
          <w:rFonts w:ascii="Times New Roman" w:eastAsiaTheme="majorEastAsia" w:hAnsi="Times New Roman" w:cs="Times New Roman"/>
        </w:rPr>
        <w:t>v roce 201</w:t>
      </w:r>
      <w:r>
        <w:rPr>
          <w:rFonts w:ascii="Times New Roman" w:eastAsiaTheme="majorEastAsia" w:hAnsi="Times New Roman" w:cs="Times New Roman"/>
        </w:rPr>
        <w:t>3</w:t>
      </w:r>
      <w:r w:rsidRPr="00661D48">
        <w:rPr>
          <w:rFonts w:ascii="Times New Roman" w:eastAsiaTheme="majorEastAsia" w:hAnsi="Times New Roman" w:cs="Times New Roman"/>
        </w:rPr>
        <w:t xml:space="preserve"> byl Národním</w:t>
      </w:r>
      <w:r>
        <w:rPr>
          <w:rFonts w:ascii="Times New Roman" w:eastAsiaTheme="majorEastAsia" w:hAnsi="Times New Roman" w:cs="Times New Roman"/>
        </w:rPr>
        <w:t xml:space="preserve"> </w:t>
      </w:r>
      <w:r w:rsidRPr="00661D48">
        <w:rPr>
          <w:rFonts w:ascii="Times New Roman" w:eastAsiaTheme="majorEastAsia" w:hAnsi="Times New Roman" w:cs="Times New Roman"/>
        </w:rPr>
        <w:t>monitorovacím střediskem pro drogy a drogové závislosti ČR (dále jen „NMS“) stanoven na</w:t>
      </w:r>
      <w:r w:rsidR="00D31FCE">
        <w:rPr>
          <w:rFonts w:ascii="Times New Roman" w:eastAsiaTheme="majorEastAsia" w:hAnsi="Times New Roman" w:cs="Times New Roman"/>
        </w:rPr>
        <w:t> </w:t>
      </w:r>
      <w:r>
        <w:rPr>
          <w:rFonts w:ascii="Times New Roman" w:eastAsiaTheme="majorEastAsia" w:hAnsi="Times New Roman" w:cs="Times New Roman"/>
        </w:rPr>
        <w:t>2</w:t>
      </w:r>
      <w:r w:rsidR="00D31FCE">
        <w:rPr>
          <w:rFonts w:ascii="Times New Roman" w:eastAsiaTheme="majorEastAsia" w:hAnsi="Times New Roman" w:cs="Times New Roman"/>
        </w:rPr>
        <w:t>.</w:t>
      </w:r>
      <w:r>
        <w:rPr>
          <w:rFonts w:ascii="Times New Roman" w:eastAsiaTheme="majorEastAsia" w:hAnsi="Times New Roman" w:cs="Times New Roman"/>
        </w:rPr>
        <w:t>5</w:t>
      </w:r>
      <w:r w:rsidRPr="00661D48">
        <w:rPr>
          <w:rFonts w:ascii="Times New Roman" w:eastAsiaTheme="majorEastAsia" w:hAnsi="Times New Roman" w:cs="Times New Roman"/>
        </w:rPr>
        <w:t>00 osob</w:t>
      </w:r>
      <w:r w:rsidR="008A5CDA">
        <w:rPr>
          <w:rStyle w:val="Znakapoznpodarou"/>
          <w:rFonts w:ascii="Times New Roman" w:eastAsiaTheme="majorEastAsia" w:hAnsi="Times New Roman" w:cs="Times New Roman"/>
        </w:rPr>
        <w:footnoteReference w:id="3"/>
      </w:r>
      <w:r w:rsidRPr="00661D48">
        <w:rPr>
          <w:rFonts w:ascii="Times New Roman" w:eastAsiaTheme="majorEastAsia" w:hAnsi="Times New Roman" w:cs="Times New Roman"/>
        </w:rPr>
        <w:t xml:space="preserve">. </w:t>
      </w:r>
      <w:r>
        <w:rPr>
          <w:rFonts w:ascii="Times New Roman" w:eastAsiaTheme="majorEastAsia" w:hAnsi="Times New Roman" w:cs="Times New Roman"/>
        </w:rPr>
        <w:t>V porovnání s rokem 200</w:t>
      </w:r>
      <w:r w:rsidR="00D31FCE"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 xml:space="preserve"> se jedná o </w:t>
      </w:r>
      <w:r w:rsidR="00D31FCE">
        <w:rPr>
          <w:rFonts w:ascii="Times New Roman" w:eastAsiaTheme="majorEastAsia" w:hAnsi="Times New Roman" w:cs="Times New Roman"/>
        </w:rPr>
        <w:t>4,5 násob</w:t>
      </w:r>
      <w:r w:rsidR="009E30F7">
        <w:rPr>
          <w:rFonts w:ascii="Times New Roman" w:eastAsiaTheme="majorEastAsia" w:hAnsi="Times New Roman" w:cs="Times New Roman"/>
        </w:rPr>
        <w:t>ek</w:t>
      </w:r>
      <w:r w:rsidRPr="00661D48">
        <w:rPr>
          <w:rFonts w:ascii="Times New Roman" w:eastAsiaTheme="majorEastAsia" w:hAnsi="Times New Roman" w:cs="Times New Roman"/>
        </w:rPr>
        <w:t xml:space="preserve">. </w:t>
      </w:r>
      <w:r w:rsidR="00230FFE">
        <w:rPr>
          <w:rFonts w:ascii="Times New Roman" w:eastAsiaTheme="majorEastAsia" w:hAnsi="Times New Roman" w:cs="Times New Roman"/>
        </w:rPr>
        <w:t>S ohledem na vykázané výkony protidrogových služeb působících v Libereckém kraji lze aktuálně usuzovat spíše na vyšší počet problémových uživatel</w:t>
      </w:r>
      <w:r w:rsidR="00FD4333">
        <w:rPr>
          <w:rFonts w:ascii="Times New Roman" w:eastAsiaTheme="majorEastAsia" w:hAnsi="Times New Roman" w:cs="Times New Roman"/>
        </w:rPr>
        <w:t>ů</w:t>
      </w:r>
      <w:r w:rsidR="001038E3">
        <w:rPr>
          <w:rFonts w:ascii="Times New Roman" w:eastAsiaTheme="majorEastAsia" w:hAnsi="Times New Roman" w:cs="Times New Roman"/>
        </w:rPr>
        <w:t xml:space="preserve"> drog.</w:t>
      </w:r>
    </w:p>
    <w:p w:rsidR="00661D48" w:rsidRDefault="00661D48" w:rsidP="000256F3">
      <w:pPr>
        <w:pStyle w:val="Default"/>
        <w:jc w:val="both"/>
        <w:rPr>
          <w:rFonts w:ascii="Times New Roman" w:eastAsiaTheme="majorEastAsia" w:hAnsi="Times New Roman" w:cs="Times New Roman"/>
        </w:rPr>
      </w:pPr>
      <w:r w:rsidRPr="00661D48">
        <w:rPr>
          <w:rFonts w:ascii="Times New Roman" w:eastAsiaTheme="majorEastAsia" w:hAnsi="Times New Roman" w:cs="Times New Roman"/>
        </w:rPr>
        <w:t xml:space="preserve">Většina </w:t>
      </w:r>
      <w:r w:rsidR="00E71C3C">
        <w:rPr>
          <w:rFonts w:ascii="Times New Roman" w:eastAsiaTheme="majorEastAsia" w:hAnsi="Times New Roman" w:cs="Times New Roman"/>
        </w:rPr>
        <w:t>problémových uživatelů drog</w:t>
      </w:r>
      <w:r w:rsidRPr="00661D48">
        <w:rPr>
          <w:rFonts w:ascii="Times New Roman" w:eastAsiaTheme="majorEastAsia" w:hAnsi="Times New Roman" w:cs="Times New Roman"/>
        </w:rPr>
        <w:t xml:space="preserve"> nemá stálé zaměstnání, </w:t>
      </w:r>
      <w:r w:rsidR="000256F3">
        <w:rPr>
          <w:rFonts w:ascii="Times New Roman" w:eastAsiaTheme="majorEastAsia" w:hAnsi="Times New Roman" w:cs="Times New Roman"/>
        </w:rPr>
        <w:t>výrazná část</w:t>
      </w:r>
      <w:r w:rsidRPr="00661D48">
        <w:rPr>
          <w:rFonts w:ascii="Times New Roman" w:eastAsiaTheme="majorEastAsia" w:hAnsi="Times New Roman" w:cs="Times New Roman"/>
        </w:rPr>
        <w:t xml:space="preserve"> z nich nemá stálé bydliště a přespává na</w:t>
      </w:r>
      <w:r w:rsidR="00D31FCE">
        <w:rPr>
          <w:rFonts w:ascii="Times New Roman" w:eastAsiaTheme="majorEastAsia" w:hAnsi="Times New Roman" w:cs="Times New Roman"/>
        </w:rPr>
        <w:t> </w:t>
      </w:r>
      <w:r w:rsidRPr="00661D48">
        <w:rPr>
          <w:rFonts w:ascii="Times New Roman" w:eastAsiaTheme="majorEastAsia" w:hAnsi="Times New Roman" w:cs="Times New Roman"/>
        </w:rPr>
        <w:t>ubytovnách, squatech, na ulici.</w:t>
      </w:r>
    </w:p>
    <w:p w:rsidR="009916C6" w:rsidRDefault="009916C6" w:rsidP="009916C6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Věk problémových uživatelů drog v léčbě </w:t>
      </w:r>
      <w:r w:rsidR="00BA6567">
        <w:rPr>
          <w:rFonts w:ascii="Times New Roman" w:eastAsiaTheme="majorEastAsia" w:hAnsi="Times New Roman" w:cs="Times New Roman"/>
        </w:rPr>
        <w:t xml:space="preserve">v Libereckém kraji </w:t>
      </w:r>
      <w:r>
        <w:rPr>
          <w:rFonts w:ascii="Times New Roman" w:eastAsiaTheme="majorEastAsia" w:hAnsi="Times New Roman" w:cs="Times New Roman"/>
        </w:rPr>
        <w:t xml:space="preserve">se </w:t>
      </w:r>
      <w:r w:rsidR="00AF51DD">
        <w:rPr>
          <w:rFonts w:ascii="Times New Roman" w:eastAsiaTheme="majorEastAsia" w:hAnsi="Times New Roman" w:cs="Times New Roman"/>
        </w:rPr>
        <w:t xml:space="preserve">meziročně mírně </w:t>
      </w:r>
      <w:r>
        <w:rPr>
          <w:rFonts w:ascii="Times New Roman" w:eastAsiaTheme="majorEastAsia" w:hAnsi="Times New Roman" w:cs="Times New Roman"/>
        </w:rPr>
        <w:t>zvyšuje</w:t>
      </w:r>
      <w:r w:rsidR="00CD3E77">
        <w:rPr>
          <w:rFonts w:ascii="Times New Roman" w:eastAsiaTheme="majorEastAsia" w:hAnsi="Times New Roman" w:cs="Times New Roman"/>
        </w:rPr>
        <w:t>, v roce 2014 činil 28,5 let (23,9 let v roce 2005)</w:t>
      </w:r>
      <w:r w:rsidR="00BA6567">
        <w:rPr>
          <w:rStyle w:val="Znakapoznpodarou"/>
          <w:rFonts w:ascii="Times New Roman" w:eastAsiaTheme="majorEastAsia" w:hAnsi="Times New Roman" w:cs="Times New Roman"/>
        </w:rPr>
        <w:footnoteReference w:id="4"/>
      </w:r>
      <w:r w:rsidR="00CD3E77">
        <w:rPr>
          <w:rFonts w:ascii="Times New Roman" w:eastAsiaTheme="majorEastAsia" w:hAnsi="Times New Roman" w:cs="Times New Roman"/>
        </w:rPr>
        <w:t>.</w:t>
      </w:r>
      <w:r w:rsidR="00BA6567">
        <w:rPr>
          <w:rFonts w:ascii="Times New Roman" w:eastAsiaTheme="majorEastAsia" w:hAnsi="Times New Roman" w:cs="Times New Roman"/>
        </w:rPr>
        <w:t xml:space="preserve"> Jiná situace je v případě klientů, kteří využívají služeb terénního programu pro drogově závislé. Terénní pracovníci uvádějí výrazný přírůstek klientů pod věkovou hra</w:t>
      </w:r>
      <w:r w:rsidR="001038E3">
        <w:rPr>
          <w:rFonts w:ascii="Times New Roman" w:eastAsiaTheme="majorEastAsia" w:hAnsi="Times New Roman" w:cs="Times New Roman"/>
        </w:rPr>
        <w:t>nici 20 let a osob mladistvých.</w:t>
      </w:r>
    </w:p>
    <w:p w:rsidR="00001224" w:rsidRPr="00D24C78" w:rsidRDefault="00001224" w:rsidP="00D24C78">
      <w:pPr>
        <w:spacing w:after="0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24C78">
        <w:rPr>
          <w:rFonts w:ascii="Times New Roman" w:eastAsiaTheme="majorEastAsia" w:hAnsi="Times New Roman" w:cs="Times New Roman"/>
          <w:color w:val="000000"/>
          <w:sz w:val="24"/>
          <w:szCs w:val="24"/>
        </w:rPr>
        <w:t>Nejčastěji užívanou nelegální drogou jsou konopné látky, které v životě vyzkoušela přibližně</w:t>
      </w:r>
    </w:p>
    <w:p w:rsidR="009916C6" w:rsidRDefault="00001224" w:rsidP="00001224">
      <w:pPr>
        <w:pStyle w:val="Default"/>
        <w:jc w:val="both"/>
        <w:rPr>
          <w:rFonts w:ascii="Times New Roman" w:eastAsiaTheme="majorEastAsia" w:hAnsi="Times New Roman" w:cs="Times New Roman"/>
        </w:rPr>
      </w:pPr>
      <w:r w:rsidRPr="00001224">
        <w:rPr>
          <w:rFonts w:ascii="Times New Roman" w:eastAsiaTheme="majorEastAsia" w:hAnsi="Times New Roman" w:cs="Times New Roman"/>
        </w:rPr>
        <w:t>čtvrtina dospělé populace, v posledním roce užilo konopné látky 9 % populace.</w:t>
      </w:r>
      <w:r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Průřezové studie ve školní populaci stabilně uvádějí prevalenci zkušeností s</w:t>
      </w:r>
      <w:r>
        <w:rPr>
          <w:rFonts w:ascii="Times New Roman" w:eastAsiaTheme="majorEastAsia" w:hAnsi="Times New Roman" w:cs="Times New Roman"/>
        </w:rPr>
        <w:t> </w:t>
      </w:r>
      <w:r w:rsidRPr="00001224">
        <w:rPr>
          <w:rFonts w:ascii="Times New Roman" w:eastAsiaTheme="majorEastAsia" w:hAnsi="Times New Roman" w:cs="Times New Roman"/>
        </w:rPr>
        <w:t>konopnými</w:t>
      </w:r>
      <w:r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látkami na</w:t>
      </w:r>
      <w:r>
        <w:rPr>
          <w:rFonts w:ascii="Times New Roman" w:eastAsiaTheme="majorEastAsia" w:hAnsi="Times New Roman" w:cs="Times New Roman"/>
        </w:rPr>
        <w:t> </w:t>
      </w:r>
      <w:r w:rsidRPr="00001224">
        <w:rPr>
          <w:rFonts w:ascii="Times New Roman" w:eastAsiaTheme="majorEastAsia" w:hAnsi="Times New Roman" w:cs="Times New Roman"/>
        </w:rPr>
        <w:t>úrovni 26–33 % mezi 14–15</w:t>
      </w:r>
      <w:r w:rsidR="00BA6567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letými žáky ZŠ a 42–47 % mezi 16</w:t>
      </w:r>
      <w:r w:rsidR="00BA6567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letými</w:t>
      </w:r>
      <w:r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studenty SŠ.</w:t>
      </w:r>
    </w:p>
    <w:p w:rsidR="00001224" w:rsidRDefault="00001224" w:rsidP="00001224">
      <w:pPr>
        <w:pStyle w:val="Default"/>
        <w:jc w:val="both"/>
        <w:rPr>
          <w:rFonts w:ascii="Times New Roman" w:eastAsiaTheme="majorEastAsia" w:hAnsi="Times New Roman" w:cs="Times New Roman"/>
        </w:rPr>
      </w:pPr>
      <w:r w:rsidRPr="00001224">
        <w:rPr>
          <w:rFonts w:ascii="Times New Roman" w:eastAsiaTheme="majorEastAsia" w:hAnsi="Times New Roman" w:cs="Times New Roman"/>
        </w:rPr>
        <w:t>Mladí lidé (ve věku 15–24 let) ve srovnání s evropskými vrstevníky uvádějí relativně</w:t>
      </w:r>
      <w:r w:rsidR="000A2AB3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snadnou dostupnost konopných látek a častěji podceňují rizika spojená</w:t>
      </w:r>
      <w:r w:rsidR="000A2AB3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s jednorázovým experimentem s nelegálními drogami. V hodnocení rizik pravidelného</w:t>
      </w:r>
      <w:r w:rsidR="000A2AB3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užívání nelegálních drog mají čeští respondenti stejné postoje jako jejich zahraniční</w:t>
      </w:r>
      <w:r w:rsidR="000A2AB3">
        <w:rPr>
          <w:rFonts w:ascii="Times New Roman" w:eastAsiaTheme="majorEastAsia" w:hAnsi="Times New Roman" w:cs="Times New Roman"/>
        </w:rPr>
        <w:t xml:space="preserve"> </w:t>
      </w:r>
      <w:r w:rsidRPr="00001224">
        <w:rPr>
          <w:rFonts w:ascii="Times New Roman" w:eastAsiaTheme="majorEastAsia" w:hAnsi="Times New Roman" w:cs="Times New Roman"/>
        </w:rPr>
        <w:t>vrstevníci</w:t>
      </w:r>
      <w:r w:rsidR="00B11145">
        <w:rPr>
          <w:rFonts w:ascii="Times New Roman" w:eastAsiaTheme="majorEastAsia" w:hAnsi="Times New Roman" w:cs="Times New Roman"/>
        </w:rPr>
        <w:t>.</w:t>
      </w:r>
      <w:r w:rsidR="001D77EA">
        <w:rPr>
          <w:rStyle w:val="Znakapoznpodarou"/>
          <w:rFonts w:ascii="Times New Roman" w:eastAsiaTheme="majorEastAsia" w:hAnsi="Times New Roman" w:cs="Times New Roman"/>
        </w:rPr>
        <w:footnoteReference w:id="5"/>
      </w:r>
    </w:p>
    <w:p w:rsidR="00284C54" w:rsidRDefault="0094700E" w:rsidP="000256F3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Užívání konopných látek není dětmi a mladistvými vnímáno jako problém, ale spíše jako běžný standard.</w:t>
      </w:r>
    </w:p>
    <w:p w:rsidR="00017BC4" w:rsidRPr="00017BC4" w:rsidRDefault="001D77EA" w:rsidP="0094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š</w:t>
      </w:r>
      <w:r w:rsidRPr="009E2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etření </w:t>
      </w:r>
      <w:r w:rsidR="00017BC4" w:rsidRPr="001D7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Životní styl dětí a mládeže</w:t>
      </w:r>
      <w:r w:rsidR="009E252B" w:rsidRPr="001D77EA">
        <w:rPr>
          <w:rStyle w:val="Znakapoznpodarou"/>
          <w:rFonts w:ascii="Times New Roman" w:eastAsia="Times New Roman" w:hAnsi="Times New Roman" w:cs="Times New Roman"/>
          <w:bCs/>
          <w:sz w:val="24"/>
          <w:szCs w:val="24"/>
          <w:lang w:eastAsia="cs-CZ"/>
        </w:rPr>
        <w:footnoteReference w:id="6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realizovaného v Libereckém kraji mezi 14 letými 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>drogu zkusilo 6,9</w:t>
      </w:r>
      <w:r w:rsidR="00B43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</w:t>
      </w:r>
      <w:r w:rsidR="009E252B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 8. tříd ZŠ a 31% studentů 2. ročníků SŠ</w:t>
      </w:r>
      <w:r w:rsidR="002E382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opakované užití drogy potvrdilo 3,6</w:t>
      </w:r>
      <w:r w:rsidR="00B43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</w:t>
      </w:r>
      <w:r w:rsidR="009E252B" w:rsidRPr="009E2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žáků ZŠ a </w:t>
      </w:r>
      <w:r w:rsidR="009E252B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B43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252B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studentů SŠ.</w:t>
      </w:r>
    </w:p>
    <w:p w:rsidR="00AD6F28" w:rsidRDefault="000D04DB" w:rsidP="000D04DB">
      <w:pPr>
        <w:pStyle w:val="Default"/>
        <w:spacing w:before="120"/>
        <w:jc w:val="both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Alkohol a tabák</w:t>
      </w:r>
    </w:p>
    <w:p w:rsidR="004B4A13" w:rsidRDefault="00644A15" w:rsidP="001D77EA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Kouření a nadměrná spotřeba alkoholu mají závažný globální dopad na zdraví populace a působí značné ekonomické ztráty. Kouření lze v ČR připsat 15 – 19</w:t>
      </w:r>
      <w:r w:rsidR="004B4A13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>% roční úmrtnosti a alkoholu 4 – 7</w:t>
      </w:r>
      <w:r w:rsidR="004B4A13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>%.</w:t>
      </w:r>
    </w:p>
    <w:p w:rsidR="004B4A13" w:rsidRDefault="004B4A13" w:rsidP="00494694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Téměř třetina žáků ve věku 13 – 15 let kouří cigarety, dívky častěji než chlapci.</w:t>
      </w:r>
    </w:p>
    <w:p w:rsidR="004B4A13" w:rsidRDefault="00494694" w:rsidP="00494694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Pravděpodobnost kouření v příštím roce připouští </w:t>
      </w:r>
      <w:r w:rsidR="004B4A13">
        <w:rPr>
          <w:rFonts w:ascii="Times New Roman" w:eastAsiaTheme="majorEastAsia" w:hAnsi="Times New Roman" w:cs="Times New Roman"/>
        </w:rPr>
        <w:t xml:space="preserve">32 % </w:t>
      </w:r>
      <w:r>
        <w:rPr>
          <w:rFonts w:ascii="Times New Roman" w:eastAsiaTheme="majorEastAsia" w:hAnsi="Times New Roman" w:cs="Times New Roman"/>
        </w:rPr>
        <w:t xml:space="preserve">dívek </w:t>
      </w:r>
      <w:r w:rsidR="004B4A13">
        <w:rPr>
          <w:rFonts w:ascii="Times New Roman" w:eastAsiaTheme="majorEastAsia" w:hAnsi="Times New Roman" w:cs="Times New Roman"/>
        </w:rPr>
        <w:t>nekuřaček</w:t>
      </w:r>
      <w:r w:rsidR="000D17A5">
        <w:rPr>
          <w:rFonts w:ascii="Times New Roman" w:eastAsiaTheme="majorEastAsia" w:hAnsi="Times New Roman" w:cs="Times New Roman"/>
        </w:rPr>
        <w:t xml:space="preserve"> a </w:t>
      </w:r>
      <w:r w:rsidR="004B4A13">
        <w:rPr>
          <w:rFonts w:ascii="Times New Roman" w:eastAsiaTheme="majorEastAsia" w:hAnsi="Times New Roman" w:cs="Times New Roman"/>
        </w:rPr>
        <w:t xml:space="preserve">22 % </w:t>
      </w:r>
      <w:r w:rsidR="000D17A5">
        <w:rPr>
          <w:rFonts w:ascii="Times New Roman" w:eastAsiaTheme="majorEastAsia" w:hAnsi="Times New Roman" w:cs="Times New Roman"/>
        </w:rPr>
        <w:t xml:space="preserve">chlapců </w:t>
      </w:r>
      <w:r w:rsidR="004B4A13">
        <w:rPr>
          <w:rFonts w:ascii="Times New Roman" w:eastAsiaTheme="majorEastAsia" w:hAnsi="Times New Roman" w:cs="Times New Roman"/>
        </w:rPr>
        <w:t>nekuřáků.</w:t>
      </w:r>
    </w:p>
    <w:p w:rsidR="004B4A13" w:rsidRDefault="004B4A13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Během posledních 10 let prev</w:t>
      </w:r>
      <w:r w:rsidR="005616EF">
        <w:rPr>
          <w:rFonts w:ascii="Times New Roman" w:eastAsiaTheme="majorEastAsia" w:hAnsi="Times New Roman" w:cs="Times New Roman"/>
        </w:rPr>
        <w:t>ale</w:t>
      </w:r>
      <w:r>
        <w:rPr>
          <w:rFonts w:ascii="Times New Roman" w:eastAsiaTheme="majorEastAsia" w:hAnsi="Times New Roman" w:cs="Times New Roman"/>
        </w:rPr>
        <w:t>nce</w:t>
      </w:r>
      <w:r w:rsidR="005616EF">
        <w:rPr>
          <w:rFonts w:ascii="Times New Roman" w:eastAsiaTheme="majorEastAsia" w:hAnsi="Times New Roman" w:cs="Times New Roman"/>
        </w:rPr>
        <w:t xml:space="preserve"> kouření cigaret klesla nepatrně více u chlapců než u dívek. Zvýšil se počet dětí užívajících jiné tabákové výrobky než cigarety.</w:t>
      </w:r>
    </w:p>
    <w:p w:rsidR="005616EF" w:rsidRDefault="005616EF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Podíl kuřáků mezi občany ČR </w:t>
      </w:r>
      <w:r w:rsidR="00494694">
        <w:rPr>
          <w:rFonts w:ascii="Times New Roman" w:eastAsiaTheme="majorEastAsia" w:hAnsi="Times New Roman" w:cs="Times New Roman"/>
        </w:rPr>
        <w:t xml:space="preserve">se pohybuje </w:t>
      </w:r>
      <w:r>
        <w:rPr>
          <w:rFonts w:ascii="Times New Roman" w:eastAsiaTheme="majorEastAsia" w:hAnsi="Times New Roman" w:cs="Times New Roman"/>
        </w:rPr>
        <w:t>28 až 32 %. Prevalence denního kuřáctví v dospělé populaci vykazuje v posledních 10 letech mírně klesající trend</w:t>
      </w:r>
      <w:r w:rsidR="00B11145">
        <w:rPr>
          <w:rFonts w:ascii="Times New Roman" w:eastAsiaTheme="majorEastAsia" w:hAnsi="Times New Roman" w:cs="Times New Roman"/>
        </w:rPr>
        <w:t>.</w:t>
      </w:r>
      <w:r w:rsidR="00ED723F">
        <w:rPr>
          <w:rStyle w:val="Znakapoznpodarou"/>
          <w:rFonts w:ascii="Times New Roman" w:eastAsiaTheme="majorEastAsia" w:hAnsi="Times New Roman" w:cs="Times New Roman"/>
        </w:rPr>
        <w:footnoteReference w:id="7"/>
      </w:r>
    </w:p>
    <w:p w:rsidR="006F79AE" w:rsidRDefault="006F79AE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lastRenderedPageBreak/>
        <w:t>Dle mezinárodní studie Mládež a zdraví- HBSC od roku 1994 pilo pivo pravidelně (týdně či častěji) 38 % patnáctiletých chlapců a 20 % děvčat, v případě destilátů to bylo 13 % chlapců a</w:t>
      </w:r>
      <w:r w:rsidR="00494694">
        <w:rPr>
          <w:rFonts w:ascii="Times New Roman" w:eastAsiaTheme="majorEastAsia" w:hAnsi="Times New Roman" w:cs="Times New Roman"/>
        </w:rPr>
        <w:t> </w:t>
      </w:r>
      <w:r>
        <w:rPr>
          <w:rFonts w:ascii="Times New Roman" w:eastAsiaTheme="majorEastAsia" w:hAnsi="Times New Roman" w:cs="Times New Roman"/>
        </w:rPr>
        <w:t>10 % děvčat. Opakovanou opilost uvedlo 46 % patnáctiletých chlapců a 40 % děvčat.</w:t>
      </w:r>
    </w:p>
    <w:p w:rsidR="006F79AE" w:rsidRDefault="006F79AE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Užívání alkoholických nápojů mezi dospívajícími má v posledních 10 letech mírně vzrůstající tendenci. U chlapců vzrostl výskyt pravidelného pití piva a destilátů, u dívek vína a destilátů. Častou konzumaci nadměrných dávek alkoholu (5 a více sklenic třikrát a častěji v posledních 30 dnech) uvedlo v roce 2011 celkem 21 % studentů.</w:t>
      </w:r>
    </w:p>
    <w:p w:rsidR="006F79AE" w:rsidRDefault="00494694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Pravidelně a velmi často (denně či obden)</w:t>
      </w:r>
      <w:r w:rsidRPr="00494694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 xml:space="preserve">konzumuje alkohol </w:t>
      </w:r>
      <w:r w:rsidR="006F79AE">
        <w:rPr>
          <w:rFonts w:ascii="Times New Roman" w:eastAsiaTheme="majorEastAsia" w:hAnsi="Times New Roman" w:cs="Times New Roman"/>
        </w:rPr>
        <w:t>15 % dospělé české populace</w:t>
      </w:r>
      <w:r>
        <w:rPr>
          <w:rFonts w:ascii="Times New Roman" w:eastAsiaTheme="majorEastAsia" w:hAnsi="Times New Roman" w:cs="Times New Roman"/>
        </w:rPr>
        <w:t>.</w:t>
      </w:r>
      <w:r w:rsidR="006F79AE">
        <w:rPr>
          <w:rFonts w:ascii="Times New Roman" w:eastAsiaTheme="majorEastAsia" w:hAnsi="Times New Roman" w:cs="Times New Roman"/>
        </w:rPr>
        <w:t xml:space="preserve"> </w:t>
      </w:r>
    </w:p>
    <w:p w:rsidR="00494694" w:rsidRDefault="00494694" w:rsidP="00494694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Časté pití nadměrných dávek alkoholu (týdně či častěji) udává 18 % dotázaných.</w:t>
      </w:r>
    </w:p>
    <w:p w:rsidR="006F79AE" w:rsidRDefault="006F79AE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Trvale (celoživotně) abstinuje jen 2,5 % dospělých.</w:t>
      </w:r>
    </w:p>
    <w:p w:rsidR="006F79AE" w:rsidRDefault="006F79AE" w:rsidP="00ED723F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Průměrná roční spotřeba na osobu je 7,4 l čistého alkoholu, resp. 8,6 l pokud nezahrneme abstinenty.</w:t>
      </w:r>
    </w:p>
    <w:p w:rsidR="000D04DB" w:rsidRPr="000D04DB" w:rsidRDefault="00BA6567" w:rsidP="00CD5931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14 letí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 Libereckého kraje v rámci šetření Životní styl dětí a mládeže přiznával</w:t>
      </w:r>
      <w:r w:rsidR="00B438A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kouření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E38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2,9 % 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žáci ZŠ</w:t>
      </w:r>
      <w:r w:rsidR="000D04DB" w:rsidRPr="000D0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97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27 % studentů </w:t>
      </w:r>
      <w:r w:rsidR="00494694">
        <w:rPr>
          <w:rFonts w:ascii="Times New Roman" w:eastAsia="Times New Roman" w:hAnsi="Times New Roman" w:cs="Times New Roman"/>
          <w:sz w:val="24"/>
          <w:szCs w:val="24"/>
          <w:lang w:eastAsia="cs-CZ"/>
        </w:rPr>
        <w:t>víceletých gymnázií</w:t>
      </w:r>
      <w:r w:rsidR="0039748E">
        <w:rPr>
          <w:rFonts w:ascii="Times New Roman" w:eastAsia="Times New Roman" w:hAnsi="Times New Roman" w:cs="Times New Roman"/>
          <w:sz w:val="24"/>
          <w:szCs w:val="24"/>
          <w:lang w:eastAsia="cs-CZ"/>
        </w:rPr>
        <w:t>. K</w:t>
      </w:r>
      <w:r w:rsidR="000D04DB" w:rsidRPr="000D04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uřáci </w:t>
      </w:r>
      <w:r w:rsidR="000D04DB" w:rsidRPr="000D0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vykouř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ili</w:t>
      </w:r>
      <w:r w:rsidR="000D04DB" w:rsidRPr="000D0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průměru 26</w:t>
      </w:r>
      <w:r w:rsidR="009F2BC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D04DB" w:rsidRPr="000D0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cigaret za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D04DB" w:rsidRPr="000D0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týden</w:t>
      </w:r>
      <w:r w:rsidR="003974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Věk prvního kouření byl 11,2 let.</w:t>
      </w:r>
    </w:p>
    <w:p w:rsidR="000D04DB" w:rsidRDefault="00E53FC5" w:rsidP="0094700E">
      <w:pPr>
        <w:pStyle w:val="Defaul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Průměrný věk prvního pití alkoholu uvedený čtrnáctiletými byl 10,6 let.</w:t>
      </w:r>
    </w:p>
    <w:p w:rsidR="00017BC4" w:rsidRDefault="00E53FC5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>ednou a vícekrát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 pije alkohol 15,1</w:t>
      </w:r>
      <w:r w:rsidR="00B438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žáků 8. tříd ZŠ. V případě studentů 2. ročníku to bylo 12 %, </w:t>
      </w:r>
      <w:r w:rsidR="00017BC4" w:rsidRPr="00E53FC5">
        <w:rPr>
          <w:rFonts w:ascii="Times New Roman" w:eastAsia="Times New Roman" w:hAnsi="Times New Roman" w:cs="Times New Roman"/>
          <w:sz w:val="24"/>
          <w:szCs w:val="24"/>
          <w:lang w:eastAsia="cs-CZ"/>
        </w:rPr>
        <w:t>jednou a vícekrát za měsíc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</w:t>
      </w:r>
      <w:r w:rsidR="00017BC4" w:rsidRPr="00E53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%. V</w:t>
      </w:r>
      <w:r w:rsidR="00017BC4" w:rsidRPr="00017BC4">
        <w:rPr>
          <w:rFonts w:ascii="Times New Roman" w:eastAsia="Times New Roman" w:hAnsi="Times New Roman" w:cs="Times New Roman"/>
          <w:sz w:val="24"/>
          <w:szCs w:val="24"/>
          <w:lang w:eastAsia="cs-CZ"/>
        </w:rPr>
        <w:t> době vyučování bylo někdy pod vli</w:t>
      </w:r>
      <w:r w:rsidR="00C77454">
        <w:rPr>
          <w:rFonts w:ascii="Times New Roman" w:eastAsia="Times New Roman" w:hAnsi="Times New Roman" w:cs="Times New Roman"/>
          <w:sz w:val="24"/>
          <w:szCs w:val="24"/>
          <w:lang w:eastAsia="cs-CZ"/>
        </w:rPr>
        <w:t>vem alkoholu 16 % středoškoláků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00A5B" w:rsidRDefault="005E3350" w:rsidP="005E3350">
      <w:pPr>
        <w:tabs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Hraní hazardních her</w:t>
      </w:r>
    </w:p>
    <w:p w:rsidR="00CD5931" w:rsidRDefault="005E3350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Hazardem je přímo či nepřímo ohrožena velká část populace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(15 - 64 let) v Č</w:t>
      </w:r>
      <w:r w:rsid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eské republice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Počet patologických hráčů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osob v nejvyšším riziku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odhadován až na 80 tis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., p</w:t>
      </w:r>
      <w:r w:rsidRP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očet osob, které problémově hrají a jsou ve</w:t>
      </w:r>
      <w:r w:rsidR="00651A1A" w:rsidRP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vysokém riziku vzniku patologického hráčství zhruba na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dvojnásobek.</w:t>
      </w:r>
      <w:r w:rsidR="00A120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342F">
        <w:rPr>
          <w:rFonts w:ascii="Times New Roman" w:eastAsia="Times New Roman" w:hAnsi="Times New Roman" w:cs="Times New Roman"/>
          <w:sz w:val="24"/>
          <w:szCs w:val="24"/>
          <w:lang w:eastAsia="cs-CZ"/>
        </w:rPr>
        <w:t>V riziku je d</w:t>
      </w:r>
      <w:r w:rsidR="00A12039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alších 350 tis. osob</w:t>
      </w:r>
      <w:r w:rsidR="006D342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12039" w:rsidRDefault="00A12039" w:rsidP="00A12039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51A1A"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ejrozšířenější 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hr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z pohledu dostupnosti jsou </w:t>
      </w:r>
      <w:r w:rsidR="00651A1A"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loterie, potom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elektronická herní zařízení.</w:t>
      </w:r>
      <w:r w:rsidR="00651A1A"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hlediska objemu vložených peněz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n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ejproblematičtější hr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 elektronická herní zařízení, zejména videoloterní terminály, které v období 2008 – 2012 zaznamenaly prudký nárůst</w:t>
      </w:r>
      <w:r w:rsidR="005E5FCC">
        <w:rPr>
          <w:rFonts w:ascii="Times New Roman" w:eastAsia="Times New Roman" w:hAnsi="Times New Roman" w:cs="Times New Roman"/>
          <w:sz w:val="24"/>
          <w:szCs w:val="24"/>
          <w:lang w:eastAsia="cs-CZ"/>
        </w:rPr>
        <w:t>. Dostupnost elektronických herních zařízení je v ČR velmi vysoká.</w:t>
      </w:r>
    </w:p>
    <w:p w:rsidR="00651A1A" w:rsidRDefault="00651A1A" w:rsidP="00651A1A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Hráči hazardních her v porovnání s obecnou populací ve vyšší míře kouří, pijí alkohol i</w:t>
      </w:r>
      <w:r w:rsidR="00F952A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užívají nelegální drogy. </w:t>
      </w:r>
      <w:r w:rsidR="006D342F">
        <w:rPr>
          <w:rFonts w:ascii="Times New Roman" w:eastAsia="Times New Roman" w:hAnsi="Times New Roman" w:cs="Times New Roman"/>
          <w:sz w:val="24"/>
          <w:szCs w:val="24"/>
          <w:lang w:eastAsia="cs-CZ"/>
        </w:rPr>
        <w:t>V populaci r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izikov</w:t>
      </w:r>
      <w:r w:rsidR="006D3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pije alkohol 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17 %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D342F"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mezi hráči</w:t>
      </w:r>
      <w:r w:rsidR="006D3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pak</w:t>
      </w:r>
      <w:r w:rsidR="006D342F"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44 %</w:t>
      </w:r>
      <w:r w:rsidR="006878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D5931" w:rsidRDefault="00651A1A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Patol</w:t>
      </w:r>
      <w:r w:rsidR="00B97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ogické hráčství 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sebou nese </w:t>
      </w:r>
      <w:r w:rsidR="00B97F0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adluženost hráčů a jejich rodin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, n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arušení rodinných vztahů a rozpad rodiny, problémy v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zaměstnání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Třetina patologických hráčů v léčbě uvádí, že se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1A1A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důsledku hraní dopustila krádeže, 23,1 % zpronevěry a 8 % loupeže</w:t>
      </w:r>
      <w:r w:rsidR="00B111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D5931" w:rsidRDefault="00B11145" w:rsidP="005625D2">
      <w:pPr>
        <w:tabs>
          <w:tab w:val="num" w:pos="14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abídka hazardních her na úrovni okresů koreluje s nezaměstnaností, nízkým příjmem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cs-CZ"/>
        </w:rPr>
        <w:t>úbytkem obyvatelstva. Podle zástupců obcí je provozování hazardu spojeno s rušením veřejného pořádku, opilostí a hraním osob pobírajících dávky.</w:t>
      </w:r>
      <w:r w:rsidRPr="00B11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8"/>
      </w:r>
    </w:p>
    <w:p w:rsidR="005315EC" w:rsidRDefault="005315EC" w:rsidP="00796496">
      <w:pPr>
        <w:tabs>
          <w:tab w:val="num" w:pos="144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analýzy stavu patologického hráčství v Libereckém kraji </w:t>
      </w:r>
      <w:r w:rsidR="004A5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roku 2014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 instituce</w:t>
      </w:r>
      <w:r w:rsidRPr="005315EC">
        <w:t xml:space="preserve"> 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>až</w:t>
      </w:r>
      <w:r w:rsidR="008317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výjimky nevedou statistiky počtu problémových hráčů. Většina oslovených institucí potvrdila, že problémoví hráči se v jejich službách vyskytují, více než 15% klientů azylových domů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>adiktologického poradenství jsou problémovými hráči. Největší zastoupení v cílové populaci tvoří osoby nad 34 let. Výskyt problémového hráčství v běžné populaci je přímo závislý na výskytu příležitostí k hazardu v jeho okolí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obecních rozpočtů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plynou </w:t>
      </w:r>
      <w:r w:rsidRPr="005315EC"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finanční prostředky z odvodů z provozování hazardu.</w:t>
      </w:r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9"/>
      </w:r>
    </w:p>
    <w:p w:rsidR="003E23F0" w:rsidRPr="000666E1" w:rsidRDefault="003E23F0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7" w:name="_Toc428951518"/>
      <w:r w:rsidRPr="000666E1">
        <w:rPr>
          <w:rFonts w:ascii="Times New Roman" w:hAnsi="Times New Roman" w:cs="Times New Roman"/>
          <w:spacing w:val="22"/>
        </w:rPr>
        <w:lastRenderedPageBreak/>
        <w:t>Postup při tvorbě krajského plánu</w:t>
      </w:r>
      <w:bookmarkEnd w:id="17"/>
    </w:p>
    <w:p w:rsidR="00504334" w:rsidRDefault="003E23F0" w:rsidP="00F02517">
      <w:pPr>
        <w:tabs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3F0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tvorbě dokumentu se podíleli pracovníci obecních úřadů – místní protidrogoví koordinátoři, poskytovatelé adiktologických a souvisejících služeb, zástupci </w:t>
      </w:r>
      <w:r w:rsidR="0050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státních a nestátních institucí ze zdravotní, sociální a školské oblasti, zástupci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represivních složek</w:t>
      </w:r>
      <w:r w:rsidR="0050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0E2C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justice</w:t>
      </w:r>
      <w:r w:rsidR="0050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zástupci komerční oblasti věnující se dané problematice.</w:t>
      </w:r>
    </w:p>
    <w:p w:rsidR="000F692B" w:rsidRDefault="00504334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Plán byl vytvářen v pracovních skupinách sestavených z výše uvedených odborníků, a to pro</w:t>
      </w:r>
      <w:r w:rsidR="000E2C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oblast primární prevence</w:t>
      </w:r>
      <w:r w:rsidR="000F6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koordinace </w:t>
      </w:r>
      <w:r w:rsidR="000F692B">
        <w:rPr>
          <w:rFonts w:ascii="Times New Roman" w:eastAsia="Times New Roman" w:hAnsi="Times New Roman" w:cs="Times New Roman"/>
          <w:sz w:val="24"/>
          <w:szCs w:val="24"/>
          <w:lang w:eastAsia="cs-CZ"/>
        </w:rPr>
        <w:t>a pro oblast léčby a snižování rizik.</w:t>
      </w:r>
    </w:p>
    <w:p w:rsidR="00791E31" w:rsidRDefault="00791E31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plánu průběžně procházel připomínkovým procesem v rámci pracovních skupin, Protidrogové komise Rady Libereckého kraje, odboru sociálních věcí KÚ LK a obcí.</w:t>
      </w:r>
    </w:p>
    <w:p w:rsidR="00791E31" w:rsidRDefault="00791E31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Takto vytvořený dokument bude předložen ke schválení samosprávným orgánům Libereckého kraje.</w:t>
      </w:r>
    </w:p>
    <w:p w:rsidR="001D566D" w:rsidRDefault="00791E31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schválených aktivit bude </w:t>
      </w:r>
      <w:r w:rsidR="00831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průběžně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sledována a </w:t>
      </w:r>
      <w:r w:rsidR="00831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písemně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vyhodnocována</w:t>
      </w:r>
      <w:r w:rsidR="0083174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25D2" w:rsidRPr="000666E1" w:rsidRDefault="005625D2" w:rsidP="00F02517">
      <w:pPr>
        <w:pStyle w:val="Nadpis1"/>
        <w:rPr>
          <w:rFonts w:ascii="Times New Roman" w:hAnsi="Times New Roman" w:cs="Times New Roman"/>
          <w:spacing w:val="22"/>
        </w:rPr>
      </w:pPr>
      <w:bookmarkStart w:id="18" w:name="_Toc428951519"/>
      <w:r w:rsidRPr="000666E1">
        <w:rPr>
          <w:rFonts w:ascii="Times New Roman" w:hAnsi="Times New Roman" w:cs="Times New Roman"/>
          <w:spacing w:val="22"/>
        </w:rPr>
        <w:t>Cíle protidro</w:t>
      </w:r>
      <w:r w:rsidR="00FA5FC8" w:rsidRPr="000666E1">
        <w:rPr>
          <w:rFonts w:ascii="Times New Roman" w:hAnsi="Times New Roman" w:cs="Times New Roman"/>
          <w:spacing w:val="22"/>
        </w:rPr>
        <w:t>gové politiky Libereckého kraje</w:t>
      </w:r>
      <w:bookmarkEnd w:id="18"/>
    </w:p>
    <w:p w:rsidR="001D566D" w:rsidRPr="001D566D" w:rsidRDefault="001D566D" w:rsidP="00F02517">
      <w:pPr>
        <w:tabs>
          <w:tab w:val="num" w:pos="1440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6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základě hodnocení aktuální situace v kraji a dostupnosti sítě adiktologických služeb byly v sestavených pracovních skupinách vydefinovány na období 2015- 2018 cíle pro jednotlivé intervenční oblasti a stanoveny aktivity potřebné k realizaci těchto cílů.</w:t>
      </w:r>
    </w:p>
    <w:p w:rsidR="001D566D" w:rsidRDefault="001D566D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566D" w:rsidRDefault="001D566D" w:rsidP="0094700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1D566D" w:rsidSect="008050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456A" w:rsidRPr="0084642E" w:rsidRDefault="0025456A" w:rsidP="005625D2">
      <w:pPr>
        <w:pStyle w:val="Default"/>
        <w:spacing w:after="6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lastRenderedPageBreak/>
        <w:t>Dlouhodobé c</w:t>
      </w:r>
      <w:r w:rsidRPr="006854E8">
        <w:rPr>
          <w:rFonts w:ascii="Times New Roman" w:eastAsiaTheme="majorEastAsia" w:hAnsi="Times New Roman" w:cs="Times New Roman"/>
          <w:b/>
        </w:rPr>
        <w:t>íle protidrogové politiky Libereckého kraje</w:t>
      </w:r>
      <w:r w:rsidR="005625D2">
        <w:rPr>
          <w:rFonts w:ascii="Times New Roman" w:eastAsiaTheme="majorEastAsia" w:hAnsi="Times New Roman" w:cs="Times New Roman"/>
          <w:b/>
        </w:rPr>
        <w:t xml:space="preserve"> </w:t>
      </w:r>
      <w:r w:rsidRPr="0084642E">
        <w:rPr>
          <w:rFonts w:ascii="Times New Roman" w:eastAsiaTheme="majorEastAsia" w:hAnsi="Times New Roman" w:cs="Times New Roman"/>
        </w:rPr>
        <w:t>vycházejí a jsou plně v souladu s cíli národní protidrogové politiky</w:t>
      </w:r>
      <w:r>
        <w:rPr>
          <w:rFonts w:ascii="Times New Roman" w:eastAsiaTheme="majorEastAsia" w:hAnsi="Times New Roman" w:cs="Times New Roman"/>
        </w:rPr>
        <w:t>.</w:t>
      </w:r>
    </w:p>
    <w:tbl>
      <w:tblPr>
        <w:tblStyle w:val="Stednmka3zvraznn5"/>
        <w:tblW w:w="0" w:type="auto"/>
        <w:tblLook w:val="04A0" w:firstRow="1" w:lastRow="0" w:firstColumn="1" w:lastColumn="0" w:noHBand="0" w:noVBand="1"/>
      </w:tblPr>
      <w:tblGrid>
        <w:gridCol w:w="1309"/>
        <w:gridCol w:w="4197"/>
        <w:gridCol w:w="2935"/>
        <w:gridCol w:w="2922"/>
        <w:gridCol w:w="2857"/>
      </w:tblGrid>
      <w:tr w:rsidR="0025456A" w:rsidRPr="006854E8" w:rsidTr="004A5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right w:val="single" w:sz="24" w:space="0" w:color="FFFFFF" w:themeColor="background1"/>
            </w:tcBorders>
            <w:vAlign w:val="center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  <w:b w:val="0"/>
                <w:bCs w:val="0"/>
                <w:i/>
              </w:rPr>
              <w:t>Hlavní cíl</w:t>
            </w:r>
          </w:p>
        </w:tc>
        <w:tc>
          <w:tcPr>
            <w:tcW w:w="12911" w:type="dxa"/>
            <w:gridSpan w:val="4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before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 w:val="0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Snížit míru užívání všech typů návykových látek a snížit míru problémového hráčství;</w:t>
            </w:r>
          </w:p>
          <w:p w:rsidR="0025456A" w:rsidRPr="006854E8" w:rsidRDefault="0025456A" w:rsidP="0025456A">
            <w:pPr>
              <w:pStyle w:val="Default"/>
              <w:spacing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snížit potencionální rizika a škody plynoucí z užívání návykových látek a problémového hráčství.</w:t>
            </w:r>
          </w:p>
        </w:tc>
      </w:tr>
      <w:tr w:rsidR="0025456A" w:rsidRPr="006854E8" w:rsidTr="0025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Align w:val="center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  <w:b w:val="0"/>
                <w:i/>
              </w:rPr>
              <w:t>Obecné cíle</w:t>
            </w:r>
          </w:p>
        </w:tc>
        <w:tc>
          <w:tcPr>
            <w:tcW w:w="4197" w:type="dxa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Snížit míru experimentálního a příležitostného užívání návykových látek zejména mladými lidmi, snížit míru hazardního hraní mezi dětmi a mládeží</w:t>
            </w:r>
          </w:p>
        </w:tc>
        <w:tc>
          <w:tcPr>
            <w:tcW w:w="2935" w:type="dxa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Snížit míru problémového a intenzivního užívání návykových látek a problémového hráčství</w:t>
            </w:r>
          </w:p>
        </w:tc>
        <w:tc>
          <w:tcPr>
            <w:tcW w:w="2922" w:type="dxa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Snížit potenciální rizika spojená s užíváním návykových látek a s problémovým hráčstvím pro jedince a společnost</w:t>
            </w:r>
          </w:p>
        </w:tc>
        <w:tc>
          <w:tcPr>
            <w:tcW w:w="2857" w:type="dxa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Snížit dostupnost návykových látek zejména pro mladé lidi, posílit zákonnou regulaci hazardního hraní</w:t>
            </w:r>
          </w:p>
        </w:tc>
      </w:tr>
      <w:tr w:rsidR="0025456A" w:rsidRPr="006854E8" w:rsidTr="004A58DD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Align w:val="center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  <w:b w:val="0"/>
                <w:i/>
              </w:rPr>
              <w:t>Intervenční oblasti</w:t>
            </w:r>
          </w:p>
        </w:tc>
        <w:tc>
          <w:tcPr>
            <w:tcW w:w="4197" w:type="dxa"/>
          </w:tcPr>
          <w:p w:rsidR="0025456A" w:rsidRPr="006854E8" w:rsidRDefault="0025456A" w:rsidP="0025456A">
            <w:pPr>
              <w:pStyle w:val="Default"/>
              <w:spacing w:before="24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Primární prevence</w:t>
            </w:r>
          </w:p>
        </w:tc>
        <w:tc>
          <w:tcPr>
            <w:tcW w:w="2935" w:type="dxa"/>
          </w:tcPr>
          <w:p w:rsidR="0025456A" w:rsidRPr="006854E8" w:rsidRDefault="0025456A" w:rsidP="0025456A">
            <w:pPr>
              <w:pStyle w:val="Default"/>
              <w:spacing w:before="12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Léčba a sociální začleňování</w:t>
            </w:r>
          </w:p>
        </w:tc>
        <w:tc>
          <w:tcPr>
            <w:tcW w:w="2922" w:type="dxa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Harm Reduction</w:t>
            </w:r>
          </w:p>
        </w:tc>
        <w:tc>
          <w:tcPr>
            <w:tcW w:w="2857" w:type="dxa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Snižování dostupnosti drog</w:t>
            </w:r>
          </w:p>
        </w:tc>
      </w:tr>
      <w:tr w:rsidR="0025456A" w:rsidRPr="006854E8" w:rsidTr="0025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Align w:val="center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  <w:b w:val="0"/>
                <w:i/>
              </w:rPr>
              <w:t>Základní pilíře</w:t>
            </w:r>
          </w:p>
        </w:tc>
        <w:tc>
          <w:tcPr>
            <w:tcW w:w="7132" w:type="dxa"/>
            <w:gridSpan w:val="2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Snižování poptávky</w:t>
            </w:r>
          </w:p>
        </w:tc>
        <w:tc>
          <w:tcPr>
            <w:tcW w:w="2922" w:type="dxa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Snižování rizik</w:t>
            </w:r>
          </w:p>
        </w:tc>
        <w:tc>
          <w:tcPr>
            <w:tcW w:w="2857" w:type="dxa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Potlačování nabídky</w:t>
            </w:r>
          </w:p>
        </w:tc>
      </w:tr>
      <w:tr w:rsidR="0025456A" w:rsidRPr="006854E8" w:rsidTr="00254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vAlign w:val="center"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  <w:b w:val="0"/>
                <w:i/>
              </w:rPr>
              <w:t>Podpůrné oblasti</w:t>
            </w:r>
          </w:p>
        </w:tc>
        <w:tc>
          <w:tcPr>
            <w:tcW w:w="12911" w:type="dxa"/>
            <w:gridSpan w:val="4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Koordinace</w:t>
            </w:r>
          </w:p>
        </w:tc>
      </w:tr>
      <w:tr w:rsidR="0025456A" w:rsidRPr="006854E8" w:rsidTr="0025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</w:p>
        </w:tc>
        <w:tc>
          <w:tcPr>
            <w:tcW w:w="12911" w:type="dxa"/>
            <w:gridSpan w:val="4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Financování</w:t>
            </w:r>
          </w:p>
        </w:tc>
      </w:tr>
      <w:tr w:rsidR="0025456A" w:rsidRPr="006854E8" w:rsidTr="002545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</w:p>
        </w:tc>
        <w:tc>
          <w:tcPr>
            <w:tcW w:w="12911" w:type="dxa"/>
            <w:gridSpan w:val="4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Monitoring, výzkum, evaluace</w:t>
            </w:r>
          </w:p>
        </w:tc>
      </w:tr>
      <w:tr w:rsidR="0025456A" w:rsidRPr="006854E8" w:rsidTr="0025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/>
          </w:tcPr>
          <w:p w:rsidR="0025456A" w:rsidRPr="006854E8" w:rsidRDefault="0025456A" w:rsidP="0025456A">
            <w:pPr>
              <w:pStyle w:val="Default"/>
              <w:spacing w:before="120" w:after="120"/>
              <w:jc w:val="center"/>
              <w:rPr>
                <w:rFonts w:ascii="Times New Roman" w:eastAsiaTheme="majorEastAsia" w:hAnsi="Times New Roman" w:cs="Times New Roman"/>
                <w:b w:val="0"/>
                <w:i/>
              </w:rPr>
            </w:pPr>
          </w:p>
        </w:tc>
        <w:tc>
          <w:tcPr>
            <w:tcW w:w="12911" w:type="dxa"/>
            <w:gridSpan w:val="4"/>
          </w:tcPr>
          <w:p w:rsidR="0025456A" w:rsidRPr="006854E8" w:rsidRDefault="0025456A" w:rsidP="0025456A">
            <w:pPr>
              <w:pStyle w:val="Defaul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 xml:space="preserve">Spolupráce </w:t>
            </w:r>
            <w:r w:rsidRPr="006854E8">
              <w:rPr>
                <w:rFonts w:ascii="Times New Roman" w:eastAsiaTheme="majorEastAsia" w:hAnsi="Times New Roman" w:cs="Times New Roman"/>
              </w:rPr>
              <w:t>(včetně meziresortní)</w:t>
            </w:r>
            <w:r w:rsidRPr="006854E8">
              <w:rPr>
                <w:rFonts w:ascii="Times New Roman" w:eastAsiaTheme="majorEastAsia" w:hAnsi="Times New Roman" w:cs="Times New Roman"/>
                <w:b/>
              </w:rPr>
              <w:t>, sdílení zkušeností, vzdělávání</w:t>
            </w:r>
          </w:p>
        </w:tc>
      </w:tr>
    </w:tbl>
    <w:p w:rsidR="0025456A" w:rsidRPr="006854E8" w:rsidRDefault="0025456A" w:rsidP="0025456A">
      <w:pPr>
        <w:pStyle w:val="Default"/>
        <w:spacing w:after="46"/>
        <w:jc w:val="both"/>
        <w:rPr>
          <w:rFonts w:ascii="Times New Roman" w:eastAsiaTheme="majorEastAsia" w:hAnsi="Times New Roman" w:cs="Times New Roman"/>
        </w:rPr>
        <w:sectPr w:rsidR="0025456A" w:rsidRPr="006854E8" w:rsidSect="008050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5456A" w:rsidRPr="009344D4" w:rsidRDefault="0025456A" w:rsidP="0025456A">
      <w:pPr>
        <w:pStyle w:val="Default"/>
        <w:spacing w:after="120"/>
        <w:jc w:val="both"/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  <w:sz w:val="26"/>
          <w:szCs w:val="26"/>
        </w:rPr>
      </w:pPr>
      <w:r w:rsidRPr="009344D4"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  <w:sz w:val="26"/>
          <w:szCs w:val="26"/>
        </w:rPr>
        <w:lastRenderedPageBreak/>
        <w:t>Podpůrné technicko - organizační cíle</w:t>
      </w:r>
    </w:p>
    <w:p w:rsidR="0025456A" w:rsidRPr="006854E8" w:rsidRDefault="0025456A" w:rsidP="002F0E21">
      <w:pPr>
        <w:pStyle w:val="Default"/>
        <w:tabs>
          <w:tab w:val="left" w:pos="1701"/>
        </w:tabs>
        <w:spacing w:after="60"/>
        <w:jc w:val="both"/>
        <w:rPr>
          <w:rFonts w:ascii="Times New Roman" w:eastAsiaTheme="majorEastAsia" w:hAnsi="Times New Roman" w:cs="Times New Roman"/>
          <w:b/>
        </w:rPr>
      </w:pPr>
      <w:r w:rsidRPr="006854E8">
        <w:rPr>
          <w:rFonts w:ascii="Times New Roman" w:eastAsiaTheme="majorEastAsia" w:hAnsi="Times New Roman" w:cs="Times New Roman"/>
          <w:b/>
        </w:rPr>
        <w:t>Koordinace</w:t>
      </w:r>
      <w:r w:rsidRPr="006854E8">
        <w:rPr>
          <w:rFonts w:ascii="Times New Roman" w:eastAsiaTheme="majorEastAsia" w:hAnsi="Times New Roman" w:cs="Times New Roman"/>
          <w:b/>
        </w:rPr>
        <w:tab/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  <w:b/>
        </w:rPr>
        <w:t xml:space="preserve"> </w:t>
      </w:r>
      <w:r w:rsidRPr="006854E8">
        <w:rPr>
          <w:rFonts w:ascii="Times New Roman" w:eastAsiaTheme="majorEastAsia" w:hAnsi="Times New Roman" w:cs="Times New Roman"/>
        </w:rPr>
        <w:t>vytvořit podmínky pro efektivní koordinaci protidrogové politiky směrem k obcím v kraji, k poskytovatelům služeb. V rámci mezioborové koordinace uvnitř krajského úřadu a směrem ven k subjektům pracujícím s problematikou závislostí.</w:t>
      </w:r>
    </w:p>
    <w:p w:rsidR="0025456A" w:rsidRPr="006854E8" w:rsidRDefault="0025456A" w:rsidP="002F0E21">
      <w:pPr>
        <w:pStyle w:val="Default"/>
        <w:tabs>
          <w:tab w:val="left" w:pos="-3261"/>
          <w:tab w:val="left" w:pos="1701"/>
        </w:tabs>
        <w:spacing w:after="12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  <w:i/>
        </w:rPr>
        <w:tab/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</w:rPr>
        <w:t xml:space="preserve"> zefektivnit systém koordinace primární prevence v oblasti školství. Podporovat vyšší míru spolupráce zainteresovaných subjektů na krajské a regionální úrovni (škola, zřizovatel, obec, poskytovatel programů specifické primární prevence – PPP, NNO, PČR, zdravotnická zařízení, …).</w:t>
      </w:r>
    </w:p>
    <w:p w:rsidR="002F0E21" w:rsidRDefault="0025456A" w:rsidP="002F0E21">
      <w:pPr>
        <w:pStyle w:val="Default"/>
        <w:tabs>
          <w:tab w:val="left" w:pos="1701"/>
        </w:tabs>
        <w:spacing w:after="6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 xml:space="preserve">Financování </w:t>
      </w:r>
      <w:r w:rsidRPr="006854E8">
        <w:rPr>
          <w:rFonts w:ascii="Times New Roman" w:eastAsiaTheme="majorEastAsia" w:hAnsi="Times New Roman" w:cs="Times New Roman"/>
          <w:b/>
        </w:rPr>
        <w:tab/>
      </w:r>
      <w:r w:rsidRPr="00425634">
        <w:rPr>
          <w:rFonts w:ascii="Times New Roman" w:eastAsiaTheme="majorEastAsia" w:hAnsi="Times New Roman" w:cs="Times New Roman"/>
        </w:rPr>
        <w:sym w:font="Wingdings" w:char="F0F0"/>
      </w:r>
      <w:r w:rsidRPr="00425634">
        <w:rPr>
          <w:rFonts w:ascii="Times New Roman" w:eastAsiaTheme="majorEastAsia" w:hAnsi="Times New Roman" w:cs="Times New Roman"/>
        </w:rPr>
        <w:t xml:space="preserve"> </w:t>
      </w:r>
      <w:r w:rsidR="002F0E21" w:rsidRPr="006854E8">
        <w:rPr>
          <w:rFonts w:ascii="Times New Roman" w:eastAsiaTheme="majorEastAsia" w:hAnsi="Times New Roman" w:cs="Times New Roman"/>
        </w:rPr>
        <w:t>nastavit stabilní mechanismus podpory programů specifické primární prevence prostřednictvím krajského dotačního fondu v oblasti školství a zdravotnictví.</w:t>
      </w:r>
    </w:p>
    <w:p w:rsidR="002F0E21" w:rsidRDefault="0025456A" w:rsidP="00913734">
      <w:pPr>
        <w:pStyle w:val="Default"/>
        <w:tabs>
          <w:tab w:val="left" w:pos="1701"/>
        </w:tabs>
        <w:spacing w:after="6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</w:rPr>
        <w:tab/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</w:rPr>
        <w:t xml:space="preserve"> </w:t>
      </w:r>
      <w:r w:rsidR="002F0E21" w:rsidRPr="006854E8">
        <w:rPr>
          <w:rFonts w:ascii="Times New Roman" w:eastAsiaTheme="majorEastAsia" w:hAnsi="Times New Roman" w:cs="Times New Roman"/>
        </w:rPr>
        <w:t>podporovat systém</w:t>
      </w:r>
      <w:r w:rsidR="002F0E21" w:rsidRPr="006854E8">
        <w:rPr>
          <w:rFonts w:ascii="Times New Roman" w:eastAsiaTheme="majorEastAsia" w:hAnsi="Times New Roman" w:cs="Times New Roman"/>
          <w:b/>
        </w:rPr>
        <w:t xml:space="preserve"> </w:t>
      </w:r>
      <w:r w:rsidR="002F0E21" w:rsidRPr="006854E8">
        <w:rPr>
          <w:rFonts w:ascii="Times New Roman" w:eastAsiaTheme="majorEastAsia" w:hAnsi="Times New Roman" w:cs="Times New Roman"/>
        </w:rPr>
        <w:t>víceletého financování adiktologických služeb, které</w:t>
      </w:r>
      <w:r w:rsidR="002F0E21">
        <w:rPr>
          <w:rFonts w:ascii="Times New Roman" w:eastAsiaTheme="majorEastAsia" w:hAnsi="Times New Roman" w:cs="Times New Roman"/>
        </w:rPr>
        <w:t> </w:t>
      </w:r>
      <w:r w:rsidR="002F0E21" w:rsidRPr="006854E8">
        <w:rPr>
          <w:rFonts w:ascii="Times New Roman" w:eastAsiaTheme="majorEastAsia" w:hAnsi="Times New Roman" w:cs="Times New Roman"/>
        </w:rPr>
        <w:t xml:space="preserve">jsou součástí základní sítě sociálních služeb Libereckého kraje a které zároveň tvoří krajskou minimální síť služeb v oblasti závislostí. </w:t>
      </w:r>
    </w:p>
    <w:p w:rsidR="002F0E21" w:rsidRPr="002F0E21" w:rsidRDefault="002F0E21" w:rsidP="002F0E21">
      <w:pPr>
        <w:pStyle w:val="Default"/>
        <w:tabs>
          <w:tab w:val="left" w:pos="1701"/>
        </w:tabs>
        <w:spacing w:after="120"/>
        <w:jc w:val="both"/>
        <w:rPr>
          <w:rFonts w:ascii="Times New Roman" w:eastAsiaTheme="majorEastAsia" w:hAnsi="Times New Roman" w:cs="Times New Roman"/>
          <w:i/>
        </w:rPr>
      </w:pPr>
      <w:r w:rsidRPr="002F0E21">
        <w:rPr>
          <w:rFonts w:ascii="Times New Roman" w:eastAsiaTheme="majorEastAsia" w:hAnsi="Times New Roman" w:cs="Times New Roman"/>
          <w:i/>
        </w:rPr>
        <w:t>Finanční jistota odborných adiktologických služeb je základním předpokladem pro plánování rozvoje kvality a zvýšení dostupnosti těchto služeb.</w:t>
      </w:r>
    </w:p>
    <w:p w:rsidR="0025456A" w:rsidRPr="006854E8" w:rsidRDefault="0025456A" w:rsidP="0025456A">
      <w:pPr>
        <w:pStyle w:val="Default"/>
        <w:spacing w:after="6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>Osvěta, informování veřejnosti</w:t>
      </w:r>
      <w:r w:rsidRPr="006854E8">
        <w:rPr>
          <w:rFonts w:ascii="Times New Roman" w:eastAsiaTheme="majorEastAsia" w:hAnsi="Times New Roman" w:cs="Times New Roman"/>
        </w:rPr>
        <w:t xml:space="preserve"> </w:t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</w:rPr>
        <w:t xml:space="preserve"> poskytovat objektivní vědecké informace odborné i</w:t>
      </w:r>
      <w:r>
        <w:rPr>
          <w:rFonts w:ascii="Times New Roman" w:eastAsiaTheme="majorEastAsia" w:hAnsi="Times New Roman" w:cs="Times New Roman"/>
        </w:rPr>
        <w:t> </w:t>
      </w:r>
      <w:r w:rsidRPr="006854E8">
        <w:rPr>
          <w:rFonts w:ascii="Times New Roman" w:eastAsiaTheme="majorEastAsia" w:hAnsi="Times New Roman" w:cs="Times New Roman"/>
        </w:rPr>
        <w:t>široké laické veřejnosti, využívat možnosti pro šíření vědeckých poznatků.</w:t>
      </w:r>
    </w:p>
    <w:p w:rsidR="0025456A" w:rsidRPr="006854E8" w:rsidRDefault="0025456A" w:rsidP="00913734">
      <w:pPr>
        <w:pStyle w:val="Default"/>
        <w:tabs>
          <w:tab w:val="left" w:pos="1701"/>
        </w:tabs>
        <w:spacing w:after="12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>Evaluace aktivit</w:t>
      </w:r>
      <w:r w:rsidRPr="006854E8">
        <w:rPr>
          <w:rFonts w:ascii="Times New Roman" w:eastAsiaTheme="majorEastAsia" w:hAnsi="Times New Roman" w:cs="Times New Roman"/>
        </w:rPr>
        <w:t xml:space="preserve"> </w:t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</w:rPr>
        <w:t xml:space="preserve"> důsledně uplatňovat výzkumem ověřené postupy při vyhodnocování účinnosti opatření ve všech oblastech protidrogové politiky na všech úrovních, včetně aplikace poznatků evaluace v praxi.</w:t>
      </w:r>
    </w:p>
    <w:p w:rsidR="0025456A" w:rsidRPr="006854E8" w:rsidRDefault="0025456A" w:rsidP="00913734">
      <w:pPr>
        <w:pStyle w:val="Default"/>
        <w:tabs>
          <w:tab w:val="left" w:pos="1701"/>
        </w:tabs>
        <w:spacing w:after="12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>Spolupráce</w:t>
      </w:r>
      <w:r w:rsidRPr="006854E8">
        <w:rPr>
          <w:rFonts w:ascii="Times New Roman" w:eastAsiaTheme="majorEastAsia" w:hAnsi="Times New Roman" w:cs="Times New Roman"/>
        </w:rPr>
        <w:t xml:space="preserve"> </w:t>
      </w:r>
      <w:r w:rsidRPr="006854E8">
        <w:rPr>
          <w:rFonts w:ascii="Times New Roman" w:eastAsiaTheme="majorEastAsia" w:hAnsi="Times New Roman" w:cs="Times New Roman"/>
        </w:rPr>
        <w:tab/>
      </w:r>
      <w:r w:rsidRPr="006854E8">
        <w:rPr>
          <w:rFonts w:ascii="Times New Roman" w:eastAsiaTheme="majorEastAsia" w:hAnsi="Times New Roman" w:cs="Times New Roman"/>
        </w:rPr>
        <w:sym w:font="Wingdings" w:char="F0F0"/>
      </w:r>
      <w:r w:rsidRPr="006854E8">
        <w:rPr>
          <w:rFonts w:ascii="Times New Roman" w:eastAsiaTheme="majorEastAsia" w:hAnsi="Times New Roman" w:cs="Times New Roman"/>
        </w:rPr>
        <w:t xml:space="preserve"> podpora partnerství a široké spolupráce všech článků veřejné správy a občanské společnosti. Společný koordinovaný postup na místní a krajské úrovni zvyšuje pravděpodobnost účinnosti opatření a úspěchu při dosahování stanovených cílů. Vytváření podmínek pro spolupráci uvnitř adiktologické obce a směrem k souvisejícím a navazujícím službám a institucím v rámci práce v regionu a práce s klientem, sdílení informací a zkušeností, podpora využívání ověřených odborných metod, podpora case managementu.</w:t>
      </w:r>
    </w:p>
    <w:p w:rsidR="0025456A" w:rsidRPr="006854E8" w:rsidRDefault="0025456A" w:rsidP="00913734">
      <w:pPr>
        <w:pStyle w:val="Default"/>
        <w:tabs>
          <w:tab w:val="left" w:pos="1701"/>
        </w:tabs>
        <w:spacing w:after="120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 xml:space="preserve">Vzdělávání </w:t>
      </w:r>
      <w:r w:rsidRPr="006854E8">
        <w:rPr>
          <w:rFonts w:ascii="Times New Roman" w:eastAsiaTheme="majorEastAsia" w:hAnsi="Times New Roman" w:cs="Times New Roman"/>
          <w:b/>
        </w:rPr>
        <w:sym w:font="Wingdings" w:char="F0F0"/>
      </w:r>
      <w:r w:rsidRPr="006854E8">
        <w:rPr>
          <w:rFonts w:ascii="Times New Roman" w:eastAsiaTheme="majorEastAsia" w:hAnsi="Times New Roman" w:cs="Times New Roman"/>
          <w:b/>
        </w:rPr>
        <w:t xml:space="preserve"> </w:t>
      </w:r>
      <w:r w:rsidRPr="006854E8">
        <w:rPr>
          <w:rFonts w:ascii="Times New Roman" w:eastAsiaTheme="majorEastAsia" w:hAnsi="Times New Roman" w:cs="Times New Roman"/>
        </w:rPr>
        <w:t>podporovat vzdělávání pracovníků adiktologických služeb, navazujících služeb, pracovníků státní správy dotčených agend na krajské a obecní úrovni napříč resorty, představitelů samosprávných orgánů kraje a obcí, pedagogických pr</w:t>
      </w:r>
      <w:r w:rsidR="009F734D">
        <w:rPr>
          <w:rFonts w:ascii="Times New Roman" w:eastAsiaTheme="majorEastAsia" w:hAnsi="Times New Roman" w:cs="Times New Roman"/>
        </w:rPr>
        <w:t>acovníků.</w:t>
      </w:r>
    </w:p>
    <w:p w:rsidR="0025456A" w:rsidRPr="006854E8" w:rsidRDefault="0025456A" w:rsidP="0025456A">
      <w:pPr>
        <w:pStyle w:val="Default"/>
        <w:spacing w:after="46"/>
        <w:jc w:val="both"/>
        <w:rPr>
          <w:rFonts w:ascii="Times New Roman" w:eastAsiaTheme="majorEastAsia" w:hAnsi="Times New Roman" w:cs="Times New Roman"/>
          <w:b/>
        </w:rPr>
      </w:pPr>
    </w:p>
    <w:p w:rsidR="0025456A" w:rsidRPr="006854E8" w:rsidRDefault="0025456A" w:rsidP="0025456A">
      <w:pPr>
        <w:pStyle w:val="Default"/>
        <w:spacing w:after="46"/>
        <w:jc w:val="both"/>
        <w:rPr>
          <w:rFonts w:ascii="Times New Roman" w:eastAsiaTheme="majorEastAsia" w:hAnsi="Times New Roman" w:cs="Times New Roman"/>
          <w:b/>
        </w:rPr>
        <w:sectPr w:rsidR="0025456A" w:rsidRPr="006854E8" w:rsidSect="008050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456A" w:rsidRPr="009344D4" w:rsidRDefault="0078352D" w:rsidP="0025456A">
      <w:pPr>
        <w:pStyle w:val="Default"/>
        <w:spacing w:after="60"/>
        <w:jc w:val="both"/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</w:rPr>
      </w:pPr>
      <w:r w:rsidRPr="009344D4"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</w:rPr>
        <w:lastRenderedPageBreak/>
        <w:t>OBLAST SPECIFICKÉ PRIMÁRNÍ PREVENCE</w:t>
      </w:r>
    </w:p>
    <w:p w:rsidR="0025456A" w:rsidRPr="006854E8" w:rsidRDefault="0025456A" w:rsidP="001F7A3D">
      <w:pPr>
        <w:pStyle w:val="Default"/>
        <w:numPr>
          <w:ilvl w:val="0"/>
          <w:numId w:val="7"/>
        </w:numPr>
        <w:spacing w:after="60"/>
        <w:ind w:left="425" w:hanging="425"/>
        <w:jc w:val="both"/>
        <w:rPr>
          <w:rFonts w:ascii="Times New Roman" w:eastAsiaTheme="majorEastAsia" w:hAnsi="Times New Roman" w:cs="Times New Roman"/>
        </w:rPr>
      </w:pPr>
      <w:r w:rsidRPr="006854E8">
        <w:rPr>
          <w:rFonts w:ascii="Times New Roman" w:eastAsiaTheme="majorEastAsia" w:hAnsi="Times New Roman" w:cs="Times New Roman"/>
          <w:b/>
        </w:rPr>
        <w:t>Předcházet a redukovat míru nárůstu rizik užívání návykových látek, hraní hazardních her a jiných projevů sociálně patologických jevů u dětí a mládeže výchovou ke zdravému životnímu stylu</w:t>
      </w:r>
    </w:p>
    <w:tbl>
      <w:tblPr>
        <w:tblStyle w:val="Stednmka3zvraznn5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1134"/>
        <w:gridCol w:w="3345"/>
        <w:gridCol w:w="1616"/>
        <w:gridCol w:w="1701"/>
      </w:tblGrid>
      <w:tr w:rsidR="0025456A" w:rsidRPr="006854E8" w:rsidTr="009F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Dílčí specifický cíl</w:t>
            </w:r>
          </w:p>
        </w:tc>
        <w:tc>
          <w:tcPr>
            <w:tcW w:w="4111" w:type="dxa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Termín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Výstup/ukazatel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Odpovědnost</w:t>
            </w:r>
          </w:p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/Spolupráce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Finanční předpoklad</w:t>
            </w:r>
            <w:r>
              <w:rPr>
                <w:rFonts w:ascii="Times New Roman" w:eastAsiaTheme="majorEastAsia" w:hAnsi="Times New Roman" w:cs="Times New Roman"/>
              </w:rPr>
              <w:t xml:space="preserve"> [Kč]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Fungující a účinná koordinace specifické primární prevence</w:t>
            </w:r>
          </w:p>
        </w:tc>
        <w:tc>
          <w:tcPr>
            <w:tcW w:w="4111" w:type="dxa"/>
          </w:tcPr>
          <w:p w:rsidR="0025456A" w:rsidRPr="006854E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9" w:name="_Toc428879629"/>
            <w:bookmarkStart w:id="20" w:name="_Toc428882623"/>
            <w:bookmarkStart w:id="21" w:name="_Toc428883290"/>
            <w:bookmarkStart w:id="22" w:name="_Toc428951520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Pravidelná jednání pracovní skupiny primární prevence při PK RLK</w:t>
            </w:r>
            <w:bookmarkEnd w:id="19"/>
            <w:bookmarkEnd w:id="20"/>
            <w:bookmarkEnd w:id="21"/>
            <w:bookmarkEnd w:id="22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Zápis z jednání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Návrhy systémových opatření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KPK/</w:t>
            </w:r>
            <w:r>
              <w:rPr>
                <w:rFonts w:ascii="Times New Roman" w:eastAsiaTheme="majorEastAsia" w:hAnsi="Times New Roman" w:cs="Times New Roman"/>
              </w:rPr>
              <w:t>KŠKP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3" w:name="_Toc428879630"/>
            <w:bookmarkStart w:id="24" w:name="_Toc428882624"/>
            <w:bookmarkStart w:id="25" w:name="_Toc428883291"/>
            <w:bookmarkStart w:id="26" w:name="_Toc428951521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Koordinace činnosti školních metodiků prevence – metodické porady, semináře, konference</w:t>
            </w:r>
            <w:bookmarkEnd w:id="23"/>
            <w:bookmarkEnd w:id="24"/>
            <w:bookmarkEnd w:id="25"/>
            <w:bookmarkEnd w:id="26"/>
          </w:p>
        </w:tc>
        <w:tc>
          <w:tcPr>
            <w:tcW w:w="1134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Theme="majorEastAsia" w:hAnsi="Times New Roman" w:cs="Times New Roman"/>
              </w:rPr>
              <w:t xml:space="preserve">2 </w:t>
            </w:r>
            <w:r w:rsidRPr="007C4B25">
              <w:rPr>
                <w:rFonts w:ascii="Times New Roman" w:eastAsiaTheme="majorEastAsia" w:hAnsi="Times New Roman" w:cs="Times New Roman"/>
              </w:rPr>
              <w:t>x ročně</w:t>
            </w:r>
          </w:p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 x ročně</w:t>
            </w:r>
          </w:p>
        </w:tc>
        <w:tc>
          <w:tcPr>
            <w:tcW w:w="334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Setkání školních metodiků prevence na úrovni kraje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Setkání školních metodiků prevence na úrovni okresů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KŠKP, PPP</w:t>
            </w:r>
          </w:p>
        </w:tc>
        <w:tc>
          <w:tcPr>
            <w:tcW w:w="1701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LK: 120.000/rok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(30.000/PPP)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7" w:name="_Toc428879631"/>
            <w:bookmarkStart w:id="28" w:name="_Toc428882625"/>
            <w:bookmarkStart w:id="29" w:name="_Toc428883292"/>
            <w:bookmarkStart w:id="30" w:name="_Toc428951522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Nastavení systému koordinace – komunikace s obcemi jako zřizovateli škol v oblasti realizace specifické primární prevence</w:t>
            </w:r>
            <w:bookmarkEnd w:id="27"/>
            <w:bookmarkEnd w:id="28"/>
            <w:bookmarkEnd w:id="29"/>
            <w:bookmarkEnd w:id="30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2016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Nastavený funkční systém koordinace</w:t>
            </w:r>
            <w:r>
              <w:rPr>
                <w:rFonts w:ascii="Times New Roman" w:eastAsiaTheme="majorEastAsia" w:hAnsi="Times New Roman" w:cs="Times New Roman"/>
              </w:rPr>
              <w:t xml:space="preserve"> – využití porady ORP pořádaného 1 x ročně</w:t>
            </w:r>
          </w:p>
        </w:tc>
        <w:tc>
          <w:tcPr>
            <w:tcW w:w="1616" w:type="dxa"/>
          </w:tcPr>
          <w:p w:rsidR="0025456A" w:rsidRPr="006854E8" w:rsidRDefault="00654E70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OŠMT</w:t>
            </w:r>
            <w:r w:rsidR="0025456A" w:rsidRPr="006854E8">
              <w:rPr>
                <w:rFonts w:ascii="Times New Roman" w:eastAsiaTheme="majorEastAsia" w:hAnsi="Times New Roman" w:cs="Times New Roman"/>
              </w:rPr>
              <w:t>/obce-zřizovatelé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1" w:name="_Toc428879632"/>
            <w:bookmarkStart w:id="32" w:name="_Toc428882626"/>
            <w:bookmarkStart w:id="33" w:name="_Toc428883293"/>
            <w:bookmarkStart w:id="34" w:name="_Toc428951523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Spolupráce LK se subjekty, které se zabývají primární prevencí a podpora vzájemné spolupráce těchto subjektů</w:t>
            </w:r>
            <w:bookmarkEnd w:id="31"/>
            <w:bookmarkEnd w:id="32"/>
            <w:bookmarkEnd w:id="33"/>
            <w:bookmarkEnd w:id="34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 rámci činnosti krajského školského koordinátora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KŠKP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5" w:name="_Toc428879633"/>
            <w:bookmarkStart w:id="36" w:name="_Toc428882627"/>
            <w:bookmarkStart w:id="37" w:name="_Toc428883294"/>
            <w:bookmarkStart w:id="38" w:name="_Toc428951524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Spolupráce LK s ústředními orgány státní správy: MŠMT, RVKPP, MPSV, MZ</w:t>
            </w:r>
            <w:bookmarkEnd w:id="35"/>
            <w:bookmarkEnd w:id="36"/>
            <w:bookmarkEnd w:id="37"/>
            <w:bookmarkEnd w:id="38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 rámci činnosti krajského školského metodika prevence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KŠKP</w:t>
            </w:r>
            <w:r w:rsidRPr="006854E8">
              <w:rPr>
                <w:rFonts w:ascii="Times New Roman" w:eastAsiaTheme="majorEastAsia" w:hAnsi="Times New Roman" w:cs="Times New Roman"/>
              </w:rPr>
              <w:t>, KPK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DA650E">
            <w:pPr>
              <w:pStyle w:val="Nadpis3"/>
              <w:spacing w:before="0"/>
              <w:ind w:left="0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9" w:name="_Toc428879634"/>
            <w:bookmarkStart w:id="40" w:name="_Toc428882628"/>
            <w:bookmarkStart w:id="41" w:name="_Toc428883295"/>
            <w:bookmarkStart w:id="42" w:name="_Toc428951525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Podpora tvorby a implementace kvalitních Minimálních preventivních programů na školách a školských zařízeních v kraji (zakomponování specifické primární prevence) – využití modelu MPP vytvořeného MŠMT, sdílení </w:t>
            </w:r>
            <w:r w:rsidR="00DA65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zkušeností</w:t>
            </w:r>
            <w:bookmarkEnd w:id="39"/>
            <w:bookmarkEnd w:id="40"/>
            <w:bookmarkEnd w:id="41"/>
            <w:bookmarkEnd w:id="42"/>
          </w:p>
        </w:tc>
        <w:tc>
          <w:tcPr>
            <w:tcW w:w="1134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1x ročně</w:t>
            </w:r>
          </w:p>
          <w:p w:rsidR="0025456A" w:rsidRPr="004A50A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  <w:p w:rsidR="0025456A" w:rsidRPr="004A50A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Metodické </w:t>
            </w:r>
            <w:r w:rsidRPr="006854E8">
              <w:rPr>
                <w:rFonts w:ascii="Times New Roman" w:eastAsiaTheme="majorEastAsia" w:hAnsi="Times New Roman" w:cs="Times New Roman"/>
              </w:rPr>
              <w:t>setká</w:t>
            </w:r>
            <w:r>
              <w:rPr>
                <w:rFonts w:ascii="Times New Roman" w:eastAsiaTheme="majorEastAsia" w:hAnsi="Times New Roman" w:cs="Times New Roman"/>
              </w:rPr>
              <w:t>vá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ní </w:t>
            </w:r>
            <w:r>
              <w:rPr>
                <w:rFonts w:ascii="Times New Roman" w:eastAsiaTheme="majorEastAsia" w:hAnsi="Times New Roman" w:cs="Times New Roman"/>
              </w:rPr>
              <w:t>školních metodiků prevence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na dané téma</w:t>
            </w:r>
            <w:r>
              <w:rPr>
                <w:rFonts w:ascii="Times New Roman" w:eastAsiaTheme="majorEastAsia" w:hAnsi="Times New Roman" w:cs="Times New Roman"/>
              </w:rPr>
              <w:t xml:space="preserve"> na úrovni okresu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Metodická podpora škol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PPP/KŠKP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096418" w:rsidRDefault="0025456A" w:rsidP="0025456A">
            <w:pPr>
              <w:pStyle w:val="Nadpis3"/>
              <w:spacing w:before="0"/>
              <w:ind w:left="0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3" w:name="_Toc428879635"/>
            <w:bookmarkStart w:id="44" w:name="_Toc428882629"/>
            <w:bookmarkStart w:id="45" w:name="_Toc428883296"/>
            <w:bookmarkStart w:id="46" w:name="_Toc428951526"/>
            <w:r w:rsidRPr="000964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Zpracování krajského plánu prevence rizikového chování ve spolupráci s realizátory programů primární prevence</w:t>
            </w:r>
            <w:bookmarkEnd w:id="43"/>
            <w:bookmarkEnd w:id="44"/>
            <w:bookmarkEnd w:id="45"/>
            <w:bookmarkEnd w:id="46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3345" w:type="dxa"/>
          </w:tcPr>
          <w:p w:rsidR="0025456A" w:rsidRPr="001A4CE8" w:rsidRDefault="00913734" w:rsidP="00913734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</w:rPr>
            </w:pPr>
            <w:r>
              <w:rPr>
                <w:rFonts w:ascii="Times New Roman" w:eastAsiaTheme="majorEastAsia" w:hAnsi="Times New Roman" w:cs="Times New Roman"/>
              </w:rPr>
              <w:t>Krajský p</w:t>
            </w:r>
            <w:r w:rsidR="0025456A" w:rsidRPr="006854E8">
              <w:rPr>
                <w:rFonts w:ascii="Times New Roman" w:eastAsiaTheme="majorEastAsia" w:hAnsi="Times New Roman" w:cs="Times New Roman"/>
              </w:rPr>
              <w:t>lán prevence rizikového chování schválený Zastupitelstvem LK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LK-</w:t>
            </w:r>
            <w:r w:rsidR="00654E70">
              <w:rPr>
                <w:rFonts w:ascii="Times New Roman" w:eastAsiaTheme="majorEastAsia" w:hAnsi="Times New Roman" w:cs="Times New Roman"/>
              </w:rPr>
              <w:t>OŠMT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Dostupné programy specifické primární prevence v LK</w:t>
            </w: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9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7" w:name="_Toc428879636"/>
            <w:bookmarkStart w:id="48" w:name="_Toc428882630"/>
            <w:bookmarkStart w:id="49" w:name="_Toc428883297"/>
            <w:bookmarkStart w:id="50" w:name="_Toc428951527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Koordinovaná podpora a rozvoj dlouhodobých programů specifické primární prevence zaměřených na užívání drog, alkoholu, tabáku a hazardní hraní</w:t>
            </w:r>
            <w:bookmarkEnd w:id="47"/>
            <w:bookmarkEnd w:id="48"/>
            <w:bookmarkEnd w:id="49"/>
            <w:bookmarkEnd w:id="50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Dotační fond LK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</w:t>
            </w:r>
          </w:p>
        </w:tc>
        <w:tc>
          <w:tcPr>
            <w:tcW w:w="1701" w:type="dxa"/>
            <w:vMerge w:val="restart"/>
            <w:vAlign w:val="center"/>
          </w:tcPr>
          <w:p w:rsidR="0025456A" w:rsidRPr="006854E8" w:rsidRDefault="0025456A" w:rsidP="004A50A8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1.000.000/rok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9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1" w:name="_Toc428879637"/>
            <w:bookmarkStart w:id="52" w:name="_Toc428882631"/>
            <w:bookmarkStart w:id="53" w:name="_Toc428883298"/>
            <w:bookmarkStart w:id="54" w:name="_Toc428951528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Koordinovaná podpora a rozvoj programů selektivní a indikované primární prevence (intervenční programy)</w:t>
            </w:r>
            <w:bookmarkEnd w:id="51"/>
            <w:bookmarkEnd w:id="52"/>
            <w:bookmarkEnd w:id="53"/>
            <w:bookmarkEnd w:id="54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Dotační fond LK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</w:t>
            </w:r>
          </w:p>
        </w:tc>
        <w:tc>
          <w:tcPr>
            <w:tcW w:w="1701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9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5" w:name="_Toc428879638"/>
            <w:bookmarkStart w:id="56" w:name="_Toc428882632"/>
            <w:bookmarkStart w:id="57" w:name="_Toc428883299"/>
            <w:bookmarkStart w:id="58" w:name="_Toc428951529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Zavádění Standardů odborné způsobilosti programů specifické primární prevence realizované v LK</w:t>
            </w:r>
            <w:bookmarkEnd w:id="55"/>
            <w:bookmarkEnd w:id="56"/>
            <w:bookmarkEnd w:id="57"/>
            <w:bookmarkEnd w:id="58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</w:p>
        </w:tc>
        <w:tc>
          <w:tcPr>
            <w:tcW w:w="1616" w:type="dxa"/>
          </w:tcPr>
          <w:p w:rsidR="0025456A" w:rsidRPr="006854E8" w:rsidRDefault="0025456A" w:rsidP="00DA650E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Poskytovatelé/MŠMT, LK</w:t>
            </w:r>
          </w:p>
        </w:tc>
        <w:tc>
          <w:tcPr>
            <w:tcW w:w="1701" w:type="dxa"/>
          </w:tcPr>
          <w:p w:rsidR="0025456A" w:rsidRPr="006854E8" w:rsidRDefault="00DA650E" w:rsidP="00DA650E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 rámci rozpočtů poskytovatelů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9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9" w:name="_Toc428879639"/>
            <w:bookmarkStart w:id="60" w:name="_Toc428882633"/>
            <w:bookmarkStart w:id="61" w:name="_Toc428883300"/>
            <w:bookmarkStart w:id="62" w:name="_Toc428951530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Zjišťování dostupnosti a efektivity stávajících programů ve vztahu k poptávce po nich</w:t>
            </w:r>
            <w:bookmarkEnd w:id="59"/>
            <w:bookmarkEnd w:id="60"/>
            <w:bookmarkEnd w:id="61"/>
            <w:bookmarkEnd w:id="62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Návrh na rozšíření/vznik nových programů</w:t>
            </w:r>
          </w:p>
        </w:tc>
        <w:tc>
          <w:tcPr>
            <w:tcW w:w="1616" w:type="dxa"/>
          </w:tcPr>
          <w:p w:rsidR="00DA650E" w:rsidRDefault="0025456A" w:rsidP="00DA65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školy, obce/</w:t>
            </w:r>
          </w:p>
          <w:p w:rsidR="0025456A" w:rsidRPr="006854E8" w:rsidRDefault="0025456A" w:rsidP="00DA650E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9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3" w:name="_Toc428879640"/>
            <w:bookmarkStart w:id="64" w:name="_Toc428882634"/>
            <w:bookmarkStart w:id="65" w:name="_Toc428883301"/>
            <w:bookmarkStart w:id="66" w:name="_Toc428951531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odpora jednorázových aktivit zaměřených na prevenci užívání alkoholu, tabáku, konopných látek a hraní hazardních her – obzvláště mezi dětmi a mladistvými</w:t>
            </w:r>
            <w:bookmarkEnd w:id="63"/>
            <w:bookmarkEnd w:id="64"/>
            <w:bookmarkEnd w:id="65"/>
            <w:bookmarkEnd w:id="66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DA650E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  <w:r w:rsidR="00DA650E">
              <w:rPr>
                <w:rFonts w:ascii="Times New Roman" w:eastAsiaTheme="majorEastAsia" w:hAnsi="Times New Roman" w:cs="Times New Roman"/>
              </w:rPr>
              <w:t xml:space="preserve"> </w:t>
            </w:r>
            <w:r w:rsidR="00DA650E" w:rsidRPr="00DA650E">
              <w:rPr>
                <w:rFonts w:ascii="Times New Roman" w:eastAsiaTheme="majorEastAsia" w:hAnsi="Times New Roman" w:cs="Times New Roman"/>
              </w:rPr>
              <w:t>–</w:t>
            </w:r>
            <w:r w:rsidR="00DA650E">
              <w:rPr>
                <w:rFonts w:ascii="Times New Roman" w:eastAsiaTheme="majorEastAsia" w:hAnsi="Times New Roman" w:cs="Times New Roman"/>
              </w:rPr>
              <w:t xml:space="preserve"> </w:t>
            </w:r>
            <w:r w:rsidRPr="006854E8">
              <w:rPr>
                <w:rFonts w:ascii="Times New Roman" w:eastAsiaTheme="majorEastAsia" w:hAnsi="Times New Roman" w:cs="Times New Roman"/>
              </w:rPr>
              <w:t>výčet realizovaných kampaní, osvětových akcí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obce/poskytovatelé, školy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50.000/rok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9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Odborný růst subjektů vstupujících do oblasti specifické primární prevence   </w:t>
            </w: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0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7" w:name="_Toc428879641"/>
            <w:bookmarkStart w:id="68" w:name="_Toc428882635"/>
            <w:bookmarkStart w:id="69" w:name="_Toc428883302"/>
            <w:bookmarkStart w:id="70" w:name="_Toc428951532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Stanovení výše úvazků a kompetencí metodiků prevence v pedagogicko-psychologických poradnách v LK</w:t>
            </w:r>
            <w:bookmarkEnd w:id="67"/>
            <w:bookmarkEnd w:id="68"/>
            <w:bookmarkEnd w:id="69"/>
            <w:bookmarkEnd w:id="70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</w:t>
            </w:r>
            <w:r>
              <w:rPr>
                <w:rFonts w:ascii="Times New Roman" w:eastAsiaTheme="majorEastAsia" w:hAnsi="Times New Roman" w:cs="Times New Roman"/>
              </w:rPr>
              <w:t>8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Ustanoveny 2 úvazky na kraj</w:t>
            </w:r>
          </w:p>
        </w:tc>
        <w:tc>
          <w:tcPr>
            <w:tcW w:w="1616" w:type="dxa"/>
          </w:tcPr>
          <w:p w:rsidR="00DA650E" w:rsidRDefault="0025456A" w:rsidP="00DA65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LK-</w:t>
            </w:r>
            <w:r w:rsidR="00654E70">
              <w:rPr>
                <w:rFonts w:ascii="Times New Roman" w:eastAsiaTheme="majorEastAsia" w:hAnsi="Times New Roman" w:cs="Times New Roman"/>
              </w:rPr>
              <w:t>OŠMT</w:t>
            </w:r>
            <w:r w:rsidRPr="006854E8">
              <w:rPr>
                <w:rFonts w:ascii="Times New Roman" w:eastAsiaTheme="majorEastAsia" w:hAnsi="Times New Roman" w:cs="Times New Roman"/>
              </w:rPr>
              <w:t>/</w:t>
            </w:r>
          </w:p>
          <w:p w:rsidR="0025456A" w:rsidRPr="006854E8" w:rsidRDefault="0025456A" w:rsidP="00DA650E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MŠM</w:t>
            </w:r>
            <w:r w:rsidR="00DA650E">
              <w:rPr>
                <w:rFonts w:ascii="Times New Roman" w:eastAsiaTheme="majorEastAsia" w:hAnsi="Times New Roman" w:cs="Times New Roman"/>
              </w:rPr>
              <w:t>T</w:t>
            </w:r>
          </w:p>
        </w:tc>
        <w:tc>
          <w:tcPr>
            <w:tcW w:w="1701" w:type="dxa"/>
          </w:tcPr>
          <w:p w:rsidR="0025456A" w:rsidRPr="006854E8" w:rsidRDefault="0025456A" w:rsidP="00DA650E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rámci </w:t>
            </w:r>
            <w:r w:rsidR="00DA650E">
              <w:rPr>
                <w:rFonts w:ascii="Times New Roman" w:eastAsiaTheme="majorEastAsia" w:hAnsi="Times New Roman" w:cs="Times New Roman"/>
              </w:rPr>
              <w:t>rozpočtů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PPP</w:t>
            </w:r>
          </w:p>
        </w:tc>
      </w:tr>
      <w:tr w:rsidR="0025456A" w:rsidRPr="006854E8" w:rsidTr="004A50A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0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0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1" w:name="_Toc428879642"/>
            <w:bookmarkStart w:id="72" w:name="_Toc428882636"/>
            <w:bookmarkStart w:id="73" w:name="_Toc428883303"/>
            <w:bookmarkStart w:id="74" w:name="_Toc428951533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Podpora vzdělávání metodiků prevence (specializační studium a další vzdělávání)</w:t>
            </w:r>
            <w:bookmarkEnd w:id="71"/>
            <w:bookmarkEnd w:id="72"/>
            <w:bookmarkEnd w:id="73"/>
            <w:bookmarkEnd w:id="74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Rozpočet LK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LK-</w:t>
            </w:r>
            <w:r w:rsidR="00654E70">
              <w:rPr>
                <w:rFonts w:ascii="Times New Roman" w:eastAsiaTheme="majorEastAsia" w:hAnsi="Times New Roman" w:cs="Times New Roman"/>
              </w:rPr>
              <w:t>OŠMT</w:t>
            </w:r>
            <w:r w:rsidRPr="006854E8">
              <w:rPr>
                <w:rFonts w:ascii="Times New Roman" w:eastAsiaTheme="majorEastAsia" w:hAnsi="Times New Roman" w:cs="Times New Roman"/>
              </w:rPr>
              <w:t>,</w:t>
            </w:r>
            <w:r>
              <w:rPr>
                <w:rFonts w:ascii="Times New Roman" w:eastAsiaTheme="majorEastAsia" w:hAnsi="Times New Roman" w:cs="Times New Roman"/>
              </w:rPr>
              <w:t xml:space="preserve"> MŠMT/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PPP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LK: 100.000/rok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0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0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5" w:name="_Toc428879643"/>
            <w:bookmarkStart w:id="76" w:name="_Toc428882637"/>
            <w:bookmarkStart w:id="77" w:name="_Toc428883304"/>
            <w:bookmarkStart w:id="78" w:name="_Toc428951534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Podpora vzdělávání pedagogických pracovníků na školách a školských zařízení v LK</w:t>
            </w:r>
            <w:bookmarkEnd w:id="75"/>
            <w:bookmarkEnd w:id="76"/>
            <w:bookmarkEnd w:id="77"/>
            <w:bookmarkEnd w:id="78"/>
          </w:p>
        </w:tc>
        <w:tc>
          <w:tcPr>
            <w:tcW w:w="1134" w:type="dxa"/>
          </w:tcPr>
          <w:p w:rsidR="0025456A" w:rsidRPr="006854E8" w:rsidRDefault="00C12C99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31. 12. 2017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Seminář pro ředitele škol na téma </w:t>
            </w:r>
            <w:r>
              <w:rPr>
                <w:rFonts w:ascii="Times New Roman" w:eastAsiaTheme="majorEastAsia" w:hAnsi="Times New Roman" w:cs="Times New Roman"/>
              </w:rPr>
              <w:t>jak zvládat obtížné situace na škole</w:t>
            </w:r>
          </w:p>
        </w:tc>
        <w:tc>
          <w:tcPr>
            <w:tcW w:w="1616" w:type="dxa"/>
          </w:tcPr>
          <w:p w:rsidR="0025456A" w:rsidRPr="006854E8" w:rsidRDefault="00654E70" w:rsidP="00DA650E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OŠMT</w:t>
            </w:r>
            <w:r w:rsidR="0025456A" w:rsidRPr="006854E8">
              <w:rPr>
                <w:rFonts w:ascii="Times New Roman" w:eastAsiaTheme="majorEastAsia" w:hAnsi="Times New Roman" w:cs="Times New Roman"/>
              </w:rPr>
              <w:t>/školy, obce</w:t>
            </w:r>
            <w:r w:rsidR="00DA650E">
              <w:rPr>
                <w:rFonts w:ascii="Times New Roman" w:eastAsiaTheme="majorEastAsia" w:hAnsi="Times New Roman" w:cs="Times New Roman"/>
              </w:rPr>
              <w:t xml:space="preserve"> </w:t>
            </w:r>
            <w:r w:rsidR="00DA650E" w:rsidRPr="00DA650E">
              <w:rPr>
                <w:rFonts w:ascii="Times New Roman" w:eastAsiaTheme="majorEastAsia" w:hAnsi="Times New Roman" w:cs="Times New Roman"/>
              </w:rPr>
              <w:t>–</w:t>
            </w:r>
            <w:r w:rsidR="00DA650E">
              <w:rPr>
                <w:rFonts w:ascii="Times New Roman" w:eastAsiaTheme="majorEastAsia" w:hAnsi="Times New Roman" w:cs="Times New Roman"/>
              </w:rPr>
              <w:t xml:space="preserve"> </w:t>
            </w:r>
            <w:r w:rsidR="0025456A" w:rsidRPr="006854E8">
              <w:rPr>
                <w:rFonts w:ascii="Times New Roman" w:eastAsiaTheme="majorEastAsia" w:hAnsi="Times New Roman" w:cs="Times New Roman"/>
              </w:rPr>
              <w:t>zřizovatelé</w:t>
            </w:r>
          </w:p>
        </w:tc>
        <w:tc>
          <w:tcPr>
            <w:tcW w:w="1701" w:type="dxa"/>
          </w:tcPr>
          <w:p w:rsidR="0025456A" w:rsidRPr="006854E8" w:rsidRDefault="0025456A" w:rsidP="00812088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LK: 30.000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11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Zajištění informovanosti odborné i laické veřejnosti </w:t>
            </w: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1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9" w:name="_Toc428879644"/>
            <w:bookmarkStart w:id="80" w:name="_Toc428882638"/>
            <w:bookmarkStart w:id="81" w:name="_Toc428883305"/>
            <w:bookmarkStart w:id="82" w:name="_Toc428951535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Informování na webových stránkách jednotlivých poskytovatelů preventivních služeb</w:t>
            </w:r>
            <w:bookmarkEnd w:id="79"/>
            <w:bookmarkEnd w:id="80"/>
            <w:bookmarkEnd w:id="81"/>
            <w:bookmarkEnd w:id="82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Aktualizované webové stránky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Poskytovatelé/LK, obce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1"/>
              </w:numPr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1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3" w:name="_Toc428879645"/>
            <w:bookmarkStart w:id="84" w:name="_Toc428882639"/>
            <w:bookmarkStart w:id="85" w:name="_Toc428883306"/>
            <w:bookmarkStart w:id="86" w:name="_Toc428951536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Medializace problematiky ve veřejných médiích</w:t>
            </w:r>
            <w:bookmarkEnd w:id="83"/>
            <w:bookmarkEnd w:id="84"/>
            <w:bookmarkEnd w:id="85"/>
            <w:bookmarkEnd w:id="86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Počet zpráv a článků uveřejněných v médiích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Poskytovatelé, LK, obce</w:t>
            </w:r>
            <w:r w:rsidR="008843F0">
              <w:rPr>
                <w:rFonts w:ascii="Times New Roman" w:eastAsiaTheme="majorEastAsia" w:hAnsi="Times New Roman" w:cs="Times New Roman"/>
              </w:rPr>
              <w:t>/média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1"/>
              </w:numPr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1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7" w:name="_Toc428879646"/>
            <w:bookmarkStart w:id="88" w:name="_Toc428882640"/>
            <w:bookmarkStart w:id="89" w:name="_Toc428883307"/>
            <w:bookmarkStart w:id="90" w:name="_Toc428951537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Vytvoření databáze poskytovatelů specifické primární prevence na webových stránkách LK</w:t>
            </w:r>
            <w:bookmarkEnd w:id="87"/>
            <w:bookmarkEnd w:id="88"/>
            <w:bookmarkEnd w:id="89"/>
            <w:bookmarkEnd w:id="90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31. 12. 2015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Vyvěšená databáze poskytovatelů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LK-</w:t>
            </w:r>
            <w:r w:rsidR="00654E70">
              <w:rPr>
                <w:rFonts w:ascii="Times New Roman" w:eastAsiaTheme="majorEastAsia" w:hAnsi="Times New Roman" w:cs="Times New Roman"/>
              </w:rPr>
              <w:t>OŠMT</w:t>
            </w:r>
            <w:r w:rsidRPr="006854E8">
              <w:rPr>
                <w:rFonts w:ascii="Times New Roman" w:eastAsiaTheme="majorEastAsia" w:hAnsi="Times New Roman" w:cs="Times New Roman"/>
              </w:rPr>
              <w:t>/ LK-OSV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1"/>
              </w:numPr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1"/>
              </w:numPr>
              <w:spacing w:before="0"/>
              <w:ind w:left="34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1" w:name="_Toc428879647"/>
            <w:bookmarkStart w:id="92" w:name="_Toc428882641"/>
            <w:bookmarkStart w:id="93" w:name="_Toc428883308"/>
            <w:bookmarkStart w:id="94" w:name="_Toc428951538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Zpracování závěrečných zpráv o realizaci programů primární prevence</w:t>
            </w:r>
            <w:bookmarkEnd w:id="91"/>
            <w:bookmarkEnd w:id="92"/>
            <w:bookmarkEnd w:id="93"/>
            <w:bookmarkEnd w:id="94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Zprávy poskytovatelů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1F7A3D">
            <w:pPr>
              <w:pStyle w:val="Default"/>
              <w:numPr>
                <w:ilvl w:val="0"/>
                <w:numId w:val="11"/>
              </w:numPr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111" w:type="dxa"/>
          </w:tcPr>
          <w:p w:rsidR="0025456A" w:rsidRPr="006854E8" w:rsidRDefault="0025456A" w:rsidP="001F7A3D">
            <w:pPr>
              <w:pStyle w:val="Nadpis3"/>
              <w:numPr>
                <w:ilvl w:val="2"/>
                <w:numId w:val="11"/>
              </w:numPr>
              <w:spacing w:before="0"/>
              <w:ind w:left="34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5" w:name="_Toc428879648"/>
            <w:bookmarkStart w:id="96" w:name="_Toc428882642"/>
            <w:bookmarkStart w:id="97" w:name="_Toc428883309"/>
            <w:bookmarkStart w:id="98" w:name="_Toc428951539"/>
            <w:r w:rsidRPr="006854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Zpracování Výroční zprávy o rea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lizaci protidrogové politiky LK</w:t>
            </w:r>
            <w:bookmarkEnd w:id="95"/>
            <w:bookmarkEnd w:id="96"/>
            <w:bookmarkEnd w:id="97"/>
            <w:bookmarkEnd w:id="98"/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1 x ročně</w:t>
            </w:r>
          </w:p>
        </w:tc>
        <w:tc>
          <w:tcPr>
            <w:tcW w:w="334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Výroční zpráva o realizaci protidrogové politiky LK za kalendářní rok</w:t>
            </w:r>
          </w:p>
        </w:tc>
        <w:tc>
          <w:tcPr>
            <w:tcW w:w="1616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KPK/PK RLK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</w:tbl>
    <w:p w:rsidR="0025456A" w:rsidRDefault="0025456A" w:rsidP="002F0E21">
      <w:pPr>
        <w:pStyle w:val="Default"/>
        <w:tabs>
          <w:tab w:val="right" w:pos="13892"/>
        </w:tabs>
        <w:spacing w:before="360"/>
        <w:jc w:val="both"/>
        <w:rPr>
          <w:rFonts w:ascii="Times New Roman" w:eastAsiaTheme="majorEastAsia" w:hAnsi="Times New Roman" w:cs="Times New Roman"/>
        </w:rPr>
      </w:pPr>
    </w:p>
    <w:p w:rsidR="0025456A" w:rsidRPr="004A50A8" w:rsidRDefault="0025456A" w:rsidP="002F0E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tabs>
          <w:tab w:val="right" w:pos="13892"/>
        </w:tabs>
        <w:spacing w:after="60"/>
        <w:jc w:val="both"/>
        <w:rPr>
          <w:rFonts w:ascii="Times New Roman" w:eastAsiaTheme="majorEastAsia" w:hAnsi="Times New Roman" w:cs="Times New Roman"/>
          <w:b/>
        </w:rPr>
      </w:pPr>
      <w:r w:rsidRPr="004A50A8">
        <w:rPr>
          <w:rFonts w:ascii="Times New Roman" w:eastAsiaTheme="majorEastAsia" w:hAnsi="Times New Roman" w:cs="Times New Roman"/>
          <w:b/>
        </w:rPr>
        <w:t>CELKOVÉ PŘEDPOKLÁDANÉ NÁKLADY Z ROZPOČTU LIBERECKÉHO KRAJE</w:t>
      </w:r>
      <w:r w:rsidRPr="004A50A8">
        <w:rPr>
          <w:rFonts w:ascii="Times New Roman" w:eastAsiaTheme="majorEastAsia" w:hAnsi="Times New Roman" w:cs="Times New Roman"/>
          <w:b/>
        </w:rPr>
        <w:tab/>
      </w:r>
    </w:p>
    <w:p w:rsidR="009E30F7" w:rsidRDefault="0025456A" w:rsidP="002F0E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tabs>
          <w:tab w:val="right" w:pos="13892"/>
        </w:tabs>
        <w:spacing w:after="60"/>
        <w:jc w:val="both"/>
        <w:rPr>
          <w:rFonts w:ascii="Times New Roman" w:eastAsiaTheme="majorEastAsia" w:hAnsi="Times New Roman" w:cs="Times New Roman"/>
          <w:b/>
        </w:rPr>
      </w:pPr>
      <w:r w:rsidRPr="004A50A8">
        <w:rPr>
          <w:rFonts w:ascii="Times New Roman" w:eastAsiaTheme="majorEastAsia" w:hAnsi="Times New Roman" w:cs="Times New Roman"/>
          <w:b/>
        </w:rPr>
        <w:t>PRO OBLAST PRIMÁRNÍ PREVENCE</w:t>
      </w:r>
      <w:r w:rsidRPr="004A50A8">
        <w:rPr>
          <w:rFonts w:ascii="Times New Roman" w:eastAsiaTheme="majorEastAsia" w:hAnsi="Times New Roman" w:cs="Times New Roman"/>
          <w:b/>
        </w:rPr>
        <w:tab/>
      </w:r>
      <w:r w:rsidR="009E30F7" w:rsidRPr="004A50A8">
        <w:rPr>
          <w:rFonts w:ascii="Times New Roman" w:eastAsiaTheme="majorEastAsia" w:hAnsi="Times New Roman" w:cs="Times New Roman"/>
          <w:b/>
        </w:rPr>
        <w:t>1.270.000 Kč/rok</w:t>
      </w:r>
    </w:p>
    <w:p w:rsidR="0025456A" w:rsidRPr="004A50A8" w:rsidRDefault="009E30F7" w:rsidP="002F0E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tabs>
          <w:tab w:val="right" w:pos="13892"/>
        </w:tabs>
        <w:spacing w:after="60"/>
        <w:jc w:val="both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ab/>
      </w:r>
      <w:r w:rsidR="004A50A8" w:rsidRPr="004A50A8">
        <w:rPr>
          <w:rFonts w:ascii="Times New Roman" w:eastAsiaTheme="majorEastAsia" w:hAnsi="Times New Roman" w:cs="Times New Roman"/>
          <w:b/>
        </w:rPr>
        <w:t>3</w:t>
      </w:r>
      <w:r w:rsidR="0025456A" w:rsidRPr="004A50A8">
        <w:rPr>
          <w:rFonts w:ascii="Times New Roman" w:eastAsiaTheme="majorEastAsia" w:hAnsi="Times New Roman" w:cs="Times New Roman"/>
          <w:b/>
        </w:rPr>
        <w:t>0.000 Kč/období 2015-2018</w:t>
      </w:r>
    </w:p>
    <w:p w:rsidR="00203D92" w:rsidRDefault="00203D92">
      <w:pPr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ajorEastAsia" w:hAnsi="Times New Roman" w:cs="Times New Roman"/>
        </w:rPr>
        <w:br w:type="page"/>
      </w:r>
    </w:p>
    <w:p w:rsidR="0025456A" w:rsidRPr="009344D4" w:rsidRDefault="0078352D" w:rsidP="0025456A">
      <w:pPr>
        <w:pStyle w:val="Default"/>
        <w:spacing w:before="360" w:after="60"/>
        <w:jc w:val="both"/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</w:rPr>
      </w:pPr>
      <w:r w:rsidRPr="009344D4">
        <w:rPr>
          <w:rFonts w:ascii="Times New Roman" w:eastAsiaTheme="majorEastAsia" w:hAnsi="Times New Roman" w:cs="Times New Roman"/>
          <w:b/>
          <w:color w:val="365F91" w:themeColor="accent1" w:themeShade="BF"/>
          <w:spacing w:val="22"/>
        </w:rPr>
        <w:lastRenderedPageBreak/>
        <w:t>OBLAST LÉČBY A RESOCIALIZACE</w:t>
      </w:r>
    </w:p>
    <w:p w:rsidR="0025456A" w:rsidRPr="006854E8" w:rsidRDefault="0025456A" w:rsidP="001F7A3D">
      <w:pPr>
        <w:pStyle w:val="Default"/>
        <w:numPr>
          <w:ilvl w:val="0"/>
          <w:numId w:val="7"/>
        </w:numPr>
        <w:spacing w:after="60"/>
        <w:ind w:left="425" w:hanging="425"/>
        <w:jc w:val="both"/>
        <w:rPr>
          <w:rFonts w:ascii="Times New Roman" w:eastAsiaTheme="majorEastAsia" w:hAnsi="Times New Roman" w:cs="Times New Roman"/>
          <w:b/>
        </w:rPr>
      </w:pPr>
      <w:r w:rsidRPr="006854E8">
        <w:rPr>
          <w:rFonts w:ascii="Times New Roman" w:eastAsiaTheme="majorEastAsia" w:hAnsi="Times New Roman" w:cs="Times New Roman"/>
          <w:b/>
        </w:rPr>
        <w:t>Zajistit v dostatečné kapacitě a kvalitě léčebnou péči jedincům a rodinám, kteří řeší problémy se závislostí na návykových látkách či/a s problémovým hráčstvím</w:t>
      </w:r>
    </w:p>
    <w:tbl>
      <w:tblPr>
        <w:tblStyle w:val="Stednmka3zvraznn5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134"/>
        <w:gridCol w:w="2835"/>
        <w:gridCol w:w="1701"/>
        <w:gridCol w:w="1701"/>
      </w:tblGrid>
      <w:tr w:rsidR="0025456A" w:rsidRPr="006854E8" w:rsidTr="009F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Dílčí specifický cíl</w:t>
            </w:r>
          </w:p>
        </w:tc>
        <w:tc>
          <w:tcPr>
            <w:tcW w:w="4536" w:type="dxa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Termín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Výstup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Odpovědnost/Spolupráce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Finanční předpoklad</w:t>
            </w:r>
            <w:r>
              <w:rPr>
                <w:rFonts w:ascii="Times New Roman" w:eastAsiaTheme="majorEastAsia" w:hAnsi="Times New Roman" w:cs="Times New Roman"/>
              </w:rPr>
              <w:t xml:space="preserve"> [Kč]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D3415E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 </w:t>
            </w:r>
            <w:r w:rsidR="0025456A" w:rsidRPr="006854E8">
              <w:rPr>
                <w:rFonts w:ascii="Times New Roman" w:eastAsiaTheme="majorEastAsia" w:hAnsi="Times New Roman" w:cs="Times New Roman"/>
              </w:rPr>
              <w:t>Dostupná, kvalitní a provázaná síť služeb léčby a následné péče pro uživatele návykových látek a problémové hráče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Koordinovaná podpora služeb léčby a následné péče v L</w:t>
            </w:r>
            <w:r w:rsidR="00913734">
              <w:rPr>
                <w:rFonts w:ascii="Times New Roman" w:eastAsiaTheme="majorEastAsia" w:hAnsi="Times New Roman" w:cs="Times New Roman"/>
              </w:rPr>
              <w:t>K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Výše podpory jednotlivých služeb z rozpočtů samospráv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obce/RVKPP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LK: 2.</w:t>
            </w:r>
            <w:r w:rsidR="004A50A8">
              <w:rPr>
                <w:rFonts w:ascii="Times New Roman" w:eastAsiaTheme="majorEastAsia" w:hAnsi="Times New Roman" w:cs="Times New Roman"/>
              </w:rPr>
              <w:t>3</w:t>
            </w:r>
            <w:r w:rsidRPr="006854E8">
              <w:rPr>
                <w:rFonts w:ascii="Times New Roman" w:eastAsiaTheme="majorEastAsia" w:hAnsi="Times New Roman" w:cs="Times New Roman"/>
              </w:rPr>
              <w:t>00.000/rok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obce: 1.100.000/rok </w:t>
            </w:r>
          </w:p>
        </w:tc>
      </w:tr>
      <w:tr w:rsidR="008843F0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8843F0" w:rsidRDefault="008843F0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8843F0" w:rsidRPr="006854E8" w:rsidRDefault="00E12AB6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Zachování podpory ambulantní léčby v rámci </w:t>
            </w:r>
            <w:r w:rsidR="00F26C8A">
              <w:rPr>
                <w:rFonts w:ascii="Times New Roman" w:eastAsiaTheme="majorEastAsia" w:hAnsi="Times New Roman" w:cs="Times New Roman"/>
              </w:rPr>
              <w:t>CIPS LK</w:t>
            </w:r>
            <w:r w:rsidR="0078352D">
              <w:rPr>
                <w:rFonts w:ascii="Times New Roman" w:eastAsiaTheme="majorEastAsia" w:hAnsi="Times New Roman" w:cs="Times New Roman"/>
              </w:rPr>
              <w:t>, p. o.</w:t>
            </w:r>
          </w:p>
        </w:tc>
        <w:tc>
          <w:tcPr>
            <w:tcW w:w="1134" w:type="dxa"/>
          </w:tcPr>
          <w:p w:rsidR="008843F0" w:rsidRPr="006854E8" w:rsidRDefault="00F26C8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ročně</w:t>
            </w:r>
          </w:p>
        </w:tc>
        <w:tc>
          <w:tcPr>
            <w:tcW w:w="2835" w:type="dxa"/>
          </w:tcPr>
          <w:p w:rsidR="008843F0" w:rsidRPr="006854E8" w:rsidRDefault="00F26C8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Poskytnutá dotace z rozpočtu LK</w:t>
            </w:r>
          </w:p>
        </w:tc>
        <w:tc>
          <w:tcPr>
            <w:tcW w:w="1701" w:type="dxa"/>
          </w:tcPr>
          <w:p w:rsidR="008843F0" w:rsidRPr="006854E8" w:rsidRDefault="00F26C8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LK-OSV</w:t>
            </w:r>
          </w:p>
        </w:tc>
        <w:tc>
          <w:tcPr>
            <w:tcW w:w="1701" w:type="dxa"/>
          </w:tcPr>
          <w:p w:rsidR="008843F0" w:rsidRPr="006854E8" w:rsidRDefault="00F26C8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 rámci rozpočtu LK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Rozšíření odborně způsobilých služeb ambulantní léčby do dosud nezajištěných regionů za podpory LK a dotčených obcí/regionů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  <w:r w:rsidR="005D0396">
              <w:rPr>
                <w:rFonts w:ascii="Times New Roman" w:eastAsiaTheme="majorEastAsia" w:hAnsi="Times New Roman" w:cs="Times New Roman"/>
              </w:rPr>
              <w:t xml:space="preserve"> od r.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Zvýšená místní dostupnost </w:t>
            </w:r>
            <w:r w:rsidR="00F26C8A">
              <w:rPr>
                <w:rFonts w:ascii="Times New Roman" w:eastAsiaTheme="majorEastAsia" w:hAnsi="Times New Roman" w:cs="Times New Roman"/>
              </w:rPr>
              <w:t>ambulantní léčby</w:t>
            </w:r>
            <w:r w:rsidR="00603465">
              <w:rPr>
                <w:rFonts w:ascii="Times New Roman" w:eastAsiaTheme="majorEastAsia" w:hAnsi="Times New Roman" w:cs="Times New Roman"/>
              </w:rPr>
              <w:t xml:space="preserve"> </w:t>
            </w:r>
            <w:r w:rsidR="003D7A60">
              <w:rPr>
                <w:rFonts w:ascii="Times New Roman" w:eastAsiaTheme="majorEastAsia" w:hAnsi="Times New Roman" w:cs="Times New Roman"/>
              </w:rPr>
              <w:t xml:space="preserve"> 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5D0396">
              <w:rPr>
                <w:rFonts w:ascii="Times New Roman" w:eastAsiaTheme="majorEastAsia" w:hAnsi="Times New Roman" w:cs="Times New Roman"/>
              </w:rPr>
              <w:t>Navýšené 2 úvazky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pracovníků v přímé péči</w:t>
            </w:r>
          </w:p>
          <w:p w:rsidR="0025456A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Program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LK na </w:t>
            </w:r>
            <w:r>
              <w:rPr>
                <w:rFonts w:ascii="Times New Roman" w:eastAsiaTheme="majorEastAsia" w:hAnsi="Times New Roman" w:cs="Times New Roman"/>
              </w:rPr>
              <w:t xml:space="preserve">podporu </w:t>
            </w:r>
            <w:r w:rsidRPr="006854E8">
              <w:rPr>
                <w:rFonts w:ascii="Times New Roman" w:eastAsiaTheme="majorEastAsia" w:hAnsi="Times New Roman" w:cs="Times New Roman"/>
              </w:rPr>
              <w:t>rozvoj</w:t>
            </w:r>
            <w:r>
              <w:rPr>
                <w:rFonts w:ascii="Times New Roman" w:eastAsiaTheme="majorEastAsia" w:hAnsi="Times New Roman" w:cs="Times New Roman"/>
              </w:rPr>
              <w:t>e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sociálních služeb</w:t>
            </w:r>
          </w:p>
          <w:p w:rsidR="00C12C99" w:rsidRPr="006854E8" w:rsidRDefault="00C12C99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Podpořené projekty financované EU</w:t>
            </w:r>
          </w:p>
        </w:tc>
        <w:tc>
          <w:tcPr>
            <w:tcW w:w="1701" w:type="dxa"/>
          </w:tcPr>
          <w:p w:rsidR="0025456A" w:rsidRPr="006854E8" w:rsidRDefault="0025456A" w:rsidP="00C12C99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Obce, LK</w:t>
            </w:r>
            <w:r w:rsidR="00C12C99"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RVKPP</w:t>
            </w:r>
            <w:r w:rsidR="00C12C99">
              <w:rPr>
                <w:rFonts w:ascii="Times New Roman" w:eastAsiaTheme="majorEastAsia" w:hAnsi="Times New Roman" w:cs="Times New Roman"/>
              </w:rPr>
              <w:t>/ poskytovatelé</w:t>
            </w:r>
          </w:p>
        </w:tc>
        <w:tc>
          <w:tcPr>
            <w:tcW w:w="1701" w:type="dxa"/>
          </w:tcPr>
          <w:p w:rsidR="0025456A" w:rsidRDefault="00C12C99" w:rsidP="00C12C99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obce:   5</w:t>
            </w:r>
            <w:r w:rsidR="005D0396">
              <w:rPr>
                <w:rFonts w:ascii="Times New Roman" w:eastAsiaTheme="majorEastAsia" w:hAnsi="Times New Roman" w:cs="Times New Roman"/>
              </w:rPr>
              <w:t>0.000/rok</w:t>
            </w:r>
          </w:p>
          <w:p w:rsidR="00C12C99" w:rsidRDefault="00C12C99" w:rsidP="00C12C99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LK: 200.000/rok</w:t>
            </w:r>
          </w:p>
          <w:p w:rsidR="00C12C99" w:rsidRDefault="00C12C99" w:rsidP="00C12C99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RVKPP: 500.000/rok</w:t>
            </w:r>
          </w:p>
          <w:p w:rsidR="006F2949" w:rsidRDefault="00C12C99" w:rsidP="00C12C99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MPSV: 250.000/rok</w:t>
            </w:r>
          </w:p>
          <w:p w:rsidR="00C12C99" w:rsidRPr="0078352D" w:rsidRDefault="00C12C99" w:rsidP="0078352D">
            <w:pPr>
              <w:pStyle w:val="Default"/>
              <w:spacing w:before="120"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 xml:space="preserve">Pozn.: </w:t>
            </w:r>
            <w:r w:rsid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primárně</w:t>
            </w:r>
            <w:r w:rsidR="006F2949"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 xml:space="preserve"> </w:t>
            </w:r>
            <w:r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využí</w:t>
            </w:r>
            <w:r w:rsid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t možnosti</w:t>
            </w:r>
            <w:r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 xml:space="preserve"> </w:t>
            </w:r>
            <w:r w:rsidR="006F2949"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financování z fondů</w:t>
            </w:r>
            <w:r w:rsidRPr="0078352D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 xml:space="preserve"> EU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Rozšíření služeb ambulantní léčby problémového hraní </w:t>
            </w:r>
            <w:r w:rsidRPr="006854E8">
              <w:rPr>
                <w:rFonts w:ascii="Times New Roman" w:eastAsiaTheme="majorEastAsia" w:hAnsi="Times New Roman" w:cs="Times New Roman"/>
                <w:i/>
              </w:rPr>
              <w:t>(v rámci zvýšení místní dostupnosti služeb AL</w:t>
            </w:r>
            <w:r>
              <w:rPr>
                <w:rFonts w:ascii="Times New Roman" w:eastAsiaTheme="majorEastAsia" w:hAnsi="Times New Roman" w:cs="Times New Roman"/>
                <w:i/>
              </w:rPr>
              <w:t xml:space="preserve"> – viz. 2.1.2</w:t>
            </w:r>
            <w:r w:rsidRPr="006854E8">
              <w:rPr>
                <w:rFonts w:ascii="Times New Roman" w:eastAsiaTheme="majorEastAsia" w:hAnsi="Times New Roman" w:cs="Times New Roman"/>
                <w:i/>
              </w:rPr>
              <w:t>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Výše podpory obcí </w:t>
            </w:r>
            <w:r w:rsidR="0078352D">
              <w:rPr>
                <w:rFonts w:ascii="Times New Roman" w:eastAsiaTheme="majorEastAsia" w:hAnsi="Times New Roman" w:cs="Times New Roman"/>
              </w:rPr>
              <w:t>(</w:t>
            </w:r>
            <w:r w:rsidRPr="006854E8">
              <w:rPr>
                <w:rFonts w:ascii="Times New Roman" w:eastAsiaTheme="majorEastAsia" w:hAnsi="Times New Roman" w:cs="Times New Roman"/>
              </w:rPr>
              <w:t>z poplatků za provoz herních zařízení</w:t>
            </w:r>
            <w:r w:rsidR="0078352D">
              <w:rPr>
                <w:rFonts w:ascii="Times New Roman" w:eastAsiaTheme="majorEastAsia" w:hAnsi="Times New Roman" w:cs="Times New Roman"/>
              </w:rPr>
              <w:t>)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Výše dotace LK 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Výše dotace RVKPP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Obce, LK/RVKPP</w:t>
            </w:r>
          </w:p>
        </w:tc>
        <w:tc>
          <w:tcPr>
            <w:tcW w:w="1701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</w:t>
            </w:r>
            <w:r w:rsidR="00812088">
              <w:rPr>
                <w:rFonts w:ascii="Times New Roman" w:eastAsiaTheme="majorEastAsia" w:hAnsi="Times New Roman" w:cs="Times New Roman"/>
              </w:rPr>
              <w:t xml:space="preserve"> a LK</w:t>
            </w:r>
            <w:r w:rsidRPr="006854E8">
              <w:rPr>
                <w:rFonts w:ascii="Times New Roman" w:eastAsiaTheme="majorEastAsia" w:hAnsi="Times New Roman" w:cs="Times New Roman"/>
              </w:rPr>
              <w:t>:</w:t>
            </w:r>
          </w:p>
          <w:p w:rsidR="0025456A" w:rsidRPr="00C65DEF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</w:rPr>
            </w:pPr>
            <w:r>
              <w:rPr>
                <w:rFonts w:ascii="Times New Roman" w:eastAsiaTheme="majorEastAsia" w:hAnsi="Times New Roman" w:cs="Times New Roman"/>
                <w:i/>
              </w:rPr>
              <w:t>v rámci 2.1.2</w:t>
            </w:r>
          </w:p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RVKPP:</w:t>
            </w:r>
          </w:p>
          <w:p w:rsidR="0025456A" w:rsidRPr="006854E8" w:rsidRDefault="0025456A" w:rsidP="00812088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7F378C">
              <w:rPr>
                <w:rFonts w:ascii="Times New Roman" w:eastAsiaTheme="majorEastAsia" w:hAnsi="Times New Roman" w:cs="Times New Roman"/>
              </w:rPr>
              <w:t>600.000/rok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Spolupráce adiktologických služeb s navazujícími sociálními službami, v nichž se vyskytují klienti se závislostí (společná setkávání, vzdělávání, case management …)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Výčet uskutečněných aktivit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Společné případové konference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 /obce, LK</w:t>
            </w:r>
          </w:p>
        </w:tc>
        <w:tc>
          <w:tcPr>
            <w:tcW w:w="1701" w:type="dxa"/>
          </w:tcPr>
          <w:p w:rsidR="0025456A" w:rsidRDefault="006F2949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  <w:p w:rsidR="0025456A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zapojení klientů v léčbě a doléčování do pracovního procesu, hledání pracovních příležitostí s využitím spolupráce komerčních subjektů (personální agentury)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Analýza možností a nabídek práce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Projekty podané v rámci výzev EU - OPZ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 o zaměstnaných osobách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 podnikatelé, obce, 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Hledání možností chráněného bydlení pro osoby v léčbě a doléčování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Analýza možností bydlení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Spolupráce s církevními subjekty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Poskytovatelé/obce, církve, podnikatelé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2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Spolupráce adiktologických služeb s organizacemi poskytujícími dluhové poradenství v oblasti problémového hráčství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Nastavená funkční 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Poskytovatelé/obce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Prostupná a provázaná síť zdravotní a sociální péče pro uživatele návykových látek a patologické hráče 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Monitoring využití detoxifikačního oddělení při KNL, a. s. s cílem zvýšení jeho dostupnosti pro uživatele drog motivované k léčbě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31. 6. 2016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Zpracované statistické údaje jako podklad pro vyjednání s vedením KNL, a. s.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Uspořádané jednání zainteresovaných subjektů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PK RLK/KNL, a. s., LK-OZ, OSV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7835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Monitoring možností motivace </w:t>
            </w:r>
            <w:r w:rsidR="00196104" w:rsidRPr="00F7042B">
              <w:rPr>
                <w:rFonts w:ascii="Times New Roman" w:eastAsiaTheme="majorEastAsia" w:hAnsi="Times New Roman" w:cs="Times New Roman"/>
              </w:rPr>
              <w:t>pacientů</w:t>
            </w:r>
            <w:r w:rsidR="00196104" w:rsidRPr="00196104">
              <w:rPr>
                <w:rFonts w:ascii="Times New Roman" w:eastAsiaTheme="majorEastAsia" w:hAnsi="Times New Roman" w:cs="Times New Roman"/>
              </w:rPr>
              <w:t xml:space="preserve"> </w:t>
            </w:r>
            <w:r w:rsidRPr="006854E8">
              <w:rPr>
                <w:rFonts w:ascii="Times New Roman" w:eastAsiaTheme="majorEastAsia" w:hAnsi="Times New Roman" w:cs="Times New Roman"/>
              </w:rPr>
              <w:t>záchytné stanice při KNL, a. s. k léčbě závislosti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Komentovaná prohlídka záchytné stanice pro poskytovatele služeb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Společné jednání lékařského týmu a poskytovatelů služeb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Navázaná funkční spolupráce mezi záchytnou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stanicí a službami léčby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PK RLK/KNL, a. s., 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Zachování výše podpory na ošetření osob pod vlivem alkoholu a v intoxikaci, a to záchytnou stanicí a nemocnicemi v LK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ročně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Poskytnutá podpora 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5.000.000/rok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Podpora využití dané celokrajské kapacity záchytné stanice při KNL, a. s. - zvyšování územní působnosti v rámci LK</w:t>
            </w:r>
          </w:p>
        </w:tc>
        <w:tc>
          <w:tcPr>
            <w:tcW w:w="1134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31. 12. 2018</w:t>
            </w: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Zvýšené využití kapacity záchytné stanice </w:t>
            </w:r>
          </w:p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LK, KNL, a. s./obce, nemocnice</w:t>
            </w:r>
          </w:p>
        </w:tc>
        <w:tc>
          <w:tcPr>
            <w:tcW w:w="1701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Zavedení substituční léčby v Liberci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31. 12. 2018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Monitoring potřeb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Monitoring možností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Zařízení zajišťující substituční léčbu v Liberci</w:t>
            </w:r>
          </w:p>
        </w:tc>
        <w:tc>
          <w:tcPr>
            <w:tcW w:w="1701" w:type="dxa"/>
          </w:tcPr>
          <w:p w:rsidR="0025456A" w:rsidRPr="006854E8" w:rsidRDefault="0025456A" w:rsidP="008843F0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LK/PK RLK, VZP</w:t>
            </w:r>
            <w:r w:rsidR="008843F0">
              <w:rPr>
                <w:rFonts w:ascii="Times New Roman" w:eastAsiaTheme="majorEastAsia" w:hAnsi="Times New Roman" w:cs="Times New Roman"/>
              </w:rPr>
              <w:t>, MZ</w:t>
            </w:r>
          </w:p>
        </w:tc>
        <w:tc>
          <w:tcPr>
            <w:tcW w:w="1701" w:type="dxa"/>
          </w:tcPr>
          <w:p w:rsidR="0025456A" w:rsidRPr="006854E8" w:rsidRDefault="008843F0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bude ujasněno v průběhu realizace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spolupráce adiktologických služeb se zdravotnickými službami formou společných setkávání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2016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2018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Výčet realizovaných aktivit – případové konzultace, konference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LK/ zdravotnická zařízení, 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3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spolupráce s Centry pro odvykání závislosti na tabáku v nemocnicích v Liberci a České Lípě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LK/centra, KHS LK, 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4A50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  <w:i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Dostupná péče pro uživatele návykových látek ve vězení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4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Udržení kvality a dostupnosti poradenských a léčebných programů poskytovaných ve věznicích v LK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Programy poskytované ve všech věznicích v LK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Výše podpory v rozpočtu LK a obcí/rok 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M</w:t>
            </w:r>
            <w:r>
              <w:rPr>
                <w:rFonts w:ascii="Times New Roman" w:eastAsiaTheme="majorEastAsia" w:hAnsi="Times New Roman" w:cs="Times New Roman"/>
              </w:rPr>
              <w:t>Sp</w:t>
            </w:r>
            <w:r w:rsidRPr="006854E8">
              <w:rPr>
                <w:rFonts w:ascii="Times New Roman" w:eastAsiaTheme="majorEastAsia" w:hAnsi="Times New Roman" w:cs="Times New Roman"/>
              </w:rPr>
              <w:t>/LK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="008843F0" w:rsidRPr="006854E8">
              <w:rPr>
                <w:rFonts w:ascii="Times New Roman" w:eastAsiaTheme="majorEastAsia" w:hAnsi="Times New Roman" w:cs="Times New Roman"/>
              </w:rPr>
              <w:t>poskytovatelé</w:t>
            </w:r>
            <w:r w:rsidR="008843F0">
              <w:rPr>
                <w:rFonts w:ascii="Times New Roman" w:eastAsiaTheme="majorEastAsia" w:hAnsi="Times New Roman" w:cs="Times New Roman"/>
              </w:rPr>
              <w:t>,</w:t>
            </w:r>
            <w:r w:rsidR="008843F0" w:rsidRPr="006854E8">
              <w:rPr>
                <w:rFonts w:ascii="Times New Roman" w:eastAsiaTheme="majorEastAsia" w:hAnsi="Times New Roman" w:cs="Times New Roman"/>
              </w:rPr>
              <w:t xml:space="preserve"> věznice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LK: 400.000/rok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o</w:t>
            </w:r>
            <w:r w:rsidRPr="006854E8">
              <w:rPr>
                <w:rFonts w:ascii="Times New Roman" w:eastAsiaTheme="majorEastAsia" w:hAnsi="Times New Roman" w:cs="Times New Roman"/>
              </w:rPr>
              <w:t>bce: 30.000/rok</w:t>
            </w:r>
          </w:p>
        </w:tc>
      </w:tr>
      <w:tr w:rsidR="0025456A" w:rsidRPr="006854E8" w:rsidTr="004A5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4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Zajištění spolupráce s komunitními poradenskými a léčebnými službami při přípravě na ukončení výkonu trestu odnětí svobody a návratu do civilního života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Funkční síť spolupracujících subjektů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Poskytovatelé/obce, PMS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</w:tbl>
    <w:tbl>
      <w:tblPr>
        <w:tblStyle w:val="Mkatabulky"/>
        <w:tblW w:w="0" w:type="auto"/>
        <w:tblBorders>
          <w:left w:val="none" w:sz="0" w:space="0" w:color="auto"/>
          <w:bottom w:val="single" w:sz="8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25456A" w:rsidRPr="006854E8" w:rsidTr="0078352D">
        <w:trPr>
          <w:trHeight w:val="657"/>
        </w:trPr>
        <w:tc>
          <w:tcPr>
            <w:tcW w:w="14220" w:type="dxa"/>
            <w:tcBorders>
              <w:top w:val="nil"/>
            </w:tcBorders>
          </w:tcPr>
          <w:p w:rsidR="0025456A" w:rsidRPr="00812088" w:rsidRDefault="0025456A" w:rsidP="002F0E2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tabs>
                <w:tab w:val="right" w:pos="13892"/>
              </w:tabs>
              <w:spacing w:before="360" w:after="60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CELKOVÉ PŘEDPOKLÁDANÉ NÁKLADY Z ROZPOČTU LIBERECKÉHO KRAJE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</w:r>
          </w:p>
          <w:p w:rsidR="0025456A" w:rsidRPr="00812088" w:rsidRDefault="0025456A" w:rsidP="002F0E2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tabs>
                <w:tab w:val="right" w:pos="13892"/>
              </w:tabs>
              <w:spacing w:after="60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PRO OBLAST LÉČBY A RESPCIALIZACE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  <w:t>7.</w:t>
            </w:r>
            <w:r w:rsidR="006F2949">
              <w:rPr>
                <w:rFonts w:ascii="Times New Roman" w:eastAsiaTheme="majorEastAsia" w:hAnsi="Times New Roman" w:cs="Times New Roman"/>
                <w:b/>
              </w:rPr>
              <w:t>9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>00.000 Kč/rok</w:t>
            </w:r>
          </w:p>
          <w:p w:rsidR="0025456A" w:rsidRPr="009344D4" w:rsidRDefault="0078352D" w:rsidP="0078352D">
            <w:pPr>
              <w:pStyle w:val="Default"/>
              <w:spacing w:after="60"/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</w:pPr>
            <w:r w:rsidRPr="009344D4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  <w:lastRenderedPageBreak/>
              <w:t>OBLAST SNIŽOVÁNÍ RIZIK</w:t>
            </w:r>
          </w:p>
          <w:p w:rsidR="0025456A" w:rsidRPr="006854E8" w:rsidRDefault="0025456A" w:rsidP="001F7A3D">
            <w:pPr>
              <w:pStyle w:val="Default"/>
              <w:numPr>
                <w:ilvl w:val="0"/>
                <w:numId w:val="7"/>
              </w:numPr>
              <w:spacing w:after="60"/>
              <w:ind w:left="425" w:hanging="425"/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Rozvíjet dostupnost a provázanost služeb pro uživatele návykových látek na základě identifikovaných potřeb jednotlivce a území s důrazem na prevenci šíření infekčních onemocnění</w:t>
            </w:r>
          </w:p>
        </w:tc>
      </w:tr>
    </w:tbl>
    <w:tbl>
      <w:tblPr>
        <w:tblStyle w:val="Stednmka3zvraznn5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134"/>
        <w:gridCol w:w="2835"/>
        <w:gridCol w:w="1701"/>
        <w:gridCol w:w="1701"/>
      </w:tblGrid>
      <w:tr w:rsidR="0025456A" w:rsidRPr="006854E8" w:rsidTr="009F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Dílčí specifický cíl</w:t>
            </w:r>
          </w:p>
        </w:tc>
        <w:tc>
          <w:tcPr>
            <w:tcW w:w="4536" w:type="dxa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Termín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Výstup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Odpovědnost/Spolupráce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Finanční předpoklad</w:t>
            </w:r>
          </w:p>
        </w:tc>
      </w:tr>
      <w:tr w:rsidR="0078352D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78352D" w:rsidRPr="001B106B" w:rsidRDefault="0078352D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1B106B">
              <w:rPr>
                <w:rFonts w:ascii="Times New Roman" w:eastAsiaTheme="majorEastAsia" w:hAnsi="Times New Roman" w:cs="Times New Roman"/>
              </w:rPr>
              <w:t>Dostupná a provázaná síť služeb pro uživatele návykových látek, která je v souladu s poptávkou po těchto službách</w:t>
            </w: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Koordinovaná podpora služeb snižování rizik v LK</w:t>
            </w:r>
          </w:p>
        </w:tc>
        <w:tc>
          <w:tcPr>
            <w:tcW w:w="1134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Výše podpory jednotlivých služeb</w:t>
            </w:r>
          </w:p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obce</w:t>
            </w:r>
          </w:p>
        </w:tc>
        <w:tc>
          <w:tcPr>
            <w:tcW w:w="1701" w:type="dxa"/>
          </w:tcPr>
          <w:p w:rsidR="0078352D" w:rsidRPr="006854E8" w:rsidRDefault="0078352D" w:rsidP="00254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6854E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LK: 1.200.000/rok</w:t>
            </w:r>
          </w:p>
          <w:p w:rsidR="0078352D" w:rsidRPr="006854E8" w:rsidRDefault="0078352D" w:rsidP="00254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6854E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obce: 1.800.000/rok</w:t>
            </w:r>
          </w:p>
        </w:tc>
      </w:tr>
      <w:tr w:rsidR="0078352D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78352D" w:rsidRPr="006854E8" w:rsidRDefault="0078352D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Zvýšení dostupnosti terénních služeb pro drogově závislé na území kraje na základě identifikovaných potřeb</w:t>
            </w:r>
          </w:p>
        </w:tc>
        <w:tc>
          <w:tcPr>
            <w:tcW w:w="1134" w:type="dxa"/>
          </w:tcPr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31. 12. 2018</w:t>
            </w:r>
          </w:p>
        </w:tc>
        <w:tc>
          <w:tcPr>
            <w:tcW w:w="2835" w:type="dxa"/>
          </w:tcPr>
          <w:p w:rsidR="0078352D" w:rsidRPr="006854E8" w:rsidRDefault="0078352D" w:rsidP="00913734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Služba poskyto</w:t>
            </w:r>
            <w:r>
              <w:rPr>
                <w:rFonts w:ascii="Times New Roman" w:eastAsiaTheme="majorEastAsia" w:hAnsi="Times New Roman" w:cs="Times New Roman"/>
              </w:rPr>
              <w:t>vaná na dosud vůbec či nedostatečně ošetřeném území (Cvikov, Mimoň, jihovýchodní část L</w:t>
            </w:r>
            <w:r w:rsidR="00913734">
              <w:rPr>
                <w:rFonts w:ascii="Times New Roman" w:eastAsiaTheme="majorEastAsia" w:hAnsi="Times New Roman" w:cs="Times New Roman"/>
              </w:rPr>
              <w:t>K</w:t>
            </w:r>
            <w:r>
              <w:rPr>
                <w:rFonts w:ascii="Times New Roman" w:eastAsiaTheme="majorEastAsia" w:hAnsi="Times New Roman" w:cs="Times New Roman"/>
              </w:rPr>
              <w:t xml:space="preserve"> - Jilemnice, Semily, Tanvald)</w:t>
            </w:r>
            <w:r>
              <w:rPr>
                <w:rFonts w:ascii="Times New Roman" w:eastAsiaTheme="majorEastAsia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</w:tcPr>
          <w:p w:rsidR="0078352D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RVKPP</w:t>
            </w:r>
            <w:r>
              <w:rPr>
                <w:rFonts w:ascii="Times New Roman" w:eastAsiaTheme="majorEastAsia" w:hAnsi="Times New Roman" w:cs="Times New Roman"/>
              </w:rPr>
              <w:t>,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LK, obce</w:t>
            </w:r>
            <w:r>
              <w:rPr>
                <w:rFonts w:ascii="Times New Roman" w:eastAsiaTheme="majorEastAsia" w:hAnsi="Times New Roman" w:cs="Times New Roman"/>
              </w:rPr>
              <w:t xml:space="preserve"> /</w:t>
            </w:r>
          </w:p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78352D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RVKPP:</w:t>
            </w:r>
          </w:p>
          <w:p w:rsidR="0078352D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400.000/rok</w:t>
            </w:r>
            <w:r w:rsidRPr="006B116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352D" w:rsidRPr="006B1166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6B116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LK:</w:t>
            </w:r>
          </w:p>
          <w:p w:rsidR="0078352D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200</w:t>
            </w:r>
            <w:r w:rsidRPr="006B116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000</w:t>
            </w:r>
            <w:r w:rsidRPr="006B116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/rok</w:t>
            </w:r>
          </w:p>
          <w:p w:rsidR="0078352D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dotčené obce:</w:t>
            </w:r>
          </w:p>
          <w:p w:rsidR="0078352D" w:rsidRPr="006854E8" w:rsidRDefault="0078352D" w:rsidP="00254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50.000/rok</w:t>
            </w:r>
          </w:p>
        </w:tc>
      </w:tr>
      <w:tr w:rsidR="0078352D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78352D" w:rsidRPr="006854E8" w:rsidRDefault="0078352D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Zvýšení dostupnosti K-centra v České Lípě pro uživatele návykových látek</w:t>
            </w:r>
          </w:p>
        </w:tc>
        <w:tc>
          <w:tcPr>
            <w:tcW w:w="1134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Služba poskytovaná na lépe vyhovujícím místě splňujícím podmínku nízkoprahovosti</w:t>
            </w:r>
          </w:p>
        </w:tc>
        <w:tc>
          <w:tcPr>
            <w:tcW w:w="1701" w:type="dxa"/>
          </w:tcPr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poskytovatel/obec, LK</w:t>
            </w:r>
          </w:p>
        </w:tc>
        <w:tc>
          <w:tcPr>
            <w:tcW w:w="1701" w:type="dxa"/>
          </w:tcPr>
          <w:p w:rsidR="0078352D" w:rsidRPr="00930B1A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highlight w:val="yellow"/>
              </w:rPr>
            </w:pPr>
            <w:r w:rsidRPr="00930B1A">
              <w:rPr>
                <w:rFonts w:ascii="Times New Roman" w:eastAsiaTheme="majorEastAsia" w:hAnsi="Times New Roman" w:cs="Times New Roman"/>
              </w:rPr>
              <w:t>v rámci rozpočtu služby</w:t>
            </w:r>
          </w:p>
        </w:tc>
      </w:tr>
      <w:tr w:rsidR="0078352D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78352D" w:rsidRPr="006854E8" w:rsidRDefault="0078352D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Zvýšení kapacity K-centra v Liberci s ohledem na vysokou poptávkou</w:t>
            </w:r>
          </w:p>
        </w:tc>
        <w:tc>
          <w:tcPr>
            <w:tcW w:w="1134" w:type="dxa"/>
          </w:tcPr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 (výměnný program, individuální poradenství)</w:t>
            </w:r>
          </w:p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Navýšení počtu pracovníků v přímé péči o 1 úvazek</w:t>
            </w:r>
          </w:p>
        </w:tc>
        <w:tc>
          <w:tcPr>
            <w:tcW w:w="1701" w:type="dxa"/>
          </w:tcPr>
          <w:p w:rsidR="0078352D" w:rsidRPr="006854E8" w:rsidRDefault="0078352D" w:rsidP="00324F3D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poskytovatel/</w:t>
            </w:r>
            <w:r>
              <w:rPr>
                <w:rFonts w:ascii="Times New Roman" w:eastAsiaTheme="majorEastAsia" w:hAnsi="Times New Roman" w:cs="Times New Roman"/>
              </w:rPr>
              <w:t xml:space="preserve"> RVKPP, MZ, </w:t>
            </w:r>
            <w:r w:rsidRPr="006854E8">
              <w:rPr>
                <w:rFonts w:ascii="Times New Roman" w:eastAsiaTheme="majorEastAsia" w:hAnsi="Times New Roman" w:cs="Times New Roman"/>
              </w:rPr>
              <w:t>LK, obec</w:t>
            </w:r>
          </w:p>
        </w:tc>
        <w:tc>
          <w:tcPr>
            <w:tcW w:w="1701" w:type="dxa"/>
          </w:tcPr>
          <w:p w:rsidR="0078352D" w:rsidRDefault="0078352D" w:rsidP="00832C44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RVKPP: 200</w:t>
            </w:r>
            <w:r w:rsidRPr="00832C44">
              <w:rPr>
                <w:rFonts w:ascii="Times New Roman" w:eastAsiaTheme="majorEastAsia" w:hAnsi="Times New Roman" w:cs="Times New Roman"/>
              </w:rPr>
              <w:t>.000 /rok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</w:p>
          <w:p w:rsidR="0078352D" w:rsidRPr="00832C44" w:rsidRDefault="0078352D" w:rsidP="00832C44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832C44">
              <w:rPr>
                <w:rFonts w:ascii="Times New Roman" w:eastAsiaTheme="majorEastAsia" w:hAnsi="Times New Roman" w:cs="Times New Roman"/>
              </w:rPr>
              <w:t>M</w:t>
            </w:r>
            <w:r>
              <w:rPr>
                <w:rFonts w:ascii="Times New Roman" w:eastAsiaTheme="majorEastAsia" w:hAnsi="Times New Roman" w:cs="Times New Roman"/>
              </w:rPr>
              <w:t>Z</w:t>
            </w:r>
            <w:r w:rsidRPr="00832C44">
              <w:rPr>
                <w:rFonts w:ascii="Times New Roman" w:eastAsiaTheme="majorEastAsia" w:hAnsi="Times New Roman" w:cs="Times New Roman"/>
              </w:rPr>
              <w:t>: 100.000/rok</w:t>
            </w:r>
          </w:p>
          <w:p w:rsidR="0078352D" w:rsidRPr="00DC5B3F" w:rsidRDefault="0078352D" w:rsidP="00832C44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highlight w:val="yellow"/>
              </w:rPr>
            </w:pPr>
            <w:r w:rsidRPr="00832C44">
              <w:rPr>
                <w:rFonts w:ascii="Times New Roman" w:eastAsiaTheme="majorEastAsia" w:hAnsi="Times New Roman" w:cs="Times New Roman"/>
              </w:rPr>
              <w:t>LK: 50.000/rok</w:t>
            </w:r>
          </w:p>
        </w:tc>
      </w:tr>
      <w:tr w:rsidR="0078352D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78352D" w:rsidRPr="006854E8" w:rsidRDefault="0078352D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Vybudování centra terciá</w:t>
            </w:r>
            <w:r w:rsidR="009E30F7">
              <w:rPr>
                <w:rFonts w:ascii="Times New Roman" w:eastAsiaTheme="majorEastAsia" w:hAnsi="Times New Roman" w:cs="Times New Roman"/>
              </w:rPr>
              <w:t>r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ní prevence v Jablonci nad Nisou pro cílovou skupinu osoby závislé, jejich rodiče a osoby blízké </w:t>
            </w:r>
          </w:p>
        </w:tc>
        <w:tc>
          <w:tcPr>
            <w:tcW w:w="1134" w:type="dxa"/>
          </w:tcPr>
          <w:p w:rsidR="0078352D" w:rsidRPr="006854E8" w:rsidRDefault="0078352D" w:rsidP="00324F3D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31. 12. 2018</w:t>
            </w:r>
          </w:p>
        </w:tc>
        <w:tc>
          <w:tcPr>
            <w:tcW w:w="2835" w:type="dxa"/>
          </w:tcPr>
          <w:p w:rsidR="0078352D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Realizace plánovaného projektu poskytovatele Most k naději, z. ú.</w:t>
            </w:r>
          </w:p>
          <w:p w:rsidR="0078352D" w:rsidRPr="006854E8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Fungující centrum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prevence</w:t>
            </w:r>
          </w:p>
        </w:tc>
        <w:tc>
          <w:tcPr>
            <w:tcW w:w="1701" w:type="dxa"/>
          </w:tcPr>
          <w:p w:rsidR="0078352D" w:rsidRPr="006854E8" w:rsidRDefault="0078352D" w:rsidP="00324F3D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poskytovatel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Jablonec n. Nisou, obce Jablonecka</w:t>
            </w:r>
            <w:r>
              <w:rPr>
                <w:rFonts w:ascii="Times New Roman" w:eastAsiaTheme="majorEastAsia" w:hAnsi="Times New Roman" w:cs="Times New Roman"/>
              </w:rPr>
              <w:t>/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lastRenderedPageBreak/>
              <w:t xml:space="preserve">RVKPP, </w:t>
            </w:r>
            <w:r w:rsidRPr="006854E8">
              <w:rPr>
                <w:rFonts w:ascii="Times New Roman" w:eastAsiaTheme="majorEastAsia" w:hAnsi="Times New Roman" w:cs="Times New Roman"/>
              </w:rPr>
              <w:t>LK</w:t>
            </w:r>
          </w:p>
        </w:tc>
        <w:tc>
          <w:tcPr>
            <w:tcW w:w="1701" w:type="dxa"/>
          </w:tcPr>
          <w:p w:rsidR="0078352D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 xml:space="preserve">investice: </w:t>
            </w:r>
          </w:p>
          <w:p w:rsidR="0078352D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1,6 mil. Kč </w:t>
            </w:r>
          </w:p>
          <w:p w:rsidR="0078352D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provoz: </w:t>
            </w:r>
          </w:p>
          <w:p w:rsidR="0078352D" w:rsidRDefault="0078352D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1,1 mil.Kč /rok)</w:t>
            </w:r>
          </w:p>
          <w:p w:rsidR="0078352D" w:rsidRPr="002F0E21" w:rsidRDefault="0078352D" w:rsidP="002F0E21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2"/>
                <w:szCs w:val="22"/>
                <w:highlight w:val="yellow"/>
              </w:rPr>
            </w:pPr>
            <w:r w:rsidRPr="002F0E21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Pozn.:</w:t>
            </w:r>
            <w:r w:rsidRPr="002F0E21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2F0E21" w:rsidRPr="002F0E21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primárně využít možnosti financování z fondů</w:t>
            </w:r>
            <w:r w:rsidR="002F0E21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 xml:space="preserve"> EU</w:t>
            </w:r>
          </w:p>
        </w:tc>
      </w:tr>
      <w:tr w:rsidR="0078352D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78352D" w:rsidRPr="006854E8" w:rsidRDefault="0078352D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78352D" w:rsidRPr="006854E8" w:rsidRDefault="0078352D" w:rsidP="001F7A3D">
            <w:pPr>
              <w:pStyle w:val="Default"/>
              <w:numPr>
                <w:ilvl w:val="2"/>
                <w:numId w:val="15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Rozšíření cílové skupiny K-centra v České Lípě o uživatele alkoholu</w:t>
            </w:r>
          </w:p>
        </w:tc>
        <w:tc>
          <w:tcPr>
            <w:tcW w:w="1134" w:type="dxa"/>
          </w:tcPr>
          <w:p w:rsidR="0078352D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2015/</w:t>
            </w:r>
          </w:p>
          <w:p w:rsidR="0078352D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2016</w:t>
            </w:r>
          </w:p>
        </w:tc>
        <w:tc>
          <w:tcPr>
            <w:tcW w:w="2835" w:type="dxa"/>
          </w:tcPr>
          <w:p w:rsidR="0078352D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Zmapování poptávky mezi cílovou populací</w:t>
            </w:r>
          </w:p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Pilotní běh služby v K-centru - využití dotačního programu ministerstva zdravotnictví</w:t>
            </w:r>
          </w:p>
        </w:tc>
        <w:tc>
          <w:tcPr>
            <w:tcW w:w="1701" w:type="dxa"/>
          </w:tcPr>
          <w:p w:rsidR="0078352D" w:rsidRPr="006854E8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poskytovatel/ MZ</w:t>
            </w:r>
          </w:p>
        </w:tc>
        <w:tc>
          <w:tcPr>
            <w:tcW w:w="1701" w:type="dxa"/>
          </w:tcPr>
          <w:p w:rsidR="0078352D" w:rsidRDefault="0078352D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MZ: </w:t>
            </w:r>
          </w:p>
          <w:p w:rsidR="0078352D" w:rsidRPr="009C50FE" w:rsidRDefault="0078352D" w:rsidP="00812088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100.000 /rok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Navazující síť služeb zaměřených na sociální začleňování osob závislých na návykových látkách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6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Realizace aktivit vedoucích k vytvoření nabídky bydlení pro osoby závislé na návykových látkách, které využívají služeb HR (propagace + finance)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2015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2016</w:t>
            </w:r>
          </w:p>
          <w:p w:rsidR="0025456A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2018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Zmapování poptávky mezi klienty služeb HR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Zmapování ošetření problematiky v rámci ČR 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Návrh řešení v LK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Projekt EU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Nabídka bydlení pro klienty HR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poskytovatel/LK, obec, podnikatelé</w:t>
            </w:r>
          </w:p>
        </w:tc>
        <w:tc>
          <w:tcPr>
            <w:tcW w:w="1701" w:type="dxa"/>
          </w:tcPr>
          <w:p w:rsidR="0025456A" w:rsidRPr="00B13C43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</w:pPr>
            <w:r w:rsidRPr="00B13C43">
              <w:rPr>
                <w:rFonts w:ascii="Times New Roman" w:eastAsiaTheme="majorEastAsia" w:hAnsi="Times New Roman" w:cs="Times New Roman"/>
                <w:i/>
                <w:sz w:val="22"/>
                <w:szCs w:val="22"/>
              </w:rPr>
              <w:t>bude ujasněno v průběhu realizace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6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zapojení aktuálních uživatelů návykových látek do pracovních programů (příležitostná práce, přechodné zaměstnávání)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Zmapování pracovních příležitostí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Navázaná spolupráce s ÚP a s podnikateli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poskytovatel/ LK, ÚP, obec, podnikatelé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</w:tbl>
    <w:tbl>
      <w:tblPr>
        <w:tblStyle w:val="Mkatabulky"/>
        <w:tblW w:w="14261" w:type="dxa"/>
        <w:tblLayout w:type="fixed"/>
        <w:tblLook w:val="04A0" w:firstRow="1" w:lastRow="0" w:firstColumn="1" w:lastColumn="0" w:noHBand="0" w:noVBand="1"/>
      </w:tblPr>
      <w:tblGrid>
        <w:gridCol w:w="14261"/>
      </w:tblGrid>
      <w:tr w:rsidR="0025456A" w:rsidRPr="006854E8" w:rsidTr="002F0E21">
        <w:trPr>
          <w:trHeight w:val="416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  <w:p w:rsidR="0025456A" w:rsidRPr="00812088" w:rsidRDefault="0025456A" w:rsidP="002F0E2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spacing w:after="60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CELKOVÉ PŘEDPOKLÁDANÉ NÁKLADY Z ROZPOČTU LIBERECKÉHO KRAJE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</w:r>
          </w:p>
          <w:p w:rsidR="0025456A" w:rsidRPr="00812088" w:rsidRDefault="0025456A" w:rsidP="002F0E2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tabs>
                <w:tab w:val="right" w:pos="13892"/>
              </w:tabs>
              <w:spacing w:after="60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PRO OBLAST SNIŽOVÁNÍ RIZIK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  <w:t>1.400.000 Kč/rok</w:t>
            </w:r>
          </w:p>
          <w:p w:rsidR="002F0E21" w:rsidRDefault="002F0E21" w:rsidP="002F0E21">
            <w:pPr>
              <w:pStyle w:val="Default"/>
              <w:spacing w:after="60"/>
              <w:rPr>
                <w:rFonts w:ascii="Times New Roman" w:eastAsiaTheme="majorEastAsia" w:hAnsi="Times New Roman" w:cs="Times New Roman"/>
              </w:rPr>
            </w:pPr>
          </w:p>
          <w:p w:rsidR="00913734" w:rsidRDefault="00913734" w:rsidP="002F0E21">
            <w:pPr>
              <w:pStyle w:val="Default"/>
              <w:spacing w:after="60"/>
              <w:rPr>
                <w:rFonts w:ascii="Times New Roman" w:eastAsiaTheme="majorEastAsia" w:hAnsi="Times New Roman" w:cs="Times New Roman"/>
              </w:rPr>
            </w:pPr>
          </w:p>
          <w:p w:rsidR="0025456A" w:rsidRPr="009344D4" w:rsidRDefault="0078352D" w:rsidP="002F0E21">
            <w:pPr>
              <w:pStyle w:val="Default"/>
              <w:spacing w:after="60"/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</w:pPr>
            <w:r w:rsidRPr="009344D4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  <w:lastRenderedPageBreak/>
              <w:t>OBLAST KOORDINACE A FINANCOVÁNÍ</w:t>
            </w:r>
          </w:p>
          <w:p w:rsidR="0025456A" w:rsidRPr="006854E8" w:rsidRDefault="0025456A" w:rsidP="001F7A3D">
            <w:pPr>
              <w:pStyle w:val="Default"/>
              <w:numPr>
                <w:ilvl w:val="0"/>
                <w:numId w:val="7"/>
              </w:numPr>
              <w:spacing w:after="60"/>
              <w:ind w:left="425" w:hanging="425"/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6854E8">
              <w:rPr>
                <w:rFonts w:ascii="Times New Roman" w:eastAsiaTheme="majorEastAsia" w:hAnsi="Times New Roman" w:cs="Times New Roman"/>
                <w:b/>
              </w:rPr>
              <w:t>Prostřednictvím funkčního systém koordinace zajistit a podporovat krajskou minimální síť adiktologických služeb</w:t>
            </w:r>
          </w:p>
        </w:tc>
      </w:tr>
    </w:tbl>
    <w:tbl>
      <w:tblPr>
        <w:tblStyle w:val="Stednmka3zvraznn5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134"/>
        <w:gridCol w:w="2835"/>
        <w:gridCol w:w="1701"/>
        <w:gridCol w:w="1701"/>
      </w:tblGrid>
      <w:tr w:rsidR="0025456A" w:rsidRPr="006854E8" w:rsidTr="009F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Dílčí specifický cíl</w:t>
            </w:r>
          </w:p>
        </w:tc>
        <w:tc>
          <w:tcPr>
            <w:tcW w:w="4536" w:type="dxa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Termín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Výstup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Odpovědnost/Spolupráce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Finanční předpoklad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1B106B">
              <w:rPr>
                <w:rFonts w:ascii="Times New Roman" w:eastAsiaTheme="majorEastAsia" w:hAnsi="Times New Roman" w:cs="Times New Roman"/>
              </w:rPr>
              <w:t xml:space="preserve">Spolupracující a propojená síť všech aktérů protidrogové politiky v rámci </w:t>
            </w:r>
            <w:r w:rsidR="00913734">
              <w:rPr>
                <w:rFonts w:ascii="Times New Roman" w:eastAsiaTheme="majorEastAsia" w:hAnsi="Times New Roman" w:cs="Times New Roman"/>
              </w:rPr>
              <w:t>LK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7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vzájemné spolupráce všech dotčených subjektů (NNO, státní instituce, obce)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Fungující otevřená spolupráce</w:t>
            </w:r>
          </w:p>
          <w:p w:rsidR="00DA650E" w:rsidRPr="006854E8" w:rsidRDefault="00DA650E" w:rsidP="00DA650E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Uspořádané akce a společná setkávání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obce, státní a nestátní subjekty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7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meziresortní spolupráce na krajské a místní úrovni s využitím stávajících platforem (komunitní plánování soc. služeb, lokální partnerství, Zdravotní politika LK apod.)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Společná setkávání 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LK, obce/dotčené subjekty napříč resorty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7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vzdělávání všech dotčených subjektů protidrogové politiky v LK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Zvýšená odbornost a orientace pracovníků sociálních a zdravotnických služeb a obcí v dané oblasti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LK, obce, </w:t>
            </w:r>
            <w:r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 rámci rozpočtu jednotlivých subjektů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7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Odborné vzdělávání místních protidrogových koordinátorů ORP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 – závěrečné zprávy obcí o realizaci protidrogové politiky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Obce/LK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 rámci zajištění výkonu agendy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7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vzdělávání místních protidrogových koordinátorů v rámci specializačního studia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 rámci výkonu funkce MPK dle 379/2005 Sb.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Statistická data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Obce, LK</w:t>
            </w:r>
          </w:p>
        </w:tc>
        <w:tc>
          <w:tcPr>
            <w:tcW w:w="1701" w:type="dxa"/>
          </w:tcPr>
          <w:p w:rsidR="0025456A" w:rsidRDefault="0025456A" w:rsidP="00324F3D">
            <w:pPr>
              <w:pStyle w:val="Default"/>
              <w:tabs>
                <w:tab w:val="right" w:pos="3153"/>
                <w:tab w:val="right" w:pos="3294"/>
              </w:tabs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obce: </w:t>
            </w:r>
            <w:r w:rsidR="00324F3D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24.000</w:t>
            </w:r>
          </w:p>
          <w:p w:rsidR="0025456A" w:rsidRPr="006854E8" w:rsidRDefault="0025456A" w:rsidP="00812088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LK: </w:t>
            </w:r>
            <w:r w:rsidR="00812088">
              <w:rPr>
                <w:rFonts w:ascii="Times New Roman" w:eastAsiaTheme="majorEastAsia" w:hAnsi="Times New Roman" w:cs="Times New Roman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</w:rPr>
              <w:t>24</w:t>
            </w:r>
            <w:r w:rsidRPr="006854E8">
              <w:rPr>
                <w:rFonts w:ascii="Times New Roman" w:eastAsiaTheme="majorEastAsia" w:hAnsi="Times New Roman" w:cs="Times New Roman"/>
              </w:rPr>
              <w:t>.000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812088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 </w:t>
            </w:r>
            <w:r w:rsidR="0078352D" w:rsidRPr="009513B7">
              <w:rPr>
                <w:rFonts w:ascii="Times New Roman" w:eastAsiaTheme="majorEastAsia" w:hAnsi="Times New Roman" w:cs="Times New Roman"/>
                <w:color w:val="auto"/>
              </w:rPr>
              <w:t xml:space="preserve">Finančně a odborně zajištěná minimální síť </w:t>
            </w:r>
            <w:r w:rsidR="0078352D" w:rsidRPr="009513B7">
              <w:rPr>
                <w:rFonts w:ascii="Times New Roman" w:eastAsiaTheme="majorEastAsia" w:hAnsi="Times New Roman" w:cs="Times New Roman"/>
                <w:color w:val="auto"/>
              </w:rPr>
              <w:lastRenderedPageBreak/>
              <w:t>adiktologických služeb v </w:t>
            </w:r>
            <w:r w:rsidR="00913734">
              <w:rPr>
                <w:rFonts w:ascii="Times New Roman" w:eastAsiaTheme="majorEastAsia" w:hAnsi="Times New Roman" w:cs="Times New Roman"/>
                <w:color w:val="auto"/>
              </w:rPr>
              <w:t>LK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8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Vydefinování minimální sítě adiktologických služeb Libereckého kraje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Vydefinovaná minimální síť adiktologických služeb kraje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LK/obce, </w:t>
            </w:r>
            <w:r>
              <w:rPr>
                <w:rFonts w:ascii="Times New Roman" w:eastAsiaTheme="majorEastAsia" w:hAnsi="Times New Roman" w:cs="Times New Roman"/>
              </w:rPr>
              <w:t>poskytovatelé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RVKPP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8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Garance víceleté podpory služeb zařazených do minimální sítě adiktologických služeb LK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31. 12. 2016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Uzavřené memorandum či smlouva o dlouhodobé spolupráci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LK/PK RLK, 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8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Zavedení transparentního systémového financování adiktologických služeb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Libereck</w:t>
            </w:r>
            <w:r>
              <w:rPr>
                <w:rFonts w:ascii="Times New Roman" w:eastAsiaTheme="majorEastAsia" w:hAnsi="Times New Roman" w:cs="Times New Roman"/>
              </w:rPr>
              <w:t>ým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kraje</w:t>
            </w:r>
            <w:r>
              <w:rPr>
                <w:rFonts w:ascii="Times New Roman" w:eastAsiaTheme="majorEastAsia" w:hAnsi="Times New Roman" w:cs="Times New Roman"/>
              </w:rPr>
              <w:t>m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v souladu se zákonem č. </w:t>
            </w:r>
            <w:r w:rsidRPr="006854E8">
              <w:rPr>
                <w:rFonts w:ascii="Times New Roman" w:eastAsiaTheme="majorEastAsia" w:hAnsi="Times New Roman" w:cs="Times New Roman"/>
              </w:rPr>
              <w:t>379/2005 Sb.</w:t>
            </w:r>
            <w:r>
              <w:rPr>
                <w:rFonts w:ascii="Times New Roman" w:eastAsiaTheme="majorEastAsia" w:hAnsi="Times New Roman" w:cs="Times New Roman"/>
              </w:rPr>
              <w:t xml:space="preserve"> a zákonem č. 250/2000 Sb.</w:t>
            </w:r>
          </w:p>
        </w:tc>
        <w:tc>
          <w:tcPr>
            <w:tcW w:w="1134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31. 10. 2015</w:t>
            </w:r>
          </w:p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Nastavený dotační systém financování adiktologických služeb z rozpočtu LK na rok 2016 a dále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Vyhlášená výzva k podávání žádostí o podporu adiktologických služeb z rozpočtu LK na rok 2016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LK</w:t>
            </w:r>
            <w:r w:rsidRPr="006854E8">
              <w:rPr>
                <w:rFonts w:ascii="Times New Roman" w:eastAsiaTheme="majorEastAsia" w:hAnsi="Times New Roman" w:cs="Times New Roman"/>
              </w:rPr>
              <w:t>/PK RLK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8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Aktivní podpora finanční participace jednotlivých obcí na realizaci adiktologických služeb s cílem zvýšení dostupnosti těchto služeb v kraji v rámci systému vícezdrojového financování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31. 9. 2015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  <w:p w:rsidR="0025456A" w:rsidRPr="006854E8" w:rsidRDefault="0025456A" w:rsidP="0025456A">
            <w:pPr>
              <w:pStyle w:val="Default"/>
              <w:spacing w:before="240"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Aktualizovaný klíč ke spolufinancování  adiktologických služeb obcemi</w:t>
            </w:r>
            <w:r>
              <w:rPr>
                <w:rFonts w:ascii="Times New Roman" w:eastAsiaTheme="majorEastAsia" w:hAnsi="Times New Roman" w:cs="Times New Roman"/>
              </w:rPr>
              <w:t xml:space="preserve"> včetně způsobu financování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Propagace klíče</w:t>
            </w:r>
            <w:r>
              <w:rPr>
                <w:rFonts w:ascii="Times New Roman" w:eastAsiaTheme="majorEastAsia" w:hAnsi="Times New Roman" w:cs="Times New Roman"/>
              </w:rPr>
              <w:t xml:space="preserve"> v území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poskytovatelé /obce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8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Využití možností čerpání finančních prostředků EU na podporu rozvoje adiktologických služeb v rámci programového období 2014 </w:t>
            </w:r>
            <w:r>
              <w:rPr>
                <w:rFonts w:ascii="Times New Roman" w:eastAsiaTheme="majorEastAsia" w:hAnsi="Times New Roman" w:cs="Times New Roman"/>
              </w:rPr>
              <w:t>–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2020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Výše čerpaných finančních prostředků na rozvojové aktivity v oblasti závislostí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220"/>
      </w:tblGrid>
      <w:tr w:rsidR="0025456A" w:rsidRPr="006854E8" w:rsidTr="005E53E4"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</w:tcPr>
          <w:p w:rsidR="0025456A" w:rsidRDefault="0025456A" w:rsidP="0025456A">
            <w:pPr>
              <w:pStyle w:val="Default"/>
              <w:rPr>
                <w:rFonts w:ascii="Times New Roman" w:eastAsiaTheme="majorEastAsia" w:hAnsi="Times New Roman" w:cs="Times New Roman"/>
              </w:rPr>
            </w:pPr>
          </w:p>
          <w:p w:rsidR="0025456A" w:rsidRPr="00812088" w:rsidRDefault="0025456A" w:rsidP="00913734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spacing w:after="60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CELKOVÉ PŘEDPOKLÁDANÉ NÁKLADY Z ROZPOČTU LIBERECKÉHO KRAJE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</w:r>
          </w:p>
          <w:p w:rsidR="0025456A" w:rsidRDefault="0025456A" w:rsidP="00913734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tabs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  <w:b/>
              </w:rPr>
            </w:pPr>
            <w:r w:rsidRPr="00812088">
              <w:rPr>
                <w:rFonts w:ascii="Times New Roman" w:eastAsiaTheme="majorEastAsia" w:hAnsi="Times New Roman" w:cs="Times New Roman"/>
                <w:b/>
              </w:rPr>
              <w:t>PRO OBLAST KOORDINACE A FINANCOVÁNÍ</w:t>
            </w:r>
            <w:r w:rsidRPr="00812088">
              <w:rPr>
                <w:rFonts w:ascii="Times New Roman" w:eastAsiaTheme="majorEastAsia" w:hAnsi="Times New Roman" w:cs="Times New Roman"/>
                <w:b/>
              </w:rPr>
              <w:tab/>
              <w:t>24.000 Kč/období 2015-2018</w:t>
            </w:r>
          </w:p>
          <w:p w:rsidR="00050B4B" w:rsidRPr="00050B4B" w:rsidRDefault="00050B4B" w:rsidP="00050B4B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CEFF4"/>
              <w:tabs>
                <w:tab w:val="right" w:pos="13892"/>
              </w:tabs>
              <w:spacing w:after="46"/>
              <w:jc w:val="right"/>
              <w:rPr>
                <w:rFonts w:ascii="Times New Roman" w:eastAsiaTheme="majorEastAsia" w:hAnsi="Times New Roman" w:cs="Times New Roman"/>
                <w:i/>
              </w:rPr>
            </w:pPr>
            <w:r>
              <w:rPr>
                <w:rFonts w:ascii="Times New Roman" w:eastAsiaTheme="majorEastAsia" w:hAnsi="Times New Roman" w:cs="Times New Roman"/>
                <w:i/>
              </w:rPr>
              <w:t xml:space="preserve">Pozn.: ostatní náklady </w:t>
            </w:r>
            <w:r w:rsidR="00901F36">
              <w:rPr>
                <w:rFonts w:ascii="Times New Roman" w:eastAsiaTheme="majorEastAsia" w:hAnsi="Times New Roman" w:cs="Times New Roman"/>
                <w:i/>
              </w:rPr>
              <w:t xml:space="preserve">v rámci </w:t>
            </w:r>
            <w:r>
              <w:rPr>
                <w:rFonts w:ascii="Times New Roman" w:eastAsiaTheme="majorEastAsia" w:hAnsi="Times New Roman" w:cs="Times New Roman"/>
                <w:i/>
              </w:rPr>
              <w:t xml:space="preserve">rozpočtu LK dle § 22 odst. 1 zákona č. 379/2005 Sb. </w:t>
            </w:r>
          </w:p>
          <w:p w:rsidR="00913734" w:rsidRDefault="00913734" w:rsidP="0025456A">
            <w:pPr>
              <w:pStyle w:val="Default"/>
              <w:spacing w:before="360" w:after="60"/>
              <w:rPr>
                <w:rFonts w:ascii="Times New Roman" w:eastAsiaTheme="majorEastAsia" w:hAnsi="Times New Roman" w:cs="Times New Roman"/>
              </w:rPr>
            </w:pPr>
          </w:p>
          <w:p w:rsidR="00E3785A" w:rsidRDefault="00E3785A" w:rsidP="00913734">
            <w:pPr>
              <w:pStyle w:val="Default"/>
              <w:spacing w:after="60"/>
              <w:rPr>
                <w:rFonts w:ascii="Times New Roman" w:eastAsiaTheme="majorEastAsia" w:hAnsi="Times New Roman" w:cs="Times New Roman"/>
              </w:rPr>
            </w:pPr>
          </w:p>
          <w:p w:rsidR="0025456A" w:rsidRPr="009344D4" w:rsidRDefault="00913734" w:rsidP="00913734">
            <w:pPr>
              <w:pStyle w:val="Default"/>
              <w:spacing w:after="60"/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</w:pPr>
            <w:r w:rsidRPr="009344D4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pacing w:val="22"/>
              </w:rPr>
              <w:lastRenderedPageBreak/>
              <w:t>OBLAST SNIŽOVÁNÍ DOSTUPNOSTI DROG</w:t>
            </w:r>
          </w:p>
          <w:p w:rsidR="0025456A" w:rsidRPr="00102D07" w:rsidRDefault="0025456A" w:rsidP="001F7A3D">
            <w:pPr>
              <w:pStyle w:val="Default"/>
              <w:numPr>
                <w:ilvl w:val="0"/>
                <w:numId w:val="7"/>
              </w:numPr>
              <w:spacing w:after="60"/>
              <w:ind w:left="425" w:hanging="425"/>
              <w:jc w:val="both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 xml:space="preserve">Prostřednictvím uplatňování legislativních nástrojů a s využitím možností spolupráce represivních složek s pomáhajícími složkami, samosprávou a státní správou napříč resorty snižovat </w:t>
            </w:r>
            <w:r w:rsidR="009E30F7">
              <w:rPr>
                <w:rFonts w:ascii="Times New Roman" w:eastAsiaTheme="majorEastAsia" w:hAnsi="Times New Roman" w:cs="Times New Roman"/>
                <w:b/>
              </w:rPr>
              <w:t>d</w:t>
            </w:r>
            <w:r>
              <w:rPr>
                <w:rFonts w:ascii="Times New Roman" w:eastAsiaTheme="majorEastAsia" w:hAnsi="Times New Roman" w:cs="Times New Roman"/>
                <w:b/>
              </w:rPr>
              <w:t>ostupnost</w:t>
            </w:r>
            <w:r w:rsidR="009E30F7">
              <w:rPr>
                <w:rFonts w:ascii="Times New Roman" w:eastAsiaTheme="majorEastAsia" w:hAnsi="Times New Roman" w:cs="Times New Roman"/>
                <w:b/>
              </w:rPr>
              <w:t xml:space="preserve"> drog</w:t>
            </w:r>
          </w:p>
        </w:tc>
      </w:tr>
    </w:tbl>
    <w:tbl>
      <w:tblPr>
        <w:tblStyle w:val="Stednmka3zvraznn5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134"/>
        <w:gridCol w:w="2835"/>
        <w:gridCol w:w="1701"/>
        <w:gridCol w:w="1701"/>
      </w:tblGrid>
      <w:tr w:rsidR="0025456A" w:rsidRPr="006854E8" w:rsidTr="009F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Dílčí specifický cíl</w:t>
            </w:r>
          </w:p>
        </w:tc>
        <w:tc>
          <w:tcPr>
            <w:tcW w:w="4536" w:type="dxa"/>
            <w:tcBorders>
              <w:left w:val="single" w:sz="24" w:space="0" w:color="FFFFFF" w:themeColor="background1"/>
            </w:tcBorders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Aktivity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Termín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Výstup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Odpovědnost</w:t>
            </w:r>
          </w:p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/Spolupráce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Finanční předpoklad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Efektivně využívané legislativní a institucionální nástroje regulace dostupnosti drog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9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Kontrola dodržování zákazu podávání a prodeje alkoholických nápojů a tabákových výrobků nezletilým</w:t>
            </w:r>
            <w:r>
              <w:rPr>
                <w:rFonts w:ascii="Times New Roman" w:eastAsiaTheme="majorEastAsia" w:hAnsi="Times New Roman" w:cs="Times New Roman"/>
              </w:rPr>
              <w:t xml:space="preserve"> a mladistvým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Společné kontrolní akce, dle zákona č. 379/2005 Sb. 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PČR</w:t>
            </w:r>
            <w:r>
              <w:rPr>
                <w:rFonts w:ascii="Times New Roman" w:eastAsiaTheme="majorEastAsia" w:hAnsi="Times New Roman" w:cs="Times New Roman"/>
              </w:rPr>
              <w:t xml:space="preserve">/ </w:t>
            </w:r>
            <w:r w:rsidRPr="006854E8">
              <w:rPr>
                <w:rFonts w:ascii="Times New Roman" w:eastAsiaTheme="majorEastAsia" w:hAnsi="Times New Roman" w:cs="Times New Roman"/>
              </w:rPr>
              <w:t>MP</w:t>
            </w:r>
            <w:r>
              <w:rPr>
                <w:rFonts w:ascii="Times New Roman" w:eastAsiaTheme="majorEastAsia" w:hAnsi="Times New Roman" w:cs="Times New Roman"/>
              </w:rPr>
              <w:t>,</w:t>
            </w:r>
            <w:r w:rsidRPr="006854E8">
              <w:rPr>
                <w:rFonts w:ascii="Times New Roman" w:eastAsiaTheme="majorEastAsia" w:hAnsi="Times New Roman" w:cs="Times New Roman"/>
              </w:rPr>
              <w:t xml:space="preserve"> ČOI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9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Kontrola provozování loterií a jiných sázkových her v hernách a restauracích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Společné kontrolní akce, dle zákona č. 202/1990 Sb. 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Obce/MP</w:t>
            </w:r>
            <w:r>
              <w:rPr>
                <w:rFonts w:ascii="Times New Roman" w:eastAsiaTheme="majorEastAsia" w:hAnsi="Times New Roman" w:cs="Times New Roman"/>
              </w:rPr>
              <w:t>,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FÚ</w:t>
            </w:r>
            <w:r>
              <w:rPr>
                <w:rFonts w:ascii="Times New Roman" w:eastAsiaTheme="majorEastAsia" w:hAnsi="Times New Roman" w:cs="Times New Roman"/>
              </w:rPr>
              <w:t>,</w:t>
            </w:r>
            <w:r w:rsidRPr="006854E8">
              <w:rPr>
                <w:rFonts w:ascii="Times New Roman" w:eastAsiaTheme="majorEastAsia" w:hAnsi="Times New Roman" w:cs="Times New Roman"/>
              </w:rPr>
              <w:t>ČOI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PČR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9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Odhalování drogové trestné činnosti na území Libereckého kraje - toxi tým PČR 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PČR/LK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obce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19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Odhalování přestupkového jednání na úseku ochrany před alkoholem a jinými toxikomaniemi dle §30 odst. 1 písm. J zákona č. 200/90 Sb. ve veřejných prostorech (parky, okolí škol, centra měst, skateparky)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PČR/MP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25456A" w:rsidRPr="006854E8" w:rsidRDefault="0025456A" w:rsidP="001F7A3D">
            <w:pPr>
              <w:pStyle w:val="Default"/>
              <w:numPr>
                <w:ilvl w:val="1"/>
                <w:numId w:val="7"/>
              </w:numPr>
              <w:spacing w:after="46"/>
              <w:ind w:left="0" w:firstLine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Sdílení informací subjektů participujících na protidrogové politice </w:t>
            </w: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20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Podpora spolupráce represivních složek s</w:t>
            </w:r>
            <w:r>
              <w:rPr>
                <w:rFonts w:ascii="Times New Roman" w:eastAsiaTheme="majorEastAsia" w:hAnsi="Times New Roman" w:cs="Times New Roman"/>
              </w:rPr>
              <w:t> </w:t>
            </w:r>
            <w:r w:rsidRPr="006854E8">
              <w:rPr>
                <w:rFonts w:ascii="Times New Roman" w:eastAsiaTheme="majorEastAsia" w:hAnsi="Times New Roman" w:cs="Times New Roman"/>
              </w:rPr>
              <w:t>obcemi</w:t>
            </w:r>
            <w:r>
              <w:rPr>
                <w:rFonts w:ascii="Times New Roman" w:eastAsiaTheme="majorEastAsia" w:hAnsi="Times New Roman" w:cs="Times New Roman"/>
              </w:rPr>
              <w:t xml:space="preserve"> – městskou policií</w:t>
            </w:r>
            <w:r w:rsidRPr="006854E8">
              <w:rPr>
                <w:rFonts w:ascii="Times New Roman" w:eastAsiaTheme="majorEastAsia" w:hAnsi="Times New Roman" w:cs="Times New Roman"/>
              </w:rPr>
              <w:t>, sdílení informací v oblasti drogové trestné činnosti a její prevence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 Členství zástupců PČR v existujících pracovních skupinách/komisích obcí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Setkávání s vedením obcí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obce</w:t>
            </w:r>
            <w:r>
              <w:rPr>
                <w:rFonts w:ascii="Times New Roman" w:eastAsiaTheme="majorEastAsia" w:hAnsi="Times New Roman" w:cs="Times New Roman"/>
              </w:rPr>
              <w:t xml:space="preserve">, LK, </w:t>
            </w:r>
            <w:r w:rsidRPr="006854E8">
              <w:rPr>
                <w:rFonts w:ascii="Times New Roman" w:eastAsiaTheme="majorEastAsia" w:hAnsi="Times New Roman" w:cs="Times New Roman"/>
              </w:rPr>
              <w:t>PČR/MP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20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Vytváření příležitostí k navázání a prohlubování spolupráce represivních složek s poskytovateli adiktologických a navazujících služeb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Společná účast na konaných akcích na krajské a místní úrovni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LK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PČR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poskytovatelé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-</w:t>
            </w:r>
          </w:p>
        </w:tc>
      </w:tr>
      <w:tr w:rsidR="0025456A" w:rsidRPr="006854E8" w:rsidTr="00812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20"/>
              </w:numPr>
              <w:spacing w:after="46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 xml:space="preserve">Zvyšování povědomí o trestně právní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odpovědnosti dětí a mládeže ve vztahu k návykovým látkám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 xml:space="preserve">31. 12.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2015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835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 xml:space="preserve">Nabídka semináře s danou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tématikou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t>Statistické údaje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PČR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lastRenderedPageBreak/>
              <w:t>LK/školy</w:t>
            </w:r>
            <w:r>
              <w:rPr>
                <w:rFonts w:ascii="Times New Roman" w:eastAsiaTheme="majorEastAsia" w:hAnsi="Times New Roman" w:cs="Times New Roman"/>
              </w:rPr>
              <w:t xml:space="preserve">, </w:t>
            </w:r>
            <w:r w:rsidRPr="006854E8">
              <w:rPr>
                <w:rFonts w:ascii="Times New Roman" w:eastAsiaTheme="majorEastAsia" w:hAnsi="Times New Roman" w:cs="Times New Roman"/>
              </w:rPr>
              <w:t>rodiče žáků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-</w:t>
            </w:r>
          </w:p>
        </w:tc>
      </w:tr>
      <w:tr w:rsidR="0025456A" w:rsidRPr="006854E8" w:rsidTr="00812088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25456A" w:rsidRPr="006854E8" w:rsidRDefault="0025456A" w:rsidP="0025456A">
            <w:pPr>
              <w:pStyle w:val="Default"/>
              <w:spacing w:after="46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536" w:type="dxa"/>
          </w:tcPr>
          <w:p w:rsidR="0025456A" w:rsidRPr="006854E8" w:rsidRDefault="0025456A" w:rsidP="001F7A3D">
            <w:pPr>
              <w:pStyle w:val="Default"/>
              <w:numPr>
                <w:ilvl w:val="2"/>
                <w:numId w:val="20"/>
              </w:numPr>
              <w:spacing w:after="46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Spolupráce na krajské úrovni v rámci protidrogové politiky (Protidrogová komise) a prevence kriminality</w:t>
            </w:r>
          </w:p>
        </w:tc>
        <w:tc>
          <w:tcPr>
            <w:tcW w:w="1134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průběžně</w:t>
            </w:r>
          </w:p>
        </w:tc>
        <w:tc>
          <w:tcPr>
            <w:tcW w:w="2835" w:type="dxa"/>
          </w:tcPr>
          <w:p w:rsidR="0025456A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Zástupce PČR v Protidrogové komisi a pracovní skupině prevence kriminality</w:t>
            </w:r>
          </w:p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Společné konference, semináře</w:t>
            </w:r>
          </w:p>
        </w:tc>
        <w:tc>
          <w:tcPr>
            <w:tcW w:w="1701" w:type="dxa"/>
          </w:tcPr>
          <w:p w:rsidR="0025456A" w:rsidRPr="006854E8" w:rsidRDefault="0025456A" w:rsidP="0025456A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PČR, LK</w:t>
            </w:r>
          </w:p>
        </w:tc>
        <w:tc>
          <w:tcPr>
            <w:tcW w:w="1701" w:type="dxa"/>
          </w:tcPr>
          <w:p w:rsidR="0025456A" w:rsidRDefault="0025456A" w:rsidP="006B5256">
            <w:pPr>
              <w:pStyle w:val="Default"/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-</w:t>
            </w:r>
          </w:p>
        </w:tc>
      </w:tr>
    </w:tbl>
    <w:p w:rsidR="0025456A" w:rsidRDefault="0025456A" w:rsidP="0025456A">
      <w:pPr>
        <w:pStyle w:val="Default"/>
        <w:spacing w:after="46"/>
        <w:jc w:val="both"/>
        <w:rPr>
          <w:rFonts w:ascii="Times New Roman" w:eastAsiaTheme="majorEastAsia" w:hAnsi="Times New Roman" w:cs="Times New Roman"/>
        </w:rPr>
      </w:pPr>
    </w:p>
    <w:p w:rsidR="0025456A" w:rsidRPr="00812088" w:rsidRDefault="0025456A" w:rsidP="009137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spacing w:after="46"/>
        <w:jc w:val="both"/>
        <w:rPr>
          <w:rFonts w:ascii="Times New Roman" w:eastAsiaTheme="majorEastAsia" w:hAnsi="Times New Roman" w:cs="Times New Roman"/>
          <w:b/>
        </w:rPr>
      </w:pPr>
      <w:r w:rsidRPr="00812088">
        <w:rPr>
          <w:rFonts w:ascii="Times New Roman" w:eastAsiaTheme="majorEastAsia" w:hAnsi="Times New Roman" w:cs="Times New Roman"/>
          <w:b/>
        </w:rPr>
        <w:t>CELKOVÉ PŘEDPOKLÁDANÉ NÁKLADY Z ROZPOČTU LIBERECKÉHO KRAJE</w:t>
      </w:r>
      <w:r w:rsidRPr="00812088">
        <w:rPr>
          <w:rFonts w:ascii="Times New Roman" w:eastAsiaTheme="majorEastAsia" w:hAnsi="Times New Roman" w:cs="Times New Roman"/>
          <w:b/>
        </w:rPr>
        <w:tab/>
      </w:r>
    </w:p>
    <w:p w:rsidR="0025456A" w:rsidRPr="00812088" w:rsidRDefault="0025456A" w:rsidP="009137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tabs>
          <w:tab w:val="right" w:pos="13892"/>
        </w:tabs>
        <w:spacing w:after="46"/>
        <w:jc w:val="both"/>
        <w:rPr>
          <w:rFonts w:ascii="Times New Roman" w:eastAsiaTheme="majorEastAsia" w:hAnsi="Times New Roman" w:cs="Times New Roman"/>
          <w:b/>
        </w:rPr>
      </w:pPr>
      <w:r w:rsidRPr="00812088">
        <w:rPr>
          <w:rFonts w:ascii="Times New Roman" w:eastAsiaTheme="majorEastAsia" w:hAnsi="Times New Roman" w:cs="Times New Roman"/>
          <w:b/>
        </w:rPr>
        <w:t>PRO OBLAST SNIŽOVÁNÍ DOSTUPNOSTI DROG</w:t>
      </w:r>
      <w:r w:rsidRPr="00812088">
        <w:rPr>
          <w:rFonts w:ascii="Times New Roman" w:eastAsiaTheme="majorEastAsia" w:hAnsi="Times New Roman" w:cs="Times New Roman"/>
          <w:b/>
        </w:rPr>
        <w:tab/>
        <w:t>0 Kč/rok</w:t>
      </w:r>
    </w:p>
    <w:p w:rsidR="0025456A" w:rsidRPr="007F378C" w:rsidRDefault="0025456A" w:rsidP="009137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CEFF4"/>
        <w:tabs>
          <w:tab w:val="right" w:pos="13892"/>
        </w:tabs>
        <w:spacing w:after="46"/>
        <w:jc w:val="right"/>
        <w:rPr>
          <w:rFonts w:ascii="Times New Roman" w:eastAsiaTheme="majorEastAsia" w:hAnsi="Times New Roman" w:cs="Times New Roman"/>
          <w:i/>
        </w:rPr>
      </w:pPr>
      <w:r>
        <w:rPr>
          <w:rFonts w:ascii="Times New Roman" w:eastAsiaTheme="majorEastAsia" w:hAnsi="Times New Roman" w:cs="Times New Roman"/>
          <w:i/>
        </w:rPr>
        <w:t>Pozn.: v</w:t>
      </w:r>
      <w:r w:rsidRPr="007F378C">
        <w:rPr>
          <w:rFonts w:ascii="Times New Roman" w:eastAsiaTheme="majorEastAsia" w:hAnsi="Times New Roman" w:cs="Times New Roman"/>
          <w:i/>
        </w:rPr>
        <w:t> rámci rozpočtu policejních složek</w:t>
      </w:r>
    </w:p>
    <w:p w:rsidR="0025456A" w:rsidRDefault="0025456A" w:rsidP="0025456A">
      <w:pPr>
        <w:rPr>
          <w:rFonts w:ascii="Times New Roman" w:eastAsiaTheme="majorEastAsia" w:hAnsi="Times New Roman" w:cs="Times New Roman"/>
        </w:rPr>
      </w:pPr>
    </w:p>
    <w:p w:rsidR="00E85F17" w:rsidRDefault="00E85F17" w:rsidP="0025456A">
      <w:pPr>
        <w:rPr>
          <w:rFonts w:ascii="Times New Roman" w:eastAsiaTheme="majorEastAsia" w:hAnsi="Times New Roman" w:cs="Times New Roman"/>
        </w:rPr>
        <w:sectPr w:rsidR="00E85F17" w:rsidSect="008050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Stednmka3zvraznn5"/>
        <w:tblW w:w="0" w:type="auto"/>
        <w:tblLook w:val="04A0" w:firstRow="1" w:lastRow="0" w:firstColumn="1" w:lastColumn="0" w:noHBand="0" w:noVBand="1"/>
      </w:tblPr>
      <w:tblGrid>
        <w:gridCol w:w="4119"/>
        <w:gridCol w:w="5169"/>
      </w:tblGrid>
      <w:tr w:rsidR="005E53E4" w:rsidRPr="005E53E4" w:rsidTr="00032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bottom"/>
          </w:tcPr>
          <w:p w:rsidR="005E53E4" w:rsidRPr="005E53E4" w:rsidRDefault="005E53E4" w:rsidP="000325AE">
            <w:pPr>
              <w:pStyle w:val="Default"/>
              <w:tabs>
                <w:tab w:val="right" w:pos="13892"/>
              </w:tabs>
              <w:spacing w:after="240" w:line="276" w:lineRule="auto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lastRenderedPageBreak/>
              <w:t>CELKOVÉ NÁKLADY Z ROZPOČTU LIBERECKÉHO KRAJE NA REALIZACI CÍLŮ PROTIDROGOVÉ POLITIKY NA KALENDÁŘNÍ ROK [v tis. Kč]</w:t>
            </w:r>
          </w:p>
        </w:tc>
      </w:tr>
      <w:tr w:rsidR="005E53E4" w:rsidRPr="005E53E4" w:rsidTr="009F2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Resort školství</w:t>
            </w:r>
          </w:p>
        </w:tc>
        <w:tc>
          <w:tcPr>
            <w:tcW w:w="4218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right" w:pos="8505"/>
                <w:tab w:val="right" w:pos="13892"/>
              </w:tabs>
              <w:spacing w:after="46"/>
              <w:ind w:left="3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1.270</w:t>
            </w:r>
          </w:p>
        </w:tc>
      </w:tr>
      <w:tr w:rsidR="005E53E4" w:rsidRPr="005E53E4" w:rsidTr="009F20F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Resort sociálních věcí</w:t>
            </w:r>
          </w:p>
        </w:tc>
        <w:tc>
          <w:tcPr>
            <w:tcW w:w="4218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5E53E4" w:rsidRDefault="005E53E4" w:rsidP="00812088">
            <w:pPr>
              <w:pStyle w:val="Default"/>
              <w:tabs>
                <w:tab w:val="right" w:pos="8505"/>
                <w:tab w:val="right" w:pos="13892"/>
              </w:tabs>
              <w:spacing w:after="46"/>
              <w:ind w:left="3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4.</w:t>
            </w:r>
            <w:r w:rsidR="00812088">
              <w:rPr>
                <w:rFonts w:ascii="Times New Roman" w:eastAsiaTheme="majorEastAsia" w:hAnsi="Times New Roman" w:cs="Times New Roman"/>
              </w:rPr>
              <w:t>1</w:t>
            </w:r>
            <w:r w:rsidRPr="005E53E4">
              <w:rPr>
                <w:rFonts w:ascii="Times New Roman" w:eastAsiaTheme="majorEastAsia" w:hAnsi="Times New Roman" w:cs="Times New Roman"/>
              </w:rPr>
              <w:t>00</w:t>
            </w:r>
          </w:p>
        </w:tc>
      </w:tr>
      <w:tr w:rsidR="005E53E4" w:rsidRPr="005E53E4" w:rsidTr="009F2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3969"/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Resort zdravotnictví</w:t>
            </w:r>
          </w:p>
        </w:tc>
        <w:tc>
          <w:tcPr>
            <w:tcW w:w="4218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3969"/>
                <w:tab w:val="right" w:pos="8505"/>
                <w:tab w:val="right" w:pos="13892"/>
              </w:tabs>
              <w:spacing w:after="46"/>
              <w:ind w:left="3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5.000</w:t>
            </w:r>
          </w:p>
        </w:tc>
      </w:tr>
      <w:tr w:rsidR="005E53E4" w:rsidRPr="005E53E4" w:rsidTr="009F20F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CELKEM</w:t>
            </w:r>
          </w:p>
        </w:tc>
        <w:tc>
          <w:tcPr>
            <w:tcW w:w="4218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1E6C6D" w:rsidRDefault="005E53E4" w:rsidP="00812088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ind w:left="30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1E6C6D">
              <w:rPr>
                <w:rFonts w:ascii="Times New Roman" w:eastAsiaTheme="majorEastAsia" w:hAnsi="Times New Roman" w:cs="Times New Roman"/>
                <w:b/>
              </w:rPr>
              <w:t>10.</w:t>
            </w:r>
            <w:r w:rsidR="00812088">
              <w:rPr>
                <w:rFonts w:ascii="Times New Roman" w:eastAsiaTheme="majorEastAsia" w:hAnsi="Times New Roman" w:cs="Times New Roman"/>
                <w:b/>
              </w:rPr>
              <w:t>3</w:t>
            </w:r>
            <w:r w:rsidRPr="001E6C6D">
              <w:rPr>
                <w:rFonts w:ascii="Times New Roman" w:eastAsiaTheme="majorEastAsia" w:hAnsi="Times New Roman" w:cs="Times New Roman"/>
                <w:b/>
              </w:rPr>
              <w:t>70</w:t>
            </w:r>
          </w:p>
        </w:tc>
      </w:tr>
    </w:tbl>
    <w:p w:rsidR="005E53E4" w:rsidRDefault="005E53E4"/>
    <w:tbl>
      <w:tblPr>
        <w:tblStyle w:val="Stednmka3zvraznn5"/>
        <w:tblW w:w="0" w:type="auto"/>
        <w:tblLook w:val="04A0" w:firstRow="1" w:lastRow="0" w:firstColumn="1" w:lastColumn="0" w:noHBand="0" w:noVBand="1"/>
      </w:tblPr>
      <w:tblGrid>
        <w:gridCol w:w="6520"/>
        <w:gridCol w:w="2768"/>
      </w:tblGrid>
      <w:tr w:rsidR="005E53E4" w:rsidRPr="005E53E4" w:rsidTr="005E5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before="360" w:after="240" w:line="276" w:lineRule="auto"/>
              <w:jc w:val="both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NÁKLADY Z ROZPOČTU LIBERECKÉHO KRAJE NA PLNĚNÍ JEDNORÁZOVÝCH AKTIVIT PLÁNU [v tis. Kč]</w:t>
            </w:r>
          </w:p>
        </w:tc>
      </w:tr>
      <w:tr w:rsidR="005E53E4" w:rsidRPr="005E53E4" w:rsidTr="009F2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v rámci agendy krajského školského koordinátora prevence</w:t>
            </w:r>
          </w:p>
        </w:tc>
        <w:tc>
          <w:tcPr>
            <w:tcW w:w="2376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5E53E4" w:rsidRDefault="00414A57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ind w:left="15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</w:rPr>
              <w:t>3</w:t>
            </w:r>
            <w:r w:rsidR="005E53E4" w:rsidRPr="005E53E4">
              <w:rPr>
                <w:rFonts w:ascii="Times New Roman" w:eastAsiaTheme="majorEastAsia" w:hAnsi="Times New Roman" w:cs="Times New Roman"/>
              </w:rPr>
              <w:t>0</w:t>
            </w:r>
          </w:p>
        </w:tc>
      </w:tr>
      <w:tr w:rsidR="005E53E4" w:rsidRPr="005E53E4" w:rsidTr="009F20F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v rámci agendy krajského protidrogového koordinátora</w:t>
            </w:r>
          </w:p>
        </w:tc>
        <w:tc>
          <w:tcPr>
            <w:tcW w:w="2376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ind w:left="15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24</w:t>
            </w:r>
          </w:p>
        </w:tc>
      </w:tr>
      <w:tr w:rsidR="005E53E4" w:rsidRPr="005E53E4" w:rsidTr="009F2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right w:val="single" w:sz="18" w:space="0" w:color="FFFFFF" w:themeColor="background1"/>
            </w:tcBorders>
            <w:vAlign w:val="center"/>
          </w:tcPr>
          <w:p w:rsidR="005E53E4" w:rsidRPr="005E53E4" w:rsidRDefault="005E53E4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rPr>
                <w:rFonts w:ascii="Times New Roman" w:eastAsiaTheme="majorEastAsia" w:hAnsi="Times New Roman" w:cs="Times New Roman"/>
              </w:rPr>
            </w:pPr>
            <w:r w:rsidRPr="005E53E4">
              <w:rPr>
                <w:rFonts w:ascii="Times New Roman" w:eastAsiaTheme="majorEastAsia" w:hAnsi="Times New Roman" w:cs="Times New Roman"/>
              </w:rPr>
              <w:t>CELKEM</w:t>
            </w:r>
          </w:p>
        </w:tc>
        <w:tc>
          <w:tcPr>
            <w:tcW w:w="2376" w:type="dxa"/>
            <w:tcBorders>
              <w:left w:val="single" w:sz="18" w:space="0" w:color="FFFFFF" w:themeColor="background1"/>
            </w:tcBorders>
            <w:vAlign w:val="center"/>
          </w:tcPr>
          <w:p w:rsidR="005E53E4" w:rsidRPr="001E6C6D" w:rsidRDefault="00414A57" w:rsidP="000325AE">
            <w:pPr>
              <w:pStyle w:val="Default"/>
              <w:tabs>
                <w:tab w:val="left" w:pos="-4395"/>
                <w:tab w:val="right" w:pos="8505"/>
                <w:tab w:val="right" w:pos="13892"/>
              </w:tabs>
              <w:spacing w:after="46"/>
              <w:ind w:left="15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5</w:t>
            </w:r>
            <w:r w:rsidR="005E53E4" w:rsidRPr="001E6C6D">
              <w:rPr>
                <w:rFonts w:ascii="Times New Roman" w:eastAsiaTheme="majorEastAsia" w:hAnsi="Times New Roman" w:cs="Times New Roman"/>
                <w:b/>
              </w:rPr>
              <w:t>4</w:t>
            </w:r>
          </w:p>
        </w:tc>
      </w:tr>
    </w:tbl>
    <w:p w:rsidR="0059481F" w:rsidRDefault="0059481F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3734" w:rsidRDefault="00913734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0220" w:rsidRDefault="00A1022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:rsidR="005E5B71" w:rsidRPr="009344D4" w:rsidRDefault="004C6641" w:rsidP="009A7056">
      <w:pPr>
        <w:spacing w:after="120" w:line="24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pacing w:val="22"/>
          <w:sz w:val="26"/>
          <w:szCs w:val="26"/>
        </w:rPr>
      </w:pPr>
      <w:r w:rsidRPr="009344D4">
        <w:rPr>
          <w:rFonts w:ascii="Times New Roman" w:eastAsiaTheme="majorEastAsia" w:hAnsi="Times New Roman" w:cs="Times New Roman"/>
          <w:b/>
          <w:bCs/>
          <w:color w:val="365F91" w:themeColor="accent1" w:themeShade="BF"/>
          <w:spacing w:val="22"/>
          <w:sz w:val="26"/>
          <w:szCs w:val="26"/>
        </w:rPr>
        <w:lastRenderedPageBreak/>
        <w:t>Seznam subjektů, které se podílely na tvorbě plánu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Advaita, z. s. 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CIPS LK, p. o. – Poradna pro závislosti</w:t>
      </w:r>
    </w:p>
    <w:p w:rsid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KHS LK se sídlem v</w:t>
      </w:r>
      <w:r w:rsidR="002D51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Liberci</w:t>
      </w:r>
    </w:p>
    <w:p w:rsidR="002D51D0" w:rsidRPr="009A7056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KNL, a. s.</w:t>
      </w:r>
    </w:p>
    <w:p w:rsidR="009A7056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KŘ</w:t>
      </w:r>
      <w:r w:rsidR="009A7056"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Policie Libereckého kraje</w:t>
      </w:r>
    </w:p>
    <w:p w:rsidR="002D51D0" w:rsidRPr="009A7056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KÚ LK </w:t>
      </w:r>
      <w:r w:rsidR="00ED08F1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08F1">
        <w:rPr>
          <w:rFonts w:ascii="Times New Roman" w:eastAsia="Times New Roman" w:hAnsi="Times New Roman" w:cs="Times New Roman"/>
          <w:sz w:val="24"/>
          <w:szCs w:val="24"/>
          <w:lang w:eastAsia="cs-CZ"/>
        </w:rPr>
        <w:t>OSV a OŠMT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Laxus o. s., z. s.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Městská policie Liberec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Most k naději, z. ú.</w:t>
      </w:r>
    </w:p>
    <w:p w:rsid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NsP Semily – Poradna pro toxikomanii</w:t>
      </w:r>
    </w:p>
    <w:p w:rsidR="002D51D0" w:rsidRPr="009A7056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PN Kosmonosy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PMS ČR – středisko v Liberci</w:t>
      </w:r>
    </w:p>
    <w:p w:rsid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PPP v Jablonci nad Nisou</w:t>
      </w:r>
      <w:bookmarkStart w:id="99" w:name="_GoBack"/>
      <w:bookmarkEnd w:id="99"/>
    </w:p>
    <w:p w:rsidR="002D51D0" w:rsidRPr="009A7056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PK RLK</w:t>
      </w:r>
    </w:p>
    <w:p w:rsidR="009A7056" w:rsidRDefault="009344D4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Semiramis, z. </w:t>
      </w:r>
      <w:r w:rsidR="00727349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51D0" w:rsidRPr="00B2307E" w:rsidRDefault="002D51D0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soukromá poradna pro rodiny a školy – </w:t>
      </w:r>
      <w:r w:rsidRPr="00B2307E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Mgr. Pavelčák</w:t>
      </w:r>
    </w:p>
    <w:p w:rsidR="009A7056" w:rsidRPr="009A7056" w:rsidRDefault="009A7056" w:rsidP="009A705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SVP Čáp</w:t>
      </w:r>
    </w:p>
    <w:p w:rsidR="009A7056" w:rsidRPr="009A7056" w:rsidRDefault="00ED08F1" w:rsidP="009A7056">
      <w:pPr>
        <w:pStyle w:val="Odstavecseseznamem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DB61D0"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>bce:</w:t>
      </w:r>
      <w:r w:rsidR="009A7056" w:rsidRPr="009A70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Lípa</w:t>
      </w:r>
    </w:p>
    <w:p w:rsidR="009A7056" w:rsidRDefault="009A7056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Frýdlant</w:t>
      </w:r>
    </w:p>
    <w:p w:rsidR="009A7056" w:rsidRDefault="009A7056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Jablonec nad Nisou</w:t>
      </w:r>
    </w:p>
    <w:p w:rsidR="009A7056" w:rsidRDefault="009A7056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</w:t>
      </w:r>
    </w:p>
    <w:p w:rsidR="009A7056" w:rsidRDefault="00B21A73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Nový Bor</w:t>
      </w:r>
    </w:p>
    <w:p w:rsidR="009A7056" w:rsidRDefault="009A7056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Semily</w:t>
      </w:r>
    </w:p>
    <w:p w:rsidR="009A7056" w:rsidRDefault="009A7056" w:rsidP="009A7056">
      <w:pPr>
        <w:tabs>
          <w:tab w:val="left" w:pos="141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Turnov</w:t>
      </w:r>
    </w:p>
    <w:p w:rsidR="00ED08F1" w:rsidRDefault="00ED08F1" w:rsidP="005E5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ectPr w:rsidR="00ED08F1" w:rsidSect="00805000"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:rsidR="00913734" w:rsidRPr="009344D4" w:rsidRDefault="00A10220" w:rsidP="009A7056">
      <w:pPr>
        <w:spacing w:after="120" w:line="24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pacing w:val="22"/>
          <w:sz w:val="26"/>
          <w:szCs w:val="26"/>
        </w:rPr>
      </w:pPr>
      <w:r w:rsidRPr="009344D4">
        <w:rPr>
          <w:rFonts w:ascii="Times New Roman" w:eastAsiaTheme="majorEastAsia" w:hAnsi="Times New Roman" w:cs="Times New Roman"/>
          <w:b/>
          <w:bCs/>
          <w:color w:val="365F91" w:themeColor="accent1" w:themeShade="BF"/>
          <w:spacing w:val="22"/>
          <w:sz w:val="26"/>
          <w:szCs w:val="26"/>
        </w:rPr>
        <w:lastRenderedPageBreak/>
        <w:t>Použité zkratky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alkohol-toxi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CIPS LK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Centrum intervenčních sociálních služeb Libereckého kraje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ČOI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obchodní inspekce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republika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Finanční úřad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Harm Reduction (snižování rizik)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KHS LK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Krajská hygienická stanice Libereckého kraje</w:t>
      </w:r>
    </w:p>
    <w:p w:rsidR="002D51D0" w:rsidRDefault="002D5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KNL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Krajská nemocnice Liberec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KPK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krajský protidrogový koordinátor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KŠKP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krajský školský koordinátor prevence</w:t>
      </w:r>
    </w:p>
    <w:p w:rsidR="002D51D0" w:rsidRDefault="002D5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krajské ředitelství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KÚ LK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Krajský úřad Libereckého kraje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Liberecký kraj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městská policie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MPK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místní protidrogový koordinátor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MPP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minimální preventivní program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MPSV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Ministerstvo práce a sociálních věcí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MSp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Ministerstvo spravedlnosti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Ministerstvo školství mládeže a tělesné výchovy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Ministerstvo zdravotnictví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NMS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Národní monitorovací středisko pro drogy a závislosti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nestátní neziskové organizace</w:t>
      </w:r>
    </w:p>
    <w:p w:rsidR="009344D4" w:rsidRDefault="009344D4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NsP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nemocnice s poli</w:t>
      </w:r>
      <w:r w:rsidR="00B21A73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linikou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odbor sociálních věcí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OŠMT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odbor školství, mládeže, tělovýchovy a sportu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Policie České republiky</w:t>
      </w:r>
    </w:p>
    <w:p w:rsidR="002D51D0" w:rsidRDefault="002D5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PK RLK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Protidrogová komise Rady Libereckého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PMS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Probační a mediační služba</w:t>
      </w:r>
    </w:p>
    <w:p w:rsidR="002D51D0" w:rsidRDefault="002D5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psychiatrická nemocnice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pedagogicko-psychologická poradna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RVKPP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Rada vlády pro koordinaci protidrogové politiky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Středisko výchovné péče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Úřad práce</w:t>
      </w:r>
    </w:p>
    <w:p w:rsidR="00DB61D0" w:rsidRDefault="00DB61D0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Všeobecná zdravotní pojišťovna</w:t>
      </w:r>
    </w:p>
    <w:p w:rsidR="004C6641" w:rsidRDefault="004C6641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641" w:rsidRDefault="004C6641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0274" w:rsidRPr="00A10220" w:rsidRDefault="00E80274" w:rsidP="005E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5B71" w:rsidRPr="00913734" w:rsidRDefault="005E5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5E5B71" w:rsidRPr="00913734" w:rsidSect="00805000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E8" w:rsidRDefault="00526EE8" w:rsidP="00B122E0">
      <w:pPr>
        <w:spacing w:after="0" w:line="240" w:lineRule="auto"/>
      </w:pPr>
      <w:r>
        <w:separator/>
      </w:r>
    </w:p>
  </w:endnote>
  <w:endnote w:type="continuationSeparator" w:id="0">
    <w:p w:rsidR="00526EE8" w:rsidRDefault="00526EE8" w:rsidP="00B1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980883"/>
      <w:docPartObj>
        <w:docPartGallery w:val="Page Numbers (Bottom of Page)"/>
        <w:docPartUnique/>
      </w:docPartObj>
    </w:sdtPr>
    <w:sdtEndPr/>
    <w:sdtContent>
      <w:p w:rsidR="00526EE8" w:rsidRDefault="00526EE8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C403DF" wp14:editId="59D568E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EE8" w:rsidRPr="00FE441C" w:rsidRDefault="00526EE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FE441C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FE441C">
                                <w:rPr>
                                  <w:color w:val="0070C0"/>
                                </w:rPr>
                                <w:instrText>PAGE   \* MERGEFORMAT</w:instrText>
                              </w:r>
                              <w:r w:rsidRPr="00FE441C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B2307E">
                                <w:rPr>
                                  <w:noProof/>
                                  <w:color w:val="0070C0"/>
                                </w:rPr>
                                <w:t>27</w:t>
                              </w:r>
                              <w:r w:rsidRPr="00FE441C">
                                <w:rPr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BC403DF"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26EE8" w:rsidRPr="00FE441C" w:rsidRDefault="00526EE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FE441C">
                          <w:rPr>
                            <w:color w:val="0070C0"/>
                          </w:rPr>
                          <w:fldChar w:fldCharType="begin"/>
                        </w:r>
                        <w:r w:rsidRPr="00FE441C">
                          <w:rPr>
                            <w:color w:val="0070C0"/>
                          </w:rPr>
                          <w:instrText>PAGE   \* MERGEFORMAT</w:instrText>
                        </w:r>
                        <w:r w:rsidRPr="00FE441C">
                          <w:rPr>
                            <w:color w:val="0070C0"/>
                          </w:rPr>
                          <w:fldChar w:fldCharType="separate"/>
                        </w:r>
                        <w:r w:rsidR="00B2307E">
                          <w:rPr>
                            <w:noProof/>
                            <w:color w:val="0070C0"/>
                          </w:rPr>
                          <w:t>27</w:t>
                        </w:r>
                        <w:r w:rsidRPr="00FE441C">
                          <w:rPr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E8" w:rsidRDefault="00526EE8" w:rsidP="00B122E0">
      <w:pPr>
        <w:spacing w:after="0" w:line="240" w:lineRule="auto"/>
      </w:pPr>
      <w:r>
        <w:separator/>
      </w:r>
    </w:p>
  </w:footnote>
  <w:footnote w:type="continuationSeparator" w:id="0">
    <w:p w:rsidR="00526EE8" w:rsidRDefault="00526EE8" w:rsidP="00B122E0">
      <w:pPr>
        <w:spacing w:after="0" w:line="240" w:lineRule="auto"/>
      </w:pPr>
      <w:r>
        <w:continuationSeparator/>
      </w:r>
    </w:p>
  </w:footnote>
  <w:footnote w:id="1">
    <w:p w:rsidR="00526EE8" w:rsidRDefault="00526EE8">
      <w:pPr>
        <w:pStyle w:val="Textpoznpodarou"/>
      </w:pPr>
      <w:r>
        <w:rPr>
          <w:rStyle w:val="Znakapoznpodarou"/>
        </w:rPr>
        <w:footnoteRef/>
      </w:r>
      <w:r>
        <w:t xml:space="preserve"> PROADIS, o. s. </w:t>
      </w:r>
      <w:r w:rsidRPr="008537BE">
        <w:rPr>
          <w:i/>
        </w:rPr>
        <w:t>Analýza kvality služeb následné péče pro uživatele legálních a nelegálních návykových látek v Libereckém kraji</w:t>
      </w:r>
      <w:r>
        <w:t>. 2012</w:t>
      </w:r>
    </w:p>
    <w:p w:rsidR="00526EE8" w:rsidRDefault="00526EE8">
      <w:pPr>
        <w:pStyle w:val="Textpoznpodarou"/>
      </w:pPr>
      <w:r>
        <w:t xml:space="preserve">Institut projektového řízení, a. s. </w:t>
      </w:r>
      <w:r w:rsidRPr="008537BE">
        <w:rPr>
          <w:i/>
        </w:rPr>
        <w:t>Analýza stavu patologického hráčství v Libereckém kraji</w:t>
      </w:r>
      <w:r>
        <w:rPr>
          <w:i/>
        </w:rPr>
        <w:t>.</w:t>
      </w:r>
      <w:r>
        <w:t xml:space="preserve"> 2013</w:t>
      </w:r>
    </w:p>
  </w:footnote>
  <w:footnote w:id="2">
    <w:p w:rsidR="00526EE8" w:rsidRDefault="00526EE8" w:rsidP="0009612D">
      <w:pPr>
        <w:pStyle w:val="Default"/>
        <w:spacing w:after="46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09612D">
        <w:rPr>
          <w:rFonts w:asciiTheme="minorHAnsi" w:hAnsiTheme="minorHAnsi" w:cstheme="minorBidi"/>
          <w:color w:val="auto"/>
          <w:sz w:val="20"/>
          <w:szCs w:val="20"/>
        </w:rPr>
        <w:t>Společnost pro návykové nemoci České lékařské společnosti Jana Evangelisty Purkyně a České asociace adiktologů.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Pr="00AB49D5">
        <w:rPr>
          <w:rFonts w:asciiTheme="minorHAnsi" w:hAnsiTheme="minorHAnsi" w:cstheme="minorBidi"/>
          <w:i/>
          <w:color w:val="auto"/>
          <w:sz w:val="20"/>
          <w:szCs w:val="20"/>
        </w:rPr>
        <w:t>Koncepce sítě specializovaných adiktologických služeb v České republice</w:t>
      </w:r>
      <w:r>
        <w:rPr>
          <w:rFonts w:asciiTheme="minorHAnsi" w:hAnsiTheme="minorHAnsi" w:cstheme="minorBidi"/>
          <w:color w:val="auto"/>
          <w:sz w:val="20"/>
          <w:szCs w:val="20"/>
        </w:rPr>
        <w:t>. 2013.</w:t>
      </w:r>
    </w:p>
    <w:p w:rsidR="00526EE8" w:rsidRDefault="00526EE8">
      <w:pPr>
        <w:pStyle w:val="Textpoznpodarou"/>
      </w:pPr>
    </w:p>
  </w:footnote>
  <w:footnote w:id="3">
    <w:p w:rsidR="00526EE8" w:rsidRDefault="00526EE8">
      <w:pPr>
        <w:pStyle w:val="Textpoznpodarou"/>
      </w:pPr>
      <w:r>
        <w:rPr>
          <w:rStyle w:val="Znakapoznpodarou"/>
        </w:rPr>
        <w:footnoteRef/>
      </w:r>
      <w:r>
        <w:t xml:space="preserve"> Národní monitorovací středisko pro drogy a závislosti. </w:t>
      </w:r>
      <w:r w:rsidRPr="00AB49D5">
        <w:rPr>
          <w:i/>
        </w:rPr>
        <w:t>Výroční zpráva o stavu ve věcech drog v </w:t>
      </w:r>
      <w:r>
        <w:rPr>
          <w:i/>
        </w:rPr>
        <w:t>Č</w:t>
      </w:r>
      <w:r w:rsidRPr="00AB49D5">
        <w:rPr>
          <w:i/>
        </w:rPr>
        <w:t>eské republice v roce 2013</w:t>
      </w:r>
      <w:r>
        <w:t>.2014.</w:t>
      </w:r>
    </w:p>
  </w:footnote>
  <w:footnote w:id="4">
    <w:p w:rsidR="00526EE8" w:rsidRPr="00BA6567" w:rsidRDefault="00526EE8">
      <w:pPr>
        <w:pStyle w:val="Textpoznpodarou"/>
      </w:pPr>
      <w:r>
        <w:rPr>
          <w:rStyle w:val="Znakapoznpodarou"/>
        </w:rPr>
        <w:footnoteRef/>
      </w:r>
      <w:r>
        <w:t xml:space="preserve"> Krajská hygienická stanice Libereckého kraje. </w:t>
      </w:r>
      <w:r>
        <w:rPr>
          <w:i/>
        </w:rPr>
        <w:t xml:space="preserve">Drogová epidemiologie 2014. </w:t>
      </w:r>
      <w:r>
        <w:t>2015.</w:t>
      </w:r>
    </w:p>
  </w:footnote>
  <w:footnote w:id="5">
    <w:p w:rsidR="00526EE8" w:rsidRPr="00CD3E77" w:rsidRDefault="00526EE8" w:rsidP="001D77EA">
      <w:pPr>
        <w:pStyle w:val="Textpoznpodarou"/>
      </w:pPr>
      <w:r>
        <w:rPr>
          <w:rStyle w:val="Znakapoznpodarou"/>
        </w:rPr>
        <w:footnoteRef/>
      </w:r>
      <w:r>
        <w:t xml:space="preserve"> Krajská hygienická stanice Libereckého kraje. </w:t>
      </w:r>
      <w:r>
        <w:rPr>
          <w:i/>
        </w:rPr>
        <w:t xml:space="preserve">Drogová epidemiologie 2014. </w:t>
      </w:r>
      <w:r>
        <w:t>2015.</w:t>
      </w:r>
    </w:p>
  </w:footnote>
  <w:footnote w:id="6">
    <w:p w:rsidR="00526EE8" w:rsidRPr="009E252B" w:rsidRDefault="00526EE8">
      <w:pPr>
        <w:pStyle w:val="Textpoznpodarou"/>
      </w:pPr>
      <w:r>
        <w:rPr>
          <w:rStyle w:val="Znakapoznpodarou"/>
        </w:rPr>
        <w:footnoteRef/>
      </w:r>
      <w:r>
        <w:t xml:space="preserve"> Krajská hygienická stanice Libereckého kraje. </w:t>
      </w:r>
      <w:r w:rsidRPr="009E252B">
        <w:rPr>
          <w:i/>
        </w:rPr>
        <w:t>Životní styl dětí a mládeže</w:t>
      </w:r>
      <w:r>
        <w:rPr>
          <w:i/>
        </w:rPr>
        <w:t>.</w:t>
      </w:r>
      <w:r>
        <w:t xml:space="preserve"> 2012</w:t>
      </w:r>
    </w:p>
  </w:footnote>
  <w:footnote w:id="7">
    <w:p w:rsidR="00526EE8" w:rsidRPr="005E3AF5" w:rsidRDefault="00526EE8" w:rsidP="00ED723F">
      <w:pPr>
        <w:pStyle w:val="Textpoznpodarou"/>
      </w:pPr>
      <w:r>
        <w:rPr>
          <w:rStyle w:val="Znakapoznpodarou"/>
        </w:rPr>
        <w:footnoteRef/>
      </w:r>
      <w:r>
        <w:t xml:space="preserve"> Sovinová, H., Csémy, L., Kernová, V. </w:t>
      </w:r>
      <w:r>
        <w:rPr>
          <w:i/>
        </w:rPr>
        <w:t>Užívání tabáku a alkoholu v České republice: Zpráva o situaci za období posledních deseti let.</w:t>
      </w:r>
      <w:r>
        <w:t xml:space="preserve"> Státní zdravotní ústav. 2014</w:t>
      </w:r>
    </w:p>
  </w:footnote>
  <w:footnote w:id="8">
    <w:p w:rsidR="00526EE8" w:rsidRPr="00651A1A" w:rsidRDefault="00526EE8" w:rsidP="00B11145">
      <w:pPr>
        <w:pStyle w:val="Textpoznpodarou"/>
      </w:pPr>
      <w:r>
        <w:rPr>
          <w:rStyle w:val="Znakapoznpodarou"/>
        </w:rPr>
        <w:footnoteRef/>
      </w:r>
      <w:r>
        <w:t xml:space="preserve"> Národní monitorovací středisko pro drogy a drogové závislosti. </w:t>
      </w:r>
      <w:r>
        <w:rPr>
          <w:i/>
        </w:rPr>
        <w:t xml:space="preserve">Hazardní hraní v České republice a jeho dopady. </w:t>
      </w:r>
      <w:r>
        <w:t>2014.</w:t>
      </w:r>
    </w:p>
  </w:footnote>
  <w:footnote w:id="9">
    <w:p w:rsidR="00526EE8" w:rsidRPr="005315EC" w:rsidRDefault="00526EE8">
      <w:pPr>
        <w:pStyle w:val="Textpoznpodarou"/>
      </w:pPr>
      <w:r>
        <w:rPr>
          <w:rStyle w:val="Znakapoznpodarou"/>
        </w:rPr>
        <w:footnoteRef/>
      </w:r>
      <w:r>
        <w:t xml:space="preserve"> Institut projektového řízení. </w:t>
      </w:r>
      <w:r>
        <w:rPr>
          <w:i/>
        </w:rPr>
        <w:t xml:space="preserve">Analýza stavu patologického hráčství v Libereckém kraji. </w:t>
      </w:r>
      <w:r>
        <w:t>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0A" w:rsidRPr="00921B0A" w:rsidRDefault="00921B0A" w:rsidP="00921B0A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921B0A">
      <w:rPr>
        <w:rFonts w:ascii="Times New Roman" w:hAnsi="Times New Roman" w:cs="Times New Roman"/>
        <w:sz w:val="24"/>
        <w:szCs w:val="24"/>
      </w:rPr>
      <w:t>01</w:t>
    </w:r>
    <w:r w:rsidR="00DA60B3">
      <w:rPr>
        <w:rFonts w:ascii="Times New Roman" w:hAnsi="Times New Roman" w:cs="Times New Roman"/>
        <w:sz w:val="24"/>
        <w:szCs w:val="24"/>
      </w:rPr>
      <w:t>7</w:t>
    </w:r>
    <w:r w:rsidRPr="00921B0A">
      <w:rPr>
        <w:rFonts w:ascii="Times New Roman" w:hAnsi="Times New Roman" w:cs="Times New Roman"/>
        <w:sz w:val="24"/>
        <w:szCs w:val="24"/>
      </w:rPr>
      <w:t>_P01_Plan_protidrogove_politiky_LK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4BF"/>
    <w:multiLevelType w:val="multilevel"/>
    <w:tmpl w:val="B82C1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1.3.1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3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10AB0"/>
    <w:multiLevelType w:val="multilevel"/>
    <w:tmpl w:val="D6B0A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2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2C015C"/>
    <w:multiLevelType w:val="hybridMultilevel"/>
    <w:tmpl w:val="BA48C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07E"/>
    <w:multiLevelType w:val="multilevel"/>
    <w:tmpl w:val="5880B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3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8F07A0"/>
    <w:multiLevelType w:val="multilevel"/>
    <w:tmpl w:val="5FAE0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5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284F28"/>
    <w:multiLevelType w:val="multilevel"/>
    <w:tmpl w:val="BF967CA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365F91" w:themeColor="accent1" w:themeShade="BF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1450A94"/>
    <w:multiLevelType w:val="hybridMultilevel"/>
    <w:tmpl w:val="FABA49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6CA"/>
    <w:multiLevelType w:val="multilevel"/>
    <w:tmpl w:val="B1909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4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4214D3"/>
    <w:multiLevelType w:val="hybridMultilevel"/>
    <w:tmpl w:val="565468BE"/>
    <w:lvl w:ilvl="0" w:tplc="A4E69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1B79"/>
    <w:multiLevelType w:val="multilevel"/>
    <w:tmpl w:val="468A8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4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4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B251E9"/>
    <w:multiLevelType w:val="multilevel"/>
    <w:tmpl w:val="7BD0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09" w:hanging="360"/>
      </w:pPr>
      <w:rPr>
        <w:rFonts w:hint="default"/>
        <w:i w:val="0"/>
      </w:rPr>
    </w:lvl>
    <w:lvl w:ilvl="2">
      <w:start w:val="1"/>
      <w:numFmt w:val="decimal"/>
      <w:isLgl/>
      <w:lvlText w:val="3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E530D7"/>
    <w:multiLevelType w:val="multilevel"/>
    <w:tmpl w:val="72C09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1F14E7"/>
    <w:multiLevelType w:val="hybridMultilevel"/>
    <w:tmpl w:val="105289D6"/>
    <w:lvl w:ilvl="0" w:tplc="964A247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74A7C"/>
    <w:multiLevelType w:val="multilevel"/>
    <w:tmpl w:val="F4D4F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2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6F45C0"/>
    <w:multiLevelType w:val="multilevel"/>
    <w:tmpl w:val="2C0E9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A15D2A"/>
    <w:multiLevelType w:val="hybridMultilevel"/>
    <w:tmpl w:val="AF284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E566B"/>
    <w:multiLevelType w:val="hybridMultilevel"/>
    <w:tmpl w:val="3384A6E0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2502A6"/>
    <w:multiLevelType w:val="multilevel"/>
    <w:tmpl w:val="AEEE9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5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EE4334"/>
    <w:multiLevelType w:val="multilevel"/>
    <w:tmpl w:val="F91E8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2.3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FF1634"/>
    <w:multiLevelType w:val="hybridMultilevel"/>
    <w:tmpl w:val="0512D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56F"/>
    <w:multiLevelType w:val="hybridMultilevel"/>
    <w:tmpl w:val="3D06A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2977"/>
    <w:multiLevelType w:val="hybridMultilevel"/>
    <w:tmpl w:val="0D5605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935EC"/>
    <w:multiLevelType w:val="multilevel"/>
    <w:tmpl w:val="E9C6E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4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3"/>
  </w:num>
  <w:num w:numId="17">
    <w:abstractNumId w:val="7"/>
  </w:num>
  <w:num w:numId="18">
    <w:abstractNumId w:val="22"/>
  </w:num>
  <w:num w:numId="19">
    <w:abstractNumId w:val="4"/>
  </w:num>
  <w:num w:numId="20">
    <w:abstractNumId w:val="17"/>
  </w:num>
  <w:num w:numId="21">
    <w:abstractNumId w:val="20"/>
  </w:num>
  <w:num w:numId="22">
    <w:abstractNumId w:val="16"/>
  </w:num>
  <w:num w:numId="23">
    <w:abstractNumId w:val="5"/>
  </w:num>
  <w:num w:numId="2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DD"/>
    <w:rsid w:val="00000460"/>
    <w:rsid w:val="00001224"/>
    <w:rsid w:val="000132F7"/>
    <w:rsid w:val="00017BC4"/>
    <w:rsid w:val="00021857"/>
    <w:rsid w:val="000256F3"/>
    <w:rsid w:val="000302EC"/>
    <w:rsid w:val="00031E2D"/>
    <w:rsid w:val="000325AE"/>
    <w:rsid w:val="00032D0E"/>
    <w:rsid w:val="00040169"/>
    <w:rsid w:val="0004068F"/>
    <w:rsid w:val="00040D8C"/>
    <w:rsid w:val="00043920"/>
    <w:rsid w:val="00043B0C"/>
    <w:rsid w:val="00046BA4"/>
    <w:rsid w:val="00050B4B"/>
    <w:rsid w:val="000556A8"/>
    <w:rsid w:val="00065D8B"/>
    <w:rsid w:val="00065F85"/>
    <w:rsid w:val="000666E1"/>
    <w:rsid w:val="00074E01"/>
    <w:rsid w:val="0008214C"/>
    <w:rsid w:val="0008452C"/>
    <w:rsid w:val="00085483"/>
    <w:rsid w:val="00086339"/>
    <w:rsid w:val="00087F6D"/>
    <w:rsid w:val="000925F7"/>
    <w:rsid w:val="00092942"/>
    <w:rsid w:val="0009612D"/>
    <w:rsid w:val="000A1729"/>
    <w:rsid w:val="000A2AB3"/>
    <w:rsid w:val="000A4103"/>
    <w:rsid w:val="000A6889"/>
    <w:rsid w:val="000B763B"/>
    <w:rsid w:val="000C1F38"/>
    <w:rsid w:val="000D04DB"/>
    <w:rsid w:val="000D17A5"/>
    <w:rsid w:val="000D36CB"/>
    <w:rsid w:val="000E054E"/>
    <w:rsid w:val="000E2C6B"/>
    <w:rsid w:val="000F692B"/>
    <w:rsid w:val="001038A2"/>
    <w:rsid w:val="001038E3"/>
    <w:rsid w:val="001110E7"/>
    <w:rsid w:val="00116A4F"/>
    <w:rsid w:val="00121482"/>
    <w:rsid w:val="001230AB"/>
    <w:rsid w:val="0012483A"/>
    <w:rsid w:val="00124A8E"/>
    <w:rsid w:val="0012686B"/>
    <w:rsid w:val="00136BBF"/>
    <w:rsid w:val="0014607B"/>
    <w:rsid w:val="00153576"/>
    <w:rsid w:val="00157C3A"/>
    <w:rsid w:val="00163544"/>
    <w:rsid w:val="001729A0"/>
    <w:rsid w:val="00193677"/>
    <w:rsid w:val="00196104"/>
    <w:rsid w:val="001961D2"/>
    <w:rsid w:val="001A1FF1"/>
    <w:rsid w:val="001B2B74"/>
    <w:rsid w:val="001C08A3"/>
    <w:rsid w:val="001C6FFF"/>
    <w:rsid w:val="001C7653"/>
    <w:rsid w:val="001C7833"/>
    <w:rsid w:val="001D06B1"/>
    <w:rsid w:val="001D566D"/>
    <w:rsid w:val="001D77EA"/>
    <w:rsid w:val="001E0CD0"/>
    <w:rsid w:val="001E6C6D"/>
    <w:rsid w:val="001F7A3D"/>
    <w:rsid w:val="00201637"/>
    <w:rsid w:val="00203D92"/>
    <w:rsid w:val="00205706"/>
    <w:rsid w:val="00213D4D"/>
    <w:rsid w:val="00222D42"/>
    <w:rsid w:val="00230FFE"/>
    <w:rsid w:val="002315C7"/>
    <w:rsid w:val="0023663B"/>
    <w:rsid w:val="002371F6"/>
    <w:rsid w:val="002534FC"/>
    <w:rsid w:val="0025456A"/>
    <w:rsid w:val="00254BE6"/>
    <w:rsid w:val="00270EDB"/>
    <w:rsid w:val="0027174F"/>
    <w:rsid w:val="002806DF"/>
    <w:rsid w:val="00283DA2"/>
    <w:rsid w:val="00284C54"/>
    <w:rsid w:val="002A0204"/>
    <w:rsid w:val="002A34FD"/>
    <w:rsid w:val="002A42A5"/>
    <w:rsid w:val="002B0465"/>
    <w:rsid w:val="002B1E51"/>
    <w:rsid w:val="002B7AD6"/>
    <w:rsid w:val="002D51D0"/>
    <w:rsid w:val="002D79BC"/>
    <w:rsid w:val="002E0856"/>
    <w:rsid w:val="002E3822"/>
    <w:rsid w:val="002E541E"/>
    <w:rsid w:val="002F0E21"/>
    <w:rsid w:val="003064FC"/>
    <w:rsid w:val="00312C06"/>
    <w:rsid w:val="00323CF9"/>
    <w:rsid w:val="00324F3D"/>
    <w:rsid w:val="00333096"/>
    <w:rsid w:val="003352D6"/>
    <w:rsid w:val="0033616A"/>
    <w:rsid w:val="00337D8D"/>
    <w:rsid w:val="0034676A"/>
    <w:rsid w:val="003472B7"/>
    <w:rsid w:val="00353BEC"/>
    <w:rsid w:val="0035670A"/>
    <w:rsid w:val="00356FB1"/>
    <w:rsid w:val="00360668"/>
    <w:rsid w:val="003643FF"/>
    <w:rsid w:val="00367590"/>
    <w:rsid w:val="00370FA4"/>
    <w:rsid w:val="00377132"/>
    <w:rsid w:val="003806A2"/>
    <w:rsid w:val="0039323C"/>
    <w:rsid w:val="0039748E"/>
    <w:rsid w:val="003C57A0"/>
    <w:rsid w:val="003D2EBF"/>
    <w:rsid w:val="003D7A60"/>
    <w:rsid w:val="003D7D6C"/>
    <w:rsid w:val="003E180A"/>
    <w:rsid w:val="003E22A4"/>
    <w:rsid w:val="003E23F0"/>
    <w:rsid w:val="003E7770"/>
    <w:rsid w:val="003F56DA"/>
    <w:rsid w:val="00401E2C"/>
    <w:rsid w:val="004032D7"/>
    <w:rsid w:val="00414A57"/>
    <w:rsid w:val="0043133C"/>
    <w:rsid w:val="00434948"/>
    <w:rsid w:val="00436E60"/>
    <w:rsid w:val="00440101"/>
    <w:rsid w:val="00440FDF"/>
    <w:rsid w:val="004467B1"/>
    <w:rsid w:val="004506CB"/>
    <w:rsid w:val="00460E14"/>
    <w:rsid w:val="0046780C"/>
    <w:rsid w:val="004726ED"/>
    <w:rsid w:val="0047386E"/>
    <w:rsid w:val="00477C56"/>
    <w:rsid w:val="00485856"/>
    <w:rsid w:val="00494694"/>
    <w:rsid w:val="004A4ECF"/>
    <w:rsid w:val="004A50A8"/>
    <w:rsid w:val="004A58DD"/>
    <w:rsid w:val="004A5C13"/>
    <w:rsid w:val="004B466B"/>
    <w:rsid w:val="004B4A13"/>
    <w:rsid w:val="004C197B"/>
    <w:rsid w:val="004C6641"/>
    <w:rsid w:val="004F3CD2"/>
    <w:rsid w:val="004F4F3C"/>
    <w:rsid w:val="0050041D"/>
    <w:rsid w:val="00504334"/>
    <w:rsid w:val="005064D1"/>
    <w:rsid w:val="00507F1F"/>
    <w:rsid w:val="005110E3"/>
    <w:rsid w:val="00526EE8"/>
    <w:rsid w:val="00527859"/>
    <w:rsid w:val="005315EC"/>
    <w:rsid w:val="0053285D"/>
    <w:rsid w:val="00533A03"/>
    <w:rsid w:val="00533DC4"/>
    <w:rsid w:val="00547699"/>
    <w:rsid w:val="005616EF"/>
    <w:rsid w:val="005625D2"/>
    <w:rsid w:val="00586B07"/>
    <w:rsid w:val="00591BE9"/>
    <w:rsid w:val="0059481F"/>
    <w:rsid w:val="005A5EF0"/>
    <w:rsid w:val="005B3419"/>
    <w:rsid w:val="005C0E27"/>
    <w:rsid w:val="005C56C6"/>
    <w:rsid w:val="005D0396"/>
    <w:rsid w:val="005E3350"/>
    <w:rsid w:val="005E3AF5"/>
    <w:rsid w:val="005E4EF3"/>
    <w:rsid w:val="005E53E4"/>
    <w:rsid w:val="005E5B71"/>
    <w:rsid w:val="005E5FCC"/>
    <w:rsid w:val="005F214C"/>
    <w:rsid w:val="005F44D2"/>
    <w:rsid w:val="006015EA"/>
    <w:rsid w:val="006032F9"/>
    <w:rsid w:val="00603465"/>
    <w:rsid w:val="00605786"/>
    <w:rsid w:val="00607B60"/>
    <w:rsid w:val="006158F1"/>
    <w:rsid w:val="00634CA9"/>
    <w:rsid w:val="00642DEF"/>
    <w:rsid w:val="00644A15"/>
    <w:rsid w:val="0064574D"/>
    <w:rsid w:val="006504A6"/>
    <w:rsid w:val="00651A1A"/>
    <w:rsid w:val="00654E70"/>
    <w:rsid w:val="00661D48"/>
    <w:rsid w:val="00665931"/>
    <w:rsid w:val="006722B6"/>
    <w:rsid w:val="006733A2"/>
    <w:rsid w:val="006739CD"/>
    <w:rsid w:val="006769E7"/>
    <w:rsid w:val="00676AA7"/>
    <w:rsid w:val="00681B87"/>
    <w:rsid w:val="0068782C"/>
    <w:rsid w:val="006933D0"/>
    <w:rsid w:val="00696758"/>
    <w:rsid w:val="0069783A"/>
    <w:rsid w:val="006A11EB"/>
    <w:rsid w:val="006B5256"/>
    <w:rsid w:val="006C0DF6"/>
    <w:rsid w:val="006C1B83"/>
    <w:rsid w:val="006D1647"/>
    <w:rsid w:val="006D342F"/>
    <w:rsid w:val="006D5D5D"/>
    <w:rsid w:val="006E377B"/>
    <w:rsid w:val="006F2949"/>
    <w:rsid w:val="006F2D94"/>
    <w:rsid w:val="006F61F6"/>
    <w:rsid w:val="006F79AE"/>
    <w:rsid w:val="00721DC4"/>
    <w:rsid w:val="00723B92"/>
    <w:rsid w:val="00727349"/>
    <w:rsid w:val="007307E1"/>
    <w:rsid w:val="00733A4A"/>
    <w:rsid w:val="00741E1D"/>
    <w:rsid w:val="007433A0"/>
    <w:rsid w:val="00755F31"/>
    <w:rsid w:val="0076010D"/>
    <w:rsid w:val="007832BB"/>
    <w:rsid w:val="0078352D"/>
    <w:rsid w:val="007905FE"/>
    <w:rsid w:val="00791E31"/>
    <w:rsid w:val="00796496"/>
    <w:rsid w:val="00797CA6"/>
    <w:rsid w:val="007A03C5"/>
    <w:rsid w:val="007A7415"/>
    <w:rsid w:val="007A7AA9"/>
    <w:rsid w:val="007B4B84"/>
    <w:rsid w:val="007B7D46"/>
    <w:rsid w:val="007D7302"/>
    <w:rsid w:val="007E5AEC"/>
    <w:rsid w:val="007E7F3A"/>
    <w:rsid w:val="007F1C7F"/>
    <w:rsid w:val="007F5E94"/>
    <w:rsid w:val="00805000"/>
    <w:rsid w:val="00806548"/>
    <w:rsid w:val="008067F0"/>
    <w:rsid w:val="00812088"/>
    <w:rsid w:val="00823BE4"/>
    <w:rsid w:val="00826075"/>
    <w:rsid w:val="00827599"/>
    <w:rsid w:val="00831749"/>
    <w:rsid w:val="00832C44"/>
    <w:rsid w:val="00834EF0"/>
    <w:rsid w:val="00837985"/>
    <w:rsid w:val="008468E4"/>
    <w:rsid w:val="008537BE"/>
    <w:rsid w:val="0086065D"/>
    <w:rsid w:val="008622A1"/>
    <w:rsid w:val="00874F6A"/>
    <w:rsid w:val="008843F0"/>
    <w:rsid w:val="00887947"/>
    <w:rsid w:val="00890DD7"/>
    <w:rsid w:val="008933EF"/>
    <w:rsid w:val="008954EB"/>
    <w:rsid w:val="008978C8"/>
    <w:rsid w:val="008A2B68"/>
    <w:rsid w:val="008A5CDA"/>
    <w:rsid w:val="008A7125"/>
    <w:rsid w:val="008B658D"/>
    <w:rsid w:val="008D369B"/>
    <w:rsid w:val="00901F36"/>
    <w:rsid w:val="00904968"/>
    <w:rsid w:val="00913734"/>
    <w:rsid w:val="009153D0"/>
    <w:rsid w:val="00921B0A"/>
    <w:rsid w:val="00922D61"/>
    <w:rsid w:val="0092348E"/>
    <w:rsid w:val="009344D4"/>
    <w:rsid w:val="00936E74"/>
    <w:rsid w:val="0093711A"/>
    <w:rsid w:val="0094700E"/>
    <w:rsid w:val="009474B1"/>
    <w:rsid w:val="00961150"/>
    <w:rsid w:val="009769D0"/>
    <w:rsid w:val="009813E4"/>
    <w:rsid w:val="009821F0"/>
    <w:rsid w:val="009861E7"/>
    <w:rsid w:val="009916C6"/>
    <w:rsid w:val="00993C9B"/>
    <w:rsid w:val="009A1A5C"/>
    <w:rsid w:val="009A7056"/>
    <w:rsid w:val="009B7576"/>
    <w:rsid w:val="009C4EC5"/>
    <w:rsid w:val="009E252B"/>
    <w:rsid w:val="009E30F7"/>
    <w:rsid w:val="009F20FA"/>
    <w:rsid w:val="009F2A0B"/>
    <w:rsid w:val="009F2BCF"/>
    <w:rsid w:val="009F734D"/>
    <w:rsid w:val="009F7F08"/>
    <w:rsid w:val="00A00A5B"/>
    <w:rsid w:val="00A10220"/>
    <w:rsid w:val="00A12039"/>
    <w:rsid w:val="00A13FF8"/>
    <w:rsid w:val="00A15DF1"/>
    <w:rsid w:val="00A26658"/>
    <w:rsid w:val="00A27B52"/>
    <w:rsid w:val="00A37434"/>
    <w:rsid w:val="00A503F0"/>
    <w:rsid w:val="00A57E36"/>
    <w:rsid w:val="00A62194"/>
    <w:rsid w:val="00A63BF4"/>
    <w:rsid w:val="00A7145E"/>
    <w:rsid w:val="00A7730C"/>
    <w:rsid w:val="00A86A7D"/>
    <w:rsid w:val="00A90D53"/>
    <w:rsid w:val="00A91B48"/>
    <w:rsid w:val="00A952DE"/>
    <w:rsid w:val="00A97778"/>
    <w:rsid w:val="00AA2C00"/>
    <w:rsid w:val="00AA3415"/>
    <w:rsid w:val="00AB49D5"/>
    <w:rsid w:val="00AB5050"/>
    <w:rsid w:val="00AC6628"/>
    <w:rsid w:val="00AC6DBD"/>
    <w:rsid w:val="00AC7343"/>
    <w:rsid w:val="00AD6F28"/>
    <w:rsid w:val="00AF25C2"/>
    <w:rsid w:val="00AF51DD"/>
    <w:rsid w:val="00B00095"/>
    <w:rsid w:val="00B007D7"/>
    <w:rsid w:val="00B11145"/>
    <w:rsid w:val="00B122E0"/>
    <w:rsid w:val="00B13C43"/>
    <w:rsid w:val="00B156E4"/>
    <w:rsid w:val="00B1615F"/>
    <w:rsid w:val="00B20279"/>
    <w:rsid w:val="00B21A73"/>
    <w:rsid w:val="00B22406"/>
    <w:rsid w:val="00B2307E"/>
    <w:rsid w:val="00B32FE7"/>
    <w:rsid w:val="00B3690D"/>
    <w:rsid w:val="00B40891"/>
    <w:rsid w:val="00B40ECC"/>
    <w:rsid w:val="00B438A1"/>
    <w:rsid w:val="00B4759C"/>
    <w:rsid w:val="00B546B6"/>
    <w:rsid w:val="00B60745"/>
    <w:rsid w:val="00B71D32"/>
    <w:rsid w:val="00B77AFC"/>
    <w:rsid w:val="00B80850"/>
    <w:rsid w:val="00B85167"/>
    <w:rsid w:val="00B85907"/>
    <w:rsid w:val="00B97F06"/>
    <w:rsid w:val="00BA109D"/>
    <w:rsid w:val="00BA6567"/>
    <w:rsid w:val="00BB1643"/>
    <w:rsid w:val="00BC39DD"/>
    <w:rsid w:val="00BC40CC"/>
    <w:rsid w:val="00BC7007"/>
    <w:rsid w:val="00BD180B"/>
    <w:rsid w:val="00BE0EA6"/>
    <w:rsid w:val="00BE1D78"/>
    <w:rsid w:val="00BE469A"/>
    <w:rsid w:val="00BF67AF"/>
    <w:rsid w:val="00C003C2"/>
    <w:rsid w:val="00C0242F"/>
    <w:rsid w:val="00C0277A"/>
    <w:rsid w:val="00C12156"/>
    <w:rsid w:val="00C12C99"/>
    <w:rsid w:val="00C220FA"/>
    <w:rsid w:val="00C52A06"/>
    <w:rsid w:val="00C60B00"/>
    <w:rsid w:val="00C65EA6"/>
    <w:rsid w:val="00C66A09"/>
    <w:rsid w:val="00C77454"/>
    <w:rsid w:val="00C77AFE"/>
    <w:rsid w:val="00C83093"/>
    <w:rsid w:val="00C90A78"/>
    <w:rsid w:val="00C928A8"/>
    <w:rsid w:val="00CA719B"/>
    <w:rsid w:val="00CB37A5"/>
    <w:rsid w:val="00CB450D"/>
    <w:rsid w:val="00CB5003"/>
    <w:rsid w:val="00CB7A02"/>
    <w:rsid w:val="00CC0D52"/>
    <w:rsid w:val="00CC12F6"/>
    <w:rsid w:val="00CC7D83"/>
    <w:rsid w:val="00CD1365"/>
    <w:rsid w:val="00CD22F4"/>
    <w:rsid w:val="00CD3E77"/>
    <w:rsid w:val="00CD5931"/>
    <w:rsid w:val="00CE0D11"/>
    <w:rsid w:val="00CE4362"/>
    <w:rsid w:val="00CF5F4E"/>
    <w:rsid w:val="00D03328"/>
    <w:rsid w:val="00D105FC"/>
    <w:rsid w:val="00D11171"/>
    <w:rsid w:val="00D1125B"/>
    <w:rsid w:val="00D24C78"/>
    <w:rsid w:val="00D31FCE"/>
    <w:rsid w:val="00D3415E"/>
    <w:rsid w:val="00D4708C"/>
    <w:rsid w:val="00D52C62"/>
    <w:rsid w:val="00D577B8"/>
    <w:rsid w:val="00D6131E"/>
    <w:rsid w:val="00D64E4D"/>
    <w:rsid w:val="00D7579F"/>
    <w:rsid w:val="00D8148D"/>
    <w:rsid w:val="00D82106"/>
    <w:rsid w:val="00D842AA"/>
    <w:rsid w:val="00D8496F"/>
    <w:rsid w:val="00D90976"/>
    <w:rsid w:val="00D927F8"/>
    <w:rsid w:val="00D94D25"/>
    <w:rsid w:val="00D952A2"/>
    <w:rsid w:val="00D9721E"/>
    <w:rsid w:val="00DA4F2F"/>
    <w:rsid w:val="00DA60B3"/>
    <w:rsid w:val="00DA650E"/>
    <w:rsid w:val="00DA6864"/>
    <w:rsid w:val="00DB61D0"/>
    <w:rsid w:val="00DC2DD0"/>
    <w:rsid w:val="00DC331A"/>
    <w:rsid w:val="00DC3811"/>
    <w:rsid w:val="00DD5AAD"/>
    <w:rsid w:val="00E12AB6"/>
    <w:rsid w:val="00E23823"/>
    <w:rsid w:val="00E2642D"/>
    <w:rsid w:val="00E3785A"/>
    <w:rsid w:val="00E47B2E"/>
    <w:rsid w:val="00E53FC5"/>
    <w:rsid w:val="00E6719A"/>
    <w:rsid w:val="00E71C3C"/>
    <w:rsid w:val="00E76CC2"/>
    <w:rsid w:val="00E80274"/>
    <w:rsid w:val="00E85F17"/>
    <w:rsid w:val="00E91254"/>
    <w:rsid w:val="00EA7D4B"/>
    <w:rsid w:val="00EB4108"/>
    <w:rsid w:val="00EC103B"/>
    <w:rsid w:val="00EC6CDD"/>
    <w:rsid w:val="00ED08F1"/>
    <w:rsid w:val="00ED31D1"/>
    <w:rsid w:val="00ED4B36"/>
    <w:rsid w:val="00ED5CD6"/>
    <w:rsid w:val="00ED723F"/>
    <w:rsid w:val="00EE1F34"/>
    <w:rsid w:val="00EE4CF2"/>
    <w:rsid w:val="00EE5A06"/>
    <w:rsid w:val="00F001E1"/>
    <w:rsid w:val="00F02412"/>
    <w:rsid w:val="00F02517"/>
    <w:rsid w:val="00F22B16"/>
    <w:rsid w:val="00F26C8A"/>
    <w:rsid w:val="00F32767"/>
    <w:rsid w:val="00F36B9F"/>
    <w:rsid w:val="00F61737"/>
    <w:rsid w:val="00F7042B"/>
    <w:rsid w:val="00F92D8E"/>
    <w:rsid w:val="00F952AC"/>
    <w:rsid w:val="00F956C3"/>
    <w:rsid w:val="00FA5FC8"/>
    <w:rsid w:val="00FB2F93"/>
    <w:rsid w:val="00FB6D4A"/>
    <w:rsid w:val="00FC18B5"/>
    <w:rsid w:val="00FC32E3"/>
    <w:rsid w:val="00FC36A0"/>
    <w:rsid w:val="00FD13F1"/>
    <w:rsid w:val="00FD3B99"/>
    <w:rsid w:val="00FD4333"/>
    <w:rsid w:val="00FE439E"/>
    <w:rsid w:val="00FE441C"/>
    <w:rsid w:val="00FF3506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634676E8-1B99-43A6-85AA-D25EB25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56A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456A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56A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56A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56A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56A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56A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56A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56A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C3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B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2zvraznn1">
    <w:name w:val="Medium Grid 2 Accent 1"/>
    <w:basedOn w:val="Normlntabulka"/>
    <w:uiPriority w:val="68"/>
    <w:rsid w:val="007B4B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5">
    <w:name w:val="Medium List 2 Accent 5"/>
    <w:basedOn w:val="Normlntabulka"/>
    <w:uiPriority w:val="66"/>
    <w:rsid w:val="007B4B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tnovnzvraznn5">
    <w:name w:val="Light Shading Accent 5"/>
    <w:basedOn w:val="Normlntabulka"/>
    <w:uiPriority w:val="60"/>
    <w:rsid w:val="001C08A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2zvraznn5">
    <w:name w:val="Medium Grid 2 Accent 5"/>
    <w:basedOn w:val="Normlntabulka"/>
    <w:uiPriority w:val="68"/>
    <w:rsid w:val="00AC73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zvraznn5">
    <w:name w:val="Medium Grid 3 Accent 5"/>
    <w:basedOn w:val="Normlntabulka"/>
    <w:uiPriority w:val="69"/>
    <w:rsid w:val="00AC73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seznam1zvraznn5">
    <w:name w:val="Medium List 1 Accent 5"/>
    <w:basedOn w:val="Normlntabulka"/>
    <w:uiPriority w:val="65"/>
    <w:rsid w:val="00AA34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mka3zvraznn1">
    <w:name w:val="Medium Grid 3 Accent 1"/>
    <w:basedOn w:val="Normlntabulka"/>
    <w:uiPriority w:val="69"/>
    <w:rsid w:val="00AA341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tlmkazvraznn5">
    <w:name w:val="Light Grid Accent 5"/>
    <w:basedOn w:val="Normlntabulka"/>
    <w:uiPriority w:val="62"/>
    <w:rsid w:val="00AA341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B77AF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6D5D5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2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8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9367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22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22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22E0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F61F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F61F6"/>
  </w:style>
  <w:style w:type="paragraph" w:styleId="Zhlav">
    <w:name w:val="header"/>
    <w:basedOn w:val="Normln"/>
    <w:link w:val="ZhlavChar"/>
    <w:uiPriority w:val="99"/>
    <w:unhideWhenUsed/>
    <w:rsid w:val="00EC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03B"/>
  </w:style>
  <w:style w:type="paragraph" w:styleId="Zpat">
    <w:name w:val="footer"/>
    <w:basedOn w:val="Normln"/>
    <w:link w:val="ZpatChar"/>
    <w:uiPriority w:val="99"/>
    <w:unhideWhenUsed/>
    <w:rsid w:val="00EC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03B"/>
  </w:style>
  <w:style w:type="character" w:customStyle="1" w:styleId="Nadpis1Char">
    <w:name w:val="Nadpis 1 Char"/>
    <w:basedOn w:val="Standardnpsmoodstavce"/>
    <w:link w:val="Nadpis1"/>
    <w:uiPriority w:val="9"/>
    <w:rsid w:val="0025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4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45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5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5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5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5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5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5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A15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B5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0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05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96496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110E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110E3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10E3"/>
    <w:pPr>
      <w:numPr>
        <w:numId w:val="0"/>
      </w:numPr>
      <w:outlineLvl w:val="9"/>
    </w:pPr>
    <w:rPr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02517"/>
    <w:pPr>
      <w:tabs>
        <w:tab w:val="left" w:pos="1100"/>
        <w:tab w:val="right" w:pos="9062"/>
      </w:tabs>
      <w:spacing w:after="0" w:line="240" w:lineRule="auto"/>
      <w:ind w:left="220"/>
    </w:pPr>
    <w:rPr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6780C"/>
    <w:pPr>
      <w:tabs>
        <w:tab w:val="left" w:pos="993"/>
        <w:tab w:val="right" w:pos="9062"/>
      </w:tabs>
      <w:spacing w:before="120" w:after="0"/>
      <w:ind w:left="426"/>
    </w:pPr>
    <w:rPr>
      <w:rFonts w:ascii="Times New Roman" w:hAnsi="Times New Roman" w:cs="Times New Roman"/>
      <w:b/>
      <w:bCs/>
      <w:noProof/>
      <w:spacing w:val="22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26EE8"/>
    <w:pPr>
      <w:tabs>
        <w:tab w:val="left" w:pos="440"/>
        <w:tab w:val="right" w:pos="9062"/>
      </w:tabs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E91254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E91254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E91254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E91254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E91254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E91254"/>
    <w:pPr>
      <w:spacing w:after="0"/>
      <w:ind w:left="1540"/>
    </w:pPr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F02517"/>
    <w:pPr>
      <w:spacing w:after="0"/>
      <w:ind w:left="220" w:hanging="22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F02517"/>
    <w:pPr>
      <w:spacing w:after="0"/>
      <w:ind w:left="440" w:hanging="22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F02517"/>
    <w:pPr>
      <w:spacing w:after="0"/>
      <w:ind w:left="660" w:hanging="22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F02517"/>
    <w:pPr>
      <w:spacing w:after="0"/>
      <w:ind w:left="880" w:hanging="22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F02517"/>
    <w:pPr>
      <w:spacing w:after="0"/>
      <w:ind w:left="1100" w:hanging="22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F02517"/>
    <w:pPr>
      <w:spacing w:after="0"/>
      <w:ind w:left="1320" w:hanging="22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F02517"/>
    <w:pPr>
      <w:spacing w:after="0"/>
      <w:ind w:left="1540" w:hanging="22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F02517"/>
    <w:pPr>
      <w:spacing w:after="0"/>
      <w:ind w:left="1760" w:hanging="22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F02517"/>
    <w:pPr>
      <w:spacing w:after="0"/>
      <w:ind w:left="1980" w:hanging="22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F02517"/>
    <w:pPr>
      <w:spacing w:before="240" w:after="120"/>
      <w:jc w:val="center"/>
    </w:pPr>
    <w:rPr>
      <w:b/>
      <w:bCs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D2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bor-socialni.kraj-lbc.cz/page507/dokumenty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bor-socialni.kraj-lbc.cz/page507/dokumenty-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1982-EB56-456D-822D-C4F61ECE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7958</Words>
  <Characters>46957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Sochova Jitka</dc:creator>
  <cp:lastModifiedBy>Buschtová Gabriela</cp:lastModifiedBy>
  <cp:revision>4</cp:revision>
  <dcterms:created xsi:type="dcterms:W3CDTF">2015-10-14T07:04:00Z</dcterms:created>
  <dcterms:modified xsi:type="dcterms:W3CDTF">2019-05-15T10:25:00Z</dcterms:modified>
</cp:coreProperties>
</file>