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66" w:rsidRPr="00E64062" w:rsidRDefault="00B74288" w:rsidP="009F1D66">
      <w:pPr>
        <w:jc w:val="center"/>
        <w:rPr>
          <w:b/>
          <w:sz w:val="32"/>
          <w:szCs w:val="32"/>
        </w:rPr>
      </w:pPr>
      <w:r>
        <w:rPr>
          <w:b/>
          <w:sz w:val="32"/>
          <w:szCs w:val="32"/>
        </w:rPr>
        <w:t>PÍSEMNÁ INFORMACE pro</w:t>
      </w:r>
      <w:r w:rsidR="001C5DDA">
        <w:rPr>
          <w:b/>
          <w:sz w:val="32"/>
          <w:szCs w:val="32"/>
        </w:rPr>
        <w:t xml:space="preserve"> </w:t>
      </w:r>
      <w:r w:rsidR="00014278">
        <w:rPr>
          <w:b/>
          <w:sz w:val="32"/>
          <w:szCs w:val="32"/>
        </w:rPr>
        <w:t>1</w:t>
      </w:r>
      <w:r w:rsidR="009E25A6">
        <w:rPr>
          <w:b/>
          <w:sz w:val="32"/>
          <w:szCs w:val="32"/>
        </w:rPr>
        <w:t>.</w:t>
      </w:r>
      <w:r w:rsidR="009F1D66" w:rsidRPr="00E64062">
        <w:rPr>
          <w:b/>
          <w:sz w:val="32"/>
          <w:szCs w:val="32"/>
        </w:rPr>
        <w:t xml:space="preserve"> zasedání </w:t>
      </w:r>
      <w:r w:rsidR="00713620">
        <w:rPr>
          <w:b/>
          <w:sz w:val="32"/>
          <w:szCs w:val="32"/>
        </w:rPr>
        <w:t>z</w:t>
      </w:r>
      <w:r w:rsidR="009F1D66" w:rsidRPr="00E64062">
        <w:rPr>
          <w:b/>
          <w:sz w:val="32"/>
          <w:szCs w:val="32"/>
        </w:rPr>
        <w:t>astupitelstva kraje</w:t>
      </w:r>
    </w:p>
    <w:p w:rsidR="009F1D66" w:rsidRPr="000F77DB" w:rsidRDefault="00B47539" w:rsidP="009F1D66">
      <w:pPr>
        <w:pBdr>
          <w:bottom w:val="single" w:sz="4" w:space="1" w:color="auto"/>
        </w:pBdr>
        <w:jc w:val="center"/>
        <w:rPr>
          <w:b/>
          <w:sz w:val="32"/>
          <w:szCs w:val="32"/>
        </w:rPr>
      </w:pPr>
      <w:r>
        <w:rPr>
          <w:b/>
          <w:sz w:val="32"/>
          <w:szCs w:val="32"/>
        </w:rPr>
        <w:t xml:space="preserve">dne </w:t>
      </w:r>
      <w:r w:rsidR="00014278">
        <w:rPr>
          <w:b/>
          <w:sz w:val="32"/>
          <w:szCs w:val="32"/>
        </w:rPr>
        <w:t>2</w:t>
      </w:r>
      <w:r w:rsidR="00A53A1A">
        <w:rPr>
          <w:b/>
          <w:sz w:val="32"/>
          <w:szCs w:val="32"/>
        </w:rPr>
        <w:t>6</w:t>
      </w:r>
      <w:r w:rsidR="00014278">
        <w:rPr>
          <w:b/>
          <w:sz w:val="32"/>
          <w:szCs w:val="32"/>
        </w:rPr>
        <w:t>.</w:t>
      </w:r>
      <w:r w:rsidR="0029663E">
        <w:rPr>
          <w:b/>
          <w:sz w:val="32"/>
          <w:szCs w:val="32"/>
        </w:rPr>
        <w:t xml:space="preserve"> </w:t>
      </w:r>
      <w:r w:rsidR="00014278">
        <w:rPr>
          <w:b/>
          <w:sz w:val="32"/>
          <w:szCs w:val="32"/>
        </w:rPr>
        <w:t>1</w:t>
      </w:r>
      <w:r w:rsidR="006C55A8">
        <w:rPr>
          <w:b/>
          <w:sz w:val="32"/>
          <w:szCs w:val="32"/>
        </w:rPr>
        <w:t>. 2</w:t>
      </w:r>
      <w:r w:rsidR="00FB1AE6">
        <w:rPr>
          <w:b/>
          <w:sz w:val="32"/>
          <w:szCs w:val="32"/>
        </w:rPr>
        <w:t>01</w:t>
      </w:r>
      <w:r w:rsidR="00A53A1A">
        <w:rPr>
          <w:b/>
          <w:sz w:val="32"/>
          <w:szCs w:val="32"/>
        </w:rPr>
        <w:t>6</w:t>
      </w:r>
    </w:p>
    <w:p w:rsidR="009F1D66" w:rsidRDefault="009F1D66" w:rsidP="009F1D66"/>
    <w:p w:rsidR="009F1D66" w:rsidRPr="00E64062"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Pr="00070489" w:rsidRDefault="00070489" w:rsidP="00070489">
      <w:pPr>
        <w:jc w:val="center"/>
        <w:rPr>
          <w:b/>
          <w:sz w:val="32"/>
          <w:szCs w:val="32"/>
        </w:rPr>
      </w:pPr>
      <w:r w:rsidRPr="00070489">
        <w:rPr>
          <w:b/>
          <w:sz w:val="32"/>
          <w:szCs w:val="32"/>
        </w:rPr>
        <w:t>5</w:t>
      </w:r>
      <w:r w:rsidR="00936B6B">
        <w:rPr>
          <w:b/>
          <w:sz w:val="32"/>
          <w:szCs w:val="32"/>
        </w:rPr>
        <w:t>9</w:t>
      </w:r>
      <w:bookmarkStart w:id="0" w:name="_GoBack"/>
      <w:bookmarkEnd w:id="0"/>
      <w:r w:rsidRPr="00070489">
        <w:rPr>
          <w:b/>
          <w:sz w:val="32"/>
          <w:szCs w:val="32"/>
        </w:rPr>
        <w:t>.</w:t>
      </w:r>
    </w:p>
    <w:p w:rsidR="00070489" w:rsidRPr="00070489" w:rsidRDefault="00070489" w:rsidP="00070489">
      <w:pPr>
        <w:jc w:val="center"/>
        <w:rPr>
          <w:b/>
          <w:sz w:val="32"/>
          <w:szCs w:val="32"/>
        </w:rPr>
      </w:pPr>
      <w:r w:rsidRPr="00070489">
        <w:rPr>
          <w:b/>
          <w:sz w:val="32"/>
          <w:szCs w:val="32"/>
        </w:rPr>
        <w:t>m)</w:t>
      </w:r>
    </w:p>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F7578F" w:rsidRPr="001806A2" w:rsidRDefault="009C373B" w:rsidP="00F7578F">
      <w:pPr>
        <w:jc w:val="center"/>
        <w:rPr>
          <w:sz w:val="32"/>
          <w:szCs w:val="32"/>
        </w:rPr>
      </w:pPr>
      <w:r>
        <w:rPr>
          <w:b/>
          <w:sz w:val="32"/>
          <w:szCs w:val="32"/>
        </w:rPr>
        <w:t>Zhodnocení veletrhu EDUCA</w:t>
      </w:r>
      <w:r w:rsidR="00FC1D7D">
        <w:rPr>
          <w:b/>
          <w:sz w:val="32"/>
          <w:szCs w:val="32"/>
        </w:rPr>
        <w:t xml:space="preserve"> MYJOB</w:t>
      </w:r>
      <w:r>
        <w:rPr>
          <w:b/>
          <w:sz w:val="32"/>
          <w:szCs w:val="32"/>
        </w:rPr>
        <w:t xml:space="preserve"> 2015</w:t>
      </w:r>
    </w:p>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p w:rsidR="009F1D66" w:rsidRDefault="009F1D66" w:rsidP="009F1D66">
      <w:r>
        <w:t>Zpracoval</w:t>
      </w:r>
      <w:r w:rsidR="00082E10">
        <w:t>a</w:t>
      </w:r>
      <w:r>
        <w:t xml:space="preserve">: </w:t>
      </w:r>
      <w:r>
        <w:tab/>
      </w:r>
      <w:r>
        <w:tab/>
      </w:r>
      <w:r w:rsidR="00014278">
        <w:t>Lenka Kočová</w:t>
      </w:r>
    </w:p>
    <w:p w:rsidR="009F1D66" w:rsidRDefault="00343E71" w:rsidP="009F1D66">
      <w:pPr>
        <w:ind w:left="1416" w:firstLine="708"/>
      </w:pPr>
      <w:r>
        <w:t>o</w:t>
      </w:r>
      <w:r w:rsidR="009F1D66">
        <w:t>dbor školství, mládeže, tělovýchovy a sportu</w:t>
      </w:r>
    </w:p>
    <w:p w:rsidR="009F1D66" w:rsidRDefault="009F1D66" w:rsidP="009F1D66"/>
    <w:p w:rsidR="009F1D66" w:rsidRDefault="00BB73D7" w:rsidP="009F1D66">
      <w:r>
        <w:t>Předkládá:</w:t>
      </w:r>
      <w:r>
        <w:tab/>
      </w:r>
      <w:r>
        <w:tab/>
      </w:r>
      <w:r w:rsidR="009E25A6">
        <w:t>Alena Losová</w:t>
      </w:r>
    </w:p>
    <w:p w:rsidR="00070489" w:rsidRDefault="009E25A6" w:rsidP="009E25A6">
      <w:pPr>
        <w:ind w:left="2127"/>
      </w:pPr>
      <w:r>
        <w:t xml:space="preserve">členka </w:t>
      </w:r>
      <w:r w:rsidR="00F978ED">
        <w:t>r</w:t>
      </w:r>
      <w:r>
        <w:t>ady kraje</w:t>
      </w:r>
      <w:r w:rsidR="008B66B8">
        <w:t xml:space="preserve">, </w:t>
      </w:r>
      <w:r w:rsidR="00442ED5" w:rsidRPr="00442ED5">
        <w:t>řízení resortu školství, mládeže, tělovýchovy, sportu a zaměstnanosti</w:t>
      </w:r>
    </w:p>
    <w:p w:rsidR="00070489" w:rsidRDefault="00070489" w:rsidP="00070489">
      <w:pPr>
        <w:spacing w:after="120"/>
        <w:jc w:val="left"/>
        <w:rPr>
          <w:b/>
          <w:sz w:val="32"/>
          <w:szCs w:val="32"/>
        </w:rPr>
      </w:pPr>
      <w:r>
        <w:rPr>
          <w:b/>
          <w:sz w:val="32"/>
          <w:szCs w:val="32"/>
        </w:rPr>
        <w:lastRenderedPageBreak/>
        <w:t>Důvodová zpráva</w:t>
      </w:r>
    </w:p>
    <w:p w:rsidR="00070489" w:rsidRDefault="00070489" w:rsidP="00070489">
      <w:pPr>
        <w:numPr>
          <w:ilvl w:val="0"/>
          <w:numId w:val="1"/>
        </w:numPr>
        <w:ind w:left="0" w:firstLine="0"/>
        <w:contextualSpacing/>
        <w:rPr>
          <w:b/>
        </w:rPr>
      </w:pPr>
      <w:r>
        <w:rPr>
          <w:b/>
        </w:rPr>
        <w:t>Zhodnocení devátého ročníku veletrhu EDUCA 2015 MYJOB LIBEREC</w:t>
      </w:r>
    </w:p>
    <w:p w:rsidR="00070489" w:rsidRDefault="00070489" w:rsidP="00070489">
      <w:r>
        <w:t>Liberecký kraj byl již devátým rokem spolupořadatelem veletrhu vzdělávání a pracovních příležitostí EDUCA MYJOB. Tento veletrh poskytuje návštěvníkům ideální možnost, kdy na jednom místě lze zhlédnout nabídku z oblasti vzdělávání v přímém napojení na trh práce. I v letošním roce vystavovatelé z řad středních škol evidovali zvýšený zájem ze strany rodičů</w:t>
      </w:r>
      <w:r>
        <w:br/>
        <w:t xml:space="preserve">o informace o studiu na středních školách. Tato skutečnost značí, že rodiče žáků přikládají výběru střední školy v posledních letech stále větší význam a uvědomují si důležitost této volby, a to i s ohledem na aktuální situaci na trhu práce. Velký zájem byl registrován i u pultu, který zájemce informoval o volných místech v Libereckém kraji. </w:t>
      </w:r>
    </w:p>
    <w:p w:rsidR="00070489" w:rsidRDefault="00070489" w:rsidP="00070489">
      <w:r>
        <w:t xml:space="preserve"> </w:t>
      </w:r>
    </w:p>
    <w:p w:rsidR="00070489" w:rsidRDefault="00070489" w:rsidP="00070489">
      <w:r>
        <w:t>V roce 2015 využilo nabídky prezentovat svoji činnost na veletrhu celkem 116 subjektů.  Z toho bylo 54 středních a 9 vyšších odborných škol. Z 37 středních škol zřizovaných Libereckým krajem se jich prezentovalo 30, své stánky zde mělo rovněž všech šest vyšších odborných škol, které zřizuje právě Liberecký kraj. Svoji expozici otevřely také dvě vysoké školy, jedna jazyková škola, čtyři vzdělávací instituce a 46 firem.</w:t>
      </w:r>
    </w:p>
    <w:p w:rsidR="00070489" w:rsidRDefault="00070489" w:rsidP="00070489"/>
    <w:p w:rsidR="00070489" w:rsidRDefault="00070489" w:rsidP="00070489">
      <w:r>
        <w:t xml:space="preserve">Součástí devátého ročníku veletrhu byly dvě doprovodné akce uspořádané ve VIP sále. Již podruhé se uskutečnila odborná HR konference EDUCA MYJOB 2015 na téma „Hledám, hledáš, hledáme – personální marketing nejen na příkladu spolupráce firem a škol“. Opět také došlo na odborné debaty s inspirativními osobnostmi. Letos se hosty veletrhu stali úspěšný matematik, miliardář a mecenáš Karel Janeček a známý hudební producent, skladatel a člen skupiny Lucie Michal Dvořák. Ti rozprávěli o svých životních příbězích a odhalili více o jejich cestě k úspěchu. </w:t>
      </w:r>
    </w:p>
    <w:p w:rsidR="00070489" w:rsidRDefault="00070489" w:rsidP="00070489"/>
    <w:p w:rsidR="00070489" w:rsidRDefault="00070489" w:rsidP="00070489"/>
    <w:p w:rsidR="00070489" w:rsidRDefault="00070489" w:rsidP="00070489">
      <w:pPr>
        <w:numPr>
          <w:ilvl w:val="0"/>
          <w:numId w:val="1"/>
        </w:numPr>
        <w:ind w:left="0" w:firstLine="0"/>
        <w:contextualSpacing/>
        <w:rPr>
          <w:b/>
        </w:rPr>
      </w:pPr>
      <w:r>
        <w:rPr>
          <w:b/>
        </w:rPr>
        <w:t>Role Libereckého kraje</w:t>
      </w:r>
    </w:p>
    <w:p w:rsidR="00070489" w:rsidRDefault="00070489" w:rsidP="00070489">
      <w:pPr>
        <w:rPr>
          <w:b/>
        </w:rPr>
      </w:pPr>
      <w:r>
        <w:rPr>
          <w:b/>
        </w:rPr>
        <w:t>a) spolupořadatel</w:t>
      </w:r>
    </w:p>
    <w:p w:rsidR="00070489" w:rsidRDefault="00070489" w:rsidP="00070489">
      <w:r>
        <w:t>Liberecký kraj je spolupořadatelem veletrhu, plní funkci koordinátora organizace veletrhu a dále se prezentuje a propaguje vlastní expozicí. Samotná cena za organizaci veletrhu byla stanovena na 413.223,14 Kč bez DPH (500.000 Kč včetně DPH) a byla splatná ze strany Libereckého kraje po splnění všech podmínek smlouvy a předložení závěrečné zprávy</w:t>
      </w:r>
      <w:r>
        <w:br/>
        <w:t>o průběhu akce. Na organizaci veletrhu se rovněž podílí Úřad práce ČR.</w:t>
      </w:r>
    </w:p>
    <w:p w:rsidR="00070489" w:rsidRDefault="00070489" w:rsidP="00070489"/>
    <w:p w:rsidR="00070489" w:rsidRDefault="00070489" w:rsidP="00070489">
      <w:r>
        <w:t xml:space="preserve">Pořadatel veletrhu byl vybrán na základě podání nabídky v rámci veřejné zakázky malého rozsahu č. VZMR/07/OŠMTS/2015. Smlouva na realizaci veletrhu OLP/2053/2015 byla se společností S </w:t>
      </w:r>
      <w:proofErr w:type="spellStart"/>
      <w:r>
        <w:t>group</w:t>
      </w:r>
      <w:proofErr w:type="spellEnd"/>
      <w:r>
        <w:t xml:space="preserve"> SPORT FACILITY MANAGEMENT, s.r.o. podepsána 10. 8. 2015.</w:t>
      </w:r>
    </w:p>
    <w:p w:rsidR="00070489" w:rsidRDefault="00070489" w:rsidP="00070489"/>
    <w:p w:rsidR="00070489" w:rsidRDefault="00070489" w:rsidP="00070489">
      <w:r>
        <w:t>Pořadatel veletrhu EDUCA MYJOB 2015 se ve smlouvě zavazoval minimálně zajistit:</w:t>
      </w:r>
    </w:p>
    <w:p w:rsidR="00070489" w:rsidRDefault="00070489" w:rsidP="00070489">
      <w:pPr>
        <w:numPr>
          <w:ilvl w:val="0"/>
          <w:numId w:val="2"/>
        </w:numPr>
        <w:contextualSpacing/>
      </w:pPr>
      <w:r>
        <w:t xml:space="preserve">tři dny pronájmu </w:t>
      </w:r>
      <w:proofErr w:type="spellStart"/>
      <w:r>
        <w:t>Home</w:t>
      </w:r>
      <w:proofErr w:type="spellEnd"/>
      <w:r>
        <w:t xml:space="preserve"> </w:t>
      </w:r>
      <w:proofErr w:type="spellStart"/>
      <w:r>
        <w:t>Credit</w:t>
      </w:r>
      <w:proofErr w:type="spellEnd"/>
      <w:r>
        <w:t xml:space="preserve"> </w:t>
      </w:r>
      <w:proofErr w:type="spellStart"/>
      <w:r>
        <w:t>Areny</w:t>
      </w:r>
      <w:proofErr w:type="spellEnd"/>
      <w:r>
        <w:t xml:space="preserve"> (15. - 17. října 2015), v jehož rámci byly zajištěny prostory pro prezentaci vystavovatelů včetně technického zabezpečení,</w:t>
      </w:r>
    </w:p>
    <w:p w:rsidR="00070489" w:rsidRDefault="00070489" w:rsidP="00070489">
      <w:pPr>
        <w:numPr>
          <w:ilvl w:val="0"/>
          <w:numId w:val="2"/>
        </w:numPr>
        <w:contextualSpacing/>
      </w:pPr>
      <w:r>
        <w:t>prostory pro doprovodný program – hlavní pódium, přednáškový konferenční sál a přednáškovou místnost,</w:t>
      </w:r>
    </w:p>
    <w:p w:rsidR="00070489" w:rsidRDefault="00070489" w:rsidP="00070489">
      <w:pPr>
        <w:numPr>
          <w:ilvl w:val="0"/>
          <w:numId w:val="2"/>
        </w:numPr>
        <w:contextualSpacing/>
      </w:pPr>
      <w:r>
        <w:t>výstavní plochu s vybavením pro expozici Libereckého kraje,</w:t>
      </w:r>
    </w:p>
    <w:p w:rsidR="00070489" w:rsidRDefault="00070489" w:rsidP="00070489">
      <w:pPr>
        <w:numPr>
          <w:ilvl w:val="0"/>
          <w:numId w:val="2"/>
        </w:numPr>
        <w:contextualSpacing/>
      </w:pPr>
      <w:r>
        <w:t>komplexní zajištění propagace veletrhu formou reklamní kampaně,</w:t>
      </w:r>
    </w:p>
    <w:p w:rsidR="00070489" w:rsidRDefault="00070489" w:rsidP="00070489">
      <w:pPr>
        <w:numPr>
          <w:ilvl w:val="0"/>
          <w:numId w:val="2"/>
        </w:numPr>
        <w:contextualSpacing/>
      </w:pPr>
      <w:r>
        <w:t>vydání výstavního katalogu v minimálním nákladu 3 500 ks, jenž byl zdarma distribuován návštěvníkům,</w:t>
      </w:r>
    </w:p>
    <w:p w:rsidR="00070489" w:rsidRDefault="00070489" w:rsidP="00070489">
      <w:pPr>
        <w:numPr>
          <w:ilvl w:val="0"/>
          <w:numId w:val="2"/>
        </w:numPr>
        <w:contextualSpacing/>
      </w:pPr>
      <w:r>
        <w:t>pro Liberecký kraj status spolupořadatele,</w:t>
      </w:r>
    </w:p>
    <w:p w:rsidR="00070489" w:rsidRDefault="00070489" w:rsidP="00070489">
      <w:pPr>
        <w:numPr>
          <w:ilvl w:val="0"/>
          <w:numId w:val="2"/>
        </w:numPr>
        <w:contextualSpacing/>
      </w:pPr>
      <w:r>
        <w:t>uspořádání společenského večera s občerstvením pro vystavovatele a pozvané hosty,</w:t>
      </w:r>
    </w:p>
    <w:p w:rsidR="00070489" w:rsidRDefault="00070489" w:rsidP="00070489">
      <w:pPr>
        <w:numPr>
          <w:ilvl w:val="0"/>
          <w:numId w:val="2"/>
        </w:numPr>
        <w:contextualSpacing/>
      </w:pPr>
      <w:r>
        <w:lastRenderedPageBreak/>
        <w:t>vstup pro návštěvníky po celou dobu veletrhu zdarma,</w:t>
      </w:r>
    </w:p>
    <w:p w:rsidR="00070489" w:rsidRDefault="00070489" w:rsidP="00070489">
      <w:pPr>
        <w:numPr>
          <w:ilvl w:val="0"/>
          <w:numId w:val="2"/>
        </w:numPr>
        <w:contextualSpacing/>
      </w:pPr>
      <w:r>
        <w:t>parkovací prostory pro návštěvníky zdarma,</w:t>
      </w:r>
    </w:p>
    <w:p w:rsidR="00070489" w:rsidRDefault="00070489" w:rsidP="00070489">
      <w:pPr>
        <w:numPr>
          <w:ilvl w:val="0"/>
          <w:numId w:val="2"/>
        </w:numPr>
        <w:contextualSpacing/>
      </w:pPr>
      <w:r>
        <w:t>zvýhodněné finanční podmínky pro vystavovatele zřizované Libereckým krajem – školy, školská zařízení a další příspěvkové organizace (cena vybaveného stánku/plocha, stánek, vybavení/ 1 400 Kč za m² bez DPH, cena pouze výstavní plochy 700 Kč za m² bez DPH).</w:t>
      </w:r>
    </w:p>
    <w:p w:rsidR="00070489" w:rsidRDefault="00070489" w:rsidP="00070489">
      <w:pPr>
        <w:numPr>
          <w:ilvl w:val="0"/>
          <w:numId w:val="2"/>
        </w:numPr>
        <w:contextualSpacing/>
      </w:pPr>
      <w:r>
        <w:t>pro firmy vybavený prezenční stánek nebo výstavní plochu dle jejich požadavků (cena vybaveného stánku /plocha/stánek/vybavení/ 3 000 Kč za m² bez DPH, cena pouze výstavní plochy 2 100 Kč za m² bez DPH.</w:t>
      </w:r>
    </w:p>
    <w:p w:rsidR="00070489" w:rsidRDefault="00070489" w:rsidP="00070489">
      <w:pPr>
        <w:ind w:left="720"/>
        <w:contextualSpacing/>
      </w:pPr>
    </w:p>
    <w:p w:rsidR="00070489" w:rsidRDefault="00070489" w:rsidP="00070489">
      <w:pPr>
        <w:rPr>
          <w:b/>
        </w:rPr>
      </w:pPr>
      <w:r>
        <w:rPr>
          <w:b/>
        </w:rPr>
        <w:t>b) poskytovatel dotace na dopravu žáků</w:t>
      </w:r>
    </w:p>
    <w:p w:rsidR="00070489" w:rsidRDefault="00070489" w:rsidP="00070489">
      <w:r>
        <w:t xml:space="preserve">Liberecký kraj každoročně finančně podporuje dopravu žáků posledních tří ročníků základních a středních </w:t>
      </w:r>
      <w:proofErr w:type="spellStart"/>
      <w:r>
        <w:t>mimolibereckých</w:t>
      </w:r>
      <w:proofErr w:type="spellEnd"/>
      <w:r>
        <w:t xml:space="preserve"> škol na veletrh. Důvodem je snaha umožnit účast na veletrhu i žákům ze vzdálenějších částí regionu. V rozpočtu byla v roce 2015 alokována částka 200 tisíc korun. Na základě výzvy o dotaci na dopravu bylo přijato 39 žádostí v celkové výši 200 tisíc korun. Rada LK rozhodla usnesením č. 1512/RK/2015 o poskytnutí dotací všem 39 subjektům. Po předložení závěrečných vyúčtování tohoto projektu bylo subjektům vyplaceno 176 513,8 Kč. Celkem bylo na veletrh dopraveno 1 665 žáků z 37 základních a dvou středních škol.</w:t>
      </w:r>
    </w:p>
    <w:p w:rsidR="00070489" w:rsidRDefault="00070489" w:rsidP="00070489"/>
    <w:p w:rsidR="00070489" w:rsidRDefault="00070489" w:rsidP="00070489">
      <w:pPr>
        <w:numPr>
          <w:ilvl w:val="0"/>
          <w:numId w:val="1"/>
        </w:numPr>
        <w:ind w:left="0" w:firstLine="0"/>
        <w:contextualSpacing/>
        <w:rPr>
          <w:b/>
        </w:rPr>
      </w:pPr>
      <w:r>
        <w:rPr>
          <w:b/>
        </w:rPr>
        <w:t>Význam veletrhu EDUCA MYJOB 2015</w:t>
      </w:r>
    </w:p>
    <w:p w:rsidR="00070489" w:rsidRDefault="00070489" w:rsidP="00070489">
      <w:r>
        <w:t xml:space="preserve">Veletrh vzdělávání a pracovních příležitostí EDUCA MYJOB 2015 dlouhodobě plní nezastupitelnou roli v představování možností dalšího vzdělávání pro žáky základních a středních škol s přímým napojením na oblast trhu práce. Právě komplexnost a šíře nabídky patří mezi největší pozitiva veletrhu. Každoroční návštěvnost veletrhu se pohybuje okolo deseti tisíc návštěvníků.  </w:t>
      </w:r>
    </w:p>
    <w:p w:rsidR="00070489" w:rsidRDefault="00070489" w:rsidP="00070489">
      <w:pPr>
        <w:rPr>
          <w:szCs w:val="24"/>
        </w:rPr>
      </w:pPr>
    </w:p>
    <w:p w:rsidR="00070489" w:rsidRDefault="00070489" w:rsidP="00070489">
      <w:pPr>
        <w:keepLines/>
        <w:widowControl/>
        <w:rPr>
          <w:szCs w:val="24"/>
        </w:rPr>
      </w:pPr>
    </w:p>
    <w:p w:rsidR="00206066" w:rsidRDefault="00206066" w:rsidP="00070489">
      <w:pPr>
        <w:widowControl/>
        <w:kinsoku/>
        <w:overflowPunct/>
        <w:autoSpaceDE/>
        <w:autoSpaceDN/>
        <w:jc w:val="left"/>
      </w:pPr>
    </w:p>
    <w:sectPr w:rsidR="00206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A87"/>
    <w:multiLevelType w:val="hybridMultilevel"/>
    <w:tmpl w:val="D8363C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4A960F8C"/>
    <w:multiLevelType w:val="hybridMultilevel"/>
    <w:tmpl w:val="55341108"/>
    <w:lvl w:ilvl="0" w:tplc="F7562A48">
      <w:start w:val="1"/>
      <w:numFmt w:val="decimal"/>
      <w:suff w:val="space"/>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66"/>
    <w:rsid w:val="00014278"/>
    <w:rsid w:val="00020C41"/>
    <w:rsid w:val="000638B6"/>
    <w:rsid w:val="00070489"/>
    <w:rsid w:val="00082E10"/>
    <w:rsid w:val="000F3969"/>
    <w:rsid w:val="00132A1C"/>
    <w:rsid w:val="00162642"/>
    <w:rsid w:val="00172794"/>
    <w:rsid w:val="001B7B99"/>
    <w:rsid w:val="001C5DDA"/>
    <w:rsid w:val="00206066"/>
    <w:rsid w:val="00256987"/>
    <w:rsid w:val="00284BB3"/>
    <w:rsid w:val="0029076F"/>
    <w:rsid w:val="0029663E"/>
    <w:rsid w:val="002D4320"/>
    <w:rsid w:val="002F219C"/>
    <w:rsid w:val="00322BDE"/>
    <w:rsid w:val="00343E71"/>
    <w:rsid w:val="00391986"/>
    <w:rsid w:val="003A6FD7"/>
    <w:rsid w:val="003C0B03"/>
    <w:rsid w:val="003E0289"/>
    <w:rsid w:val="003E23DF"/>
    <w:rsid w:val="00411F3D"/>
    <w:rsid w:val="0042166C"/>
    <w:rsid w:val="00435F72"/>
    <w:rsid w:val="00442ED5"/>
    <w:rsid w:val="0045305B"/>
    <w:rsid w:val="004C6037"/>
    <w:rsid w:val="00507E99"/>
    <w:rsid w:val="0056264D"/>
    <w:rsid w:val="005B6821"/>
    <w:rsid w:val="005F552D"/>
    <w:rsid w:val="0060402C"/>
    <w:rsid w:val="00676579"/>
    <w:rsid w:val="006B2D20"/>
    <w:rsid w:val="006C55A8"/>
    <w:rsid w:val="00700778"/>
    <w:rsid w:val="00704581"/>
    <w:rsid w:val="00713620"/>
    <w:rsid w:val="007224B3"/>
    <w:rsid w:val="00725900"/>
    <w:rsid w:val="00741209"/>
    <w:rsid w:val="00761F71"/>
    <w:rsid w:val="00767784"/>
    <w:rsid w:val="0077080F"/>
    <w:rsid w:val="007D3999"/>
    <w:rsid w:val="007E78D2"/>
    <w:rsid w:val="00842FE5"/>
    <w:rsid w:val="008537DA"/>
    <w:rsid w:val="008B66B8"/>
    <w:rsid w:val="008E15FC"/>
    <w:rsid w:val="008F4C56"/>
    <w:rsid w:val="008F5BAD"/>
    <w:rsid w:val="009277C5"/>
    <w:rsid w:val="00936B6B"/>
    <w:rsid w:val="009465F1"/>
    <w:rsid w:val="009955E6"/>
    <w:rsid w:val="009C373B"/>
    <w:rsid w:val="009E07EC"/>
    <w:rsid w:val="009E25A6"/>
    <w:rsid w:val="009F1D66"/>
    <w:rsid w:val="00A24A2F"/>
    <w:rsid w:val="00A47126"/>
    <w:rsid w:val="00A53A1A"/>
    <w:rsid w:val="00A56C65"/>
    <w:rsid w:val="00A832EE"/>
    <w:rsid w:val="00AB6C7A"/>
    <w:rsid w:val="00AD3A79"/>
    <w:rsid w:val="00AE39DE"/>
    <w:rsid w:val="00AF4767"/>
    <w:rsid w:val="00B47539"/>
    <w:rsid w:val="00B55C18"/>
    <w:rsid w:val="00B74288"/>
    <w:rsid w:val="00BB2E55"/>
    <w:rsid w:val="00BB73D7"/>
    <w:rsid w:val="00BC1676"/>
    <w:rsid w:val="00BC35AA"/>
    <w:rsid w:val="00CB77A0"/>
    <w:rsid w:val="00CC3E44"/>
    <w:rsid w:val="00CF5715"/>
    <w:rsid w:val="00CF7865"/>
    <w:rsid w:val="00D22073"/>
    <w:rsid w:val="00D36B20"/>
    <w:rsid w:val="00D60AB2"/>
    <w:rsid w:val="00DA580A"/>
    <w:rsid w:val="00DB5B89"/>
    <w:rsid w:val="00DF1F62"/>
    <w:rsid w:val="00E772FF"/>
    <w:rsid w:val="00E82F50"/>
    <w:rsid w:val="00E90573"/>
    <w:rsid w:val="00E979C6"/>
    <w:rsid w:val="00EC6501"/>
    <w:rsid w:val="00F10A86"/>
    <w:rsid w:val="00F33F0B"/>
    <w:rsid w:val="00F7578F"/>
    <w:rsid w:val="00F9689D"/>
    <w:rsid w:val="00F978ED"/>
    <w:rsid w:val="00FB1AE6"/>
    <w:rsid w:val="00FC1D7D"/>
    <w:rsid w:val="00FD06BC"/>
    <w:rsid w:val="00FD1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F1D66"/>
    <w:pPr>
      <w:widowControl w:val="0"/>
      <w:kinsoku w:val="0"/>
      <w:overflowPunct w:val="0"/>
      <w:autoSpaceDE w:val="0"/>
      <w:autoSpaceDN w:val="0"/>
      <w:jc w:val="both"/>
    </w:pPr>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936B6B"/>
    <w:rPr>
      <w:rFonts w:ascii="Tahoma" w:hAnsi="Tahoma" w:cs="Tahoma"/>
      <w:sz w:val="16"/>
      <w:szCs w:val="16"/>
    </w:rPr>
  </w:style>
  <w:style w:type="character" w:customStyle="1" w:styleId="TextbublinyChar">
    <w:name w:val="Text bubliny Char"/>
    <w:basedOn w:val="Standardnpsmoodstavce"/>
    <w:link w:val="Textbubliny"/>
    <w:rsid w:val="00936B6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F1D66"/>
    <w:pPr>
      <w:widowControl w:val="0"/>
      <w:kinsoku w:val="0"/>
      <w:overflowPunct w:val="0"/>
      <w:autoSpaceDE w:val="0"/>
      <w:autoSpaceDN w:val="0"/>
      <w:jc w:val="both"/>
    </w:pPr>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936B6B"/>
    <w:rPr>
      <w:rFonts w:ascii="Tahoma" w:hAnsi="Tahoma" w:cs="Tahoma"/>
      <w:sz w:val="16"/>
      <w:szCs w:val="16"/>
    </w:rPr>
  </w:style>
  <w:style w:type="character" w:customStyle="1" w:styleId="TextbublinyChar">
    <w:name w:val="Text bubliny Char"/>
    <w:basedOn w:val="Standardnpsmoodstavce"/>
    <w:link w:val="Textbubliny"/>
    <w:rsid w:val="00936B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4383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PÍSEMNÁ INFORMACE pro 1</vt:lpstr>
    </vt:vector>
  </TitlesOfParts>
  <Company>kulk</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PÍSEMNÁ INFORMACE pro 1</dc:title>
  <dc:creator>admin</dc:creator>
  <cp:lastModifiedBy>Trpkosova Eva</cp:lastModifiedBy>
  <cp:revision>3</cp:revision>
  <cp:lastPrinted>2016-01-12T13:28:00Z</cp:lastPrinted>
  <dcterms:created xsi:type="dcterms:W3CDTF">2016-01-12T12:39:00Z</dcterms:created>
  <dcterms:modified xsi:type="dcterms:W3CDTF">2016-01-12T13:28:00Z</dcterms:modified>
</cp:coreProperties>
</file>