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5E" w:rsidRPr="0087520C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  <w:r w:rsidRPr="0087520C">
        <w:rPr>
          <w:b/>
          <w:sz w:val="28"/>
          <w:u w:val="single"/>
        </w:rPr>
        <w:t xml:space="preserve">PÍSEMNÁ INFORMACE pro </w:t>
      </w:r>
      <w:r w:rsidR="00FD13A2">
        <w:rPr>
          <w:b/>
          <w:sz w:val="28"/>
          <w:u w:val="single"/>
        </w:rPr>
        <w:t>1</w:t>
      </w:r>
      <w:r w:rsidRPr="0087520C">
        <w:rPr>
          <w:b/>
          <w:sz w:val="28"/>
          <w:u w:val="single"/>
        </w:rPr>
        <w:t xml:space="preserve">. zasedání Zastupitelstva Libereckého kraje dne </w:t>
      </w:r>
      <w:r w:rsidR="00FD13A2">
        <w:rPr>
          <w:b/>
          <w:sz w:val="28"/>
          <w:u w:val="single"/>
        </w:rPr>
        <w:t>26</w:t>
      </w:r>
      <w:r w:rsidRPr="0087520C">
        <w:rPr>
          <w:b/>
          <w:sz w:val="28"/>
          <w:u w:val="single"/>
        </w:rPr>
        <w:t xml:space="preserve">. </w:t>
      </w:r>
      <w:r w:rsidR="00FD13A2">
        <w:rPr>
          <w:b/>
          <w:sz w:val="28"/>
          <w:u w:val="single"/>
        </w:rPr>
        <w:t>1</w:t>
      </w:r>
      <w:r w:rsidRPr="0087520C">
        <w:rPr>
          <w:b/>
          <w:sz w:val="28"/>
          <w:u w:val="single"/>
        </w:rPr>
        <w:t>. 201</w:t>
      </w:r>
      <w:r w:rsidR="00FD13A2">
        <w:rPr>
          <w:b/>
          <w:sz w:val="28"/>
          <w:u w:val="single"/>
        </w:rPr>
        <w:t>6</w:t>
      </w:r>
    </w:p>
    <w:p w:rsidR="00FF525E" w:rsidRPr="0087520C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7F50E7" w:rsidP="00FF525E">
      <w:pPr>
        <w:jc w:val="center"/>
        <w:rPr>
          <w:b/>
          <w:bCs/>
        </w:rPr>
      </w:pPr>
      <w:r>
        <w:rPr>
          <w:b/>
          <w:bCs/>
        </w:rPr>
        <w:t>59</w:t>
      </w:r>
      <w:r w:rsidR="00FF525E">
        <w:rPr>
          <w:b/>
          <w:bCs/>
        </w:rPr>
        <w:t xml:space="preserve"> </w:t>
      </w:r>
      <w:r>
        <w:rPr>
          <w:b/>
          <w:bCs/>
        </w:rPr>
        <w:t>p</w:t>
      </w:r>
      <w:r w:rsidR="00FF525E">
        <w:rPr>
          <w:b/>
          <w:bCs/>
        </w:rPr>
        <w:t>)</w:t>
      </w: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0B4F9E" w:rsidP="00FF525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Způsob využití peněžního daru z Krizového fondu Libereckého kraje Krajským ředitelstvím policie Libereckého kraje</w:t>
      </w:r>
      <w:r w:rsidR="00FF525E" w:rsidRPr="0087520C">
        <w:rPr>
          <w:b/>
          <w:sz w:val="28"/>
          <w:szCs w:val="28"/>
          <w:u w:val="single"/>
        </w:rPr>
        <w:t xml:space="preserve">  </w:t>
      </w: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FF525E" w:rsidRPr="0087520C" w:rsidTr="00EF1176">
        <w:tc>
          <w:tcPr>
            <w:tcW w:w="2050" w:type="dxa"/>
            <w:hideMark/>
          </w:tcPr>
          <w:p w:rsidR="00FF525E" w:rsidRPr="0087520C" w:rsidRDefault="00FF525E" w:rsidP="00EF1176">
            <w:r w:rsidRPr="0087520C">
              <w:t>Zpracoval:</w:t>
            </w:r>
          </w:p>
        </w:tc>
        <w:tc>
          <w:tcPr>
            <w:tcW w:w="7160" w:type="dxa"/>
            <w:hideMark/>
          </w:tcPr>
          <w:p w:rsidR="00FF525E" w:rsidRPr="0087520C" w:rsidRDefault="00FD13A2" w:rsidP="00EF1176">
            <w:pPr>
              <w:tabs>
                <w:tab w:val="left" w:pos="708"/>
                <w:tab w:val="center" w:pos="4536"/>
                <w:tab w:val="right" w:pos="9072"/>
              </w:tabs>
            </w:pPr>
            <w:r>
              <w:t>Mgr. Arnošt Svárovský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  <w:hideMark/>
          </w:tcPr>
          <w:p w:rsidR="00FF525E" w:rsidRPr="0087520C" w:rsidRDefault="001A151D" w:rsidP="00EF1176">
            <w:r w:rsidRPr="00A11C9F">
              <w:t xml:space="preserve">odbor </w:t>
            </w:r>
            <w:r>
              <w:t>kancelář hejtmana – oddělení krizového řízení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</w:tcPr>
          <w:p w:rsidR="00FF525E" w:rsidRPr="0087520C" w:rsidRDefault="00FF525E" w:rsidP="00EF1176"/>
        </w:tc>
      </w:tr>
      <w:tr w:rsidR="00FF525E" w:rsidRPr="0087520C" w:rsidTr="00EF1176">
        <w:tc>
          <w:tcPr>
            <w:tcW w:w="2050" w:type="dxa"/>
            <w:hideMark/>
          </w:tcPr>
          <w:p w:rsidR="00FF525E" w:rsidRPr="0087520C" w:rsidRDefault="00FF525E" w:rsidP="00EF1176">
            <w:r w:rsidRPr="0087520C">
              <w:t>Předkládá:</w:t>
            </w:r>
          </w:p>
        </w:tc>
        <w:tc>
          <w:tcPr>
            <w:tcW w:w="7160" w:type="dxa"/>
            <w:hideMark/>
          </w:tcPr>
          <w:p w:rsidR="00FF525E" w:rsidRPr="0087520C" w:rsidRDefault="00FF525E" w:rsidP="00EF1176">
            <w:r w:rsidRPr="0087520C">
              <w:t>Martin Půta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  <w:hideMark/>
          </w:tcPr>
          <w:p w:rsidR="00FF525E" w:rsidRPr="0087520C" w:rsidRDefault="00FF525E" w:rsidP="00EF1176">
            <w:r w:rsidRPr="0087520C">
              <w:t>hejtman</w:t>
            </w:r>
          </w:p>
        </w:tc>
      </w:tr>
    </w:tbl>
    <w:p w:rsidR="00FF525E" w:rsidRPr="0087520C" w:rsidRDefault="00FF525E" w:rsidP="00FF525E">
      <w:pPr>
        <w:jc w:val="center"/>
        <w:outlineLvl w:val="0"/>
        <w:rPr>
          <w:b/>
          <w:sz w:val="36"/>
          <w:szCs w:val="36"/>
        </w:rPr>
      </w:pPr>
    </w:p>
    <w:p w:rsidR="00FF525E" w:rsidRPr="0087520C" w:rsidRDefault="00FF525E" w:rsidP="00FF525E"/>
    <w:p w:rsidR="00FF525E" w:rsidRPr="0087520C" w:rsidRDefault="00FF525E" w:rsidP="00FF525E"/>
    <w:p w:rsidR="00FF525E" w:rsidRPr="0087520C" w:rsidRDefault="00FF525E" w:rsidP="00FF525E"/>
    <w:p w:rsidR="0079731A" w:rsidRDefault="0079731A"/>
    <w:p w:rsidR="000B1075" w:rsidRDefault="000B1075"/>
    <w:p w:rsidR="000B1075" w:rsidRDefault="000B1075"/>
    <w:p w:rsidR="005E5857" w:rsidRDefault="005E5857"/>
    <w:p w:rsidR="000B1075" w:rsidRDefault="000D0F40" w:rsidP="000D0F40">
      <w:pPr>
        <w:jc w:val="both"/>
      </w:pPr>
      <w:r>
        <w:t>Dne 12. května 2014 ředitel</w:t>
      </w:r>
      <w:r w:rsidR="005E5857">
        <w:t xml:space="preserve"> Krajského</w:t>
      </w:r>
      <w:r w:rsidR="005E5857" w:rsidRPr="000B1075">
        <w:t xml:space="preserve"> ředitelství policie Libereckého kraje</w:t>
      </w:r>
      <w:r w:rsidR="005E5857">
        <w:t xml:space="preserve"> </w:t>
      </w:r>
      <w:r>
        <w:t xml:space="preserve">předložil žádost </w:t>
      </w:r>
      <w:r w:rsidR="005E5857">
        <w:t>o poskytnutí finanční podpory</w:t>
      </w:r>
      <w:r>
        <w:t xml:space="preserve"> Krajskému</w:t>
      </w:r>
      <w:r w:rsidRPr="000B1075">
        <w:t xml:space="preserve"> ředitelství policie Libereckého kraje</w:t>
      </w:r>
      <w:r>
        <w:t xml:space="preserve"> jako jedné ze základních složek Integrovaného záchranného systému na území Libereckého kraje ke zvýšení její připravenosti pro řešení krizových situací, kdy Policie zasahuje a aktivně pomáhá</w:t>
      </w:r>
      <w:r w:rsidR="0012740E">
        <w:t xml:space="preserve"> například</w:t>
      </w:r>
      <w:r>
        <w:t xml:space="preserve"> při živelných pohromách, ale i při pát</w:t>
      </w:r>
      <w:r w:rsidR="00D82EA6">
        <w:t>r</w:t>
      </w:r>
      <w:r>
        <w:t>acích akcích po pohřešovaných osobách</w:t>
      </w:r>
      <w:r w:rsidR="00D82EA6">
        <w:t>, při rozsáhlých opatřeních k udržení veřejného pořádku, při velkých dopravních nehodách a celé řadě dalších mimořádných událostí.</w:t>
      </w:r>
    </w:p>
    <w:p w:rsidR="005E5857" w:rsidRDefault="005E5857" w:rsidP="00062C96">
      <w:pPr>
        <w:jc w:val="both"/>
      </w:pPr>
    </w:p>
    <w:p w:rsidR="000B1075" w:rsidRDefault="0012740E" w:rsidP="00062C96">
      <w:pPr>
        <w:jc w:val="both"/>
      </w:pPr>
      <w:r>
        <w:t xml:space="preserve">Bezpečnostní rada Libereckého kraje po posouzení předložené žádosti doporučila poskytnutí finanční podpory z Krizového fondu Libereckého kraje. </w:t>
      </w:r>
      <w:r w:rsidR="00D82EA6">
        <w:t xml:space="preserve">Na základě výše uvedené žádosti </w:t>
      </w:r>
      <w:r>
        <w:t xml:space="preserve">a doporučení Bezpečnostní rady Libereckého kraje </w:t>
      </w:r>
      <w:r w:rsidR="00D82EA6">
        <w:t>projednalo Zastupitelstvo Libereckého kraje tuto problematiku a na svém zasedání d</w:t>
      </w:r>
      <w:r w:rsidR="000B1075">
        <w:t>ne 26. srpna 2014 rozhodlo usnesením č. 268/14/ZK o poskytnutí finančního daru Krajské</w:t>
      </w:r>
      <w:r w:rsidR="000B1075" w:rsidRPr="000B1075">
        <w:t>m</w:t>
      </w:r>
      <w:r w:rsidR="000B1075">
        <w:t>u</w:t>
      </w:r>
      <w:r w:rsidR="000B1075" w:rsidRPr="000B1075">
        <w:t xml:space="preserve"> ředitelství policie Libereckého kraje</w:t>
      </w:r>
      <w:r w:rsidR="000B1075">
        <w:t xml:space="preserve"> ve výši 1.500.000,</w:t>
      </w:r>
      <w:r w:rsidR="00BF333E">
        <w:t>00</w:t>
      </w:r>
      <w:r w:rsidR="000B1075">
        <w:t xml:space="preserve"> Kč na zvýšení akceschopnosti a připravenosti k řešení krizových situací</w:t>
      </w:r>
      <w:r w:rsidR="00BF333E">
        <w:t xml:space="preserve"> a mimořádných událostí.</w:t>
      </w:r>
      <w:r w:rsidR="00EA220E">
        <w:t xml:space="preserve"> </w:t>
      </w:r>
    </w:p>
    <w:p w:rsidR="00EA220E" w:rsidRDefault="00EA220E" w:rsidP="00062C96">
      <w:pPr>
        <w:jc w:val="both"/>
      </w:pPr>
    </w:p>
    <w:p w:rsidR="00BF333E" w:rsidRDefault="00EA220E" w:rsidP="00062C96">
      <w:pPr>
        <w:jc w:val="both"/>
      </w:pPr>
      <w:r>
        <w:t>Schválenou Smlouvou byl určen termín pořízení prostředků Krajským</w:t>
      </w:r>
      <w:r w:rsidRPr="000B1075">
        <w:t xml:space="preserve"> ředitelství</w:t>
      </w:r>
      <w:r>
        <w:t>m</w:t>
      </w:r>
      <w:r w:rsidRPr="000B1075">
        <w:t xml:space="preserve"> policie Libereckého kraje</w:t>
      </w:r>
      <w:r>
        <w:t xml:space="preserve"> v termínu do 31. prosince 2015. </w:t>
      </w:r>
      <w:r w:rsidR="00BF333E">
        <w:t>Krajské</w:t>
      </w:r>
      <w:r w:rsidR="00BF333E" w:rsidRPr="000B1075">
        <w:t xml:space="preserve"> ředitelství policie Libereckého kraje</w:t>
      </w:r>
      <w:r w:rsidR="00BF333E">
        <w:t xml:space="preserve"> v souladu se </w:t>
      </w:r>
      <w:r>
        <w:t>stanoveným termínem</w:t>
      </w:r>
      <w:r w:rsidR="00BF333E">
        <w:t xml:space="preserve"> z uvedeného daru pořídila:</w:t>
      </w:r>
    </w:p>
    <w:p w:rsidR="00BF333E" w:rsidRDefault="00BF333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45"/>
        <w:gridCol w:w="2732"/>
      </w:tblGrid>
      <w:tr w:rsidR="00BF333E" w:rsidTr="009C51A1">
        <w:tc>
          <w:tcPr>
            <w:tcW w:w="6345" w:type="dxa"/>
          </w:tcPr>
          <w:p w:rsidR="00BF333E" w:rsidRDefault="00BF333E" w:rsidP="009C51A1">
            <w:pPr>
              <w:ind w:left="284" w:right="175" w:hanging="142"/>
            </w:pPr>
            <w:r>
              <w:t>- 2</w:t>
            </w:r>
            <w:r w:rsidR="0044164F">
              <w:t xml:space="preserve"> ks</w:t>
            </w:r>
            <w:r>
              <w:t xml:space="preserve"> terénní automobily zn. Škoda YETI</w:t>
            </w:r>
          </w:p>
        </w:tc>
        <w:tc>
          <w:tcPr>
            <w:tcW w:w="2732" w:type="dxa"/>
          </w:tcPr>
          <w:p w:rsidR="00BF333E" w:rsidRDefault="00F66C98" w:rsidP="009C51A1">
            <w:pPr>
              <w:ind w:left="317"/>
            </w:pPr>
            <w:r>
              <w:t>829.078</w:t>
            </w:r>
            <w:r w:rsidR="00BF333E">
              <w:t>,00</w:t>
            </w:r>
            <w:r>
              <w:t xml:space="preserve"> Kč</w:t>
            </w:r>
          </w:p>
        </w:tc>
      </w:tr>
      <w:tr w:rsidR="00BF333E" w:rsidTr="009C51A1">
        <w:tc>
          <w:tcPr>
            <w:tcW w:w="6345" w:type="dxa"/>
          </w:tcPr>
          <w:p w:rsidR="00BF333E" w:rsidRDefault="00BF333E" w:rsidP="009C51A1">
            <w:pPr>
              <w:ind w:left="284" w:right="175" w:hanging="142"/>
            </w:pPr>
            <w:r>
              <w:t xml:space="preserve">- 2 </w:t>
            </w:r>
            <w:r w:rsidR="0044164F">
              <w:t xml:space="preserve">ks </w:t>
            </w:r>
            <w:r>
              <w:t>vozíky na přepravu psů</w:t>
            </w:r>
          </w:p>
        </w:tc>
        <w:tc>
          <w:tcPr>
            <w:tcW w:w="2732" w:type="dxa"/>
          </w:tcPr>
          <w:p w:rsidR="00BF333E" w:rsidRDefault="00BF333E" w:rsidP="009C51A1">
            <w:pPr>
              <w:ind w:left="317"/>
            </w:pPr>
            <w:r>
              <w:t>171.000,00</w:t>
            </w:r>
            <w:r w:rsidR="00F66C98">
              <w:t xml:space="preserve"> Kč</w:t>
            </w:r>
          </w:p>
        </w:tc>
      </w:tr>
      <w:tr w:rsidR="00BF333E" w:rsidTr="009C51A1">
        <w:tc>
          <w:tcPr>
            <w:tcW w:w="6345" w:type="dxa"/>
          </w:tcPr>
          <w:p w:rsidR="00BF333E" w:rsidRDefault="00BF333E" w:rsidP="009C51A1">
            <w:pPr>
              <w:ind w:left="284" w:right="175" w:hanging="142"/>
            </w:pPr>
            <w:r>
              <w:t xml:space="preserve">- čtyřkolka pro práci ve velmi ztížených podmínkách zn. </w:t>
            </w:r>
            <w:proofErr w:type="spellStart"/>
            <w:r>
              <w:t>Outlander</w:t>
            </w:r>
            <w:proofErr w:type="spellEnd"/>
            <w:r>
              <w:t xml:space="preserve"> Max 800</w:t>
            </w:r>
            <w:r w:rsidR="00F66C98">
              <w:t>R XT-P</w:t>
            </w:r>
          </w:p>
        </w:tc>
        <w:tc>
          <w:tcPr>
            <w:tcW w:w="2732" w:type="dxa"/>
          </w:tcPr>
          <w:p w:rsidR="00BF333E" w:rsidRDefault="00F66C98" w:rsidP="009C51A1">
            <w:pPr>
              <w:ind w:left="317"/>
            </w:pPr>
            <w:r>
              <w:t>551.599,00 Kč</w:t>
            </w:r>
          </w:p>
        </w:tc>
      </w:tr>
      <w:tr w:rsidR="00BF333E" w:rsidTr="009C51A1">
        <w:tc>
          <w:tcPr>
            <w:tcW w:w="6345" w:type="dxa"/>
          </w:tcPr>
          <w:p w:rsidR="00BF333E" w:rsidRDefault="00F66C98" w:rsidP="00B7378D">
            <w:pPr>
              <w:ind w:left="284" w:right="175" w:hanging="142"/>
            </w:pPr>
            <w:r>
              <w:t xml:space="preserve">- </w:t>
            </w:r>
            <w:r w:rsidR="0044164F">
              <w:t xml:space="preserve">2 ks </w:t>
            </w:r>
            <w:r>
              <w:t xml:space="preserve">PC – Tablet </w:t>
            </w:r>
            <w:proofErr w:type="spellStart"/>
            <w:r>
              <w:t>Durabook</w:t>
            </w:r>
            <w:proofErr w:type="spellEnd"/>
            <w:r>
              <w:t xml:space="preserve"> TA 10 včetně příslušenství</w:t>
            </w:r>
            <w:r w:rsidR="00B7378D">
              <w:t xml:space="preserve"> (jedná se o speciální odolné PC – tablety s určením </w:t>
            </w:r>
            <w:r w:rsidR="00B7378D">
              <w:t>do náročného provozního prostředí</w:t>
            </w:r>
            <w:r w:rsidR="00B7378D">
              <w:t xml:space="preserve">, ke každému PC – tabletu jsou pořízeny operační systémy </w:t>
            </w:r>
            <w:proofErr w:type="spellStart"/>
            <w:r w:rsidR="00B7378D">
              <w:t>Win</w:t>
            </w:r>
            <w:proofErr w:type="spellEnd"/>
            <w:r w:rsidR="00B7378D">
              <w:t xml:space="preserve"> Pro 7 a Car Adaptery)</w:t>
            </w:r>
            <w:bookmarkStart w:id="0" w:name="_GoBack"/>
            <w:bookmarkEnd w:id="0"/>
          </w:p>
        </w:tc>
        <w:tc>
          <w:tcPr>
            <w:tcW w:w="2732" w:type="dxa"/>
          </w:tcPr>
          <w:p w:rsidR="00BF333E" w:rsidRDefault="00F66C98" w:rsidP="009C51A1">
            <w:pPr>
              <w:ind w:left="317"/>
            </w:pPr>
            <w:r>
              <w:t>142.385,54 Kč</w:t>
            </w:r>
          </w:p>
        </w:tc>
      </w:tr>
      <w:tr w:rsidR="00BF333E" w:rsidTr="009C51A1">
        <w:tc>
          <w:tcPr>
            <w:tcW w:w="6345" w:type="dxa"/>
          </w:tcPr>
          <w:p w:rsidR="00BF333E" w:rsidRDefault="00062C96" w:rsidP="009C51A1">
            <w:pPr>
              <w:ind w:left="284" w:right="175" w:hanging="142"/>
            </w:pPr>
            <w:r>
              <w:t xml:space="preserve">- telefon </w:t>
            </w:r>
            <w:r w:rsidR="00F66C98">
              <w:t xml:space="preserve">Samsung </w:t>
            </w:r>
            <w:proofErr w:type="spellStart"/>
            <w:r w:rsidR="00F66C98">
              <w:t>Galaxy</w:t>
            </w:r>
            <w:proofErr w:type="spellEnd"/>
            <w:r w:rsidR="00F66C98">
              <w:t xml:space="preserve"> S5 G900</w:t>
            </w:r>
          </w:p>
        </w:tc>
        <w:tc>
          <w:tcPr>
            <w:tcW w:w="2732" w:type="dxa"/>
          </w:tcPr>
          <w:p w:rsidR="00BF333E" w:rsidRDefault="00F66C98" w:rsidP="009C51A1">
            <w:pPr>
              <w:ind w:left="317"/>
            </w:pPr>
            <w:r>
              <w:t>10.997,69 Kč</w:t>
            </w:r>
          </w:p>
        </w:tc>
      </w:tr>
    </w:tbl>
    <w:p w:rsidR="00BF333E" w:rsidRDefault="00BF333E"/>
    <w:p w:rsidR="00EA220E" w:rsidRDefault="007F50E7">
      <w:r>
        <w:t>Krajské</w:t>
      </w:r>
      <w:r w:rsidRPr="000B1075">
        <w:t xml:space="preserve"> ředitelství policie Libereckého kraje</w:t>
      </w:r>
      <w:r>
        <w:t xml:space="preserve"> zaslalo </w:t>
      </w:r>
      <w:r w:rsidR="00EA220E">
        <w:t xml:space="preserve">ještě před uplynutím </w:t>
      </w:r>
      <w:r>
        <w:t>stanovené</w:t>
      </w:r>
      <w:r w:rsidR="00EA220E">
        <w:t>ho</w:t>
      </w:r>
      <w:r>
        <w:t xml:space="preserve"> termínu</w:t>
      </w:r>
      <w:r w:rsidR="00EA220E">
        <w:t>, dne 17. prosince 2015,</w:t>
      </w:r>
      <w:r>
        <w:t xml:space="preserve"> Závěrečné vyúčtování poskytnutého daru.</w:t>
      </w:r>
      <w:r w:rsidR="00EA220E">
        <w:t xml:space="preserve"> Tímto je tento projekt ukončen.</w:t>
      </w:r>
    </w:p>
    <w:sectPr w:rsidR="00EA2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5E"/>
    <w:rsid w:val="00062C96"/>
    <w:rsid w:val="000B1075"/>
    <w:rsid w:val="000B4F9E"/>
    <w:rsid w:val="000D0F40"/>
    <w:rsid w:val="0012740E"/>
    <w:rsid w:val="001A151D"/>
    <w:rsid w:val="0044164F"/>
    <w:rsid w:val="005E5857"/>
    <w:rsid w:val="0079731A"/>
    <w:rsid w:val="007F50E7"/>
    <w:rsid w:val="00852523"/>
    <w:rsid w:val="009C51A1"/>
    <w:rsid w:val="00B7378D"/>
    <w:rsid w:val="00BF333E"/>
    <w:rsid w:val="00D04A4A"/>
    <w:rsid w:val="00D82EA6"/>
    <w:rsid w:val="00EA220E"/>
    <w:rsid w:val="00F66C98"/>
    <w:rsid w:val="00FD13A2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25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52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BF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25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52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BF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Hlozkova Lucie</dc:creator>
  <cp:lastModifiedBy>Svarovsky Arnost</cp:lastModifiedBy>
  <cp:revision>7</cp:revision>
  <cp:lastPrinted>2016-01-13T09:31:00Z</cp:lastPrinted>
  <dcterms:created xsi:type="dcterms:W3CDTF">2016-01-13T07:45:00Z</dcterms:created>
  <dcterms:modified xsi:type="dcterms:W3CDTF">2016-01-13T12:02:00Z</dcterms:modified>
</cp:coreProperties>
</file>