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95F" w:rsidRPr="004232AD" w:rsidRDefault="004232AD">
      <w:pPr>
        <w:rPr>
          <w:b/>
        </w:rPr>
      </w:pPr>
      <w:r>
        <w:rPr>
          <w:b/>
        </w:rPr>
        <w:t>Návrh na rozdělení „Postupové přehlídky neprofesionálních uměleckých aktivit</w:t>
      </w:r>
      <w:r w:rsidR="006A6CAF">
        <w:rPr>
          <w:b/>
        </w:rPr>
        <w:t>“</w:t>
      </w:r>
      <w:r>
        <w:rPr>
          <w:b/>
        </w:rPr>
        <w:t xml:space="preserve"> v roce 2016</w:t>
      </w:r>
    </w:p>
    <w:tbl>
      <w:tblPr>
        <w:tblW w:w="1488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00" w:firstRow="0" w:lastRow="0" w:firstColumn="0" w:lastColumn="1" w:noHBand="0" w:noVBand="0"/>
      </w:tblPr>
      <w:tblGrid>
        <w:gridCol w:w="423"/>
        <w:gridCol w:w="1702"/>
        <w:gridCol w:w="2837"/>
        <w:gridCol w:w="5670"/>
        <w:gridCol w:w="1134"/>
        <w:gridCol w:w="1134"/>
        <w:gridCol w:w="1020"/>
        <w:gridCol w:w="15"/>
        <w:gridCol w:w="15"/>
        <w:gridCol w:w="935"/>
      </w:tblGrid>
      <w:tr w:rsidR="00465910" w:rsidRPr="001F3E69" w:rsidTr="00517E73">
        <w:trPr>
          <w:trHeight w:val="255"/>
        </w:trPr>
        <w:tc>
          <w:tcPr>
            <w:tcW w:w="423" w:type="dxa"/>
            <w:vMerge w:val="restart"/>
            <w:vAlign w:val="center"/>
          </w:tcPr>
          <w:p w:rsidR="00465910" w:rsidRPr="00297D6D" w:rsidRDefault="00465910" w:rsidP="009D21C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  <w:r w:rsidRPr="00297D6D">
              <w:rPr>
                <w:b/>
                <w:bCs/>
                <w:sz w:val="20"/>
                <w:szCs w:val="20"/>
              </w:rPr>
              <w:t>Žadatel</w:t>
            </w:r>
          </w:p>
        </w:tc>
        <w:tc>
          <w:tcPr>
            <w:tcW w:w="2837" w:type="dxa"/>
            <w:vMerge w:val="restart"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  <w:r w:rsidRPr="00297D6D">
              <w:rPr>
                <w:b/>
                <w:bCs/>
                <w:sz w:val="20"/>
                <w:szCs w:val="20"/>
              </w:rPr>
              <w:t>Název akce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1B73E9">
              <w:rPr>
                <w:b/>
                <w:bCs/>
                <w:i/>
                <w:sz w:val="20"/>
                <w:szCs w:val="20"/>
              </w:rPr>
              <w:t>místo</w:t>
            </w:r>
            <w:r>
              <w:rPr>
                <w:b/>
                <w:bCs/>
                <w:i/>
                <w:sz w:val="20"/>
                <w:szCs w:val="20"/>
              </w:rPr>
              <w:t xml:space="preserve"> a termín</w:t>
            </w:r>
            <w:r w:rsidRPr="001B73E9">
              <w:rPr>
                <w:b/>
                <w:bCs/>
                <w:i/>
                <w:sz w:val="20"/>
                <w:szCs w:val="20"/>
              </w:rPr>
              <w:t xml:space="preserve"> konání</w:t>
            </w:r>
          </w:p>
        </w:tc>
        <w:tc>
          <w:tcPr>
            <w:tcW w:w="5670" w:type="dxa"/>
            <w:vMerge w:val="restart"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  <w:r w:rsidRPr="00297D6D">
              <w:rPr>
                <w:b/>
                <w:bCs/>
                <w:sz w:val="20"/>
                <w:szCs w:val="20"/>
              </w:rPr>
              <w:t>Popis akce</w:t>
            </w:r>
          </w:p>
        </w:tc>
        <w:tc>
          <w:tcPr>
            <w:tcW w:w="1134" w:type="dxa"/>
            <w:vMerge w:val="restart"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  <w:r w:rsidRPr="00297D6D">
              <w:rPr>
                <w:b/>
                <w:bCs/>
                <w:sz w:val="20"/>
                <w:szCs w:val="20"/>
              </w:rPr>
              <w:t>Požadováno celkem</w:t>
            </w:r>
            <w:r>
              <w:rPr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134" w:type="dxa"/>
            <w:vMerge w:val="restart"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Náklady </w:t>
            </w:r>
            <w:r w:rsidRPr="00297D6D">
              <w:rPr>
                <w:b/>
                <w:bCs/>
                <w:sz w:val="20"/>
                <w:szCs w:val="20"/>
              </w:rPr>
              <w:t>na projekt</w:t>
            </w:r>
            <w:r>
              <w:rPr>
                <w:b/>
                <w:bCs/>
                <w:sz w:val="20"/>
                <w:szCs w:val="20"/>
              </w:rPr>
              <w:t xml:space="preserve"> Kč</w:t>
            </w:r>
          </w:p>
        </w:tc>
        <w:tc>
          <w:tcPr>
            <w:tcW w:w="1020" w:type="dxa"/>
            <w:vMerge w:val="restart"/>
            <w:vAlign w:val="center"/>
          </w:tcPr>
          <w:p w:rsidR="00465910" w:rsidRPr="006B167D" w:rsidRDefault="00465910" w:rsidP="00517E73">
            <w:pPr>
              <w:ind w:left="72"/>
              <w:jc w:val="center"/>
              <w:rPr>
                <w:b/>
                <w:bCs/>
                <w:sz w:val="20"/>
                <w:szCs w:val="20"/>
              </w:rPr>
            </w:pPr>
            <w:r w:rsidRPr="006B167D">
              <w:rPr>
                <w:b/>
                <w:bCs/>
                <w:sz w:val="20"/>
                <w:szCs w:val="20"/>
              </w:rPr>
              <w:t>Návrh dotace Kč</w:t>
            </w:r>
          </w:p>
        </w:tc>
        <w:tc>
          <w:tcPr>
            <w:tcW w:w="965" w:type="dxa"/>
            <w:gridSpan w:val="3"/>
            <w:vMerge w:val="restart"/>
            <w:vAlign w:val="center"/>
          </w:tcPr>
          <w:p w:rsidR="00465910" w:rsidRPr="006B167D" w:rsidRDefault="00517E73" w:rsidP="00517E73">
            <w:pPr>
              <w:ind w:left="32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="00465910">
              <w:rPr>
                <w:b/>
                <w:bCs/>
                <w:sz w:val="20"/>
                <w:szCs w:val="20"/>
              </w:rPr>
              <w:t>oznámka</w:t>
            </w:r>
          </w:p>
        </w:tc>
      </w:tr>
      <w:tr w:rsidR="00465910" w:rsidRPr="001F3E69" w:rsidTr="00517E73">
        <w:trPr>
          <w:trHeight w:val="270"/>
        </w:trPr>
        <w:tc>
          <w:tcPr>
            <w:tcW w:w="423" w:type="dxa"/>
            <w:vMerge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color w:val="FF00FF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7" w:type="dxa"/>
            <w:vMerge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65910" w:rsidRPr="00297D6D" w:rsidRDefault="00465910" w:rsidP="009D21C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vMerge/>
            <w:vAlign w:val="center"/>
          </w:tcPr>
          <w:p w:rsidR="00465910" w:rsidRPr="006B167D" w:rsidRDefault="00465910" w:rsidP="00326B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5" w:type="dxa"/>
            <w:gridSpan w:val="3"/>
            <w:vMerge/>
            <w:vAlign w:val="center"/>
          </w:tcPr>
          <w:p w:rsidR="00465910" w:rsidRPr="006B167D" w:rsidRDefault="00465910" w:rsidP="00326B9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65910" w:rsidRPr="001F3E69" w:rsidTr="00517E73">
        <w:trPr>
          <w:trHeight w:val="465"/>
        </w:trPr>
        <w:tc>
          <w:tcPr>
            <w:tcW w:w="423" w:type="dxa"/>
            <w:noWrap/>
          </w:tcPr>
          <w:p w:rsidR="00465910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Dům dětí a mládeže Větrník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F27F87">
              <w:rPr>
                <w:color w:val="000000"/>
                <w:sz w:val="20"/>
                <w:szCs w:val="20"/>
              </w:rPr>
              <w:t xml:space="preserve"> Liberec</w:t>
            </w: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Dětská scéna 2016</w:t>
            </w:r>
            <w:r w:rsidRPr="00F131C3">
              <w:rPr>
                <w:color w:val="000000"/>
                <w:sz w:val="20"/>
                <w:szCs w:val="20"/>
              </w:rPr>
              <w:t xml:space="preserve"> - oblastní kolo Liberec</w:t>
            </w:r>
          </w:p>
          <w:p w:rsidR="00465910" w:rsidRPr="00F4682F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Malé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 xml:space="preserve">divadlo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F.X..Šaldy</w:t>
            </w:r>
            <w:proofErr w:type="spellEnd"/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Liberec 19. 3. 2016</w:t>
            </w:r>
          </w:p>
        </w:tc>
        <w:tc>
          <w:tcPr>
            <w:tcW w:w="5670" w:type="dxa"/>
          </w:tcPr>
          <w:p w:rsidR="00465910" w:rsidRPr="008228F3" w:rsidRDefault="00465910" w:rsidP="009D21C9">
            <w:pPr>
              <w:rPr>
                <w:sz w:val="20"/>
                <w:szCs w:val="20"/>
              </w:rPr>
            </w:pPr>
            <w:r w:rsidRPr="00F131C3">
              <w:rPr>
                <w:sz w:val="20"/>
                <w:szCs w:val="20"/>
              </w:rPr>
              <w:t>Jedná se o projekt, vytvářející vztah mezi dětmi a divadelní tvorbou a literaturou. Pomáhá dětem prohlubovat jejich vyjadřování, vzájemné naslouchání, práci ve skupině, vystupování před větší skupinou dětí a také prohlubuje znalosti v oblasti dramatické výchovy. V neposlední řadě učí být děti také kolegiálními, a to tím, že po představení, v kterém neúčinkují, dokáží pochválit i zkritizovat představení ostatních.</w:t>
            </w:r>
          </w:p>
        </w:tc>
        <w:tc>
          <w:tcPr>
            <w:tcW w:w="1134" w:type="dxa"/>
            <w:noWrap/>
          </w:tcPr>
          <w:p w:rsidR="00465910" w:rsidRPr="0039506A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131C3">
              <w:rPr>
                <w:color w:val="000000"/>
                <w:sz w:val="20"/>
                <w:szCs w:val="20"/>
              </w:rPr>
              <w:t>23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131C3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134" w:type="dxa"/>
          </w:tcPr>
          <w:p w:rsidR="00465910" w:rsidRPr="0039506A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F131C3">
              <w:rPr>
                <w:color w:val="000000"/>
                <w:sz w:val="20"/>
                <w:szCs w:val="20"/>
              </w:rPr>
              <w:t>36</w:t>
            </w:r>
            <w:r>
              <w:rPr>
                <w:color w:val="000000"/>
                <w:sz w:val="20"/>
                <w:szCs w:val="20"/>
              </w:rPr>
              <w:t>.</w:t>
            </w:r>
            <w:r w:rsidRPr="00F131C3">
              <w:rPr>
                <w:color w:val="000000"/>
                <w:sz w:val="20"/>
                <w:szCs w:val="20"/>
              </w:rPr>
              <w:t>550</w:t>
            </w:r>
          </w:p>
        </w:tc>
        <w:tc>
          <w:tcPr>
            <w:tcW w:w="1020" w:type="dxa"/>
          </w:tcPr>
          <w:p w:rsidR="00465910" w:rsidRPr="00326B9F" w:rsidRDefault="00465910" w:rsidP="00326B9F">
            <w:pPr>
              <w:jc w:val="center"/>
              <w:rPr>
                <w:sz w:val="20"/>
                <w:szCs w:val="20"/>
              </w:rPr>
            </w:pPr>
            <w:r w:rsidRPr="00326B9F">
              <w:rPr>
                <w:sz w:val="20"/>
                <w:szCs w:val="20"/>
              </w:rPr>
              <w:t>15.000</w:t>
            </w:r>
          </w:p>
        </w:tc>
        <w:tc>
          <w:tcPr>
            <w:tcW w:w="965" w:type="dxa"/>
            <w:gridSpan w:val="3"/>
          </w:tcPr>
          <w:p w:rsidR="00465910" w:rsidRPr="003258A2" w:rsidRDefault="00465910" w:rsidP="00326B9F">
            <w:pPr>
              <w:jc w:val="center"/>
              <w:rPr>
                <w:sz w:val="16"/>
                <w:szCs w:val="16"/>
              </w:rPr>
            </w:pPr>
            <w:r w:rsidRPr="003258A2">
              <w:rPr>
                <w:sz w:val="16"/>
                <w:szCs w:val="16"/>
              </w:rPr>
              <w:t xml:space="preserve">Dotace </w:t>
            </w:r>
            <w:r w:rsidR="003258A2" w:rsidRPr="003258A2">
              <w:rPr>
                <w:sz w:val="16"/>
                <w:szCs w:val="16"/>
              </w:rPr>
              <w:t>bude poskytnuta</w:t>
            </w:r>
            <w:r w:rsidRPr="003258A2">
              <w:rPr>
                <w:sz w:val="16"/>
                <w:szCs w:val="16"/>
              </w:rPr>
              <w:t xml:space="preserve"> formou účelového příspěvku</w:t>
            </w:r>
            <w:bookmarkStart w:id="0" w:name="_GoBack"/>
            <w:bookmarkEnd w:id="0"/>
          </w:p>
        </w:tc>
      </w:tr>
      <w:tr w:rsidR="00465910" w:rsidRPr="001F3E69" w:rsidTr="00517E73">
        <w:trPr>
          <w:trHeight w:val="465"/>
        </w:trPr>
        <w:tc>
          <w:tcPr>
            <w:tcW w:w="423" w:type="dxa"/>
            <w:noWrap/>
          </w:tcPr>
          <w:p w:rsidR="00465910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27F87">
              <w:rPr>
                <w:color w:val="000000"/>
                <w:sz w:val="20"/>
                <w:szCs w:val="20"/>
              </w:rPr>
              <w:t>Dům dětí a mládeže Větrník</w:t>
            </w:r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p.o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 w:rsidRPr="00F27F87">
              <w:rPr>
                <w:color w:val="000000"/>
                <w:sz w:val="20"/>
                <w:szCs w:val="20"/>
              </w:rPr>
              <w:t xml:space="preserve"> Liberec</w:t>
            </w: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Přehlídka dětských recitátorů Dětské scény</w:t>
            </w:r>
            <w:r w:rsidRPr="004232AD">
              <w:rPr>
                <w:color w:val="000000"/>
                <w:sz w:val="20"/>
                <w:szCs w:val="20"/>
              </w:rPr>
              <w:t xml:space="preserve"> 2016 - oblastní a krajské kolo Liberec</w:t>
            </w:r>
          </w:p>
          <w:p w:rsidR="00465910" w:rsidRDefault="00465910" w:rsidP="00F4682F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i/>
                <w:color w:val="000000"/>
                <w:sz w:val="20"/>
                <w:szCs w:val="20"/>
              </w:rPr>
              <w:t>Okr.kolo</w:t>
            </w:r>
            <w:proofErr w:type="spellEnd"/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DDM Větrník 10.-11.3.2016</w:t>
            </w:r>
          </w:p>
          <w:p w:rsidR="00465910" w:rsidRPr="00F4682F" w:rsidRDefault="00465910" w:rsidP="00F4682F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</w:rPr>
              <w:t>Kraj.kolo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Experimentální </w:t>
            </w:r>
            <w:proofErr w:type="spellStart"/>
            <w:r>
              <w:rPr>
                <w:i/>
                <w:color w:val="000000"/>
                <w:sz w:val="20"/>
                <w:szCs w:val="20"/>
              </w:rPr>
              <w:t>studioLiberec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16.4.2016</w:t>
            </w:r>
            <w:proofErr w:type="gramEnd"/>
          </w:p>
        </w:tc>
        <w:tc>
          <w:tcPr>
            <w:tcW w:w="5670" w:type="dxa"/>
          </w:tcPr>
          <w:p w:rsidR="00465910" w:rsidRPr="0039506A" w:rsidRDefault="00465910" w:rsidP="00CB3941">
            <w:pPr>
              <w:rPr>
                <w:sz w:val="20"/>
                <w:szCs w:val="20"/>
              </w:rPr>
            </w:pPr>
            <w:r w:rsidRPr="004232AD">
              <w:rPr>
                <w:sz w:val="20"/>
                <w:szCs w:val="20"/>
              </w:rPr>
              <w:t xml:space="preserve">Okresní kolo DR se koná 10. a 11. 3. 2016 v DDM Větrník, krajské kolo pořádáme 16. 4. 2016 v Experimentálním studiu Liberec. Jedná se o tradiční přehlídku určenou pro děti od 6 do 15 let. Zúčastňuje se jí tedy veliký počet dětí na většině základních škol a příslušných ročníků gymnázií. Její vyvrcholení je na národní přehlídce </w:t>
            </w:r>
          </w:p>
        </w:tc>
        <w:tc>
          <w:tcPr>
            <w:tcW w:w="1134" w:type="dxa"/>
            <w:noWrap/>
          </w:tcPr>
          <w:p w:rsidR="00465910" w:rsidRPr="0039506A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14.200</w:t>
            </w:r>
          </w:p>
        </w:tc>
        <w:tc>
          <w:tcPr>
            <w:tcW w:w="1134" w:type="dxa"/>
          </w:tcPr>
          <w:p w:rsidR="00465910" w:rsidRPr="0039506A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42.000</w:t>
            </w:r>
          </w:p>
        </w:tc>
        <w:tc>
          <w:tcPr>
            <w:tcW w:w="1020" w:type="dxa"/>
          </w:tcPr>
          <w:p w:rsidR="00465910" w:rsidRPr="006B167D" w:rsidRDefault="00465910" w:rsidP="00326B9F">
            <w:pPr>
              <w:jc w:val="center"/>
              <w:rPr>
                <w:sz w:val="20"/>
                <w:szCs w:val="20"/>
              </w:rPr>
            </w:pPr>
            <w:r w:rsidRPr="006B167D">
              <w:rPr>
                <w:sz w:val="20"/>
                <w:szCs w:val="20"/>
              </w:rPr>
              <w:t>10.000</w:t>
            </w:r>
          </w:p>
        </w:tc>
        <w:tc>
          <w:tcPr>
            <w:tcW w:w="965" w:type="dxa"/>
            <w:gridSpan w:val="3"/>
          </w:tcPr>
          <w:p w:rsidR="00465910" w:rsidRPr="003258A2" w:rsidRDefault="00465910" w:rsidP="00326B9F">
            <w:pPr>
              <w:jc w:val="center"/>
              <w:rPr>
                <w:sz w:val="16"/>
                <w:szCs w:val="16"/>
              </w:rPr>
            </w:pPr>
            <w:r w:rsidRPr="003258A2">
              <w:rPr>
                <w:sz w:val="16"/>
                <w:szCs w:val="16"/>
              </w:rPr>
              <w:t xml:space="preserve">Dotace </w:t>
            </w:r>
            <w:r w:rsidR="003258A2">
              <w:rPr>
                <w:sz w:val="16"/>
                <w:szCs w:val="16"/>
              </w:rPr>
              <w:t>bude poskytnuta</w:t>
            </w:r>
            <w:r w:rsidRPr="003258A2">
              <w:rPr>
                <w:sz w:val="16"/>
                <w:szCs w:val="16"/>
              </w:rPr>
              <w:t xml:space="preserve"> formou účelového příspěvku</w:t>
            </w:r>
          </w:p>
        </w:tc>
      </w:tr>
      <w:tr w:rsidR="00465910" w:rsidRPr="001F3E69" w:rsidTr="00517E73">
        <w:trPr>
          <w:trHeight w:val="465"/>
        </w:trPr>
        <w:tc>
          <w:tcPr>
            <w:tcW w:w="423" w:type="dxa"/>
            <w:noWrap/>
          </w:tcPr>
          <w:p w:rsidR="00465910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</w:tcPr>
          <w:p w:rsidR="00465910" w:rsidRPr="00D87A21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LS Na Židli</w:t>
            </w:r>
          </w:p>
        </w:tc>
        <w:tc>
          <w:tcPr>
            <w:tcW w:w="2837" w:type="dxa"/>
          </w:tcPr>
          <w:p w:rsidR="00465910" w:rsidRDefault="00465910" w:rsidP="00F4682F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131C3">
              <w:rPr>
                <w:color w:val="000000"/>
                <w:sz w:val="20"/>
                <w:szCs w:val="20"/>
              </w:rPr>
              <w:t>XXVI.Turnovský</w:t>
            </w:r>
            <w:proofErr w:type="spellEnd"/>
            <w:proofErr w:type="gramEnd"/>
            <w:r w:rsidRPr="00F131C3">
              <w:rPr>
                <w:color w:val="000000"/>
                <w:sz w:val="20"/>
                <w:szCs w:val="20"/>
              </w:rPr>
              <w:t xml:space="preserve"> drahokam regionální loutkářská přehlídka </w:t>
            </w:r>
          </w:p>
          <w:p w:rsidR="00465910" w:rsidRPr="00F4682F" w:rsidRDefault="00465910" w:rsidP="00F4682F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Městské divadlo Turnov 18.-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20.3.2016</w:t>
            </w:r>
            <w:proofErr w:type="gramEnd"/>
          </w:p>
        </w:tc>
        <w:tc>
          <w:tcPr>
            <w:tcW w:w="5670" w:type="dxa"/>
          </w:tcPr>
          <w:p w:rsidR="00465910" w:rsidRPr="006A1F94" w:rsidRDefault="00465910" w:rsidP="009D21C9">
            <w:pPr>
              <w:rPr>
                <w:sz w:val="20"/>
                <w:szCs w:val="20"/>
              </w:rPr>
            </w:pPr>
            <w:r w:rsidRPr="006A1F94">
              <w:rPr>
                <w:sz w:val="20"/>
                <w:szCs w:val="20"/>
              </w:rPr>
              <w:t>Krajská loutkářská přehlídka pro Liberecký kraj a Český ráj s postupem na národní přehlídku Loutkářská Chrudim.</w:t>
            </w:r>
          </w:p>
        </w:tc>
        <w:tc>
          <w:tcPr>
            <w:tcW w:w="1134" w:type="dxa"/>
            <w:noWrap/>
          </w:tcPr>
          <w:p w:rsidR="00465910" w:rsidRPr="00D87A21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</w:t>
            </w:r>
          </w:p>
        </w:tc>
        <w:tc>
          <w:tcPr>
            <w:tcW w:w="1134" w:type="dxa"/>
          </w:tcPr>
          <w:p w:rsidR="00465910" w:rsidRPr="00D87A21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75.000</w:t>
            </w:r>
          </w:p>
        </w:tc>
        <w:tc>
          <w:tcPr>
            <w:tcW w:w="1020" w:type="dxa"/>
          </w:tcPr>
          <w:p w:rsidR="00465910" w:rsidRPr="006B167D" w:rsidRDefault="00465910" w:rsidP="00326B9F">
            <w:pPr>
              <w:jc w:val="center"/>
              <w:rPr>
                <w:sz w:val="20"/>
                <w:szCs w:val="20"/>
              </w:rPr>
            </w:pPr>
            <w:r w:rsidRPr="006B167D">
              <w:rPr>
                <w:sz w:val="20"/>
                <w:szCs w:val="20"/>
              </w:rPr>
              <w:t>15.000</w:t>
            </w:r>
          </w:p>
        </w:tc>
        <w:tc>
          <w:tcPr>
            <w:tcW w:w="965" w:type="dxa"/>
            <w:gridSpan w:val="3"/>
          </w:tcPr>
          <w:p w:rsidR="00465910" w:rsidRPr="006B167D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1F3E69" w:rsidTr="00517E73">
        <w:trPr>
          <w:trHeight w:val="465"/>
        </w:trPr>
        <w:tc>
          <w:tcPr>
            <w:tcW w:w="423" w:type="dxa"/>
            <w:noWrap/>
          </w:tcPr>
          <w:p w:rsidR="00465910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</w:tcPr>
          <w:p w:rsidR="00465910" w:rsidRPr="0076338E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E2609">
              <w:rPr>
                <w:color w:val="000000"/>
                <w:sz w:val="20"/>
                <w:szCs w:val="20"/>
              </w:rPr>
              <w:t xml:space="preserve">Evropské centrum pantomimy neslyšících, </w:t>
            </w:r>
            <w:proofErr w:type="spellStart"/>
            <w:proofErr w:type="gramStart"/>
            <w:r w:rsidRPr="001E2609">
              <w:rPr>
                <w:color w:val="000000"/>
                <w:sz w:val="20"/>
                <w:szCs w:val="20"/>
              </w:rPr>
              <w:t>o.s</w:t>
            </w:r>
            <w:proofErr w:type="spellEnd"/>
            <w:r w:rsidRPr="001E2609"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Mezikrajová postupová přehlídka OTEVŘENO 2016</w:t>
            </w:r>
          </w:p>
          <w:p w:rsidR="00465910" w:rsidRPr="00F4682F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i/>
                <w:color w:val="000000"/>
                <w:sz w:val="20"/>
                <w:szCs w:val="20"/>
              </w:rPr>
              <w:t>Eurocentrum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 xml:space="preserve"> Jablonec </w:t>
            </w:r>
            <w:proofErr w:type="spellStart"/>
            <w:proofErr w:type="gramStart"/>
            <w:r>
              <w:rPr>
                <w:i/>
                <w:color w:val="000000"/>
                <w:sz w:val="20"/>
                <w:szCs w:val="20"/>
              </w:rPr>
              <w:t>n.N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10.4.2016</w:t>
            </w:r>
          </w:p>
        </w:tc>
        <w:tc>
          <w:tcPr>
            <w:tcW w:w="5670" w:type="dxa"/>
          </w:tcPr>
          <w:p w:rsidR="00465910" w:rsidRPr="0076338E" w:rsidRDefault="00465910" w:rsidP="006B167D">
            <w:pPr>
              <w:rPr>
                <w:sz w:val="20"/>
                <w:szCs w:val="20"/>
              </w:rPr>
            </w:pPr>
            <w:r w:rsidRPr="001E2609">
              <w:rPr>
                <w:sz w:val="20"/>
                <w:szCs w:val="20"/>
              </w:rPr>
              <w:t>Celý projekt OTEVŘENO má záštitu České komise pro UNESCO a finanční podporu Ministerstva kultury.</w:t>
            </w:r>
            <w:r>
              <w:rPr>
                <w:sz w:val="20"/>
                <w:szCs w:val="20"/>
              </w:rPr>
              <w:t xml:space="preserve"> </w:t>
            </w:r>
            <w:r w:rsidRPr="001E2609">
              <w:rPr>
                <w:sz w:val="20"/>
                <w:szCs w:val="20"/>
              </w:rPr>
              <w:t>Část mezikrajových postupových přehlídek pantomimy a pohybového divadla podporuje SM: Hradce Králové, Ostravy, Plzně a Jablonci nad Nisou. Dále má podporu krajských úřadů: Královéhradeckého, Moravskoslezskéh</w:t>
            </w:r>
            <w:r>
              <w:rPr>
                <w:sz w:val="20"/>
                <w:szCs w:val="20"/>
              </w:rPr>
              <w:t>o, Jihomoravského a Plzeňského.</w:t>
            </w:r>
          </w:p>
        </w:tc>
        <w:tc>
          <w:tcPr>
            <w:tcW w:w="1134" w:type="dxa"/>
            <w:noWrap/>
          </w:tcPr>
          <w:p w:rsidR="00465910" w:rsidRPr="0076338E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15.000</w:t>
            </w:r>
          </w:p>
        </w:tc>
        <w:tc>
          <w:tcPr>
            <w:tcW w:w="1134" w:type="dxa"/>
          </w:tcPr>
          <w:p w:rsidR="00465910" w:rsidRPr="0076338E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155.000</w:t>
            </w:r>
          </w:p>
        </w:tc>
        <w:tc>
          <w:tcPr>
            <w:tcW w:w="1020" w:type="dxa"/>
          </w:tcPr>
          <w:p w:rsidR="00465910" w:rsidRPr="006B167D" w:rsidRDefault="00465910" w:rsidP="00326B9F">
            <w:pPr>
              <w:jc w:val="center"/>
              <w:rPr>
                <w:sz w:val="20"/>
                <w:szCs w:val="20"/>
              </w:rPr>
            </w:pPr>
            <w:r w:rsidRPr="006B167D">
              <w:rPr>
                <w:sz w:val="20"/>
                <w:szCs w:val="20"/>
              </w:rPr>
              <w:t>10.000</w:t>
            </w:r>
          </w:p>
        </w:tc>
        <w:tc>
          <w:tcPr>
            <w:tcW w:w="965" w:type="dxa"/>
            <w:gridSpan w:val="3"/>
          </w:tcPr>
          <w:p w:rsidR="00465910" w:rsidRPr="006B167D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1F3E69" w:rsidTr="00517E73">
        <w:trPr>
          <w:trHeight w:val="465"/>
        </w:trPr>
        <w:tc>
          <w:tcPr>
            <w:tcW w:w="423" w:type="dxa"/>
            <w:noWrap/>
          </w:tcPr>
          <w:p w:rsidR="00465910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</w:tcPr>
          <w:p w:rsidR="00465910" w:rsidRPr="002812BC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812BC">
              <w:rPr>
                <w:color w:val="000000"/>
                <w:sz w:val="20"/>
                <w:szCs w:val="20"/>
              </w:rPr>
              <w:t>Taneční škola Duha o. p. s.</w:t>
            </w: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E2609">
              <w:rPr>
                <w:color w:val="000000"/>
                <w:sz w:val="20"/>
                <w:szCs w:val="20"/>
              </w:rPr>
              <w:t>Celostátní kolo Festivalu tanečního mládí 2016</w:t>
            </w:r>
          </w:p>
          <w:p w:rsidR="00465910" w:rsidRPr="00F4682F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F4682F">
              <w:rPr>
                <w:i/>
                <w:color w:val="000000"/>
                <w:sz w:val="20"/>
                <w:szCs w:val="20"/>
              </w:rPr>
              <w:t xml:space="preserve">KD </w:t>
            </w:r>
            <w:proofErr w:type="spellStart"/>
            <w:r w:rsidRPr="00F4682F">
              <w:rPr>
                <w:i/>
                <w:color w:val="000000"/>
                <w:sz w:val="20"/>
                <w:szCs w:val="20"/>
              </w:rPr>
              <w:t>Crystal</w:t>
            </w:r>
            <w:proofErr w:type="spellEnd"/>
            <w:r w:rsidRPr="00F4682F">
              <w:rPr>
                <w:i/>
                <w:color w:val="000000"/>
                <w:sz w:val="20"/>
                <w:szCs w:val="20"/>
              </w:rPr>
              <w:t xml:space="preserve"> Česká Lípa 21.-</w:t>
            </w:r>
            <w:proofErr w:type="gramStart"/>
            <w:r w:rsidRPr="00F4682F">
              <w:rPr>
                <w:i/>
                <w:color w:val="000000"/>
                <w:sz w:val="20"/>
                <w:szCs w:val="20"/>
              </w:rPr>
              <w:t>22.5.2016</w:t>
            </w:r>
            <w:proofErr w:type="gramEnd"/>
          </w:p>
          <w:p w:rsidR="00465910" w:rsidRPr="001E2609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465910" w:rsidRPr="0076338E" w:rsidRDefault="00465910" w:rsidP="006B167D">
            <w:pPr>
              <w:rPr>
                <w:sz w:val="20"/>
                <w:szCs w:val="20"/>
              </w:rPr>
            </w:pPr>
            <w:r w:rsidRPr="001E2609">
              <w:rPr>
                <w:sz w:val="20"/>
                <w:szCs w:val="20"/>
              </w:rPr>
              <w:t>Posláním této přehlídky je podpora tvůrčí aktivity dětských a juniorských tanečních kolektivů a konfrontace výsledků práce nej</w:t>
            </w:r>
            <w:r>
              <w:rPr>
                <w:sz w:val="20"/>
                <w:szCs w:val="20"/>
              </w:rPr>
              <w:t xml:space="preserve">lepších choreografů z celé ČR </w:t>
            </w:r>
            <w:r w:rsidRPr="001E2609">
              <w:rPr>
                <w:sz w:val="20"/>
                <w:szCs w:val="20"/>
              </w:rPr>
              <w:t xml:space="preserve">pracujících s prostorem tanečního parketu. Tohoto mistrovství se zúčastní vždy 2 nejlepší kolektivy z každého regionu v kategorii a disciplíně. Cílovou skupinou jsou kategorie děti (do 11 let) a junioři (do 15 let). </w:t>
            </w:r>
          </w:p>
        </w:tc>
        <w:tc>
          <w:tcPr>
            <w:tcW w:w="1134" w:type="dxa"/>
            <w:noWrap/>
          </w:tcPr>
          <w:p w:rsidR="00465910" w:rsidRPr="0076338E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134" w:type="dxa"/>
          </w:tcPr>
          <w:p w:rsidR="00465910" w:rsidRPr="0076338E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225.000</w:t>
            </w:r>
          </w:p>
        </w:tc>
        <w:tc>
          <w:tcPr>
            <w:tcW w:w="1020" w:type="dxa"/>
          </w:tcPr>
          <w:p w:rsidR="00465910" w:rsidRPr="006B167D" w:rsidRDefault="00465910" w:rsidP="00326B9F">
            <w:pPr>
              <w:jc w:val="center"/>
              <w:rPr>
                <w:sz w:val="20"/>
                <w:szCs w:val="20"/>
              </w:rPr>
            </w:pPr>
            <w:r w:rsidRPr="006B167D">
              <w:rPr>
                <w:sz w:val="20"/>
                <w:szCs w:val="20"/>
              </w:rPr>
              <w:t>28.000</w:t>
            </w:r>
          </w:p>
        </w:tc>
        <w:tc>
          <w:tcPr>
            <w:tcW w:w="965" w:type="dxa"/>
            <w:gridSpan w:val="3"/>
          </w:tcPr>
          <w:p w:rsidR="00465910" w:rsidRPr="006B167D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465"/>
        </w:trPr>
        <w:tc>
          <w:tcPr>
            <w:tcW w:w="423" w:type="dxa"/>
            <w:noWrap/>
          </w:tcPr>
          <w:p w:rsidR="00465910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</w:tcPr>
          <w:p w:rsidR="00465910" w:rsidRPr="002812BC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2812BC">
              <w:rPr>
                <w:color w:val="000000"/>
                <w:sz w:val="20"/>
                <w:szCs w:val="20"/>
              </w:rPr>
              <w:t>Taneční škola Duha o. p. s.</w:t>
            </w: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1E2609">
              <w:rPr>
                <w:color w:val="000000"/>
                <w:sz w:val="20"/>
                <w:szCs w:val="20"/>
              </w:rPr>
              <w:t>Českolipský zvoneček 2016</w:t>
            </w:r>
          </w:p>
          <w:p w:rsidR="00465910" w:rsidRPr="00F4682F" w:rsidRDefault="00465910" w:rsidP="00F4682F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F4682F">
              <w:rPr>
                <w:i/>
                <w:color w:val="000000"/>
                <w:sz w:val="20"/>
                <w:szCs w:val="20"/>
              </w:rPr>
              <w:t xml:space="preserve">KD </w:t>
            </w:r>
            <w:proofErr w:type="spellStart"/>
            <w:r w:rsidRPr="00F4682F">
              <w:rPr>
                <w:i/>
                <w:color w:val="000000"/>
                <w:sz w:val="20"/>
                <w:szCs w:val="20"/>
              </w:rPr>
              <w:t>Crystal</w:t>
            </w:r>
            <w:proofErr w:type="spellEnd"/>
            <w:r w:rsidRPr="00F4682F">
              <w:rPr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Česká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Lípa     19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.  3</w:t>
            </w:r>
            <w:r w:rsidRPr="00F4682F">
              <w:rPr>
                <w:i/>
                <w:color w:val="000000"/>
                <w:sz w:val="20"/>
                <w:szCs w:val="20"/>
              </w:rPr>
              <w:t>.</w:t>
            </w:r>
            <w:r>
              <w:rPr>
                <w:i/>
                <w:color w:val="000000"/>
                <w:sz w:val="20"/>
                <w:szCs w:val="20"/>
              </w:rPr>
              <w:t xml:space="preserve"> </w:t>
            </w:r>
            <w:r w:rsidRPr="00F4682F">
              <w:rPr>
                <w:i/>
                <w:color w:val="000000"/>
                <w:sz w:val="20"/>
                <w:szCs w:val="20"/>
              </w:rPr>
              <w:t>2016</w:t>
            </w:r>
          </w:p>
          <w:p w:rsidR="00465910" w:rsidRPr="001E2609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465910" w:rsidRPr="0076338E" w:rsidRDefault="00465910" w:rsidP="001F62E7">
            <w:pPr>
              <w:rPr>
                <w:sz w:val="20"/>
                <w:szCs w:val="20"/>
              </w:rPr>
            </w:pPr>
            <w:r w:rsidRPr="001E2609">
              <w:rPr>
                <w:sz w:val="20"/>
                <w:szCs w:val="20"/>
              </w:rPr>
              <w:t xml:space="preserve">Českolipský zvoneček 2016 je </w:t>
            </w:r>
            <w:proofErr w:type="gramStart"/>
            <w:r w:rsidRPr="001E2609">
              <w:rPr>
                <w:sz w:val="20"/>
                <w:szCs w:val="20"/>
              </w:rPr>
              <w:t>16.ročník</w:t>
            </w:r>
            <w:proofErr w:type="gramEnd"/>
            <w:r w:rsidRPr="001E2609">
              <w:rPr>
                <w:sz w:val="20"/>
                <w:szCs w:val="20"/>
              </w:rPr>
              <w:t xml:space="preserve"> postupové taneční soutěže kolektivů dětí, juniorů, mládeže a seniorů v předtančení.</w:t>
            </w:r>
            <w:r>
              <w:rPr>
                <w:sz w:val="20"/>
                <w:szCs w:val="20"/>
              </w:rPr>
              <w:t xml:space="preserve"> </w:t>
            </w:r>
            <w:r w:rsidRPr="001E2609">
              <w:rPr>
                <w:sz w:val="20"/>
                <w:szCs w:val="20"/>
              </w:rPr>
              <w:t>Každoročně se této soutěže účast</w:t>
            </w:r>
            <w:r>
              <w:rPr>
                <w:sz w:val="20"/>
                <w:szCs w:val="20"/>
              </w:rPr>
              <w:t>ní kolektivy nejen z LK, ale i z jiných částí Čech.</w:t>
            </w:r>
            <w:r w:rsidRPr="001E2609">
              <w:rPr>
                <w:sz w:val="20"/>
                <w:szCs w:val="20"/>
              </w:rPr>
              <w:t xml:space="preserve"> Tato soutěž je jedinečnou platformou pro konfrontaci kvality </w:t>
            </w:r>
            <w:r w:rsidRPr="001E2609">
              <w:rPr>
                <w:sz w:val="20"/>
                <w:szCs w:val="20"/>
              </w:rPr>
              <w:lastRenderedPageBreak/>
              <w:t xml:space="preserve">práce jednotlivých kolektivů a postupovou soutěží na Regionální kolo Festivalu tanečního mládí 2016. </w:t>
            </w:r>
          </w:p>
        </w:tc>
        <w:tc>
          <w:tcPr>
            <w:tcW w:w="1134" w:type="dxa"/>
            <w:noWrap/>
          </w:tcPr>
          <w:p w:rsidR="00465910" w:rsidRPr="0076338E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50.000</w:t>
            </w:r>
          </w:p>
        </w:tc>
        <w:tc>
          <w:tcPr>
            <w:tcW w:w="1134" w:type="dxa"/>
          </w:tcPr>
          <w:p w:rsidR="00465910" w:rsidRPr="0076338E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120.000</w:t>
            </w:r>
          </w:p>
        </w:tc>
        <w:tc>
          <w:tcPr>
            <w:tcW w:w="1020" w:type="dxa"/>
          </w:tcPr>
          <w:p w:rsidR="00465910" w:rsidRPr="00326B9F" w:rsidRDefault="00465910" w:rsidP="00326B9F">
            <w:pPr>
              <w:jc w:val="center"/>
              <w:rPr>
                <w:sz w:val="20"/>
                <w:szCs w:val="20"/>
              </w:rPr>
            </w:pPr>
            <w:r w:rsidRPr="00326B9F">
              <w:rPr>
                <w:sz w:val="20"/>
                <w:szCs w:val="20"/>
              </w:rPr>
              <w:t>14.000</w:t>
            </w:r>
          </w:p>
        </w:tc>
        <w:tc>
          <w:tcPr>
            <w:tcW w:w="965" w:type="dxa"/>
            <w:gridSpan w:val="3"/>
          </w:tcPr>
          <w:p w:rsidR="00465910" w:rsidRPr="00326B9F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465"/>
        </w:trPr>
        <w:tc>
          <w:tcPr>
            <w:tcW w:w="423" w:type="dxa"/>
            <w:noWrap/>
          </w:tcPr>
          <w:p w:rsidR="00465910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702" w:type="dxa"/>
          </w:tcPr>
          <w:p w:rsidR="00465910" w:rsidRPr="00151B19" w:rsidRDefault="00465910" w:rsidP="009D21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Město Desná</w:t>
            </w: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</w:t>
            </w:r>
            <w:proofErr w:type="spellStart"/>
            <w:r>
              <w:rPr>
                <w:sz w:val="20"/>
                <w:szCs w:val="20"/>
              </w:rPr>
              <w:t>Desenského</w:t>
            </w:r>
            <w:proofErr w:type="spellEnd"/>
            <w:r>
              <w:rPr>
                <w:sz w:val="20"/>
                <w:szCs w:val="20"/>
              </w:rPr>
              <w:t xml:space="preserve"> medvěda 2016</w:t>
            </w:r>
          </w:p>
          <w:p w:rsidR="00465910" w:rsidRPr="00AF51DC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Kulturní dům Sklář </w:t>
            </w:r>
            <w:proofErr w:type="gramStart"/>
            <w:r>
              <w:rPr>
                <w:i/>
                <w:sz w:val="20"/>
                <w:szCs w:val="20"/>
              </w:rPr>
              <w:t>Desná  19</w:t>
            </w:r>
            <w:proofErr w:type="gramEnd"/>
            <w:r>
              <w:rPr>
                <w:i/>
                <w:sz w:val="20"/>
                <w:szCs w:val="20"/>
              </w:rPr>
              <w:t>. 3. 2016</w:t>
            </w:r>
          </w:p>
        </w:tc>
        <w:tc>
          <w:tcPr>
            <w:tcW w:w="5670" w:type="dxa"/>
          </w:tcPr>
          <w:p w:rsidR="00465910" w:rsidRPr="00151B19" w:rsidRDefault="00465910" w:rsidP="00BE4451">
            <w:pPr>
              <w:rPr>
                <w:sz w:val="20"/>
                <w:szCs w:val="20"/>
              </w:rPr>
            </w:pPr>
            <w:r w:rsidRPr="00202FFA">
              <w:rPr>
                <w:sz w:val="20"/>
                <w:szCs w:val="20"/>
              </w:rPr>
              <w:t xml:space="preserve">Dětská scéna 2016 „O </w:t>
            </w:r>
            <w:proofErr w:type="spellStart"/>
            <w:r w:rsidRPr="00202FFA">
              <w:rPr>
                <w:sz w:val="20"/>
                <w:szCs w:val="20"/>
              </w:rPr>
              <w:t>Desenského</w:t>
            </w:r>
            <w:proofErr w:type="spellEnd"/>
            <w:r w:rsidRPr="00202FFA">
              <w:rPr>
                <w:sz w:val="20"/>
                <w:szCs w:val="20"/>
              </w:rPr>
              <w:t xml:space="preserve"> medvěda“ - 14. r</w:t>
            </w:r>
            <w:r>
              <w:rPr>
                <w:sz w:val="20"/>
                <w:szCs w:val="20"/>
              </w:rPr>
              <w:t>o</w:t>
            </w:r>
            <w:r w:rsidRPr="00202FFA">
              <w:rPr>
                <w:sz w:val="20"/>
                <w:szCs w:val="20"/>
              </w:rPr>
              <w:t>čník oblastní přehlídky dětských divadelních, loutkářských a recitačních souborů posu</w:t>
            </w:r>
            <w:r>
              <w:rPr>
                <w:sz w:val="20"/>
                <w:szCs w:val="20"/>
              </w:rPr>
              <w:t>pující do krajského kola.</w:t>
            </w:r>
            <w:r w:rsidRPr="00202FFA">
              <w:rPr>
                <w:sz w:val="20"/>
                <w:szCs w:val="20"/>
              </w:rPr>
              <w:t xml:space="preserve"> Odborná porota nominuje k postupu do kraje vybraný soubor, doporučení mohou dostat i další soubory. Členové dětské poroty udělují Cenu dětského diváka. </w:t>
            </w:r>
          </w:p>
        </w:tc>
        <w:tc>
          <w:tcPr>
            <w:tcW w:w="1134" w:type="dxa"/>
            <w:noWrap/>
          </w:tcPr>
          <w:p w:rsidR="00465910" w:rsidRPr="00151B19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18.000</w:t>
            </w:r>
          </w:p>
        </w:tc>
        <w:tc>
          <w:tcPr>
            <w:tcW w:w="1134" w:type="dxa"/>
          </w:tcPr>
          <w:p w:rsidR="00465910" w:rsidRPr="00151B19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22.000</w:t>
            </w:r>
          </w:p>
        </w:tc>
        <w:tc>
          <w:tcPr>
            <w:tcW w:w="1035" w:type="dxa"/>
            <w:gridSpan w:val="2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  <w:r w:rsidRPr="006B167D">
              <w:rPr>
                <w:bCs/>
                <w:sz w:val="20"/>
                <w:szCs w:val="20"/>
              </w:rPr>
              <w:t>10.000</w:t>
            </w:r>
          </w:p>
        </w:tc>
        <w:tc>
          <w:tcPr>
            <w:tcW w:w="950" w:type="dxa"/>
            <w:gridSpan w:val="2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465"/>
        </w:trPr>
        <w:tc>
          <w:tcPr>
            <w:tcW w:w="423" w:type="dxa"/>
            <w:noWrap/>
          </w:tcPr>
          <w:p w:rsidR="00465910" w:rsidRPr="00F27F87" w:rsidRDefault="00465910" w:rsidP="009D2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702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C7C2C">
              <w:rPr>
                <w:color w:val="000000"/>
                <w:sz w:val="20"/>
                <w:szCs w:val="20"/>
              </w:rPr>
              <w:t xml:space="preserve">Studio Hamlet Železný </w:t>
            </w:r>
            <w:proofErr w:type="gramStart"/>
            <w:r w:rsidRPr="00BC7C2C">
              <w:rPr>
                <w:color w:val="000000"/>
                <w:sz w:val="20"/>
                <w:szCs w:val="20"/>
              </w:rPr>
              <w:t>Brod, z. s.</w:t>
            </w:r>
            <w:proofErr w:type="gramEnd"/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C7C2C">
              <w:rPr>
                <w:color w:val="000000"/>
                <w:sz w:val="20"/>
                <w:szCs w:val="20"/>
              </w:rPr>
              <w:t>Postupové soutěže Svazu českých divadelních ochotníků v Železném Brodě</w:t>
            </w:r>
          </w:p>
          <w:p w:rsidR="00465910" w:rsidRPr="00AF51DC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Městské divadlo Železný Brod 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13.2.2016</w:t>
            </w:r>
            <w:proofErr w:type="gramEnd"/>
          </w:p>
        </w:tc>
        <w:tc>
          <w:tcPr>
            <w:tcW w:w="5670" w:type="dxa"/>
          </w:tcPr>
          <w:p w:rsidR="00465910" w:rsidRPr="00F27F87" w:rsidRDefault="00465910" w:rsidP="001F62E7">
            <w:pPr>
              <w:rPr>
                <w:sz w:val="20"/>
                <w:szCs w:val="20"/>
              </w:rPr>
            </w:pPr>
            <w:r w:rsidRPr="00BC7C2C">
              <w:rPr>
                <w:sz w:val="20"/>
                <w:szCs w:val="20"/>
              </w:rPr>
              <w:t xml:space="preserve">Účelem projektu je uspořádání oblastního kola </w:t>
            </w:r>
            <w:r>
              <w:rPr>
                <w:sz w:val="20"/>
                <w:szCs w:val="20"/>
              </w:rPr>
              <w:t xml:space="preserve">3 </w:t>
            </w:r>
            <w:r w:rsidRPr="00BC7C2C">
              <w:rPr>
                <w:sz w:val="20"/>
                <w:szCs w:val="20"/>
              </w:rPr>
              <w:t>postupových divadelních soutěží, vyhlašovaných Svazem českých divadelních ochotníků, za Jizers</w:t>
            </w:r>
            <w:r>
              <w:rPr>
                <w:sz w:val="20"/>
                <w:szCs w:val="20"/>
              </w:rPr>
              <w:t xml:space="preserve">kou oblast (Pohárek, </w:t>
            </w:r>
            <w:proofErr w:type="spellStart"/>
            <w:r>
              <w:rPr>
                <w:sz w:val="20"/>
                <w:szCs w:val="20"/>
              </w:rPr>
              <w:t>Kandrdásek</w:t>
            </w:r>
            <w:proofErr w:type="spellEnd"/>
            <w:r>
              <w:rPr>
                <w:sz w:val="20"/>
                <w:szCs w:val="20"/>
              </w:rPr>
              <w:t xml:space="preserve"> a Jednoaktovky).</w:t>
            </w:r>
            <w:r w:rsidRPr="00BC7C2C">
              <w:rPr>
                <w:sz w:val="20"/>
                <w:szCs w:val="20"/>
              </w:rPr>
              <w:t xml:space="preserve"> Z oblastních kol mohou účinkující postoupit na národní přehlídky. </w:t>
            </w:r>
          </w:p>
        </w:tc>
        <w:tc>
          <w:tcPr>
            <w:tcW w:w="1134" w:type="dxa"/>
            <w:noWrap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23.000</w:t>
            </w:r>
          </w:p>
        </w:tc>
        <w:tc>
          <w:tcPr>
            <w:tcW w:w="1134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25.000</w:t>
            </w:r>
          </w:p>
        </w:tc>
        <w:tc>
          <w:tcPr>
            <w:tcW w:w="1035" w:type="dxa"/>
            <w:gridSpan w:val="2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  <w:r w:rsidRPr="006B167D">
              <w:rPr>
                <w:bCs/>
                <w:sz w:val="20"/>
                <w:szCs w:val="20"/>
              </w:rPr>
              <w:t>15.000</w:t>
            </w:r>
          </w:p>
        </w:tc>
        <w:tc>
          <w:tcPr>
            <w:tcW w:w="950" w:type="dxa"/>
            <w:gridSpan w:val="2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450"/>
        </w:trPr>
        <w:tc>
          <w:tcPr>
            <w:tcW w:w="423" w:type="dxa"/>
            <w:noWrap/>
          </w:tcPr>
          <w:p w:rsidR="00465910" w:rsidRPr="00F27F87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702" w:type="dxa"/>
          </w:tcPr>
          <w:p w:rsidR="00465910" w:rsidRPr="002E0ADF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C7C2C">
              <w:rPr>
                <w:color w:val="000000"/>
                <w:sz w:val="20"/>
                <w:szCs w:val="20"/>
              </w:rPr>
              <w:t>Dům dětí a mládeže Vikýř, Jablonec nad Nisou</w:t>
            </w: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BC7C2C">
              <w:rPr>
                <w:color w:val="000000"/>
                <w:sz w:val="20"/>
                <w:szCs w:val="20"/>
              </w:rPr>
              <w:t>Regionální kola hudebních soutěží</w:t>
            </w:r>
          </w:p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Zpěváčci - ZUŠ Jablonec </w:t>
            </w:r>
            <w:proofErr w:type="spellStart"/>
            <w:proofErr w:type="gramStart"/>
            <w:r>
              <w:rPr>
                <w:i/>
                <w:color w:val="000000"/>
                <w:sz w:val="20"/>
                <w:szCs w:val="20"/>
              </w:rPr>
              <w:t>n.N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9.4.2016</w:t>
            </w:r>
          </w:p>
          <w:p w:rsidR="00465910" w:rsidRPr="00AF51DC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Zlatá struna- Klub na Rampě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5.11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>.(12.11.)2016</w:t>
            </w:r>
          </w:p>
        </w:tc>
        <w:tc>
          <w:tcPr>
            <w:tcW w:w="5670" w:type="dxa"/>
          </w:tcPr>
          <w:p w:rsidR="00465910" w:rsidRPr="002E0ADF" w:rsidRDefault="00465910" w:rsidP="00CB394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C7C2C">
              <w:rPr>
                <w:sz w:val="20"/>
                <w:szCs w:val="20"/>
              </w:rPr>
              <w:t xml:space="preserve">Jedná se o pořádání regionálních kol postupových hudebních přehlídek. Zpěváčci - soutěž ve zpěvu lidových písní a Zlatá struna (Kytarová struna) - soutěž ve zpěvu a hře na kytaru. Přehlídky jsou určeny pro žáky a studenty ve věku 7 - 18 let. Z obou soutěží porota určí postupující do celostátního kola. </w:t>
            </w:r>
          </w:p>
        </w:tc>
        <w:tc>
          <w:tcPr>
            <w:tcW w:w="1134" w:type="dxa"/>
            <w:noWrap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22.000</w:t>
            </w:r>
          </w:p>
        </w:tc>
        <w:tc>
          <w:tcPr>
            <w:tcW w:w="1134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31.500</w:t>
            </w:r>
          </w:p>
        </w:tc>
        <w:tc>
          <w:tcPr>
            <w:tcW w:w="1035" w:type="dxa"/>
            <w:gridSpan w:val="2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  <w:r w:rsidRPr="006B167D">
              <w:rPr>
                <w:bCs/>
                <w:sz w:val="20"/>
                <w:szCs w:val="20"/>
              </w:rPr>
              <w:t>18.000</w:t>
            </w:r>
          </w:p>
        </w:tc>
        <w:tc>
          <w:tcPr>
            <w:tcW w:w="950" w:type="dxa"/>
            <w:gridSpan w:val="2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450"/>
        </w:trPr>
        <w:tc>
          <w:tcPr>
            <w:tcW w:w="423" w:type="dxa"/>
            <w:noWrap/>
          </w:tcPr>
          <w:p w:rsidR="00465910" w:rsidRPr="00F27F87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1702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A797F">
              <w:rPr>
                <w:color w:val="000000"/>
                <w:sz w:val="20"/>
                <w:szCs w:val="20"/>
              </w:rPr>
              <w:t>Divadelní spolek J. K. Tyl Lomnice nad Popelkou</w:t>
            </w: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A797F">
              <w:rPr>
                <w:color w:val="000000"/>
                <w:sz w:val="20"/>
                <w:szCs w:val="20"/>
              </w:rPr>
              <w:t>19. krajská postupová přehlídka ochotnických souborů Jizerské oblasti</w:t>
            </w:r>
          </w:p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Tylovo divadlo Lomnice </w:t>
            </w:r>
            <w:proofErr w:type="spellStart"/>
            <w:proofErr w:type="gramStart"/>
            <w:r>
              <w:rPr>
                <w:i/>
                <w:color w:val="000000"/>
                <w:sz w:val="20"/>
                <w:szCs w:val="20"/>
              </w:rPr>
              <w:t>n.P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</w:t>
            </w:r>
          </w:p>
          <w:p w:rsidR="00465910" w:rsidRPr="00AF51DC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3.-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6.3.2016</w:t>
            </w:r>
            <w:proofErr w:type="gramEnd"/>
          </w:p>
        </w:tc>
        <w:tc>
          <w:tcPr>
            <w:tcW w:w="5670" w:type="dxa"/>
          </w:tcPr>
          <w:p w:rsidR="00465910" w:rsidRPr="00F27F87" w:rsidRDefault="00465910" w:rsidP="001F62E7">
            <w:pPr>
              <w:rPr>
                <w:sz w:val="20"/>
                <w:szCs w:val="20"/>
              </w:rPr>
            </w:pPr>
            <w:r w:rsidRPr="00EA797F">
              <w:rPr>
                <w:sz w:val="20"/>
                <w:szCs w:val="20"/>
              </w:rPr>
              <w:t>Již 19. ročník krajské postupové přehlídky amatérského divadla Jizerské oblasti</w:t>
            </w:r>
            <w:r>
              <w:rPr>
                <w:sz w:val="20"/>
                <w:szCs w:val="20"/>
              </w:rPr>
              <w:t>.</w:t>
            </w:r>
            <w:r w:rsidRPr="00EA797F">
              <w:rPr>
                <w:sz w:val="20"/>
                <w:szCs w:val="20"/>
              </w:rPr>
              <w:t xml:space="preserve"> Na letošním ročníku se předpokládá účast 11 souborů převážně z Libereckého kraje. Dle statutu přehlídky má odborná porota, která hodnotí každé představení, právo doporučení na národní přehlídku.</w:t>
            </w:r>
          </w:p>
        </w:tc>
        <w:tc>
          <w:tcPr>
            <w:tcW w:w="1134" w:type="dxa"/>
            <w:noWrap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44.500</w:t>
            </w:r>
          </w:p>
        </w:tc>
        <w:tc>
          <w:tcPr>
            <w:tcW w:w="1134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106.500</w:t>
            </w:r>
          </w:p>
        </w:tc>
        <w:tc>
          <w:tcPr>
            <w:tcW w:w="1035" w:type="dxa"/>
            <w:gridSpan w:val="2"/>
          </w:tcPr>
          <w:p w:rsidR="00465910" w:rsidRPr="006B167D" w:rsidRDefault="00465910" w:rsidP="00326B9F">
            <w:pPr>
              <w:jc w:val="center"/>
              <w:rPr>
                <w:sz w:val="20"/>
                <w:szCs w:val="20"/>
              </w:rPr>
            </w:pPr>
            <w:r w:rsidRPr="006B167D">
              <w:rPr>
                <w:sz w:val="20"/>
                <w:szCs w:val="20"/>
              </w:rPr>
              <w:t>28.000</w:t>
            </w:r>
          </w:p>
        </w:tc>
        <w:tc>
          <w:tcPr>
            <w:tcW w:w="950" w:type="dxa"/>
            <w:gridSpan w:val="2"/>
          </w:tcPr>
          <w:p w:rsidR="00465910" w:rsidRPr="006B167D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268"/>
        </w:trPr>
        <w:tc>
          <w:tcPr>
            <w:tcW w:w="423" w:type="dxa"/>
            <w:noWrap/>
          </w:tcPr>
          <w:p w:rsidR="00465910" w:rsidRPr="00F27F87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2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A797F">
              <w:rPr>
                <w:color w:val="000000"/>
                <w:sz w:val="20"/>
                <w:szCs w:val="20"/>
              </w:rPr>
              <w:t>Divadelní spolek J. K. Tyl Josefův Důl</w:t>
            </w:r>
          </w:p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proofErr w:type="spellStart"/>
            <w:r w:rsidRPr="00EA797F">
              <w:rPr>
                <w:color w:val="000000"/>
                <w:sz w:val="20"/>
                <w:szCs w:val="20"/>
              </w:rPr>
              <w:t>Josefodolské</w:t>
            </w:r>
            <w:proofErr w:type="spellEnd"/>
            <w:r w:rsidRPr="00EA797F">
              <w:rPr>
                <w:color w:val="000000"/>
                <w:sz w:val="20"/>
                <w:szCs w:val="20"/>
              </w:rPr>
              <w:t xml:space="preserve"> divadelní jaro 2016</w:t>
            </w:r>
          </w:p>
          <w:p w:rsidR="00465910" w:rsidRPr="00AF51DC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Budova kina Josefův Důl 6.5-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8.5.2016</w:t>
            </w:r>
            <w:proofErr w:type="gramEnd"/>
          </w:p>
        </w:tc>
        <w:tc>
          <w:tcPr>
            <w:tcW w:w="5670" w:type="dxa"/>
          </w:tcPr>
          <w:p w:rsidR="00465910" w:rsidRPr="00F27F87" w:rsidRDefault="00465910" w:rsidP="001F62E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A797F">
              <w:rPr>
                <w:color w:val="000000"/>
                <w:sz w:val="20"/>
                <w:szCs w:val="20"/>
              </w:rPr>
              <w:t>Krajská postupová přehlídka venkovských divadelních souborů „</w:t>
            </w:r>
            <w:proofErr w:type="spellStart"/>
            <w:r w:rsidRPr="00EA797F">
              <w:rPr>
                <w:color w:val="000000"/>
                <w:sz w:val="20"/>
                <w:szCs w:val="20"/>
              </w:rPr>
              <w:t>Josefodolské</w:t>
            </w:r>
            <w:proofErr w:type="spellEnd"/>
            <w:r w:rsidRPr="00EA797F">
              <w:rPr>
                <w:color w:val="000000"/>
                <w:sz w:val="20"/>
                <w:szCs w:val="20"/>
              </w:rPr>
              <w:t xml:space="preserve"> divadelní jaro“ je postupovou přehlídkou venkovských divadelních souborů (spolků) na Národní přehlídku do Vysokého nad Jizerou „Krakonošův divadelní podzim“. Náplní JDJ je odehrání šesti soutěžních představení během jarního ví</w:t>
            </w:r>
            <w:r>
              <w:rPr>
                <w:color w:val="000000"/>
                <w:sz w:val="20"/>
                <w:szCs w:val="20"/>
              </w:rPr>
              <w:t>kendu za účasti většiny účinkují</w:t>
            </w:r>
            <w:r w:rsidRPr="00EA797F">
              <w:rPr>
                <w:color w:val="000000"/>
                <w:sz w:val="20"/>
                <w:szCs w:val="20"/>
              </w:rPr>
              <w:t>cích (herců) a seminaristů po celou dobu pře</w:t>
            </w:r>
            <w:r>
              <w:rPr>
                <w:color w:val="000000"/>
                <w:sz w:val="20"/>
                <w:szCs w:val="20"/>
              </w:rPr>
              <w:t xml:space="preserve">hlídky. </w:t>
            </w:r>
          </w:p>
        </w:tc>
        <w:tc>
          <w:tcPr>
            <w:tcW w:w="1134" w:type="dxa"/>
            <w:noWrap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32.000</w:t>
            </w:r>
          </w:p>
        </w:tc>
        <w:tc>
          <w:tcPr>
            <w:tcW w:w="1134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90.000</w:t>
            </w:r>
          </w:p>
        </w:tc>
        <w:tc>
          <w:tcPr>
            <w:tcW w:w="1035" w:type="dxa"/>
            <w:gridSpan w:val="2"/>
          </w:tcPr>
          <w:p w:rsidR="00465910" w:rsidRPr="006B167D" w:rsidRDefault="00465910" w:rsidP="00326B9F">
            <w:pPr>
              <w:jc w:val="center"/>
              <w:rPr>
                <w:sz w:val="20"/>
                <w:szCs w:val="20"/>
              </w:rPr>
            </w:pPr>
            <w:r w:rsidRPr="006B167D">
              <w:rPr>
                <w:sz w:val="20"/>
                <w:szCs w:val="20"/>
              </w:rPr>
              <w:t>28.000</w:t>
            </w:r>
          </w:p>
        </w:tc>
        <w:tc>
          <w:tcPr>
            <w:tcW w:w="950" w:type="dxa"/>
            <w:gridSpan w:val="2"/>
          </w:tcPr>
          <w:p w:rsidR="00465910" w:rsidRPr="006B167D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450"/>
        </w:trPr>
        <w:tc>
          <w:tcPr>
            <w:tcW w:w="423" w:type="dxa"/>
            <w:noWrap/>
          </w:tcPr>
          <w:p w:rsidR="00465910" w:rsidRPr="00F27F87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1702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A797F">
              <w:rPr>
                <w:color w:val="000000"/>
                <w:sz w:val="20"/>
                <w:szCs w:val="20"/>
              </w:rPr>
              <w:t>Kruh přátel DPS Vrabčáci</w:t>
            </w:r>
          </w:p>
        </w:tc>
        <w:tc>
          <w:tcPr>
            <w:tcW w:w="2837" w:type="dxa"/>
          </w:tcPr>
          <w:p w:rsidR="00465910" w:rsidRPr="00466BB6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EA797F">
              <w:rPr>
                <w:color w:val="000000"/>
                <w:sz w:val="20"/>
                <w:szCs w:val="20"/>
              </w:rPr>
              <w:t>Krajské kolo přehlídky dětských pěveckých sborů 2016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i/>
                <w:color w:val="000000"/>
                <w:sz w:val="20"/>
                <w:szCs w:val="20"/>
              </w:rPr>
              <w:t xml:space="preserve">Městské divadlo Jablonec </w:t>
            </w:r>
            <w:proofErr w:type="spellStart"/>
            <w:proofErr w:type="gramStart"/>
            <w:r>
              <w:rPr>
                <w:i/>
                <w:color w:val="000000"/>
                <w:sz w:val="20"/>
                <w:szCs w:val="20"/>
              </w:rPr>
              <w:t>n.N</w:t>
            </w:r>
            <w:proofErr w:type="spellEnd"/>
            <w:r>
              <w:rPr>
                <w:i/>
                <w:color w:val="000000"/>
                <w:sz w:val="20"/>
                <w:szCs w:val="20"/>
              </w:rPr>
              <w:t>.</w:t>
            </w:r>
            <w:proofErr w:type="gramEnd"/>
            <w:r>
              <w:rPr>
                <w:i/>
                <w:color w:val="000000"/>
                <w:sz w:val="20"/>
                <w:szCs w:val="20"/>
              </w:rPr>
              <w:t xml:space="preserve"> duben 2016</w:t>
            </w:r>
          </w:p>
          <w:p w:rsidR="00465910" w:rsidRPr="00AF51DC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5670" w:type="dxa"/>
          </w:tcPr>
          <w:p w:rsidR="00465910" w:rsidRPr="00F27F87" w:rsidRDefault="00465910" w:rsidP="009D21C9">
            <w:pPr>
              <w:rPr>
                <w:sz w:val="20"/>
                <w:szCs w:val="20"/>
              </w:rPr>
            </w:pPr>
            <w:r w:rsidRPr="00EA797F">
              <w:rPr>
                <w:sz w:val="20"/>
                <w:szCs w:val="20"/>
              </w:rPr>
              <w:t>Konání Krajské přehlídky dětských pěveckých sborů ze základních i uměleckých škol libereckého kraje. Přehlídka je rozdělena do dvou bloků, soutěží se ve čtyřech kategoriích. Pouze jeden sbor postupuje do celostátního kola soutěže.</w:t>
            </w:r>
          </w:p>
        </w:tc>
        <w:tc>
          <w:tcPr>
            <w:tcW w:w="1134" w:type="dxa"/>
            <w:noWrap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35.000</w:t>
            </w:r>
          </w:p>
        </w:tc>
        <w:tc>
          <w:tcPr>
            <w:tcW w:w="1134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53.000</w:t>
            </w:r>
          </w:p>
        </w:tc>
        <w:tc>
          <w:tcPr>
            <w:tcW w:w="1035" w:type="dxa"/>
            <w:gridSpan w:val="2"/>
          </w:tcPr>
          <w:p w:rsidR="00465910" w:rsidRPr="006B167D" w:rsidRDefault="00465910" w:rsidP="00326B9F">
            <w:pPr>
              <w:jc w:val="center"/>
              <w:rPr>
                <w:sz w:val="20"/>
                <w:szCs w:val="20"/>
              </w:rPr>
            </w:pPr>
            <w:r w:rsidRPr="006B167D">
              <w:rPr>
                <w:sz w:val="20"/>
                <w:szCs w:val="20"/>
              </w:rPr>
              <w:t>25.000</w:t>
            </w:r>
          </w:p>
        </w:tc>
        <w:tc>
          <w:tcPr>
            <w:tcW w:w="950" w:type="dxa"/>
            <w:gridSpan w:val="2"/>
          </w:tcPr>
          <w:p w:rsidR="00465910" w:rsidRPr="006B167D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485"/>
        </w:trPr>
        <w:tc>
          <w:tcPr>
            <w:tcW w:w="423" w:type="dxa"/>
            <w:noWrap/>
          </w:tcPr>
          <w:p w:rsidR="00465910" w:rsidRPr="00F27F87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1702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E16617">
              <w:rPr>
                <w:color w:val="000000"/>
                <w:sz w:val="20"/>
                <w:szCs w:val="20"/>
              </w:rPr>
              <w:t>Turnovská bohéma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o.s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5F95">
              <w:rPr>
                <w:color w:val="000000"/>
                <w:sz w:val="20"/>
                <w:szCs w:val="20"/>
              </w:rPr>
              <w:t>Postupová divadelní přehlídka Modrý kocour</w:t>
            </w:r>
          </w:p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Kulturní středisko Turnov</w:t>
            </w:r>
          </w:p>
          <w:p w:rsidR="00465910" w:rsidRPr="00466BB6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25.-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28.2.2016</w:t>
            </w:r>
            <w:proofErr w:type="gramEnd"/>
          </w:p>
        </w:tc>
        <w:tc>
          <w:tcPr>
            <w:tcW w:w="5670" w:type="dxa"/>
          </w:tcPr>
          <w:p w:rsidR="00465910" w:rsidRPr="00F27F87" w:rsidRDefault="00465910" w:rsidP="00CB3941">
            <w:pPr>
              <w:rPr>
                <w:sz w:val="20"/>
                <w:szCs w:val="20"/>
              </w:rPr>
            </w:pPr>
            <w:r w:rsidRPr="00785F95">
              <w:rPr>
                <w:sz w:val="20"/>
                <w:szCs w:val="20"/>
              </w:rPr>
              <w:t xml:space="preserve">Festival vstupuje do 21. ročníku s novým vedením a s ambicí stát se přední divadelní událostí libereckého kraje. I v tomto roce chce festival zůstat vůdčí krajskou přehlídkou v ČR. Cílem divadelní přehlídky je i nadále nominovat na tři celostátní přehlídky, pozvat </w:t>
            </w:r>
            <w:r w:rsidRPr="00785F95">
              <w:rPr>
                <w:sz w:val="20"/>
                <w:szCs w:val="20"/>
              </w:rPr>
              <w:lastRenderedPageBreak/>
              <w:t xml:space="preserve">několik kvalitních amatérských souborů z Polska a Slovenska a jako edukativní část projektu nabídnout 2 vysoce kvalitní profesionální představení, které mají sloužit jako inspirační zdroj. </w:t>
            </w:r>
          </w:p>
        </w:tc>
        <w:tc>
          <w:tcPr>
            <w:tcW w:w="1134" w:type="dxa"/>
            <w:noWrap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50.000</w:t>
            </w:r>
          </w:p>
        </w:tc>
        <w:tc>
          <w:tcPr>
            <w:tcW w:w="1134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295.540</w:t>
            </w:r>
          </w:p>
        </w:tc>
        <w:tc>
          <w:tcPr>
            <w:tcW w:w="1035" w:type="dxa"/>
            <w:gridSpan w:val="2"/>
          </w:tcPr>
          <w:p w:rsidR="00465910" w:rsidRPr="006B167D" w:rsidRDefault="00465910" w:rsidP="00326B9F">
            <w:pPr>
              <w:jc w:val="center"/>
              <w:rPr>
                <w:sz w:val="20"/>
                <w:szCs w:val="20"/>
              </w:rPr>
            </w:pPr>
            <w:r w:rsidRPr="006B167D">
              <w:rPr>
                <w:sz w:val="20"/>
                <w:szCs w:val="20"/>
              </w:rPr>
              <w:t>43.000</w:t>
            </w:r>
          </w:p>
        </w:tc>
        <w:tc>
          <w:tcPr>
            <w:tcW w:w="950" w:type="dxa"/>
            <w:gridSpan w:val="2"/>
          </w:tcPr>
          <w:p w:rsidR="00465910" w:rsidRPr="006B167D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557"/>
        </w:trPr>
        <w:tc>
          <w:tcPr>
            <w:tcW w:w="423" w:type="dxa"/>
            <w:noWrap/>
          </w:tcPr>
          <w:p w:rsidR="00465910" w:rsidRPr="00F27F87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  <w:r w:rsidRPr="00F27F87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5F95">
              <w:rPr>
                <w:color w:val="000000"/>
                <w:sz w:val="20"/>
                <w:szCs w:val="20"/>
              </w:rPr>
              <w:t>DS</w:t>
            </w:r>
            <w:r>
              <w:rPr>
                <w:color w:val="000000"/>
                <w:sz w:val="20"/>
                <w:szCs w:val="20"/>
              </w:rPr>
              <w:t xml:space="preserve"> Odevš</w:t>
            </w:r>
            <w:r w:rsidRPr="00785F95">
              <w:rPr>
                <w:color w:val="000000"/>
                <w:sz w:val="20"/>
                <w:szCs w:val="20"/>
              </w:rPr>
              <w:t>ad</w:t>
            </w: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85F95">
              <w:rPr>
                <w:color w:val="000000"/>
                <w:sz w:val="20"/>
                <w:szCs w:val="20"/>
              </w:rPr>
              <w:t>Krajská postupová přehlídka Wolkrův Prostějov</w:t>
            </w:r>
          </w:p>
          <w:p w:rsidR="00465910" w:rsidRPr="00AF51DC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Experimentální studio Liberec 25.-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26.2.2016</w:t>
            </w:r>
            <w:proofErr w:type="gramEnd"/>
          </w:p>
        </w:tc>
        <w:tc>
          <w:tcPr>
            <w:tcW w:w="5670" w:type="dxa"/>
          </w:tcPr>
          <w:p w:rsidR="00465910" w:rsidRPr="006D232E" w:rsidRDefault="00465910" w:rsidP="009D21C9">
            <w:pPr>
              <w:rPr>
                <w:sz w:val="20"/>
                <w:szCs w:val="20"/>
              </w:rPr>
            </w:pPr>
            <w:r w:rsidRPr="00785F95">
              <w:rPr>
                <w:sz w:val="20"/>
                <w:szCs w:val="20"/>
              </w:rPr>
              <w:t>Wolkrův Prostějov je přehlídka vystoupení sólových recitátorů, recitačních souborů a divadel poezie v České republice. Je příležitostí k setkání interpretů literárních textů, ke konfrontaci tvůrčích výsledků a postupů, ke vzájemné inspiraci, výměně názorů a zkušeností a ke vzdělávání účastníků.</w:t>
            </w:r>
          </w:p>
        </w:tc>
        <w:tc>
          <w:tcPr>
            <w:tcW w:w="1134" w:type="dxa"/>
            <w:noWrap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30.000</w:t>
            </w:r>
          </w:p>
        </w:tc>
        <w:tc>
          <w:tcPr>
            <w:tcW w:w="1134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66.000</w:t>
            </w:r>
          </w:p>
        </w:tc>
        <w:tc>
          <w:tcPr>
            <w:tcW w:w="1050" w:type="dxa"/>
            <w:gridSpan w:val="3"/>
          </w:tcPr>
          <w:p w:rsidR="00465910" w:rsidRPr="00326B9F" w:rsidRDefault="00465910" w:rsidP="00326B9F">
            <w:pPr>
              <w:jc w:val="center"/>
              <w:rPr>
                <w:sz w:val="20"/>
                <w:szCs w:val="20"/>
              </w:rPr>
            </w:pPr>
            <w:r w:rsidRPr="00326B9F">
              <w:rPr>
                <w:sz w:val="20"/>
                <w:szCs w:val="20"/>
              </w:rPr>
              <w:t>18.000</w:t>
            </w:r>
          </w:p>
        </w:tc>
        <w:tc>
          <w:tcPr>
            <w:tcW w:w="935" w:type="dxa"/>
          </w:tcPr>
          <w:p w:rsidR="00465910" w:rsidRPr="00326B9F" w:rsidRDefault="00465910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1394"/>
        </w:trPr>
        <w:tc>
          <w:tcPr>
            <w:tcW w:w="423" w:type="dxa"/>
            <w:noWrap/>
          </w:tcPr>
          <w:p w:rsidR="00465910" w:rsidRPr="00F27F87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1702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245D">
              <w:rPr>
                <w:color w:val="000000"/>
                <w:sz w:val="20"/>
                <w:szCs w:val="20"/>
              </w:rPr>
              <w:t>Kultura Nový Bor, s.r.o.</w:t>
            </w: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Dospělí dětem 2016</w:t>
            </w:r>
          </w:p>
          <w:p w:rsidR="00465910" w:rsidRPr="00AF51DC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Městské divadlo Nový Bor 20.-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22.5.2016</w:t>
            </w:r>
            <w:proofErr w:type="gramEnd"/>
          </w:p>
        </w:tc>
        <w:tc>
          <w:tcPr>
            <w:tcW w:w="5670" w:type="dxa"/>
          </w:tcPr>
          <w:p w:rsidR="00465910" w:rsidRPr="00F27F87" w:rsidRDefault="00465910" w:rsidP="00BE4451">
            <w:pPr>
              <w:rPr>
                <w:sz w:val="20"/>
                <w:szCs w:val="20"/>
              </w:rPr>
            </w:pPr>
            <w:proofErr w:type="gramStart"/>
            <w:r w:rsidRPr="00F5245D">
              <w:rPr>
                <w:sz w:val="20"/>
                <w:szCs w:val="20"/>
              </w:rPr>
              <w:t>Novoborská</w:t>
            </w:r>
            <w:proofErr w:type="gramEnd"/>
            <w:r w:rsidRPr="00F5245D">
              <w:rPr>
                <w:sz w:val="20"/>
                <w:szCs w:val="20"/>
              </w:rPr>
              <w:t xml:space="preserve"> přehlídka Dospělí dětem 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F5245D">
              <w:rPr>
                <w:sz w:val="20"/>
                <w:szCs w:val="20"/>
              </w:rPr>
              <w:t>jejíž</w:t>
            </w:r>
            <w:proofErr w:type="gramEnd"/>
            <w:r w:rsidRPr="00F5245D">
              <w:rPr>
                <w:sz w:val="20"/>
                <w:szCs w:val="20"/>
              </w:rPr>
              <w:t xml:space="preserve"> 34. ročník se bude konat 20. - 22. května 2016 v divadle, je oblastní česká </w:t>
            </w:r>
            <w:proofErr w:type="spellStart"/>
            <w:r w:rsidRPr="00F5245D">
              <w:rPr>
                <w:sz w:val="20"/>
                <w:szCs w:val="20"/>
              </w:rPr>
              <w:t>sutěžní</w:t>
            </w:r>
            <w:proofErr w:type="spellEnd"/>
            <w:r w:rsidRPr="00F5245D">
              <w:rPr>
                <w:sz w:val="20"/>
                <w:szCs w:val="20"/>
              </w:rPr>
              <w:t xml:space="preserve"> postupová přehlídka amatérských divadel hrajících pro děti a</w:t>
            </w:r>
            <w:r>
              <w:rPr>
                <w:sz w:val="20"/>
                <w:szCs w:val="20"/>
              </w:rPr>
              <w:t xml:space="preserve"> mládež s možností doporučení n</w:t>
            </w:r>
            <w:r w:rsidRPr="00F5245D">
              <w:rPr>
                <w:sz w:val="20"/>
                <w:szCs w:val="20"/>
              </w:rPr>
              <w:t xml:space="preserve">a přehlídku Popelka Rakovník. Součástí akce jsou herecké dílny s odborným vedením, doprovodné akce a soutěže pro děti. </w:t>
            </w:r>
          </w:p>
        </w:tc>
        <w:tc>
          <w:tcPr>
            <w:tcW w:w="1134" w:type="dxa"/>
            <w:noWrap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23.000</w:t>
            </w:r>
          </w:p>
        </w:tc>
        <w:tc>
          <w:tcPr>
            <w:tcW w:w="1134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79.000</w:t>
            </w:r>
          </w:p>
        </w:tc>
        <w:tc>
          <w:tcPr>
            <w:tcW w:w="1050" w:type="dxa"/>
            <w:gridSpan w:val="3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  <w:r w:rsidRPr="006B167D">
              <w:rPr>
                <w:bCs/>
                <w:sz w:val="20"/>
                <w:szCs w:val="20"/>
              </w:rPr>
              <w:t>22.000</w:t>
            </w:r>
          </w:p>
        </w:tc>
        <w:tc>
          <w:tcPr>
            <w:tcW w:w="935" w:type="dxa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503"/>
        </w:trPr>
        <w:tc>
          <w:tcPr>
            <w:tcW w:w="423" w:type="dxa"/>
            <w:noWrap/>
          </w:tcPr>
          <w:p w:rsidR="00465910" w:rsidRPr="00F27F87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1702" w:type="dxa"/>
          </w:tcPr>
          <w:p w:rsidR="00465910" w:rsidRPr="00A507A8" w:rsidRDefault="00465910" w:rsidP="009D21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5245D">
              <w:rPr>
                <w:color w:val="000000"/>
                <w:sz w:val="20"/>
                <w:szCs w:val="20"/>
              </w:rPr>
              <w:t>Taneční a pohybové studio Magdaléna o. s.</w:t>
            </w: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Tanec, tanec……</w:t>
            </w:r>
          </w:p>
          <w:p w:rsidR="00465910" w:rsidRPr="00AF51DC" w:rsidRDefault="00465910" w:rsidP="009D21C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Městské divadlo Jablonec 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n.N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27.10-30.10.2016</w:t>
            </w:r>
          </w:p>
        </w:tc>
        <w:tc>
          <w:tcPr>
            <w:tcW w:w="5670" w:type="dxa"/>
          </w:tcPr>
          <w:p w:rsidR="00465910" w:rsidRPr="00A507A8" w:rsidRDefault="00465910" w:rsidP="009D21C9">
            <w:pPr>
              <w:rPr>
                <w:sz w:val="20"/>
                <w:szCs w:val="20"/>
              </w:rPr>
            </w:pPr>
            <w:r w:rsidRPr="00AA0F6E">
              <w:rPr>
                <w:sz w:val="20"/>
                <w:szCs w:val="20"/>
              </w:rPr>
              <w:t>30. celostátní přehlídka scénického tance mládeže a dospělých</w:t>
            </w:r>
          </w:p>
        </w:tc>
        <w:tc>
          <w:tcPr>
            <w:tcW w:w="1134" w:type="dxa"/>
            <w:noWrap/>
          </w:tcPr>
          <w:p w:rsidR="00465910" w:rsidRPr="00A507A8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50.000</w:t>
            </w:r>
          </w:p>
        </w:tc>
        <w:tc>
          <w:tcPr>
            <w:tcW w:w="1134" w:type="dxa"/>
          </w:tcPr>
          <w:p w:rsidR="00465910" w:rsidRPr="00A507A8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602.000</w:t>
            </w:r>
          </w:p>
        </w:tc>
        <w:tc>
          <w:tcPr>
            <w:tcW w:w="1050" w:type="dxa"/>
            <w:gridSpan w:val="3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  <w:r w:rsidRPr="006B167D">
              <w:rPr>
                <w:bCs/>
                <w:sz w:val="20"/>
                <w:szCs w:val="20"/>
              </w:rPr>
              <w:t>47.000</w:t>
            </w:r>
          </w:p>
        </w:tc>
        <w:tc>
          <w:tcPr>
            <w:tcW w:w="935" w:type="dxa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503"/>
        </w:trPr>
        <w:tc>
          <w:tcPr>
            <w:tcW w:w="423" w:type="dxa"/>
            <w:noWrap/>
          </w:tcPr>
          <w:p w:rsidR="00465910" w:rsidRPr="00F27F87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1702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245D">
              <w:rPr>
                <w:color w:val="000000"/>
                <w:sz w:val="20"/>
                <w:szCs w:val="20"/>
              </w:rPr>
              <w:t>Taneční a pohybové studio Magdaléna o. s.</w:t>
            </w: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Tanec srdcem 2016</w:t>
            </w:r>
          </w:p>
          <w:p w:rsidR="00465910" w:rsidRPr="00B97A84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Městské divadlo Jablonec </w:t>
            </w:r>
            <w:proofErr w:type="spellStart"/>
            <w:proofErr w:type="gramStart"/>
            <w:r>
              <w:rPr>
                <w:i/>
                <w:sz w:val="20"/>
                <w:szCs w:val="20"/>
              </w:rPr>
              <w:t>n.N</w:t>
            </w:r>
            <w:proofErr w:type="spellEnd"/>
            <w:r>
              <w:rPr>
                <w:i/>
                <w:sz w:val="20"/>
                <w:szCs w:val="20"/>
              </w:rPr>
              <w:t>.</w:t>
            </w:r>
            <w:proofErr w:type="gramEnd"/>
            <w:r>
              <w:rPr>
                <w:i/>
                <w:sz w:val="20"/>
                <w:szCs w:val="20"/>
              </w:rPr>
              <w:t xml:space="preserve"> 11.-12.3.2016</w:t>
            </w:r>
          </w:p>
        </w:tc>
        <w:tc>
          <w:tcPr>
            <w:tcW w:w="5670" w:type="dxa"/>
          </w:tcPr>
          <w:p w:rsidR="00465910" w:rsidRPr="00F27F87" w:rsidRDefault="00465910" w:rsidP="009D21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AA0F6E">
              <w:rPr>
                <w:sz w:val="20"/>
                <w:szCs w:val="20"/>
              </w:rPr>
              <w:t>egionální postupové</w:t>
            </w:r>
            <w:r>
              <w:rPr>
                <w:sz w:val="20"/>
                <w:szCs w:val="20"/>
              </w:rPr>
              <w:t xml:space="preserve"> </w:t>
            </w:r>
            <w:r w:rsidRPr="00AA0F6E">
              <w:rPr>
                <w:sz w:val="20"/>
                <w:szCs w:val="20"/>
              </w:rPr>
              <w:t xml:space="preserve">přehlídky dětských a dospělých skupin scénického tance s postupem na celostátní přehlídky „Kutná Hora 2016“ - děti a „Tanec, </w:t>
            </w:r>
            <w:proofErr w:type="gramStart"/>
            <w:r w:rsidRPr="00AA0F6E">
              <w:rPr>
                <w:sz w:val="20"/>
                <w:szCs w:val="20"/>
              </w:rPr>
              <w:t>tanec...2016</w:t>
            </w:r>
            <w:proofErr w:type="gramEnd"/>
            <w:r w:rsidRPr="00AA0F6E">
              <w:rPr>
                <w:sz w:val="20"/>
                <w:szCs w:val="20"/>
              </w:rPr>
              <w:t xml:space="preserve"> - mládež a dospělí v Jablonci nad Nisou</w:t>
            </w:r>
          </w:p>
        </w:tc>
        <w:tc>
          <w:tcPr>
            <w:tcW w:w="1134" w:type="dxa"/>
            <w:noWrap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134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170.000</w:t>
            </w:r>
          </w:p>
        </w:tc>
        <w:tc>
          <w:tcPr>
            <w:tcW w:w="1050" w:type="dxa"/>
            <w:gridSpan w:val="3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  <w:r w:rsidRPr="006B167D">
              <w:rPr>
                <w:bCs/>
                <w:sz w:val="20"/>
                <w:szCs w:val="20"/>
              </w:rPr>
              <w:t>42.000</w:t>
            </w:r>
          </w:p>
        </w:tc>
        <w:tc>
          <w:tcPr>
            <w:tcW w:w="935" w:type="dxa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503"/>
        </w:trPr>
        <w:tc>
          <w:tcPr>
            <w:tcW w:w="423" w:type="dxa"/>
            <w:noWrap/>
          </w:tcPr>
          <w:p w:rsidR="00465910" w:rsidRPr="00F27F87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1702" w:type="dxa"/>
          </w:tcPr>
          <w:p w:rsidR="00465910" w:rsidRPr="00F27F87" w:rsidRDefault="00465910" w:rsidP="009465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245D">
              <w:rPr>
                <w:color w:val="000000"/>
                <w:sz w:val="20"/>
                <w:szCs w:val="20"/>
              </w:rPr>
              <w:t>Taneční a pohybové studio Magdaléna o. s.</w:t>
            </w:r>
          </w:p>
        </w:tc>
        <w:tc>
          <w:tcPr>
            <w:tcW w:w="2837" w:type="dxa"/>
          </w:tcPr>
          <w:p w:rsidR="00465910" w:rsidRDefault="00465910" w:rsidP="009465B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F5245D">
              <w:rPr>
                <w:color w:val="000000"/>
                <w:sz w:val="20"/>
                <w:szCs w:val="20"/>
              </w:rPr>
              <w:t>Dětská scéna 2016</w:t>
            </w:r>
          </w:p>
          <w:p w:rsidR="00465910" w:rsidRPr="00466BB6" w:rsidRDefault="00465910" w:rsidP="009465B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proofErr w:type="spellStart"/>
            <w:r w:rsidRPr="00466BB6">
              <w:rPr>
                <w:i/>
                <w:color w:val="000000"/>
                <w:sz w:val="20"/>
                <w:szCs w:val="20"/>
              </w:rPr>
              <w:t>Eurocentrum</w:t>
            </w:r>
            <w:proofErr w:type="spellEnd"/>
            <w:r w:rsidRPr="00466BB6">
              <w:rPr>
                <w:i/>
                <w:color w:val="000000"/>
                <w:sz w:val="20"/>
                <w:szCs w:val="20"/>
              </w:rPr>
              <w:t xml:space="preserve"> Jablonec </w:t>
            </w:r>
            <w:proofErr w:type="spellStart"/>
            <w:proofErr w:type="gramStart"/>
            <w:r w:rsidRPr="00466BB6">
              <w:rPr>
                <w:i/>
                <w:color w:val="000000"/>
                <w:sz w:val="20"/>
                <w:szCs w:val="20"/>
              </w:rPr>
              <w:t>n.N</w:t>
            </w:r>
            <w:proofErr w:type="spellEnd"/>
            <w:r w:rsidRPr="00466BB6">
              <w:rPr>
                <w:i/>
                <w:color w:val="000000"/>
                <w:sz w:val="20"/>
                <w:szCs w:val="20"/>
              </w:rPr>
              <w:t>.</w:t>
            </w:r>
            <w:proofErr w:type="gramEnd"/>
            <w:r w:rsidRPr="00466BB6">
              <w:rPr>
                <w:i/>
                <w:color w:val="000000"/>
                <w:sz w:val="20"/>
                <w:szCs w:val="20"/>
              </w:rPr>
              <w:t xml:space="preserve"> 8.-10.4.2016</w:t>
            </w:r>
          </w:p>
        </w:tc>
        <w:tc>
          <w:tcPr>
            <w:tcW w:w="5670" w:type="dxa"/>
          </w:tcPr>
          <w:p w:rsidR="00465910" w:rsidRPr="00F27F87" w:rsidRDefault="00465910" w:rsidP="009465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F5245D">
              <w:rPr>
                <w:sz w:val="20"/>
                <w:szCs w:val="20"/>
              </w:rPr>
              <w:t>tevřená regionální přehlídka dětských divadelních souborů s postupem na celostátní přehlídku „Dětská scéna 2016“ ve Svitavách</w:t>
            </w:r>
          </w:p>
        </w:tc>
        <w:tc>
          <w:tcPr>
            <w:tcW w:w="1134" w:type="dxa"/>
            <w:noWrap/>
          </w:tcPr>
          <w:p w:rsidR="00465910" w:rsidRPr="00F27F87" w:rsidRDefault="00465910" w:rsidP="009465B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134" w:type="dxa"/>
          </w:tcPr>
          <w:p w:rsidR="00465910" w:rsidRPr="00F27F87" w:rsidRDefault="00465910" w:rsidP="009465B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146.000</w:t>
            </w:r>
          </w:p>
        </w:tc>
        <w:tc>
          <w:tcPr>
            <w:tcW w:w="1050" w:type="dxa"/>
            <w:gridSpan w:val="3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  <w:r w:rsidRPr="006B167D">
              <w:rPr>
                <w:bCs/>
                <w:sz w:val="20"/>
                <w:szCs w:val="20"/>
              </w:rPr>
              <w:t>40.000</w:t>
            </w:r>
          </w:p>
        </w:tc>
        <w:tc>
          <w:tcPr>
            <w:tcW w:w="935" w:type="dxa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465910" w:rsidRPr="006B167D" w:rsidTr="00517E73">
        <w:trPr>
          <w:trHeight w:val="503"/>
        </w:trPr>
        <w:tc>
          <w:tcPr>
            <w:tcW w:w="423" w:type="dxa"/>
            <w:noWrap/>
          </w:tcPr>
          <w:p w:rsidR="00465910" w:rsidRPr="00F27F87" w:rsidRDefault="00465910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1702" w:type="dxa"/>
          </w:tcPr>
          <w:p w:rsidR="00465910" w:rsidRPr="00D72A09" w:rsidRDefault="00465910" w:rsidP="006B167D">
            <w:pPr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D72A09">
              <w:rPr>
                <w:noProof/>
                <w:sz w:val="20"/>
                <w:szCs w:val="20"/>
              </w:rPr>
              <w:t>Občanské sdružení Větrov Vysoké nad Jizerou</w:t>
            </w:r>
          </w:p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7" w:type="dxa"/>
          </w:tcPr>
          <w:p w:rsidR="00465910" w:rsidRDefault="00465910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Krakonošův divadelní podzim 2016</w:t>
            </w:r>
          </w:p>
          <w:p w:rsidR="00465910" w:rsidRPr="00466BB6" w:rsidRDefault="00465910" w:rsidP="00466BB6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466BB6">
              <w:rPr>
                <w:i/>
                <w:color w:val="000000"/>
                <w:sz w:val="20"/>
                <w:szCs w:val="20"/>
              </w:rPr>
              <w:t>Divadlo</w:t>
            </w:r>
            <w:r>
              <w:rPr>
                <w:i/>
                <w:color w:val="000000"/>
                <w:sz w:val="20"/>
                <w:szCs w:val="20"/>
              </w:rPr>
              <w:t xml:space="preserve"> Krakonoš Vysoké nad </w:t>
            </w:r>
            <w:proofErr w:type="gramStart"/>
            <w:r>
              <w:rPr>
                <w:i/>
                <w:color w:val="000000"/>
                <w:sz w:val="20"/>
                <w:szCs w:val="20"/>
              </w:rPr>
              <w:t>Jizerou 8.</w:t>
            </w:r>
            <w:r w:rsidRPr="00466BB6">
              <w:rPr>
                <w:i/>
                <w:color w:val="000000"/>
                <w:sz w:val="20"/>
                <w:szCs w:val="20"/>
              </w:rPr>
              <w:t>–15</w:t>
            </w:r>
            <w:proofErr w:type="gramEnd"/>
            <w:r w:rsidRPr="00466BB6">
              <w:rPr>
                <w:i/>
                <w:color w:val="000000"/>
                <w:sz w:val="20"/>
                <w:szCs w:val="20"/>
              </w:rPr>
              <w:t>. 10. 2016</w:t>
            </w:r>
          </w:p>
        </w:tc>
        <w:tc>
          <w:tcPr>
            <w:tcW w:w="5670" w:type="dxa"/>
          </w:tcPr>
          <w:p w:rsidR="00465910" w:rsidRDefault="00465910" w:rsidP="00C54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Krakonošův divadelní podzim je národní přehlídka venkovských divadelních souborů. Je určena venkovským souborům na podporu uměleckých, dramaturgických a realizačních aktivit, podporuje kulturní a společenský život na venkově a přispívá k dalšímu rozvoji tradic ochotnického divadla.</w:t>
            </w:r>
          </w:p>
          <w:p w:rsidR="003258A2" w:rsidRPr="004A2AF5" w:rsidRDefault="003258A2" w:rsidP="00C5400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50.000</w:t>
            </w:r>
          </w:p>
        </w:tc>
        <w:tc>
          <w:tcPr>
            <w:tcW w:w="1134" w:type="dxa"/>
          </w:tcPr>
          <w:p w:rsidR="00465910" w:rsidRPr="00F27F87" w:rsidRDefault="00465910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700.000</w:t>
            </w:r>
          </w:p>
        </w:tc>
        <w:tc>
          <w:tcPr>
            <w:tcW w:w="1050" w:type="dxa"/>
            <w:gridSpan w:val="3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  <w:r w:rsidRPr="006B167D">
              <w:rPr>
                <w:bCs/>
                <w:sz w:val="20"/>
                <w:szCs w:val="20"/>
              </w:rPr>
              <w:t>47.000</w:t>
            </w:r>
          </w:p>
        </w:tc>
        <w:tc>
          <w:tcPr>
            <w:tcW w:w="935" w:type="dxa"/>
          </w:tcPr>
          <w:p w:rsidR="00465910" w:rsidRPr="006B167D" w:rsidRDefault="00465910" w:rsidP="00326B9F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258A2" w:rsidRPr="006B167D" w:rsidTr="00517E73">
        <w:trPr>
          <w:trHeight w:val="503"/>
        </w:trPr>
        <w:tc>
          <w:tcPr>
            <w:tcW w:w="423" w:type="dxa"/>
            <w:noWrap/>
          </w:tcPr>
          <w:p w:rsidR="003258A2" w:rsidRDefault="003258A2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1702" w:type="dxa"/>
          </w:tcPr>
          <w:p w:rsidR="003258A2" w:rsidRPr="00D87A21" w:rsidRDefault="003258A2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38E">
              <w:rPr>
                <w:color w:val="000000"/>
                <w:sz w:val="20"/>
                <w:szCs w:val="20"/>
              </w:rPr>
              <w:t>Středisko pro volný čas dětí a mládeže Turnov, okres Semily</w:t>
            </w:r>
          </w:p>
        </w:tc>
        <w:tc>
          <w:tcPr>
            <w:tcW w:w="2837" w:type="dxa"/>
          </w:tcPr>
          <w:p w:rsidR="003258A2" w:rsidRDefault="003258A2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Turnovský Kos 2016</w:t>
            </w:r>
          </w:p>
          <w:p w:rsidR="003258A2" w:rsidRPr="006D6736" w:rsidRDefault="003258A2" w:rsidP="009D21C9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0"/>
                <w:szCs w:val="20"/>
              </w:rPr>
            </w:pPr>
            <w:r w:rsidRPr="006D6736">
              <w:rPr>
                <w:i/>
                <w:color w:val="000000"/>
                <w:sz w:val="20"/>
                <w:szCs w:val="20"/>
              </w:rPr>
              <w:t>ZUŠ Turnov</w:t>
            </w:r>
          </w:p>
          <w:p w:rsidR="003258A2" w:rsidRPr="004C0A99" w:rsidRDefault="003258A2" w:rsidP="009D21C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D6736">
              <w:rPr>
                <w:i/>
                <w:color w:val="000000"/>
                <w:sz w:val="20"/>
                <w:szCs w:val="20"/>
              </w:rPr>
              <w:t>Duben 2016</w:t>
            </w:r>
          </w:p>
        </w:tc>
        <w:tc>
          <w:tcPr>
            <w:tcW w:w="5670" w:type="dxa"/>
          </w:tcPr>
          <w:p w:rsidR="003258A2" w:rsidRPr="00D87A21" w:rsidRDefault="003258A2" w:rsidP="00CB3941">
            <w:pPr>
              <w:rPr>
                <w:sz w:val="20"/>
                <w:szCs w:val="20"/>
              </w:rPr>
            </w:pPr>
            <w:r w:rsidRPr="00AA0F6E">
              <w:rPr>
                <w:sz w:val="20"/>
                <w:szCs w:val="20"/>
              </w:rPr>
              <w:t xml:space="preserve">17. ročník pěvecké soutěže </w:t>
            </w:r>
            <w:proofErr w:type="gramStart"/>
            <w:r w:rsidRPr="00AA0F6E">
              <w:rPr>
                <w:sz w:val="20"/>
                <w:szCs w:val="20"/>
              </w:rPr>
              <w:t xml:space="preserve">jednotlivců </w:t>
            </w:r>
            <w:r>
              <w:rPr>
                <w:sz w:val="20"/>
                <w:szCs w:val="20"/>
              </w:rPr>
              <w:t>.</w:t>
            </w:r>
            <w:r w:rsidRPr="00AA0F6E">
              <w:rPr>
                <w:sz w:val="20"/>
                <w:szCs w:val="20"/>
              </w:rPr>
              <w:t xml:space="preserve"> Soutěž</w:t>
            </w:r>
            <w:proofErr w:type="gramEnd"/>
            <w:r w:rsidRPr="00AA0F6E">
              <w:rPr>
                <w:sz w:val="20"/>
                <w:szCs w:val="20"/>
              </w:rPr>
              <w:t xml:space="preserve"> probíhá v 5 kategoriích od nejmenších dětí z MŠ až po mládež do 18 let. V odborné porotě zasedají pedagogové hudebních oborů ZUŠ Turnov. Přehlídky se účastní hojný počet zpěváků, které vždy podporují řady rodičů a přátel. Oblastní soutěž je postupová na krajské nebo celostátní kolo soutěže "Karlovarský skřivánek"</w:t>
            </w:r>
          </w:p>
        </w:tc>
        <w:tc>
          <w:tcPr>
            <w:tcW w:w="1134" w:type="dxa"/>
            <w:noWrap/>
          </w:tcPr>
          <w:p w:rsidR="003258A2" w:rsidRPr="0040295F" w:rsidRDefault="003258A2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1134" w:type="dxa"/>
          </w:tcPr>
          <w:p w:rsidR="003258A2" w:rsidRPr="0040295F" w:rsidRDefault="003258A2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12.000</w:t>
            </w:r>
          </w:p>
        </w:tc>
        <w:tc>
          <w:tcPr>
            <w:tcW w:w="1050" w:type="dxa"/>
            <w:gridSpan w:val="3"/>
          </w:tcPr>
          <w:p w:rsidR="003258A2" w:rsidRPr="006B167D" w:rsidRDefault="003258A2" w:rsidP="00326B9F">
            <w:pPr>
              <w:pStyle w:val="Odstavecseseznamem"/>
              <w:tabs>
                <w:tab w:val="left" w:pos="857"/>
              </w:tabs>
              <w:ind w:left="38"/>
              <w:jc w:val="center"/>
              <w:rPr>
                <w:sz w:val="20"/>
                <w:szCs w:val="20"/>
              </w:rPr>
            </w:pPr>
            <w:r w:rsidRPr="003258A2">
              <w:rPr>
                <w:color w:val="948A54" w:themeColor="background2" w:themeShade="80"/>
                <w:sz w:val="20"/>
                <w:szCs w:val="20"/>
              </w:rPr>
              <w:t>5.000</w:t>
            </w:r>
          </w:p>
        </w:tc>
        <w:tc>
          <w:tcPr>
            <w:tcW w:w="935" w:type="dxa"/>
            <w:vMerge w:val="restart"/>
          </w:tcPr>
          <w:p w:rsidR="003258A2" w:rsidRPr="003258A2" w:rsidRDefault="003258A2" w:rsidP="003258A2">
            <w:pPr>
              <w:tabs>
                <w:tab w:val="left" w:pos="857"/>
              </w:tabs>
              <w:rPr>
                <w:sz w:val="20"/>
                <w:szCs w:val="20"/>
              </w:rPr>
            </w:pPr>
            <w:r w:rsidRPr="003258A2">
              <w:rPr>
                <w:sz w:val="20"/>
                <w:szCs w:val="20"/>
              </w:rPr>
              <w:t xml:space="preserve">Celková </w:t>
            </w:r>
            <w:r w:rsidRPr="003258A2">
              <w:rPr>
                <w:sz w:val="16"/>
                <w:szCs w:val="16"/>
              </w:rPr>
              <w:t xml:space="preserve">dotace ve výši </w:t>
            </w:r>
            <w:r w:rsidRPr="003258A2">
              <w:rPr>
                <w:b/>
                <w:sz w:val="16"/>
                <w:szCs w:val="16"/>
              </w:rPr>
              <w:t>25.000</w:t>
            </w:r>
            <w:r w:rsidRPr="003258A2">
              <w:rPr>
                <w:sz w:val="16"/>
                <w:szCs w:val="16"/>
              </w:rPr>
              <w:t xml:space="preserve"> Kč bude poskytnuta v rámci jedné smlouvy</w:t>
            </w:r>
          </w:p>
        </w:tc>
      </w:tr>
      <w:tr w:rsidR="003258A2" w:rsidRPr="006B167D" w:rsidTr="00517E73">
        <w:trPr>
          <w:trHeight w:val="503"/>
        </w:trPr>
        <w:tc>
          <w:tcPr>
            <w:tcW w:w="423" w:type="dxa"/>
            <w:noWrap/>
          </w:tcPr>
          <w:p w:rsidR="003258A2" w:rsidRDefault="003258A2" w:rsidP="009D2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1702" w:type="dxa"/>
          </w:tcPr>
          <w:p w:rsidR="003258A2" w:rsidRPr="003718A3" w:rsidRDefault="003258A2" w:rsidP="009D21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6338E">
              <w:rPr>
                <w:color w:val="000000"/>
                <w:sz w:val="20"/>
                <w:szCs w:val="20"/>
              </w:rPr>
              <w:t xml:space="preserve">Středisko pro volný čas dětí a </w:t>
            </w:r>
            <w:r w:rsidRPr="0076338E">
              <w:rPr>
                <w:color w:val="000000"/>
                <w:sz w:val="20"/>
                <w:szCs w:val="20"/>
              </w:rPr>
              <w:lastRenderedPageBreak/>
              <w:t>mládeže Turnov, okres Semily</w:t>
            </w:r>
          </w:p>
        </w:tc>
        <w:tc>
          <w:tcPr>
            <w:tcW w:w="2837" w:type="dxa"/>
          </w:tcPr>
          <w:p w:rsidR="003258A2" w:rsidRDefault="003258A2" w:rsidP="009D21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Turnovská Mateřinka 2016</w:t>
            </w:r>
          </w:p>
          <w:p w:rsidR="003258A2" w:rsidRPr="006D6736" w:rsidRDefault="003258A2" w:rsidP="009D21C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Městské divadlo Turnov     3.-</w:t>
            </w:r>
            <w:proofErr w:type="gramStart"/>
            <w:r>
              <w:rPr>
                <w:i/>
                <w:sz w:val="20"/>
                <w:szCs w:val="20"/>
              </w:rPr>
              <w:lastRenderedPageBreak/>
              <w:t>4.3.2016</w:t>
            </w:r>
            <w:proofErr w:type="gramEnd"/>
          </w:p>
        </w:tc>
        <w:tc>
          <w:tcPr>
            <w:tcW w:w="5670" w:type="dxa"/>
          </w:tcPr>
          <w:p w:rsidR="003258A2" w:rsidRDefault="003258A2" w:rsidP="00BE44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0F6E">
              <w:rPr>
                <w:sz w:val="20"/>
                <w:szCs w:val="20"/>
              </w:rPr>
              <w:lastRenderedPageBreak/>
              <w:t xml:space="preserve">Festival MATEŘINKA je dobrovolnou nesoutěžní akcí, kde mají mateřské školky možnost představit veřejnosti a rodičům část své </w:t>
            </w:r>
            <w:r w:rsidRPr="00AA0F6E">
              <w:rPr>
                <w:sz w:val="20"/>
                <w:szCs w:val="20"/>
              </w:rPr>
              <w:lastRenderedPageBreak/>
              <w:t>práce s dětmi v podobě malého hudebního, pohybového nebo dramaticky zpracovaného představení. V roce 2016 proběhne v Turnově již 15. Ročník</w:t>
            </w:r>
            <w:r>
              <w:rPr>
                <w:sz w:val="20"/>
                <w:szCs w:val="20"/>
              </w:rPr>
              <w:t>.</w:t>
            </w:r>
            <w:r w:rsidRPr="00AA0F6E">
              <w:rPr>
                <w:sz w:val="20"/>
                <w:szCs w:val="20"/>
              </w:rPr>
              <w:t xml:space="preserve"> Vybrané vystoupení postoupí do NF Mateřinky v Nymburce.</w:t>
            </w:r>
          </w:p>
          <w:p w:rsidR="003258A2" w:rsidRPr="003718A3" w:rsidRDefault="003258A2" w:rsidP="00BE4451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3258A2" w:rsidRPr="00C21AA8" w:rsidRDefault="003258A2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25.000</w:t>
            </w:r>
          </w:p>
        </w:tc>
        <w:tc>
          <w:tcPr>
            <w:tcW w:w="1134" w:type="dxa"/>
          </w:tcPr>
          <w:p w:rsidR="003258A2" w:rsidRPr="00C21AA8" w:rsidRDefault="003258A2" w:rsidP="009D21C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39.500</w:t>
            </w:r>
          </w:p>
        </w:tc>
        <w:tc>
          <w:tcPr>
            <w:tcW w:w="1050" w:type="dxa"/>
            <w:gridSpan w:val="3"/>
          </w:tcPr>
          <w:p w:rsidR="003258A2" w:rsidRPr="006B167D" w:rsidRDefault="003258A2" w:rsidP="00326B9F">
            <w:pPr>
              <w:jc w:val="center"/>
              <w:rPr>
                <w:sz w:val="20"/>
                <w:szCs w:val="20"/>
              </w:rPr>
            </w:pPr>
            <w:r w:rsidRPr="003258A2">
              <w:rPr>
                <w:color w:val="948A54" w:themeColor="background2" w:themeShade="80"/>
                <w:sz w:val="20"/>
                <w:szCs w:val="20"/>
              </w:rPr>
              <w:t>10.000</w:t>
            </w:r>
          </w:p>
        </w:tc>
        <w:tc>
          <w:tcPr>
            <w:tcW w:w="935" w:type="dxa"/>
            <w:vMerge/>
          </w:tcPr>
          <w:p w:rsidR="003258A2" w:rsidRPr="006B167D" w:rsidRDefault="003258A2" w:rsidP="00326B9F">
            <w:pPr>
              <w:jc w:val="center"/>
              <w:rPr>
                <w:sz w:val="20"/>
                <w:szCs w:val="20"/>
              </w:rPr>
            </w:pPr>
          </w:p>
        </w:tc>
      </w:tr>
      <w:tr w:rsidR="003258A2" w:rsidRPr="006B167D" w:rsidTr="00517E73">
        <w:trPr>
          <w:trHeight w:val="503"/>
        </w:trPr>
        <w:tc>
          <w:tcPr>
            <w:tcW w:w="423" w:type="dxa"/>
            <w:noWrap/>
          </w:tcPr>
          <w:p w:rsidR="003258A2" w:rsidRDefault="003258A2" w:rsidP="00D772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702" w:type="dxa"/>
          </w:tcPr>
          <w:p w:rsidR="003258A2" w:rsidRPr="0076338E" w:rsidRDefault="003258A2" w:rsidP="00D772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76338E">
              <w:rPr>
                <w:color w:val="000000"/>
                <w:sz w:val="20"/>
                <w:szCs w:val="20"/>
              </w:rPr>
              <w:t>Středisko pro volný čas dětí a mládeže Turnov, okres Semily</w:t>
            </w:r>
          </w:p>
        </w:tc>
        <w:tc>
          <w:tcPr>
            <w:tcW w:w="2837" w:type="dxa"/>
          </w:tcPr>
          <w:p w:rsidR="003258A2" w:rsidRDefault="003258A2" w:rsidP="00D772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C0A99">
              <w:rPr>
                <w:sz w:val="20"/>
                <w:szCs w:val="20"/>
              </w:rPr>
              <w:t>Turnovský Štěk 2016</w:t>
            </w:r>
          </w:p>
          <w:p w:rsidR="003258A2" w:rsidRPr="006D6736" w:rsidRDefault="003258A2" w:rsidP="00D77250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6D6736">
              <w:rPr>
                <w:i/>
                <w:sz w:val="20"/>
                <w:szCs w:val="20"/>
              </w:rPr>
              <w:t xml:space="preserve">Městské divadlo Turnov  </w:t>
            </w:r>
            <w:proofErr w:type="gramStart"/>
            <w:r w:rsidRPr="006D6736">
              <w:rPr>
                <w:i/>
                <w:sz w:val="20"/>
                <w:szCs w:val="20"/>
              </w:rPr>
              <w:t>15.3.2016</w:t>
            </w:r>
            <w:proofErr w:type="gramEnd"/>
          </w:p>
        </w:tc>
        <w:tc>
          <w:tcPr>
            <w:tcW w:w="5670" w:type="dxa"/>
          </w:tcPr>
          <w:p w:rsidR="003258A2" w:rsidRPr="003718A3" w:rsidRDefault="003258A2" w:rsidP="00D772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A0F6E">
              <w:rPr>
                <w:sz w:val="20"/>
                <w:szCs w:val="20"/>
              </w:rPr>
              <w:t>15. ročník oblastní přehlídky dětských divadelních, loutkových a recitačních souborů TURNOVSKÝ ŠTĚK 2015. Přehlídka je zaměřena na věkovou kateg</w:t>
            </w:r>
            <w:r>
              <w:rPr>
                <w:sz w:val="20"/>
                <w:szCs w:val="20"/>
              </w:rPr>
              <w:t xml:space="preserve">orii dětí od 1.- 9. ročníku ZŠ, </w:t>
            </w:r>
            <w:r w:rsidRPr="00AA0F6E">
              <w:rPr>
                <w:sz w:val="20"/>
                <w:szCs w:val="20"/>
              </w:rPr>
              <w:t>vícele</w:t>
            </w:r>
            <w:r>
              <w:rPr>
                <w:sz w:val="20"/>
                <w:szCs w:val="20"/>
              </w:rPr>
              <w:t xml:space="preserve">tých gymnázií, žáků ZUŠ a dalších </w:t>
            </w:r>
            <w:r w:rsidRPr="00AA0F6E">
              <w:rPr>
                <w:sz w:val="20"/>
                <w:szCs w:val="20"/>
              </w:rPr>
              <w:t xml:space="preserve">zájmových </w:t>
            </w:r>
            <w:proofErr w:type="gramStart"/>
            <w:r w:rsidRPr="00AA0F6E">
              <w:rPr>
                <w:sz w:val="20"/>
                <w:szCs w:val="20"/>
              </w:rPr>
              <w:t xml:space="preserve">útvarů </w:t>
            </w:r>
            <w:r>
              <w:rPr>
                <w:sz w:val="20"/>
                <w:szCs w:val="20"/>
              </w:rPr>
              <w:t xml:space="preserve">. Z </w:t>
            </w:r>
            <w:r w:rsidRPr="00AA0F6E">
              <w:rPr>
                <w:sz w:val="20"/>
                <w:szCs w:val="20"/>
              </w:rPr>
              <w:t>přehlídky</w:t>
            </w:r>
            <w:proofErr w:type="gramEnd"/>
            <w:r w:rsidRPr="00AA0F6E">
              <w:rPr>
                <w:sz w:val="20"/>
                <w:szCs w:val="20"/>
              </w:rPr>
              <w:t xml:space="preserve"> porota doporučuje postup až tří kvalitních inscenací do krajského kola Dětské scény Libereckého kraje.</w:t>
            </w:r>
          </w:p>
        </w:tc>
        <w:tc>
          <w:tcPr>
            <w:tcW w:w="1134" w:type="dxa"/>
            <w:noWrap/>
          </w:tcPr>
          <w:p w:rsidR="003258A2" w:rsidRPr="00C21AA8" w:rsidRDefault="003258A2" w:rsidP="00D7725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24.000</w:t>
            </w:r>
          </w:p>
        </w:tc>
        <w:tc>
          <w:tcPr>
            <w:tcW w:w="1134" w:type="dxa"/>
          </w:tcPr>
          <w:p w:rsidR="003258A2" w:rsidRPr="00C21AA8" w:rsidRDefault="003258A2" w:rsidP="00D77250">
            <w:pPr>
              <w:widowControl w:val="0"/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30.500</w:t>
            </w:r>
          </w:p>
        </w:tc>
        <w:tc>
          <w:tcPr>
            <w:tcW w:w="1050" w:type="dxa"/>
            <w:gridSpan w:val="3"/>
            <w:tcBorders>
              <w:top w:val="nil"/>
            </w:tcBorders>
          </w:tcPr>
          <w:p w:rsidR="003258A2" w:rsidRPr="002812BC" w:rsidRDefault="003258A2" w:rsidP="00D77250">
            <w:pPr>
              <w:jc w:val="center"/>
              <w:rPr>
                <w:color w:val="FF0000"/>
                <w:sz w:val="20"/>
                <w:szCs w:val="20"/>
              </w:rPr>
            </w:pPr>
            <w:r w:rsidRPr="003258A2">
              <w:rPr>
                <w:color w:val="948A54" w:themeColor="background2" w:themeShade="80"/>
                <w:sz w:val="20"/>
                <w:szCs w:val="20"/>
              </w:rPr>
              <w:t>10.000</w:t>
            </w:r>
          </w:p>
        </w:tc>
        <w:tc>
          <w:tcPr>
            <w:tcW w:w="935" w:type="dxa"/>
            <w:vMerge/>
          </w:tcPr>
          <w:p w:rsidR="003258A2" w:rsidRPr="002812BC" w:rsidRDefault="003258A2" w:rsidP="00D772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3258A2" w:rsidRPr="006B167D" w:rsidTr="00517E73">
        <w:trPr>
          <w:trHeight w:val="503"/>
        </w:trPr>
        <w:tc>
          <w:tcPr>
            <w:tcW w:w="423" w:type="dxa"/>
            <w:noWrap/>
          </w:tcPr>
          <w:p w:rsidR="003258A2" w:rsidRDefault="003258A2" w:rsidP="00D772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:rsidR="003258A2" w:rsidRPr="0076338E" w:rsidRDefault="003258A2" w:rsidP="00D7725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Celkem Kč</w:t>
            </w:r>
          </w:p>
        </w:tc>
        <w:tc>
          <w:tcPr>
            <w:tcW w:w="2837" w:type="dxa"/>
          </w:tcPr>
          <w:p w:rsidR="003258A2" w:rsidRPr="004C0A99" w:rsidRDefault="003258A2" w:rsidP="00D772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670" w:type="dxa"/>
          </w:tcPr>
          <w:p w:rsidR="003258A2" w:rsidRPr="00AA0F6E" w:rsidRDefault="003258A2" w:rsidP="00D77250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noWrap/>
          </w:tcPr>
          <w:p w:rsidR="003258A2" w:rsidRPr="006B167D" w:rsidRDefault="003258A2" w:rsidP="00D127E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B167D">
              <w:rPr>
                <w:noProof/>
                <w:sz w:val="20"/>
                <w:szCs w:val="20"/>
              </w:rPr>
              <w:t>686.250</w:t>
            </w:r>
          </w:p>
        </w:tc>
        <w:tc>
          <w:tcPr>
            <w:tcW w:w="1134" w:type="dxa"/>
          </w:tcPr>
          <w:p w:rsidR="003258A2" w:rsidRPr="006B167D" w:rsidRDefault="003258A2" w:rsidP="00D127E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6B167D">
              <w:rPr>
                <w:sz w:val="20"/>
                <w:szCs w:val="20"/>
              </w:rPr>
              <w:t>3.122.090</w:t>
            </w:r>
          </w:p>
        </w:tc>
        <w:tc>
          <w:tcPr>
            <w:tcW w:w="1050" w:type="dxa"/>
            <w:gridSpan w:val="3"/>
            <w:tcBorders>
              <w:top w:val="nil"/>
            </w:tcBorders>
          </w:tcPr>
          <w:p w:rsidR="003258A2" w:rsidRPr="004C0A99" w:rsidRDefault="003258A2" w:rsidP="00D127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500.000</w:t>
            </w:r>
          </w:p>
        </w:tc>
        <w:tc>
          <w:tcPr>
            <w:tcW w:w="935" w:type="dxa"/>
            <w:tcBorders>
              <w:top w:val="nil"/>
            </w:tcBorders>
          </w:tcPr>
          <w:p w:rsidR="003258A2" w:rsidRPr="002812BC" w:rsidRDefault="003258A2" w:rsidP="00D7725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4232AD" w:rsidRDefault="004232AD"/>
    <w:sectPr w:rsidR="004232AD" w:rsidSect="004232AD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2BC" w:rsidRDefault="002812BC" w:rsidP="002812BC">
      <w:r>
        <w:separator/>
      </w:r>
    </w:p>
  </w:endnote>
  <w:endnote w:type="continuationSeparator" w:id="0">
    <w:p w:rsidR="002812BC" w:rsidRDefault="002812BC" w:rsidP="00281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3593687"/>
      <w:docPartObj>
        <w:docPartGallery w:val="Page Numbers (Bottom of Page)"/>
        <w:docPartUnique/>
      </w:docPartObj>
    </w:sdtPr>
    <w:sdtEndPr/>
    <w:sdtContent>
      <w:p w:rsidR="002812BC" w:rsidRDefault="002812B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E73">
          <w:rPr>
            <w:noProof/>
          </w:rPr>
          <w:t>1</w:t>
        </w:r>
        <w:r>
          <w:fldChar w:fldCharType="end"/>
        </w:r>
      </w:p>
    </w:sdtContent>
  </w:sdt>
  <w:p w:rsidR="002812BC" w:rsidRDefault="002812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2BC" w:rsidRDefault="002812BC" w:rsidP="002812BC">
      <w:r>
        <w:separator/>
      </w:r>
    </w:p>
  </w:footnote>
  <w:footnote w:type="continuationSeparator" w:id="0">
    <w:p w:rsidR="002812BC" w:rsidRDefault="002812BC" w:rsidP="00281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AD"/>
    <w:rsid w:val="000077E0"/>
    <w:rsid w:val="0001395F"/>
    <w:rsid w:val="00034560"/>
    <w:rsid w:val="00047E2E"/>
    <w:rsid w:val="000E6457"/>
    <w:rsid w:val="000F094C"/>
    <w:rsid w:val="001A724F"/>
    <w:rsid w:val="001E2609"/>
    <w:rsid w:val="001F3E69"/>
    <w:rsid w:val="001F62E7"/>
    <w:rsid w:val="00202FFA"/>
    <w:rsid w:val="002812BC"/>
    <w:rsid w:val="002A7A76"/>
    <w:rsid w:val="003258A2"/>
    <w:rsid w:val="00326B9F"/>
    <w:rsid w:val="004232AD"/>
    <w:rsid w:val="00465910"/>
    <w:rsid w:val="00466BB6"/>
    <w:rsid w:val="004C0A99"/>
    <w:rsid w:val="00517E73"/>
    <w:rsid w:val="006A1F94"/>
    <w:rsid w:val="006A6CAF"/>
    <w:rsid w:val="006B167D"/>
    <w:rsid w:val="006D5930"/>
    <w:rsid w:val="006D6736"/>
    <w:rsid w:val="007426BF"/>
    <w:rsid w:val="00785F95"/>
    <w:rsid w:val="007C602C"/>
    <w:rsid w:val="00915DA3"/>
    <w:rsid w:val="00A82B49"/>
    <w:rsid w:val="00AA0F6E"/>
    <w:rsid w:val="00AF51DC"/>
    <w:rsid w:val="00B70BB8"/>
    <w:rsid w:val="00B97A84"/>
    <w:rsid w:val="00BC7C2C"/>
    <w:rsid w:val="00BE4451"/>
    <w:rsid w:val="00C10691"/>
    <w:rsid w:val="00C16CD9"/>
    <w:rsid w:val="00C5400A"/>
    <w:rsid w:val="00CB3941"/>
    <w:rsid w:val="00DF5EAE"/>
    <w:rsid w:val="00E16617"/>
    <w:rsid w:val="00EA797F"/>
    <w:rsid w:val="00F131C3"/>
    <w:rsid w:val="00F4682F"/>
    <w:rsid w:val="00F5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32AD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2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12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BC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BC"/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2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2BC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232AD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32A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812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12BC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12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12BC"/>
    <w:rPr>
      <w:rFonts w:eastAsia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12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12B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03831-36E0-4187-8CAA-9AE1D5789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1469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10117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Hamplova Miloslava</dc:creator>
  <cp:lastModifiedBy>Hamplova Miloslava</cp:lastModifiedBy>
  <cp:revision>6</cp:revision>
  <cp:lastPrinted>2016-01-18T07:31:00Z</cp:lastPrinted>
  <dcterms:created xsi:type="dcterms:W3CDTF">2016-01-25T09:51:00Z</dcterms:created>
  <dcterms:modified xsi:type="dcterms:W3CDTF">2016-01-26T09:30:00Z</dcterms:modified>
</cp:coreProperties>
</file>