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38" w:rsidRPr="00283C9F" w:rsidRDefault="00283C9F" w:rsidP="00F277E7">
      <w:pPr>
        <w:jc w:val="right"/>
        <w:rPr>
          <w:rFonts w:ascii="Times New Roman" w:hAnsi="Times New Roman" w:cs="Times New Roman"/>
          <w:sz w:val="24"/>
          <w:szCs w:val="24"/>
        </w:rPr>
      </w:pPr>
      <w:r w:rsidRPr="00283C9F">
        <w:rPr>
          <w:rFonts w:ascii="Times New Roman" w:hAnsi="Times New Roman" w:cs="Times New Roman"/>
          <w:sz w:val="24"/>
          <w:szCs w:val="24"/>
        </w:rPr>
        <w:t>Příloha č. 6</w:t>
      </w:r>
    </w:p>
    <w:p w:rsidR="00F277E7" w:rsidRDefault="00F277E7">
      <w:pPr>
        <w:rPr>
          <w:rFonts w:ascii="Times New Roman" w:hAnsi="Times New Roman" w:cs="Times New Roman"/>
          <w:b/>
          <w:sz w:val="24"/>
          <w:szCs w:val="24"/>
        </w:rPr>
      </w:pPr>
    </w:p>
    <w:p w:rsidR="00283C9F" w:rsidRPr="00F277E7" w:rsidRDefault="00283C9F">
      <w:pPr>
        <w:rPr>
          <w:rFonts w:ascii="Times New Roman" w:hAnsi="Times New Roman" w:cs="Times New Roman"/>
          <w:b/>
          <w:sz w:val="24"/>
          <w:szCs w:val="24"/>
        </w:rPr>
      </w:pPr>
      <w:r w:rsidRPr="00F277E7">
        <w:rPr>
          <w:rFonts w:ascii="Times New Roman" w:hAnsi="Times New Roman" w:cs="Times New Roman"/>
          <w:b/>
          <w:sz w:val="24"/>
          <w:szCs w:val="24"/>
        </w:rPr>
        <w:t>Znalostní domény (</w:t>
      </w:r>
      <w:r w:rsidR="00F277E7" w:rsidRPr="00F277E7">
        <w:rPr>
          <w:rFonts w:ascii="Times New Roman" w:hAnsi="Times New Roman" w:cs="Times New Roman"/>
          <w:b/>
          <w:sz w:val="24"/>
          <w:szCs w:val="24"/>
        </w:rPr>
        <w:t>zjednodušeně řečeno prioritní obory) Strategie inteligentní specializace České republiky:</w:t>
      </w:r>
    </w:p>
    <w:p w:rsidR="00283C9F" w:rsidRDefault="00F277E7" w:rsidP="00F277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Pokročilé materiály</w:t>
      </w:r>
    </w:p>
    <w:p w:rsidR="00F277E7" w:rsidRDefault="00F277E7" w:rsidP="00F277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Nanotechnologie</w:t>
      </w:r>
    </w:p>
    <w:p w:rsidR="00F277E7" w:rsidRDefault="00F277E7" w:rsidP="00F277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Mikro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nanoelektronika</w:t>
      </w:r>
      <w:proofErr w:type="spellEnd"/>
    </w:p>
    <w:p w:rsidR="00F277E7" w:rsidRDefault="00F277E7" w:rsidP="00F277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Fotonika</w:t>
      </w:r>
      <w:proofErr w:type="spellEnd"/>
    </w:p>
    <w:p w:rsidR="00F277E7" w:rsidRDefault="00F277E7" w:rsidP="00F277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Pokročilé výrobní technologie</w:t>
      </w:r>
    </w:p>
    <w:p w:rsidR="00F277E7" w:rsidRPr="00F277E7" w:rsidRDefault="00F277E7" w:rsidP="00F277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Průmyslové biotechnologie</w:t>
      </w:r>
    </w:p>
    <w:p w:rsidR="00F277E7" w:rsidRDefault="00F277E7" w:rsidP="00F277E7">
      <w:pPr>
        <w:rPr>
          <w:rFonts w:ascii="Times New Roman" w:hAnsi="Times New Roman" w:cs="Times New Roman"/>
          <w:sz w:val="24"/>
          <w:szCs w:val="24"/>
        </w:rPr>
      </w:pPr>
    </w:p>
    <w:p w:rsidR="00F277E7" w:rsidRPr="00F277E7" w:rsidRDefault="00F277E7" w:rsidP="00F277E7">
      <w:pPr>
        <w:rPr>
          <w:rFonts w:ascii="Times New Roman" w:hAnsi="Times New Roman" w:cs="Times New Roman"/>
          <w:b/>
          <w:sz w:val="24"/>
          <w:szCs w:val="24"/>
        </w:rPr>
      </w:pPr>
      <w:r w:rsidRPr="00F277E7">
        <w:rPr>
          <w:rFonts w:ascii="Times New Roman" w:hAnsi="Times New Roman" w:cs="Times New Roman"/>
          <w:b/>
          <w:sz w:val="24"/>
          <w:szCs w:val="24"/>
        </w:rPr>
        <w:t xml:space="preserve">Znalostní domény (zjednodušeně řečeno prioritní obory) Strategie inteligentní specializace </w:t>
      </w:r>
      <w:r>
        <w:rPr>
          <w:rFonts w:ascii="Times New Roman" w:hAnsi="Times New Roman" w:cs="Times New Roman"/>
          <w:b/>
          <w:sz w:val="24"/>
          <w:szCs w:val="24"/>
        </w:rPr>
        <w:t>pro území Libereckého kraje</w:t>
      </w:r>
      <w:r w:rsidRPr="00F277E7">
        <w:rPr>
          <w:rFonts w:ascii="Times New Roman" w:hAnsi="Times New Roman" w:cs="Times New Roman"/>
          <w:b/>
          <w:sz w:val="24"/>
          <w:szCs w:val="24"/>
        </w:rPr>
        <w:t>:</w:t>
      </w:r>
    </w:p>
    <w:p w:rsidR="00283C9F" w:rsidRDefault="00F277E7" w:rsidP="00F277E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7E7">
        <w:rPr>
          <w:rFonts w:ascii="Times New Roman" w:hAnsi="Times New Roman" w:cs="Times New Roman"/>
          <w:sz w:val="24"/>
          <w:szCs w:val="24"/>
        </w:rPr>
        <w:t>Výroba strojírenských technologií</w:t>
      </w:r>
    </w:p>
    <w:p w:rsidR="00F277E7" w:rsidRDefault="00F277E7" w:rsidP="00F277E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Optika, dekorativní a užitné sklo</w:t>
      </w:r>
    </w:p>
    <w:p w:rsidR="00F277E7" w:rsidRDefault="00F277E7" w:rsidP="00F277E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Pokročilé sanační a separační technologie</w:t>
      </w:r>
    </w:p>
    <w:p w:rsidR="00F277E7" w:rsidRDefault="00F277E7" w:rsidP="00F277E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Pokročilé materiály na bázi textilních struktur</w:t>
      </w:r>
    </w:p>
    <w:p w:rsidR="00F277E7" w:rsidRDefault="00F277E7" w:rsidP="00F277E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Progresivní kovové a kompozitní materiály a technologie jejich zpracování</w:t>
      </w:r>
    </w:p>
    <w:p w:rsidR="00F277E7" w:rsidRDefault="00F277E7" w:rsidP="00F277E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Nanomateriály</w:t>
      </w:r>
      <w:proofErr w:type="spellEnd"/>
    </w:p>
    <w:p w:rsidR="00F277E7" w:rsidRPr="00F277E7" w:rsidRDefault="00F277E7" w:rsidP="00F277E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Komponenty pr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dopravní zařízení</w:t>
      </w:r>
    </w:p>
    <w:sectPr w:rsidR="00F277E7" w:rsidRPr="00F2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70BB3"/>
    <w:multiLevelType w:val="hybridMultilevel"/>
    <w:tmpl w:val="1F44D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00112"/>
    <w:multiLevelType w:val="hybridMultilevel"/>
    <w:tmpl w:val="9162C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7B"/>
    <w:rsid w:val="00283C9F"/>
    <w:rsid w:val="00A9407B"/>
    <w:rsid w:val="00BC2038"/>
    <w:rsid w:val="00F2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2</cp:revision>
  <dcterms:created xsi:type="dcterms:W3CDTF">2016-02-23T13:47:00Z</dcterms:created>
  <dcterms:modified xsi:type="dcterms:W3CDTF">2016-02-26T14:14:00Z</dcterms:modified>
</cp:coreProperties>
</file>