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sidR="00E50B2E">
        <w:rPr>
          <w:sz w:val="28"/>
        </w:rPr>
        <w:t xml:space="preserve"> 3</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Zastupitelstva Libereckého kraje dne 2</w:t>
      </w:r>
      <w:r w:rsidR="00E50B2E">
        <w:rPr>
          <w:sz w:val="28"/>
        </w:rPr>
        <w:t>9. 03</w:t>
      </w:r>
      <w:r w:rsidR="00DA7266">
        <w:rPr>
          <w:sz w:val="28"/>
        </w:rPr>
        <w:t>. 201</w:t>
      </w:r>
      <w:r w:rsidR="0001160F">
        <w:rPr>
          <w:sz w:val="28"/>
        </w:rPr>
        <w:t>6</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6A2792" w:rsidRDefault="006A2792" w:rsidP="006A2792">
      <w:pPr>
        <w:jc w:val="center"/>
        <w:rPr>
          <w:b/>
        </w:rPr>
      </w:pPr>
    </w:p>
    <w:p w:rsidR="006A2792" w:rsidRDefault="006A2792" w:rsidP="008B196C">
      <w:pPr>
        <w:rPr>
          <w:b/>
        </w:rPr>
      </w:pPr>
    </w:p>
    <w:p w:rsidR="006A2792" w:rsidRDefault="006A2792" w:rsidP="006A2792">
      <w:pPr>
        <w:jc w:val="center"/>
        <w:rPr>
          <w:b/>
        </w:rPr>
      </w:pPr>
    </w:p>
    <w:p w:rsidR="006A2792" w:rsidRDefault="006A2792" w:rsidP="006A2792">
      <w:pPr>
        <w:jc w:val="center"/>
        <w:rPr>
          <w:b/>
        </w:rPr>
      </w:pPr>
    </w:p>
    <w:p w:rsidR="006A2792" w:rsidRDefault="0062226A" w:rsidP="006A2792">
      <w:pPr>
        <w:jc w:val="center"/>
        <w:rPr>
          <w:b/>
        </w:rPr>
      </w:pPr>
      <w:r>
        <w:rPr>
          <w:b/>
        </w:rPr>
        <w:t>73</w:t>
      </w:r>
      <w:r w:rsidR="000F3678">
        <w:rPr>
          <w:b/>
        </w:rPr>
        <w:t xml:space="preserve"> ch)</w:t>
      </w:r>
    </w:p>
    <w:p w:rsidR="006A2792" w:rsidRPr="006A2792" w:rsidRDefault="006A2792" w:rsidP="006A2792">
      <w:pPr>
        <w:jc w:val="center"/>
        <w:rPr>
          <w:b/>
          <w:sz w:val="28"/>
          <w:szCs w:val="28"/>
        </w:rPr>
      </w:pPr>
    </w:p>
    <w:p w:rsidR="006A2792" w:rsidRDefault="00E50B2E" w:rsidP="006A2792">
      <w:pPr>
        <w:jc w:val="center"/>
        <w:rPr>
          <w:b/>
        </w:rPr>
      </w:pPr>
      <w:r>
        <w:rPr>
          <w:b/>
        </w:rPr>
        <w:t>Smlouvy o veřejných službách v přepravě cestujících – aktualizace ceny dopravního výkonu pro období JŘ 2015/2016 – dopravci BusLine a.s., ČSAD Česká Lípa a.s., ČSAD Liberec, a.s.</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A84C9B" w:rsidRDefault="006A2792" w:rsidP="006A2792">
      <w:pPr>
        <w:jc w:val="center"/>
        <w:rPr>
          <w:b/>
          <w:sz w:val="28"/>
          <w:szCs w:val="28"/>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771434">
      <w:pP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3D02EF" w:rsidRDefault="00771434" w:rsidP="003D02EF">
            <w:r>
              <w:t xml:space="preserve">Ing. Jan Čáp </w:t>
            </w:r>
          </w:p>
          <w:p w:rsidR="006A2792" w:rsidRDefault="003D02EF" w:rsidP="00771434">
            <w:r>
              <w:t xml:space="preserve">vedoucí </w:t>
            </w:r>
            <w:r w:rsidR="00771434">
              <w:t xml:space="preserve">odboru dopravy </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Vladimír Mastník</w:t>
            </w:r>
          </w:p>
          <w:p w:rsidR="006A2792" w:rsidRDefault="00E920CE" w:rsidP="00771434">
            <w:r>
              <w:t xml:space="preserve">člen rady kraje, </w:t>
            </w:r>
            <w:r w:rsidR="00771434">
              <w:t xml:space="preserve">řízení rezortu dopravy </w:t>
            </w:r>
          </w:p>
        </w:tc>
      </w:tr>
    </w:tbl>
    <w:p w:rsidR="008936F9" w:rsidRDefault="008936F9" w:rsidP="008936F9">
      <w:pPr>
        <w:rPr>
          <w:b/>
          <w:sz w:val="32"/>
          <w:szCs w:val="32"/>
        </w:rPr>
      </w:pPr>
    </w:p>
    <w:p w:rsidR="008936F9" w:rsidRDefault="008936F9" w:rsidP="008936F9">
      <w:pPr>
        <w:rPr>
          <w:b/>
          <w:sz w:val="32"/>
          <w:szCs w:val="32"/>
        </w:rPr>
      </w:pPr>
    </w:p>
    <w:p w:rsidR="008936F9" w:rsidRPr="00354EE2" w:rsidRDefault="008936F9" w:rsidP="008936F9">
      <w:pPr>
        <w:rPr>
          <w:b/>
          <w:sz w:val="32"/>
          <w:szCs w:val="32"/>
          <w:highlight w:val="yellow"/>
        </w:rPr>
      </w:pPr>
      <w:r w:rsidRPr="004F7053">
        <w:rPr>
          <w:b/>
          <w:sz w:val="32"/>
          <w:szCs w:val="32"/>
        </w:rPr>
        <w:lastRenderedPageBreak/>
        <w:t>Důvodová zpráva</w:t>
      </w:r>
    </w:p>
    <w:p w:rsidR="008936F9" w:rsidRDefault="008936F9" w:rsidP="008936F9">
      <w:pPr>
        <w:jc w:val="both"/>
        <w:rPr>
          <w:b/>
          <w:sz w:val="32"/>
          <w:szCs w:val="32"/>
        </w:rPr>
      </w:pPr>
    </w:p>
    <w:p w:rsidR="008936F9" w:rsidRPr="00933094" w:rsidRDefault="008936F9" w:rsidP="008936F9">
      <w:pPr>
        <w:jc w:val="both"/>
        <w:rPr>
          <w:b/>
        </w:rPr>
      </w:pPr>
      <w:r w:rsidRPr="00933094">
        <w:rPr>
          <w:b/>
        </w:rPr>
        <w:t xml:space="preserve">Materiál byl původně předložen na jednání rady kraje dne </w:t>
      </w:r>
      <w:proofErr w:type="gramStart"/>
      <w:r w:rsidRPr="00933094">
        <w:rPr>
          <w:b/>
        </w:rPr>
        <w:t>1.3.2016</w:t>
      </w:r>
      <w:proofErr w:type="gramEnd"/>
      <w:r w:rsidRPr="00933094">
        <w:rPr>
          <w:b/>
        </w:rPr>
        <w:t xml:space="preserve"> s tím, že byl následně stažený z</w:t>
      </w:r>
      <w:r>
        <w:rPr>
          <w:b/>
        </w:rPr>
        <w:t> </w:t>
      </w:r>
      <w:r w:rsidRPr="00933094">
        <w:rPr>
          <w:b/>
        </w:rPr>
        <w:t>projednávání</w:t>
      </w:r>
      <w:r>
        <w:rPr>
          <w:b/>
        </w:rPr>
        <w:t xml:space="preserve"> v tomto termínu</w:t>
      </w:r>
      <w:r w:rsidRPr="00933094">
        <w:rPr>
          <w:b/>
        </w:rPr>
        <w:t xml:space="preserve"> a bylo uloženo </w:t>
      </w:r>
      <w:r>
        <w:rPr>
          <w:b/>
        </w:rPr>
        <w:t xml:space="preserve">před jeho dalším předložením radě kraje projednat problematiku financování v roce 2016 se </w:t>
      </w:r>
      <w:r w:rsidRPr="00933094">
        <w:rPr>
          <w:b/>
        </w:rPr>
        <w:t>zástupc</w:t>
      </w:r>
      <w:r>
        <w:rPr>
          <w:b/>
        </w:rPr>
        <w:t xml:space="preserve">i </w:t>
      </w:r>
      <w:r w:rsidRPr="00933094">
        <w:rPr>
          <w:b/>
        </w:rPr>
        <w:t xml:space="preserve">odborového svazu dopravy. </w:t>
      </w:r>
    </w:p>
    <w:p w:rsidR="008936F9" w:rsidRDefault="008936F9" w:rsidP="008936F9">
      <w:pPr>
        <w:jc w:val="both"/>
      </w:pPr>
    </w:p>
    <w:p w:rsidR="008936F9" w:rsidRDefault="008936F9" w:rsidP="008936F9">
      <w:pPr>
        <w:jc w:val="both"/>
      </w:pPr>
      <w:r w:rsidRPr="00DF582C">
        <w:t>Dopravci BusLine a.s., ČSAD Česká Lípa a.s. a ČSAD Liberec, a.s. uzavřeli s Libereckým kraje</w:t>
      </w:r>
      <w:r>
        <w:t>m</w:t>
      </w:r>
      <w:r w:rsidRPr="00DF582C">
        <w:t xml:space="preserve"> Smlouvy o veřejných službách v přepravě cestujících ve veřejné linkové osobní dopravě pro přechodné zabezpečení stanoveného rozsahu dopravní obslužnosti Libereckého kraje pro oblast</w:t>
      </w:r>
      <w:r>
        <w:t>i</w:t>
      </w:r>
      <w:r w:rsidRPr="00DF582C">
        <w:t xml:space="preserve"> </w:t>
      </w:r>
      <w:r>
        <w:t xml:space="preserve">Východ, </w:t>
      </w:r>
      <w:r w:rsidRPr="00DF582C">
        <w:t>Západ</w:t>
      </w:r>
      <w:r>
        <w:t xml:space="preserve"> a Sever.</w:t>
      </w:r>
      <w:r w:rsidRPr="00DF582C">
        <w:t xml:space="preserve"> </w:t>
      </w:r>
      <w:r>
        <w:t xml:space="preserve">Na základě těchto smluv zajistil kraj od 1. 1. 2015 dopravní obslužnost v mimořádné situaci vzniklé z důvodu neukončeného řízení Úřadu pro ochranu hospodářské soutěže ve věci veřejné zakázky na období od 2014 do 2024 a nemožnosti uzavřít smlouvy s vítěznými uchazeči.  Smlouvy pro přechodné zajištění </w:t>
      </w:r>
      <w:r w:rsidRPr="005D6C87">
        <w:t>jsou uzavřeny na dva roky do 31. 12. 2016 s možností jejich prodloužení o jeden rok (opakovaně) s tím, že doba platnosti smlouvy nesmí překročit čtyři roky.</w:t>
      </w:r>
    </w:p>
    <w:p w:rsidR="008936F9" w:rsidRDefault="008936F9" w:rsidP="008936F9">
      <w:pPr>
        <w:jc w:val="both"/>
        <w:rPr>
          <w:sz w:val="12"/>
          <w:szCs w:val="12"/>
        </w:rPr>
      </w:pPr>
    </w:p>
    <w:p w:rsidR="008936F9" w:rsidRPr="001B20A4" w:rsidRDefault="008936F9" w:rsidP="008936F9">
      <w:pPr>
        <w:jc w:val="both"/>
        <w:rPr>
          <w:sz w:val="12"/>
          <w:szCs w:val="12"/>
        </w:rPr>
      </w:pPr>
    </w:p>
    <w:p w:rsidR="008936F9" w:rsidRDefault="008936F9" w:rsidP="008936F9">
      <w:pPr>
        <w:jc w:val="both"/>
      </w:pPr>
      <w:r>
        <w:t xml:space="preserve">Přílohou č. 1 smlouvy je vymezen rozsah veřejných služeb – vymezení oblasti a výchozí údaje pro výpočet ceny dopravního výkonu. Výchozími údaji pro výpočet ceny dopravního výkonu je tabulka, ve které jsou pro jednotlivé kategorie autobusů (celkem 6 kategorií – M1, M2, S, V1, V2 a V3 dle počtu míst) stanoveny nákladové položky – P (cena pohonných hmot v Kč/km), O (ostatní variabilní náklady v Kč/km) a B (fixní náklady na provoz vozidla v Kč/rok); dále je stanovena položka R – správní režie a kalkulovaný čistý příjem v Kč/rok. Variabilní složka nákladů (P + O) je přímo závislá na rozsahu výkonů v km. Fixní náklad B je přímo závislý na počtu vozidel dle jednotlivých kategorií, které jsou stanoveny na základě objednávky kraje a oběhů stanovených společností KORID LK, spol. s r.o. R - správní režie a kalkulovaný čistý příjem je fixní náklad v Kč za rok. </w:t>
      </w:r>
    </w:p>
    <w:p w:rsidR="008936F9" w:rsidRDefault="008936F9" w:rsidP="008936F9">
      <w:pPr>
        <w:jc w:val="both"/>
      </w:pPr>
    </w:p>
    <w:p w:rsidR="008936F9" w:rsidRDefault="008936F9" w:rsidP="008936F9">
      <w:pPr>
        <w:jc w:val="both"/>
      </w:pPr>
      <w:r>
        <w:t>Zjednodušeně tedy: Cena dopravního výkonu = (P + O) x rozsah v km + B + R</w:t>
      </w:r>
    </w:p>
    <w:p w:rsidR="008936F9" w:rsidRDefault="008936F9" w:rsidP="008936F9">
      <w:pPr>
        <w:jc w:val="both"/>
      </w:pPr>
    </w:p>
    <w:p w:rsidR="008936F9" w:rsidRDefault="008936F9" w:rsidP="008936F9">
      <w:pPr>
        <w:jc w:val="both"/>
      </w:pPr>
      <w:r>
        <w:t>Jednotlivé nákladové položky jsou indexovány na základě indexů zveřejněných ČSÚ, a to vždy k prosincové hlavní změně jízdních řádů.</w:t>
      </w:r>
    </w:p>
    <w:p w:rsidR="008936F9" w:rsidRPr="00FC7ABD" w:rsidRDefault="008936F9" w:rsidP="008936F9">
      <w:pPr>
        <w:jc w:val="both"/>
        <w:rPr>
          <w:sz w:val="8"/>
          <w:szCs w:val="8"/>
        </w:rPr>
      </w:pPr>
    </w:p>
    <w:p w:rsidR="008936F9" w:rsidRDefault="008936F9" w:rsidP="008936F9">
      <w:pPr>
        <w:jc w:val="both"/>
      </w:pPr>
      <w:r>
        <w:t xml:space="preserve">Výpočet ceny dopravního výkonu pro konkrétní období tedy vychází z hodnot z tabulky uvedené ve smlouvě. Ve výpočtu je zohledněn konkrétní rozsah výkonů pro daný typ vozidla. </w:t>
      </w:r>
    </w:p>
    <w:p w:rsidR="008936F9" w:rsidRPr="00FC7ABD" w:rsidRDefault="008936F9" w:rsidP="008936F9">
      <w:pPr>
        <w:jc w:val="both"/>
        <w:rPr>
          <w:sz w:val="8"/>
          <w:szCs w:val="8"/>
        </w:rPr>
      </w:pPr>
    </w:p>
    <w:p w:rsidR="008936F9" w:rsidRDefault="008936F9" w:rsidP="008936F9">
      <w:pPr>
        <w:jc w:val="both"/>
      </w:pPr>
      <w:r>
        <w:t>Přesná pravidla pro výpočet a aktualizaci ceny dopravního výkonu uvedena v příloze č. 2 smluv.</w:t>
      </w:r>
    </w:p>
    <w:p w:rsidR="008936F9" w:rsidRPr="00FC7ABD" w:rsidRDefault="008936F9" w:rsidP="008936F9">
      <w:pPr>
        <w:jc w:val="both"/>
        <w:rPr>
          <w:sz w:val="8"/>
          <w:szCs w:val="8"/>
        </w:rPr>
      </w:pPr>
      <w:r>
        <w:t xml:space="preserve"> </w:t>
      </w:r>
    </w:p>
    <w:p w:rsidR="008936F9" w:rsidRDefault="008936F9" w:rsidP="008936F9">
      <w:pPr>
        <w:jc w:val="both"/>
        <w:rPr>
          <w:b/>
        </w:rPr>
      </w:pPr>
    </w:p>
    <w:p w:rsidR="008936F9" w:rsidRDefault="008936F9" w:rsidP="008936F9">
      <w:pPr>
        <w:jc w:val="both"/>
      </w:pPr>
      <w:r w:rsidRPr="00FC7ABD">
        <w:rPr>
          <w:b/>
        </w:rPr>
        <w:t>V zadávací dokumentaci veřejné zakázky obdrželi dopravci pro účely podání nabídky výchozí údaje pro aktualizaci ceny dopravního výkonu s „modelovým zadáním“</w:t>
      </w:r>
      <w:r>
        <w:t xml:space="preserve"> (předpokládaný dopravní výkon, počty vozidel dle kategorií, předpokládaný roční výkon vozidel, počet řidičů, počet hodin provozu atd.). Dopravci na základě tohoto „modelového zadání“ předložili své nabídky formou vyplněné tabulky (tabulky jsou uvedeny v příloze č. 1 smlouvy). </w:t>
      </w:r>
    </w:p>
    <w:p w:rsidR="008936F9" w:rsidRDefault="008936F9" w:rsidP="008936F9">
      <w:pPr>
        <w:jc w:val="both"/>
      </w:pPr>
    </w:p>
    <w:p w:rsidR="008936F9" w:rsidRDefault="008936F9" w:rsidP="008936F9">
      <w:pPr>
        <w:jc w:val="both"/>
      </w:pPr>
    </w:p>
    <w:p w:rsidR="008936F9" w:rsidRPr="00360996" w:rsidRDefault="008936F9" w:rsidP="008936F9">
      <w:pPr>
        <w:jc w:val="both"/>
        <w:rPr>
          <w:b/>
        </w:rPr>
      </w:pPr>
      <w:r>
        <w:t xml:space="preserve">Na základě uzavřené smlouvy objednatel před zahájením provozu dopravcům zaslal konkrétní objednávku (písemnou specifikaci dopravního výkonu), která vycházela z aktuálních jízdních řádů, rozsahu dopravního výkonu, vymezení vozidel a návrhů oběhů vozidel. </w:t>
      </w:r>
      <w:r w:rsidRPr="00360996">
        <w:rPr>
          <w:b/>
        </w:rPr>
        <w:t xml:space="preserve">Objednatel na </w:t>
      </w:r>
      <w:r w:rsidRPr="00360996">
        <w:rPr>
          <w:b/>
        </w:rPr>
        <w:lastRenderedPageBreak/>
        <w:t xml:space="preserve">základě své objednávky provedl přepočet ceny dopravního výkonu pro konkrétní zadání, a to na základě dopravcem vyplněné tabulky a pravidel vymezených ve smlouvě. </w:t>
      </w:r>
    </w:p>
    <w:p w:rsidR="008936F9" w:rsidRPr="00360996" w:rsidRDefault="008936F9" w:rsidP="008936F9">
      <w:pPr>
        <w:jc w:val="both"/>
        <w:rPr>
          <w:sz w:val="8"/>
          <w:szCs w:val="8"/>
        </w:rPr>
      </w:pPr>
    </w:p>
    <w:p w:rsidR="008936F9" w:rsidRDefault="008936F9" w:rsidP="008936F9">
      <w:pPr>
        <w:jc w:val="both"/>
        <w:rPr>
          <w:b/>
        </w:rPr>
      </w:pPr>
      <w:r w:rsidRPr="00360996">
        <w:rPr>
          <w:b/>
        </w:rPr>
        <w:t xml:space="preserve">Ke změnám mezi „modelovým zadáním“ pro potřeby podání nabídek dopravců a konkrétní objednávkou výkonů od 1. 1. 2015 došlo zejména v návaznosti na změny jízdních řádů od 14. prosince 2014 a dále z důvodu četných uzavírek. </w:t>
      </w:r>
    </w:p>
    <w:p w:rsidR="008936F9" w:rsidRDefault="008936F9" w:rsidP="008936F9">
      <w:pPr>
        <w:jc w:val="both"/>
        <w:rPr>
          <w:b/>
        </w:rPr>
      </w:pPr>
    </w:p>
    <w:p w:rsidR="008936F9" w:rsidRDefault="008936F9" w:rsidP="008936F9">
      <w:pPr>
        <w:jc w:val="both"/>
        <w:rPr>
          <w:snapToGrid w:val="0"/>
          <w:u w:val="single"/>
        </w:rPr>
      </w:pPr>
    </w:p>
    <w:p w:rsidR="008936F9" w:rsidRDefault="008936F9" w:rsidP="008936F9">
      <w:pPr>
        <w:jc w:val="both"/>
        <w:rPr>
          <w:snapToGrid w:val="0"/>
          <w:u w:val="single"/>
        </w:rPr>
      </w:pPr>
    </w:p>
    <w:p w:rsidR="008936F9" w:rsidRDefault="008936F9" w:rsidP="008936F9">
      <w:pPr>
        <w:jc w:val="both"/>
        <w:rPr>
          <w:snapToGrid w:val="0"/>
          <w:u w:val="single"/>
        </w:rPr>
      </w:pPr>
      <w:r>
        <w:rPr>
          <w:snapToGrid w:val="0"/>
          <w:u w:val="single"/>
        </w:rPr>
        <w:t>Pozitivní dopady těchto změn:</w:t>
      </w:r>
    </w:p>
    <w:p w:rsidR="008936F9" w:rsidRPr="001B20A4" w:rsidRDefault="008936F9" w:rsidP="008936F9">
      <w:pPr>
        <w:jc w:val="both"/>
        <w:rPr>
          <w:snapToGrid w:val="0"/>
          <w:sz w:val="8"/>
          <w:szCs w:val="8"/>
        </w:rPr>
      </w:pPr>
    </w:p>
    <w:p w:rsidR="008936F9" w:rsidRDefault="008936F9" w:rsidP="008936F9">
      <w:pPr>
        <w:pStyle w:val="Odstavecseseznamem"/>
        <w:numPr>
          <w:ilvl w:val="0"/>
          <w:numId w:val="5"/>
        </w:numPr>
        <w:ind w:left="325" w:hanging="325"/>
        <w:jc w:val="both"/>
        <w:rPr>
          <w:rFonts w:ascii="Times New Roman" w:hAnsi="Times New Roman"/>
          <w:snapToGrid w:val="0"/>
          <w:sz w:val="24"/>
          <w:szCs w:val="24"/>
        </w:rPr>
      </w:pPr>
      <w:r>
        <w:rPr>
          <w:rFonts w:ascii="Times New Roman" w:hAnsi="Times New Roman"/>
          <w:snapToGrid w:val="0"/>
          <w:sz w:val="24"/>
          <w:szCs w:val="24"/>
        </w:rPr>
        <w:t xml:space="preserve">Zefektivnění provozu v rámci regionální dopravy. </w:t>
      </w:r>
    </w:p>
    <w:p w:rsidR="008936F9" w:rsidRDefault="008936F9" w:rsidP="008936F9">
      <w:pPr>
        <w:pStyle w:val="Odstavecseseznamem"/>
        <w:numPr>
          <w:ilvl w:val="0"/>
          <w:numId w:val="5"/>
        </w:numPr>
        <w:ind w:left="325" w:hanging="325"/>
        <w:jc w:val="both"/>
        <w:rPr>
          <w:rFonts w:ascii="Times New Roman" w:hAnsi="Times New Roman"/>
          <w:snapToGrid w:val="0"/>
          <w:sz w:val="24"/>
          <w:szCs w:val="24"/>
        </w:rPr>
      </w:pPr>
      <w:r>
        <w:rPr>
          <w:rFonts w:ascii="Times New Roman" w:hAnsi="Times New Roman"/>
          <w:snapToGrid w:val="0"/>
          <w:sz w:val="24"/>
          <w:szCs w:val="24"/>
        </w:rPr>
        <w:t>Vyšší využití menších vozidel, přizpůsobení kapacity skutečné poptávce (autobusy 8,5 m a menší).</w:t>
      </w:r>
    </w:p>
    <w:p w:rsidR="008936F9" w:rsidRDefault="008936F9" w:rsidP="008936F9">
      <w:pPr>
        <w:pStyle w:val="Odstavecseseznamem"/>
        <w:numPr>
          <w:ilvl w:val="0"/>
          <w:numId w:val="5"/>
        </w:numPr>
        <w:ind w:left="325" w:hanging="325"/>
        <w:jc w:val="both"/>
        <w:rPr>
          <w:rFonts w:ascii="Times New Roman" w:hAnsi="Times New Roman"/>
          <w:snapToGrid w:val="0"/>
          <w:sz w:val="24"/>
          <w:szCs w:val="24"/>
        </w:rPr>
      </w:pPr>
      <w:r>
        <w:rPr>
          <w:rFonts w:ascii="Times New Roman" w:hAnsi="Times New Roman"/>
          <w:snapToGrid w:val="0"/>
          <w:sz w:val="24"/>
          <w:szCs w:val="24"/>
        </w:rPr>
        <w:t xml:space="preserve">Mírná úspora počtu vozidel (cca do 5 vozidel) a zvýšení proběhů vozidel (v průměru o 5 %).  </w:t>
      </w:r>
    </w:p>
    <w:p w:rsidR="008936F9" w:rsidRDefault="008936F9" w:rsidP="008936F9">
      <w:pPr>
        <w:pStyle w:val="Odstavecseseznamem"/>
        <w:numPr>
          <w:ilvl w:val="0"/>
          <w:numId w:val="5"/>
        </w:numPr>
        <w:ind w:left="325" w:hanging="325"/>
        <w:jc w:val="both"/>
        <w:rPr>
          <w:rFonts w:ascii="Times New Roman" w:hAnsi="Times New Roman"/>
          <w:snapToGrid w:val="0"/>
          <w:sz w:val="24"/>
          <w:szCs w:val="24"/>
        </w:rPr>
      </w:pPr>
      <w:r>
        <w:rPr>
          <w:rFonts w:ascii="Times New Roman" w:eastAsia="Times New Roman" w:hAnsi="Times New Roman"/>
          <w:snapToGrid w:val="0"/>
          <w:sz w:val="24"/>
          <w:szCs w:val="24"/>
        </w:rPr>
        <w:t xml:space="preserve">Tyto změny zefektivnily provoz snížením podílu fixních nákladů, došlo k snížení průměrné ceny dopravního výkonu na kilometr a tím i snížení celkové ztráty z provozu veřejné dopravy. Současně platné smlouvy mají zahrnuty nové principy, které lépe a spravedlivěji odráží skutečné náklady na provoz; náklady jsou hodnoceny dvousložkově – variabilní část (pohonné hmoty a ostatní variabilní náklady, mzdy) + fixní část (fixní náklady na vozidlo a správní režie). </w:t>
      </w:r>
    </w:p>
    <w:p w:rsidR="008936F9" w:rsidRDefault="008936F9" w:rsidP="008936F9">
      <w:pPr>
        <w:pStyle w:val="Odstavecseseznamem"/>
        <w:jc w:val="both"/>
        <w:rPr>
          <w:rFonts w:ascii="Times New Roman" w:eastAsia="Times New Roman" w:hAnsi="Times New Roman"/>
          <w:snapToGrid w:val="0"/>
          <w:sz w:val="12"/>
          <w:szCs w:val="12"/>
        </w:rPr>
      </w:pPr>
    </w:p>
    <w:p w:rsidR="008936F9" w:rsidRDefault="008936F9" w:rsidP="008936F9">
      <w:pPr>
        <w:jc w:val="both"/>
        <w:rPr>
          <w:b/>
        </w:rPr>
      </w:pPr>
      <w:r>
        <w:t xml:space="preserve">K  navýšení rozsahu výkonů došlo v průběhu roku zejména z důvodu </w:t>
      </w:r>
      <w:r>
        <w:rPr>
          <w:u w:val="single"/>
        </w:rPr>
        <w:t>četných uzavírek</w:t>
      </w:r>
      <w:r>
        <w:t>. Zajištění výkonů dle objížďkových jízdních řádů bylo od dopravců objednáno díky dvousložkové ceně pouze za složku variabilních nákladů (cca 20 Kč/km), počet vozidel v systému nebylo nutno navyšovat a fixní náklady na provoz vozidel tedy navýšeny nebyly.</w:t>
      </w:r>
    </w:p>
    <w:p w:rsidR="008936F9" w:rsidRDefault="008936F9" w:rsidP="008936F9">
      <w:pPr>
        <w:jc w:val="both"/>
        <w:rPr>
          <w:b/>
          <w:u w:val="single"/>
        </w:rPr>
      </w:pPr>
    </w:p>
    <w:p w:rsidR="008936F9" w:rsidRDefault="008936F9" w:rsidP="008936F9">
      <w:pPr>
        <w:jc w:val="both"/>
        <w:rPr>
          <w:b/>
          <w:u w:val="single"/>
        </w:rPr>
      </w:pPr>
    </w:p>
    <w:p w:rsidR="008936F9" w:rsidRPr="00FC0549" w:rsidRDefault="008936F9" w:rsidP="008936F9">
      <w:pPr>
        <w:jc w:val="both"/>
        <w:rPr>
          <w:b/>
          <w:sz w:val="12"/>
          <w:szCs w:val="12"/>
          <w:u w:val="single"/>
        </w:rPr>
      </w:pPr>
    </w:p>
    <w:p w:rsidR="008936F9" w:rsidRPr="001B20A4" w:rsidRDefault="008936F9" w:rsidP="008936F9">
      <w:pPr>
        <w:jc w:val="both"/>
        <w:rPr>
          <w:b/>
          <w:u w:val="single"/>
        </w:rPr>
      </w:pPr>
      <w:r w:rsidRPr="001B20A4">
        <w:rPr>
          <w:b/>
          <w:u w:val="single"/>
        </w:rPr>
        <w:t>Objednávka výkonů pro období jízdního řádu 2015/2016 (období od 13.</w:t>
      </w:r>
      <w:r>
        <w:rPr>
          <w:b/>
          <w:u w:val="single"/>
        </w:rPr>
        <w:t> </w:t>
      </w:r>
      <w:r w:rsidRPr="001B20A4">
        <w:rPr>
          <w:b/>
          <w:u w:val="single"/>
        </w:rPr>
        <w:t>12.</w:t>
      </w:r>
      <w:r>
        <w:rPr>
          <w:b/>
          <w:u w:val="single"/>
        </w:rPr>
        <w:t> </w:t>
      </w:r>
      <w:r w:rsidRPr="001B20A4">
        <w:rPr>
          <w:b/>
          <w:u w:val="single"/>
        </w:rPr>
        <w:t>2015 do 10.</w:t>
      </w:r>
      <w:r>
        <w:rPr>
          <w:b/>
          <w:u w:val="single"/>
        </w:rPr>
        <w:t> </w:t>
      </w:r>
      <w:r w:rsidRPr="001B20A4">
        <w:rPr>
          <w:b/>
          <w:u w:val="single"/>
        </w:rPr>
        <w:t>12.</w:t>
      </w:r>
      <w:r>
        <w:rPr>
          <w:b/>
          <w:u w:val="single"/>
        </w:rPr>
        <w:t> </w:t>
      </w:r>
      <w:r w:rsidRPr="001B20A4">
        <w:rPr>
          <w:b/>
          <w:u w:val="single"/>
        </w:rPr>
        <w:t>2016)  - aktualizace ceny dopravního výkonu včetně indexace</w:t>
      </w:r>
    </w:p>
    <w:p w:rsidR="008936F9" w:rsidRPr="001B20A4" w:rsidRDefault="008936F9" w:rsidP="008936F9">
      <w:pPr>
        <w:spacing w:line="288" w:lineRule="auto"/>
        <w:jc w:val="both"/>
        <w:rPr>
          <w:rFonts w:cs="Calibri"/>
          <w:sz w:val="12"/>
          <w:szCs w:val="12"/>
        </w:rPr>
      </w:pPr>
      <w:bookmarkStart w:id="0" w:name="_Ref353786797"/>
    </w:p>
    <w:p w:rsidR="008936F9" w:rsidRDefault="008936F9" w:rsidP="008936F9">
      <w:pPr>
        <w:spacing w:line="288" w:lineRule="auto"/>
        <w:jc w:val="both"/>
        <w:rPr>
          <w:rFonts w:cs="Calibri"/>
        </w:rPr>
      </w:pPr>
      <w:r>
        <w:rPr>
          <w:rFonts w:cs="Calibri"/>
        </w:rPr>
        <w:t>V bodě 6. 6. smlouvy je uvedeno následující:</w:t>
      </w:r>
    </w:p>
    <w:p w:rsidR="008936F9" w:rsidRDefault="008936F9" w:rsidP="008936F9">
      <w:pPr>
        <w:jc w:val="both"/>
        <w:rPr>
          <w:rFonts w:cs="Calibri"/>
        </w:rPr>
      </w:pPr>
      <w:r>
        <w:rPr>
          <w:rFonts w:cs="Calibri"/>
        </w:rPr>
        <w:t>„</w:t>
      </w:r>
      <w:r w:rsidRPr="00001271">
        <w:rPr>
          <w:rFonts w:cs="Calibri"/>
          <w:i/>
        </w:rPr>
        <w:t xml:space="preserve">Aktualizace Ceny dopravního výkonu (včetně indexace) bude provedena podle matematického modelu popsaného v příloze č. 2 </w:t>
      </w:r>
      <w:proofErr w:type="gramStart"/>
      <w:r w:rsidRPr="00001271">
        <w:rPr>
          <w:rFonts w:cs="Calibri"/>
          <w:i/>
        </w:rPr>
        <w:t>této</w:t>
      </w:r>
      <w:proofErr w:type="gramEnd"/>
      <w:r w:rsidRPr="00001271">
        <w:rPr>
          <w:rFonts w:cs="Calibri"/>
          <w:i/>
        </w:rPr>
        <w:t xml:space="preserve"> Smlouvy.</w:t>
      </w:r>
      <w:bookmarkStart w:id="1" w:name="_Ref320887542"/>
      <w:r w:rsidRPr="00001271">
        <w:rPr>
          <w:rFonts w:cs="Calibri"/>
          <w:i/>
        </w:rPr>
        <w:t xml:space="preserve"> První aktualizace (indexace) se provede po zveřejnění indexů za září roku 2015 (tj. aktualizace oproti stavu ke dni podání nabídky do Zadávacího řízení; tato první aktualizace (indexace) Ceny bude účinná od okamžiku celostátní změny jízdních řádů v prosinci 2015. </w:t>
      </w:r>
      <w:bookmarkEnd w:id="1"/>
      <w:r w:rsidRPr="00001271">
        <w:rPr>
          <w:rFonts w:cs="Calibri"/>
          <w:i/>
        </w:rPr>
        <w:t xml:space="preserve">Aktualizaci Ceny dopravního výkonu provede automaticky Objednatel a příslušné změny oznámí Dopravci. Oznámení změny Ceny dopravního výkonu bude zasláno dle vzoru uvedeného v příloze č. 3 </w:t>
      </w:r>
      <w:proofErr w:type="gramStart"/>
      <w:r w:rsidRPr="00001271">
        <w:rPr>
          <w:rFonts w:cs="Calibri"/>
          <w:i/>
        </w:rPr>
        <w:t>této</w:t>
      </w:r>
      <w:proofErr w:type="gramEnd"/>
      <w:r w:rsidRPr="00001271">
        <w:rPr>
          <w:rFonts w:cs="Calibri"/>
          <w:i/>
        </w:rPr>
        <w:t xml:space="preserve"> Smlouvy (případně doplněné o další dokumenty). Cenová aktualizace (indexace) v dalších letech se provede po zveřejnění indexů za září příslušného kalendářního roku. Pokud Objednatel neprovede aktualizaci a indexaci Ceny dopravního výkonu ve lhůtách uvedených v </w:t>
      </w:r>
      <w:proofErr w:type="gramStart"/>
      <w:r w:rsidRPr="00001271">
        <w:rPr>
          <w:rFonts w:cs="Calibri"/>
          <w:i/>
        </w:rPr>
        <w:t xml:space="preserve">článku </w:t>
      </w:r>
      <w:r w:rsidRPr="00001271">
        <w:rPr>
          <w:rFonts w:cs="Calibri"/>
          <w:i/>
        </w:rPr>
        <w:fldChar w:fldCharType="begin"/>
      </w:r>
      <w:r w:rsidRPr="00001271">
        <w:rPr>
          <w:rFonts w:cs="Calibri"/>
          <w:i/>
        </w:rPr>
        <w:instrText xml:space="preserve"> REF _Ref353786787 \r \h  \* MERGEFORMAT </w:instrText>
      </w:r>
      <w:r w:rsidRPr="00001271">
        <w:rPr>
          <w:rFonts w:cs="Calibri"/>
          <w:i/>
        </w:rPr>
      </w:r>
      <w:r w:rsidRPr="00001271">
        <w:rPr>
          <w:rFonts w:cs="Calibri"/>
          <w:i/>
        </w:rPr>
        <w:fldChar w:fldCharType="separate"/>
      </w:r>
      <w:r w:rsidRPr="00001271">
        <w:rPr>
          <w:rFonts w:cs="Calibri"/>
          <w:i/>
        </w:rPr>
        <w:t>6.5</w:t>
      </w:r>
      <w:r w:rsidRPr="00001271">
        <w:rPr>
          <w:rFonts w:cs="Calibri"/>
          <w:i/>
        </w:rPr>
        <w:fldChar w:fldCharType="end"/>
      </w:r>
      <w:r w:rsidRPr="00001271">
        <w:rPr>
          <w:rFonts w:cs="Calibri"/>
          <w:i/>
        </w:rPr>
        <w:t xml:space="preserve"> a </w:t>
      </w:r>
      <w:r w:rsidRPr="00001271">
        <w:rPr>
          <w:rFonts w:cs="Calibri"/>
          <w:i/>
        </w:rPr>
        <w:fldChar w:fldCharType="begin"/>
      </w:r>
      <w:r w:rsidRPr="00001271">
        <w:rPr>
          <w:rFonts w:cs="Calibri"/>
          <w:i/>
        </w:rPr>
        <w:instrText xml:space="preserve"> REF _Ref353786797 \r \h  \* MERGEFORMAT </w:instrText>
      </w:r>
      <w:r w:rsidRPr="00001271">
        <w:rPr>
          <w:rFonts w:cs="Calibri"/>
          <w:i/>
        </w:rPr>
      </w:r>
      <w:r w:rsidRPr="00001271">
        <w:rPr>
          <w:rFonts w:cs="Calibri"/>
          <w:i/>
        </w:rPr>
        <w:fldChar w:fldCharType="separate"/>
      </w:r>
      <w:r w:rsidRPr="00001271">
        <w:rPr>
          <w:rFonts w:cs="Calibri"/>
          <w:i/>
        </w:rPr>
        <w:t>6.6</w:t>
      </w:r>
      <w:r w:rsidRPr="00001271">
        <w:rPr>
          <w:rFonts w:cs="Calibri"/>
          <w:i/>
        </w:rPr>
        <w:fldChar w:fldCharType="end"/>
      </w:r>
      <w:r w:rsidRPr="00001271">
        <w:rPr>
          <w:rFonts w:cs="Calibri"/>
          <w:i/>
        </w:rPr>
        <w:t>, je</w:t>
      </w:r>
      <w:proofErr w:type="gramEnd"/>
      <w:r w:rsidRPr="00001271">
        <w:rPr>
          <w:rFonts w:cs="Calibri"/>
          <w:i/>
        </w:rPr>
        <w:t xml:space="preserve"> Dopravce oprávněn vyzvat Objednatele k provedení aktualizace a indexace a předložit mu k tomu relevantní údaje a informace, včetně návrhu změny Ceny dopravního výkonu (vypracovaného dle vzoru). Za účelem aktualizace a indexace Ceny dopravního výkonu Smluvní strany uzavřou dodatek k této Smlouvě, kterým upraví výši Ceny dopravního výkonu na období do další změny Jízdních řádů. Tento dodatek je blíže upraven v článku 4.3 Smlouvy (v případě, že bude prováděna indexace, budou v dodatku potvrzeny nové, tj. indexované, ceny).</w:t>
      </w:r>
      <w:bookmarkEnd w:id="0"/>
      <w:r w:rsidRPr="00001271">
        <w:rPr>
          <w:rFonts w:cs="Calibri"/>
          <w:i/>
        </w:rPr>
        <w:t xml:space="preserve"> </w:t>
      </w:r>
      <w:r w:rsidRPr="006D2F0C">
        <w:rPr>
          <w:rFonts w:cs="Calibri"/>
        </w:rPr>
        <w:t xml:space="preserve"> </w:t>
      </w:r>
    </w:p>
    <w:p w:rsidR="008936F9" w:rsidRDefault="008936F9" w:rsidP="008936F9">
      <w:pPr>
        <w:spacing w:line="288" w:lineRule="auto"/>
        <w:jc w:val="both"/>
        <w:rPr>
          <w:rFonts w:cs="Calibri"/>
        </w:rPr>
      </w:pPr>
    </w:p>
    <w:p w:rsidR="008936F9" w:rsidRDefault="008936F9" w:rsidP="008936F9">
      <w:pPr>
        <w:jc w:val="both"/>
        <w:rPr>
          <w:rFonts w:cs="Calibri"/>
        </w:rPr>
      </w:pPr>
      <w:r>
        <w:rPr>
          <w:rFonts w:cs="Calibri"/>
        </w:rPr>
        <w:lastRenderedPageBreak/>
        <w:t>V návaznosti na přílohu č. 1 smlouvy, ve které jsou stanoveny hodnoty jednotlivých nákladových položek dle kategorií vozidel (náklady na pohonné hmoty, ostatní variabilní náklady, náklady na provoz vozidel a správní režie + kalkulovaný čistý příjem) dle nabídky dopravce a v souladu s postupem stanoveným v příloze č. 2 smlouvy (</w:t>
      </w:r>
      <w:r w:rsidRPr="00B57429">
        <w:rPr>
          <w:rFonts w:cs="Calibri"/>
        </w:rPr>
        <w:t>Pravidla aktualizace Ceny dopravního výkonu</w:t>
      </w:r>
      <w:r>
        <w:rPr>
          <w:rFonts w:cs="Calibri"/>
        </w:rPr>
        <w:t>) provedl objednatel indexaci nákladových položek a aktualizaci ceny dopravního výkonu.  Pro výpočet byl použit koeficient „k“ (podíl aktuální ceny pohonných hmot a jejich referenční hodnoty  - postup a období je stanoveno v příloze č. 2 smlouvy) ve výši 0,8995 a koeficient „i“ (bazický index spotřebitelských - postup a období je stanoveno v příloze č. 2) ve výši 1,0041.</w:t>
      </w:r>
    </w:p>
    <w:p w:rsidR="008936F9" w:rsidRDefault="008936F9" w:rsidP="008936F9">
      <w:pPr>
        <w:jc w:val="both"/>
        <w:rPr>
          <w:rFonts w:cs="Calibri"/>
          <w:sz w:val="12"/>
          <w:szCs w:val="12"/>
        </w:rPr>
      </w:pPr>
    </w:p>
    <w:p w:rsidR="008936F9" w:rsidRPr="00FC0549" w:rsidRDefault="008936F9" w:rsidP="008936F9">
      <w:pPr>
        <w:jc w:val="both"/>
        <w:rPr>
          <w:rFonts w:cs="Calibri"/>
          <w:sz w:val="12"/>
          <w:szCs w:val="12"/>
        </w:rPr>
      </w:pPr>
    </w:p>
    <w:p w:rsidR="008936F9" w:rsidRDefault="008936F9" w:rsidP="008936F9">
      <w:pPr>
        <w:jc w:val="both"/>
        <w:rPr>
          <w:rFonts w:cs="Calibri"/>
        </w:rPr>
      </w:pPr>
    </w:p>
    <w:p w:rsidR="008936F9" w:rsidRDefault="008936F9" w:rsidP="008936F9">
      <w:pPr>
        <w:jc w:val="both"/>
        <w:rPr>
          <w:rFonts w:cs="Calibri"/>
        </w:rPr>
      </w:pPr>
    </w:p>
    <w:p w:rsidR="008936F9" w:rsidRDefault="008936F9" w:rsidP="008936F9">
      <w:pPr>
        <w:jc w:val="both"/>
        <w:rPr>
          <w:rFonts w:cs="Calibri"/>
        </w:rPr>
      </w:pPr>
      <w:r>
        <w:rPr>
          <w:rFonts w:cs="Calibri"/>
        </w:rPr>
        <w:t xml:space="preserve">V níže uvedené tabulce jsou pro názornost uvedena pouze průměrná čísla za všechny objednané výkony. V přílohách dodatků předkládaných radě kraje ke schválení je aktualizace výše ceny dopravního výkonu pro období platnosti jízdního řádu 2015/2016 (od 13. prosince 2015 do 10. prosince 2016) uvedena v členění dle jednotlivých kategorií vozidel. </w:t>
      </w:r>
    </w:p>
    <w:p w:rsidR="008936F9" w:rsidRDefault="008936F9" w:rsidP="008936F9">
      <w:pPr>
        <w:jc w:val="both"/>
        <w:rPr>
          <w:rFonts w:cs="Calibri"/>
        </w:rPr>
      </w:pPr>
    </w:p>
    <w:p w:rsidR="008936F9" w:rsidRDefault="008936F9" w:rsidP="008936F9">
      <w:pPr>
        <w:spacing w:line="288" w:lineRule="auto"/>
        <w:jc w:val="both"/>
        <w:rPr>
          <w:sz w:val="12"/>
          <w:szCs w:val="12"/>
        </w:rPr>
      </w:pPr>
    </w:p>
    <w:p w:rsidR="008936F9" w:rsidRDefault="008936F9" w:rsidP="008936F9">
      <w:pPr>
        <w:spacing w:line="288" w:lineRule="auto"/>
        <w:jc w:val="both"/>
        <w:rPr>
          <w:b/>
          <w:u w:val="single"/>
        </w:rPr>
      </w:pPr>
      <w:r>
        <w:rPr>
          <w:b/>
          <w:u w:val="single"/>
        </w:rPr>
        <w:t>Porovnání skutečnosti roku 2015 dle oblastí a dopravců a předpoklad pro rok 2016:</w:t>
      </w:r>
    </w:p>
    <w:p w:rsidR="008936F9" w:rsidRDefault="008936F9" w:rsidP="008936F9">
      <w:pPr>
        <w:spacing w:line="288" w:lineRule="auto"/>
        <w:jc w:val="both"/>
        <w:rPr>
          <w:b/>
          <w:sz w:val="12"/>
          <w:szCs w:val="12"/>
          <w:u w:val="single"/>
        </w:rPr>
      </w:pPr>
    </w:p>
    <w:p w:rsidR="008936F9" w:rsidRDefault="008936F9" w:rsidP="008936F9">
      <w:pPr>
        <w:spacing w:line="288" w:lineRule="auto"/>
        <w:jc w:val="both"/>
        <w:rPr>
          <w:b/>
          <w:sz w:val="12"/>
          <w:szCs w:val="12"/>
          <w:u w:val="single"/>
        </w:rPr>
      </w:pPr>
    </w:p>
    <w:p w:rsidR="008936F9" w:rsidRDefault="008936F9" w:rsidP="008936F9">
      <w:pPr>
        <w:spacing w:line="288" w:lineRule="auto"/>
        <w:jc w:val="both"/>
        <w:rPr>
          <w:b/>
          <w:u w:val="single"/>
        </w:rPr>
      </w:pPr>
      <w:r>
        <w:rPr>
          <w:b/>
          <w:u w:val="single"/>
        </w:rPr>
        <w:t xml:space="preserve">Oblast Východ: </w:t>
      </w:r>
    </w:p>
    <w:p w:rsidR="008936F9" w:rsidRDefault="008936F9" w:rsidP="008936F9">
      <w:pPr>
        <w:spacing w:line="288" w:lineRule="auto"/>
        <w:jc w:val="both"/>
        <w:rPr>
          <w:b/>
          <w:sz w:val="12"/>
          <w:szCs w:val="12"/>
        </w:rPr>
      </w:pPr>
    </w:p>
    <w:p w:rsidR="008936F9" w:rsidRDefault="008936F9" w:rsidP="008936F9">
      <w:pPr>
        <w:spacing w:line="288" w:lineRule="auto"/>
        <w:jc w:val="both"/>
        <w:rPr>
          <w:b/>
        </w:rPr>
      </w:pPr>
      <w:r>
        <w:rPr>
          <w:b/>
        </w:rPr>
        <w:t>Dopravce BusLine a.s.</w:t>
      </w:r>
    </w:p>
    <w:p w:rsidR="008936F9" w:rsidRDefault="008936F9" w:rsidP="008936F9">
      <w:pPr>
        <w:spacing w:line="288" w:lineRule="auto"/>
        <w:jc w:val="both"/>
      </w:pPr>
      <w:r>
        <w:t>Smlouva č. OLP/1767/2014 zveřejněna na Portále veřejné správy:</w:t>
      </w:r>
    </w:p>
    <w:p w:rsidR="008936F9" w:rsidRPr="001B20A4" w:rsidRDefault="000D1524" w:rsidP="008936F9">
      <w:pPr>
        <w:spacing w:line="288" w:lineRule="auto"/>
        <w:jc w:val="both"/>
        <w:rPr>
          <w:sz w:val="22"/>
        </w:rPr>
      </w:pPr>
      <w:hyperlink r:id="rId6" w:history="1">
        <w:r w:rsidR="008936F9" w:rsidRPr="001B20A4">
          <w:rPr>
            <w:rStyle w:val="Hypertextovodkaz"/>
            <w:sz w:val="22"/>
          </w:rPr>
          <w:t>http://portal.gov.cz/app/RejData/rec.jsp?id=68265&amp;id_rej=10013&amp;y=2014&amp;m=10&amp;doctype=idx</w:t>
        </w:r>
      </w:hyperlink>
    </w:p>
    <w:p w:rsidR="008936F9" w:rsidRDefault="008936F9" w:rsidP="008936F9">
      <w:pPr>
        <w:spacing w:line="288" w:lineRule="auto"/>
        <w:jc w:val="both"/>
        <w:rPr>
          <w:sz w:val="12"/>
          <w:szCs w:val="12"/>
        </w:rPr>
      </w:pPr>
    </w:p>
    <w:tbl>
      <w:tblPr>
        <w:tblW w:w="7397" w:type="dxa"/>
        <w:tblInd w:w="10" w:type="dxa"/>
        <w:tblCellMar>
          <w:left w:w="70" w:type="dxa"/>
          <w:right w:w="70" w:type="dxa"/>
        </w:tblCellMar>
        <w:tblLook w:val="04A0" w:firstRow="1" w:lastRow="0" w:firstColumn="1" w:lastColumn="0" w:noHBand="0" w:noVBand="1"/>
      </w:tblPr>
      <w:tblGrid>
        <w:gridCol w:w="5555"/>
        <w:gridCol w:w="1842"/>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b/>
                <w:sz w:val="22"/>
                <w:szCs w:val="22"/>
              </w:rPr>
            </w:pPr>
            <w:r>
              <w:rPr>
                <w:b/>
                <w:sz w:val="22"/>
                <w:szCs w:val="22"/>
              </w:rPr>
              <w:t xml:space="preserve">„Modelové zadání“ dle přílohy č. 1 Smlouvy </w:t>
            </w:r>
          </w:p>
          <w:p w:rsidR="008936F9" w:rsidRDefault="008936F9" w:rsidP="000976D7">
            <w:pPr>
              <w:shd w:val="clear" w:color="auto" w:fill="FFFFFF"/>
              <w:spacing w:line="276" w:lineRule="auto"/>
              <w:jc w:val="center"/>
              <w:rPr>
                <w:b/>
                <w:sz w:val="22"/>
                <w:szCs w:val="22"/>
              </w:rPr>
            </w:pPr>
            <w:r>
              <w:rPr>
                <w:b/>
                <w:sz w:val="22"/>
                <w:szCs w:val="22"/>
              </w:rPr>
              <w:t>- Průměrná částka z výchozí tabulky</w:t>
            </w:r>
          </w:p>
        </w:tc>
      </w:tr>
      <w:tr w:rsidR="008936F9" w:rsidTr="000976D7">
        <w:trPr>
          <w:trHeight w:val="417"/>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5.401.920 km/rok</w:t>
            </w:r>
          </w:p>
        </w:tc>
      </w:tr>
      <w:tr w:rsidR="008936F9" w:rsidTr="000976D7">
        <w:trPr>
          <w:trHeight w:val="418"/>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Cena na 1 km dopravního výkonu dle zadání (průměrná)</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30,30 Kč/km</w:t>
            </w:r>
          </w:p>
        </w:tc>
      </w:tr>
      <w:tr w:rsidR="008936F9" w:rsidTr="000976D7">
        <w:trPr>
          <w:trHeight w:val="425"/>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163.678.176 Kč</w:t>
            </w:r>
          </w:p>
        </w:tc>
      </w:tr>
    </w:tbl>
    <w:p w:rsidR="008936F9" w:rsidRDefault="008936F9" w:rsidP="008936F9">
      <w:pPr>
        <w:shd w:val="clear" w:color="auto" w:fill="FFFFFF"/>
        <w:spacing w:line="288" w:lineRule="auto"/>
        <w:jc w:val="both"/>
        <w:rPr>
          <w:sz w:val="20"/>
          <w:szCs w:val="20"/>
        </w:rPr>
      </w:pPr>
    </w:p>
    <w:tbl>
      <w:tblPr>
        <w:tblW w:w="9800" w:type="dxa"/>
        <w:tblInd w:w="10" w:type="dxa"/>
        <w:tblCellMar>
          <w:left w:w="70" w:type="dxa"/>
          <w:right w:w="70" w:type="dxa"/>
        </w:tblCellMar>
        <w:tblLook w:val="04A0" w:firstRow="1" w:lastRow="0" w:firstColumn="1" w:lastColumn="0" w:noHBand="0" w:noVBand="1"/>
      </w:tblPr>
      <w:tblGrid>
        <w:gridCol w:w="5555"/>
        <w:gridCol w:w="1842"/>
        <w:gridCol w:w="2403"/>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i/>
                <w:sz w:val="22"/>
                <w:szCs w:val="22"/>
              </w:rPr>
              <w:t xml:space="preserve"> </w:t>
            </w:r>
            <w:r>
              <w:rPr>
                <w:b/>
                <w:sz w:val="22"/>
                <w:szCs w:val="22"/>
              </w:rPr>
              <w:t>Skutečné uhrazené náklady dle vyúčtování – rok 2015</w:t>
            </w:r>
          </w:p>
        </w:tc>
        <w:tc>
          <w:tcPr>
            <w:tcW w:w="2403" w:type="dxa"/>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rFonts w:cs="Calibri"/>
                <w:b/>
                <w:color w:val="FF0000"/>
                <w:sz w:val="22"/>
                <w:szCs w:val="22"/>
              </w:rPr>
              <w:t>Rozdíl oproti „modelovému zadání“</w:t>
            </w:r>
          </w:p>
        </w:tc>
      </w:tr>
      <w:tr w:rsidR="008936F9" w:rsidTr="000976D7">
        <w:trPr>
          <w:trHeight w:val="365"/>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Realizovaný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5.601.307 km/rok</w:t>
            </w:r>
          </w:p>
        </w:tc>
        <w:tc>
          <w:tcPr>
            <w:tcW w:w="2403" w:type="dxa"/>
            <w:tcBorders>
              <w:top w:val="single" w:sz="8"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color w:val="FF0000"/>
                <w:sz w:val="22"/>
                <w:szCs w:val="22"/>
              </w:rPr>
            </w:pPr>
            <w:r>
              <w:rPr>
                <w:rFonts w:cs="Calibri"/>
                <w:b/>
                <w:color w:val="FF0000"/>
                <w:sz w:val="22"/>
                <w:szCs w:val="22"/>
              </w:rPr>
              <w:t>+ 199.387 km/rok</w:t>
            </w:r>
          </w:p>
        </w:tc>
      </w:tr>
      <w:tr w:rsidR="008936F9" w:rsidTr="000976D7">
        <w:trPr>
          <w:trHeight w:val="425"/>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Cena na 1 km dopravního výkonu dle skutečnosti (průměrná)</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29,89 Kč/km</w:t>
            </w:r>
          </w:p>
        </w:tc>
        <w:tc>
          <w:tcPr>
            <w:tcW w:w="2403" w:type="dxa"/>
            <w:tcBorders>
              <w:top w:val="single" w:sz="4"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color w:val="FF0000"/>
                <w:sz w:val="22"/>
                <w:szCs w:val="22"/>
              </w:rPr>
            </w:pPr>
            <w:r>
              <w:rPr>
                <w:rFonts w:cs="Calibri"/>
                <w:b/>
                <w:color w:val="FF0000"/>
                <w:sz w:val="22"/>
                <w:szCs w:val="22"/>
              </w:rPr>
              <w:t>- 0,41 Kč/km</w:t>
            </w:r>
          </w:p>
        </w:tc>
      </w:tr>
      <w:tr w:rsidR="008936F9" w:rsidTr="000976D7">
        <w:trPr>
          <w:trHeight w:val="417"/>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Uhrazené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167.448.223 Kč</w:t>
            </w:r>
          </w:p>
        </w:tc>
        <w:tc>
          <w:tcPr>
            <w:tcW w:w="2403" w:type="dxa"/>
            <w:tcBorders>
              <w:top w:val="single" w:sz="4"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sz w:val="22"/>
                <w:szCs w:val="22"/>
              </w:rPr>
            </w:pPr>
            <w:r>
              <w:rPr>
                <w:rFonts w:cs="Calibri"/>
                <w:b/>
                <w:color w:val="FF0000"/>
                <w:sz w:val="22"/>
                <w:szCs w:val="22"/>
              </w:rPr>
              <w:t>3.770.047 Kč</w:t>
            </w:r>
          </w:p>
        </w:tc>
      </w:tr>
    </w:tbl>
    <w:p w:rsidR="008936F9" w:rsidRDefault="008936F9" w:rsidP="008936F9">
      <w:pPr>
        <w:spacing w:line="288" w:lineRule="auto"/>
        <w:jc w:val="both"/>
        <w:rPr>
          <w:b/>
          <w:sz w:val="12"/>
          <w:szCs w:val="12"/>
          <w:u w:val="single"/>
        </w:rPr>
      </w:pPr>
    </w:p>
    <w:p w:rsidR="008936F9" w:rsidRDefault="008936F9" w:rsidP="008936F9">
      <w:pPr>
        <w:jc w:val="both"/>
      </w:pPr>
      <w:r>
        <w:t>Tržby vykázané v roce 2015 dopravcem činily 64.956.781 Kč (tzn. 11,67 Kč/km vztaženo pouze na km dle jízdních řádů; 11,60 Kč/km včetně přejezdových km).</w:t>
      </w:r>
    </w:p>
    <w:p w:rsidR="008936F9" w:rsidRDefault="008936F9" w:rsidP="008936F9">
      <w:pPr>
        <w:spacing w:line="288" w:lineRule="auto"/>
        <w:jc w:val="both"/>
        <w:rPr>
          <w:sz w:val="12"/>
          <w:szCs w:val="12"/>
        </w:rPr>
      </w:pPr>
    </w:p>
    <w:p w:rsidR="008936F9" w:rsidRDefault="008936F9" w:rsidP="008936F9">
      <w:pPr>
        <w:spacing w:line="276" w:lineRule="auto"/>
        <w:jc w:val="both"/>
        <w:rPr>
          <w:u w:val="single"/>
        </w:rPr>
      </w:pPr>
      <w:r>
        <w:rPr>
          <w:u w:val="single"/>
        </w:rPr>
        <w:t>Zdůvodnění rozdílů „modelové zadání“ x skutečnost 2015:</w:t>
      </w:r>
    </w:p>
    <w:p w:rsidR="008936F9" w:rsidRDefault="008936F9" w:rsidP="008936F9">
      <w:pPr>
        <w:pStyle w:val="Odstavecseseznamem"/>
        <w:numPr>
          <w:ilvl w:val="0"/>
          <w:numId w:val="6"/>
        </w:numPr>
        <w:jc w:val="both"/>
      </w:pPr>
      <w:r>
        <w:rPr>
          <w:rFonts w:ascii="Times New Roman" w:hAnsi="Times New Roman"/>
          <w:sz w:val="24"/>
          <w:szCs w:val="24"/>
        </w:rPr>
        <w:t>doplnění dálkových linek (objem výkonů po území LK dle zvyklostí do roku 2014);</w:t>
      </w:r>
    </w:p>
    <w:p w:rsidR="008936F9" w:rsidRPr="00FC0549" w:rsidRDefault="008936F9" w:rsidP="008936F9">
      <w:pPr>
        <w:pStyle w:val="Odstavecseseznamem"/>
        <w:numPr>
          <w:ilvl w:val="0"/>
          <w:numId w:val="6"/>
        </w:numPr>
        <w:jc w:val="both"/>
      </w:pPr>
      <w:r>
        <w:rPr>
          <w:rFonts w:ascii="Times New Roman" w:hAnsi="Times New Roman"/>
          <w:sz w:val="24"/>
          <w:szCs w:val="24"/>
        </w:rPr>
        <w:t>uzavírky: („</w:t>
      </w:r>
      <w:proofErr w:type="spellStart"/>
      <w:r>
        <w:rPr>
          <w:rFonts w:ascii="Times New Roman" w:hAnsi="Times New Roman"/>
          <w:sz w:val="24"/>
          <w:szCs w:val="24"/>
        </w:rPr>
        <w:t>Pojizerka</w:t>
      </w:r>
      <w:proofErr w:type="spellEnd"/>
      <w:r>
        <w:rPr>
          <w:rFonts w:ascii="Times New Roman" w:hAnsi="Times New Roman"/>
          <w:sz w:val="24"/>
          <w:szCs w:val="24"/>
        </w:rPr>
        <w:t>“ Semily – Jilemnice, Rovensko pod Troskami, Desná – Černá Říčka, Košťálov, Železný Brod aj.).</w:t>
      </w:r>
    </w:p>
    <w:p w:rsidR="008936F9" w:rsidRDefault="008936F9" w:rsidP="008936F9">
      <w:pPr>
        <w:pStyle w:val="Odstavecseseznamem"/>
        <w:jc w:val="both"/>
      </w:pPr>
    </w:p>
    <w:p w:rsidR="008936F9" w:rsidRDefault="008936F9" w:rsidP="008936F9">
      <w:pPr>
        <w:pStyle w:val="Odstavecseseznamem"/>
        <w:jc w:val="both"/>
      </w:pPr>
    </w:p>
    <w:tbl>
      <w:tblPr>
        <w:tblW w:w="9800" w:type="dxa"/>
        <w:tblInd w:w="10" w:type="dxa"/>
        <w:tblCellMar>
          <w:left w:w="70" w:type="dxa"/>
          <w:right w:w="70" w:type="dxa"/>
        </w:tblCellMar>
        <w:tblLook w:val="04A0" w:firstRow="1" w:lastRow="0" w:firstColumn="1" w:lastColumn="0" w:noHBand="0" w:noVBand="1"/>
      </w:tblPr>
      <w:tblGrid>
        <w:gridCol w:w="5555"/>
        <w:gridCol w:w="1842"/>
        <w:gridCol w:w="2403"/>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b/>
                <w:sz w:val="22"/>
                <w:szCs w:val="22"/>
              </w:rPr>
            </w:pPr>
            <w:r>
              <w:rPr>
                <w:b/>
                <w:sz w:val="22"/>
                <w:szCs w:val="22"/>
              </w:rPr>
              <w:lastRenderedPageBreak/>
              <w:t>Předpoklad pro rok 2016 *</w:t>
            </w:r>
          </w:p>
          <w:p w:rsidR="008936F9" w:rsidRDefault="008936F9" w:rsidP="000976D7">
            <w:pPr>
              <w:shd w:val="clear" w:color="auto" w:fill="FFFFFF"/>
              <w:spacing w:line="276" w:lineRule="auto"/>
              <w:jc w:val="center"/>
              <w:rPr>
                <w:rFonts w:cs="Calibri"/>
                <w:b/>
                <w:color w:val="FF0000"/>
                <w:sz w:val="22"/>
                <w:szCs w:val="22"/>
              </w:rPr>
            </w:pPr>
            <w:r>
              <w:rPr>
                <w:b/>
                <w:sz w:val="22"/>
                <w:szCs w:val="22"/>
              </w:rPr>
              <w:t>(výpočet na základě objednávky výkonů ke změně JŘ 13. 12. 2015)</w:t>
            </w:r>
          </w:p>
        </w:tc>
        <w:tc>
          <w:tcPr>
            <w:tcW w:w="2403" w:type="dxa"/>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rFonts w:cs="Calibri"/>
                <w:b/>
                <w:color w:val="FF0000"/>
                <w:sz w:val="22"/>
                <w:szCs w:val="22"/>
              </w:rPr>
              <w:t>Rozdíl oproti „modelovému zadání“</w:t>
            </w:r>
          </w:p>
        </w:tc>
      </w:tr>
      <w:tr w:rsidR="008936F9" w:rsidTr="000976D7">
        <w:trPr>
          <w:trHeight w:val="365"/>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5.555.438 km/rok</w:t>
            </w:r>
          </w:p>
        </w:tc>
        <w:tc>
          <w:tcPr>
            <w:tcW w:w="2403" w:type="dxa"/>
            <w:tcBorders>
              <w:top w:val="single" w:sz="8" w:space="0" w:color="auto"/>
              <w:left w:val="nil"/>
              <w:bottom w:val="single" w:sz="4" w:space="0" w:color="auto"/>
              <w:right w:val="single" w:sz="8" w:space="0" w:color="auto"/>
            </w:tcBorders>
            <w:vAlign w:val="center"/>
            <w:hideMark/>
          </w:tcPr>
          <w:p w:rsidR="008936F9" w:rsidRPr="00360996" w:rsidRDefault="008936F9" w:rsidP="000976D7">
            <w:pPr>
              <w:shd w:val="clear" w:color="auto" w:fill="FFFFFF"/>
              <w:spacing w:line="276" w:lineRule="auto"/>
              <w:jc w:val="right"/>
              <w:rPr>
                <w:rFonts w:cs="Calibri"/>
                <w:b/>
                <w:color w:val="FF0000"/>
                <w:sz w:val="22"/>
                <w:szCs w:val="22"/>
                <w:highlight w:val="yellow"/>
              </w:rPr>
            </w:pPr>
            <w:r w:rsidRPr="00360996">
              <w:rPr>
                <w:rFonts w:cs="Calibri"/>
                <w:b/>
                <w:color w:val="FF0000"/>
                <w:sz w:val="22"/>
                <w:szCs w:val="22"/>
              </w:rPr>
              <w:t>+ 153.518 km/rok</w:t>
            </w:r>
          </w:p>
        </w:tc>
      </w:tr>
      <w:tr w:rsidR="008936F9" w:rsidTr="000976D7">
        <w:trPr>
          <w:trHeight w:val="383"/>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 xml:space="preserve">Cena na 1 km dopravního výkonu dle předpokladu (průměr) </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Pr="00530512" w:rsidRDefault="008936F9" w:rsidP="000976D7">
            <w:pPr>
              <w:shd w:val="clear" w:color="auto" w:fill="FFFFFF"/>
              <w:spacing w:line="276" w:lineRule="auto"/>
              <w:jc w:val="right"/>
              <w:rPr>
                <w:rFonts w:cs="Calibri"/>
                <w:b/>
                <w:sz w:val="22"/>
                <w:szCs w:val="22"/>
                <w:highlight w:val="yellow"/>
              </w:rPr>
            </w:pPr>
            <w:r w:rsidRPr="00530512">
              <w:rPr>
                <w:rFonts w:cs="Calibri"/>
                <w:b/>
                <w:sz w:val="22"/>
                <w:szCs w:val="22"/>
              </w:rPr>
              <w:t>29,21 Kč/km</w:t>
            </w:r>
          </w:p>
        </w:tc>
        <w:tc>
          <w:tcPr>
            <w:tcW w:w="2403" w:type="dxa"/>
            <w:tcBorders>
              <w:top w:val="single" w:sz="4" w:space="0" w:color="auto"/>
              <w:left w:val="nil"/>
              <w:bottom w:val="single" w:sz="4" w:space="0" w:color="auto"/>
              <w:right w:val="single" w:sz="8" w:space="0" w:color="auto"/>
            </w:tcBorders>
            <w:vAlign w:val="center"/>
            <w:hideMark/>
          </w:tcPr>
          <w:p w:rsidR="008936F9" w:rsidRPr="00530512" w:rsidRDefault="008936F9" w:rsidP="000976D7">
            <w:pPr>
              <w:shd w:val="clear" w:color="auto" w:fill="FFFFFF"/>
              <w:spacing w:line="276" w:lineRule="auto"/>
              <w:jc w:val="right"/>
              <w:rPr>
                <w:rFonts w:cs="Calibri"/>
                <w:b/>
                <w:color w:val="FF0000"/>
                <w:sz w:val="22"/>
                <w:szCs w:val="22"/>
                <w:highlight w:val="yellow"/>
              </w:rPr>
            </w:pPr>
            <w:r w:rsidRPr="00530512">
              <w:rPr>
                <w:rFonts w:cs="Calibri"/>
                <w:b/>
                <w:color w:val="FF0000"/>
                <w:sz w:val="22"/>
                <w:szCs w:val="22"/>
              </w:rPr>
              <w:t>- 1,09 Kč/km</w:t>
            </w:r>
          </w:p>
        </w:tc>
      </w:tr>
      <w:tr w:rsidR="008936F9" w:rsidTr="000976D7">
        <w:trPr>
          <w:trHeight w:val="417"/>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Pr="00530512" w:rsidRDefault="008936F9" w:rsidP="000976D7">
            <w:pPr>
              <w:shd w:val="clear" w:color="auto" w:fill="FFFFFF"/>
              <w:spacing w:line="276" w:lineRule="auto"/>
              <w:jc w:val="right"/>
              <w:rPr>
                <w:rFonts w:cs="Calibri"/>
                <w:b/>
                <w:sz w:val="22"/>
                <w:szCs w:val="22"/>
                <w:highlight w:val="yellow"/>
              </w:rPr>
            </w:pPr>
            <w:r w:rsidRPr="00530512">
              <w:rPr>
                <w:rFonts w:cs="Calibri"/>
                <w:b/>
                <w:sz w:val="22"/>
                <w:szCs w:val="22"/>
              </w:rPr>
              <w:t>162.267.544 Kč</w:t>
            </w:r>
          </w:p>
        </w:tc>
        <w:tc>
          <w:tcPr>
            <w:tcW w:w="2403" w:type="dxa"/>
            <w:tcBorders>
              <w:top w:val="single" w:sz="4" w:space="0" w:color="auto"/>
              <w:left w:val="nil"/>
              <w:bottom w:val="single" w:sz="4" w:space="0" w:color="auto"/>
              <w:right w:val="single" w:sz="8" w:space="0" w:color="auto"/>
            </w:tcBorders>
            <w:vAlign w:val="center"/>
            <w:hideMark/>
          </w:tcPr>
          <w:p w:rsidR="008936F9" w:rsidRPr="00530512" w:rsidRDefault="008936F9" w:rsidP="000976D7">
            <w:pPr>
              <w:shd w:val="clear" w:color="auto" w:fill="FFFFFF"/>
              <w:spacing w:line="276" w:lineRule="auto"/>
              <w:jc w:val="right"/>
              <w:rPr>
                <w:rFonts w:cs="Calibri"/>
                <w:b/>
                <w:sz w:val="22"/>
                <w:szCs w:val="22"/>
                <w:highlight w:val="yellow"/>
              </w:rPr>
            </w:pPr>
            <w:r w:rsidRPr="00001271">
              <w:rPr>
                <w:rFonts w:cs="Calibri"/>
                <w:b/>
                <w:color w:val="FF0000"/>
                <w:sz w:val="22"/>
                <w:szCs w:val="22"/>
              </w:rPr>
              <w:t>-1.410.632 Kč</w:t>
            </w:r>
          </w:p>
        </w:tc>
      </w:tr>
    </w:tbl>
    <w:p w:rsidR="008936F9" w:rsidRDefault="008936F9" w:rsidP="008936F9">
      <w:pPr>
        <w:spacing w:line="288" w:lineRule="auto"/>
        <w:jc w:val="both"/>
        <w:rPr>
          <w:b/>
          <w:sz w:val="12"/>
          <w:szCs w:val="12"/>
          <w:u w:val="single"/>
        </w:rPr>
      </w:pPr>
    </w:p>
    <w:p w:rsidR="008936F9" w:rsidRDefault="008936F9" w:rsidP="008936F9">
      <w:pPr>
        <w:spacing w:line="288" w:lineRule="auto"/>
        <w:jc w:val="both"/>
        <w:rPr>
          <w:b/>
          <w:sz w:val="12"/>
          <w:szCs w:val="12"/>
          <w:u w:val="single"/>
        </w:rPr>
      </w:pPr>
    </w:p>
    <w:p w:rsidR="008936F9" w:rsidRDefault="008936F9" w:rsidP="008936F9">
      <w:pPr>
        <w:spacing w:line="288" w:lineRule="auto"/>
        <w:jc w:val="both"/>
        <w:rPr>
          <w:u w:val="single"/>
        </w:rPr>
      </w:pPr>
      <w:r>
        <w:rPr>
          <w:u w:val="single"/>
        </w:rPr>
        <w:t>Zdůvodnění rozdílů „modelové zadání“ x objednávka 2016:</w:t>
      </w:r>
    </w:p>
    <w:p w:rsidR="008936F9" w:rsidRDefault="008936F9" w:rsidP="008936F9">
      <w:pPr>
        <w:pStyle w:val="Odstavecseseznamem"/>
        <w:numPr>
          <w:ilvl w:val="0"/>
          <w:numId w:val="6"/>
        </w:numPr>
        <w:spacing w:line="288" w:lineRule="auto"/>
        <w:jc w:val="both"/>
      </w:pPr>
      <w:r>
        <w:rPr>
          <w:rFonts w:ascii="Times New Roman" w:hAnsi="Times New Roman"/>
          <w:sz w:val="24"/>
          <w:szCs w:val="24"/>
        </w:rPr>
        <w:t>doplnění dálkových linek (objem výkonů po území LK dle zvyklostí do roku 2014)</w:t>
      </w:r>
    </w:p>
    <w:p w:rsidR="008936F9" w:rsidRDefault="008936F9" w:rsidP="008936F9">
      <w:pPr>
        <w:spacing w:line="288" w:lineRule="auto"/>
        <w:jc w:val="both"/>
        <w:rPr>
          <w:b/>
          <w:sz w:val="40"/>
          <w:u w:val="single"/>
        </w:rPr>
      </w:pPr>
    </w:p>
    <w:p w:rsidR="008936F9" w:rsidRDefault="008936F9" w:rsidP="008936F9">
      <w:pPr>
        <w:spacing w:line="288" w:lineRule="auto"/>
        <w:jc w:val="both"/>
        <w:rPr>
          <w:b/>
          <w:sz w:val="40"/>
          <w:u w:val="single"/>
        </w:rPr>
      </w:pPr>
    </w:p>
    <w:p w:rsidR="008936F9" w:rsidRDefault="008936F9" w:rsidP="008936F9">
      <w:pPr>
        <w:spacing w:line="288" w:lineRule="auto"/>
        <w:jc w:val="both"/>
        <w:rPr>
          <w:b/>
          <w:u w:val="single"/>
        </w:rPr>
      </w:pPr>
      <w:r>
        <w:rPr>
          <w:b/>
          <w:u w:val="single"/>
        </w:rPr>
        <w:t xml:space="preserve">Oblast Západ: </w:t>
      </w:r>
    </w:p>
    <w:p w:rsidR="008936F9" w:rsidRDefault="008936F9" w:rsidP="008936F9">
      <w:pPr>
        <w:spacing w:line="288" w:lineRule="auto"/>
        <w:jc w:val="both"/>
        <w:rPr>
          <w:b/>
          <w:sz w:val="12"/>
          <w:szCs w:val="12"/>
          <w:u w:val="single"/>
        </w:rPr>
      </w:pPr>
    </w:p>
    <w:p w:rsidR="008936F9" w:rsidRDefault="008936F9" w:rsidP="008936F9">
      <w:pPr>
        <w:spacing w:line="288" w:lineRule="auto"/>
        <w:jc w:val="both"/>
        <w:rPr>
          <w:b/>
        </w:rPr>
      </w:pPr>
      <w:r>
        <w:rPr>
          <w:b/>
        </w:rPr>
        <w:t>Dopravce ČSAD Česká Lípa a.s.</w:t>
      </w:r>
    </w:p>
    <w:p w:rsidR="008936F9" w:rsidRDefault="008936F9" w:rsidP="008936F9">
      <w:pPr>
        <w:spacing w:line="288" w:lineRule="auto"/>
        <w:jc w:val="both"/>
      </w:pPr>
      <w:r>
        <w:t>Smlouva č. OLP/1768/2014 zveřejněna na Portále veřejné správy:</w:t>
      </w:r>
    </w:p>
    <w:p w:rsidR="008936F9" w:rsidRPr="00E950F2" w:rsidRDefault="000D1524" w:rsidP="008936F9">
      <w:pPr>
        <w:spacing w:line="288" w:lineRule="auto"/>
        <w:jc w:val="both"/>
        <w:rPr>
          <w:sz w:val="22"/>
        </w:rPr>
      </w:pPr>
      <w:hyperlink r:id="rId7" w:history="1">
        <w:r w:rsidR="008936F9" w:rsidRPr="00E950F2">
          <w:rPr>
            <w:rStyle w:val="Hypertextovodkaz"/>
            <w:sz w:val="22"/>
          </w:rPr>
          <w:t>http://portal.gov.cz/app/RejData/rec.jsp?id=66695&amp;id_rej=10013&amp;y=2014&amp;m=10&amp;doctype=idx</w:t>
        </w:r>
      </w:hyperlink>
    </w:p>
    <w:p w:rsidR="008936F9" w:rsidRDefault="008936F9" w:rsidP="008936F9">
      <w:pPr>
        <w:spacing w:line="288" w:lineRule="auto"/>
        <w:jc w:val="both"/>
        <w:rPr>
          <w:sz w:val="12"/>
          <w:szCs w:val="12"/>
        </w:rPr>
      </w:pPr>
    </w:p>
    <w:p w:rsidR="008936F9" w:rsidRDefault="008936F9" w:rsidP="008936F9">
      <w:pPr>
        <w:spacing w:line="288" w:lineRule="auto"/>
        <w:jc w:val="both"/>
        <w:rPr>
          <w:sz w:val="12"/>
          <w:szCs w:val="12"/>
        </w:rPr>
      </w:pPr>
    </w:p>
    <w:tbl>
      <w:tblPr>
        <w:tblW w:w="7397" w:type="dxa"/>
        <w:tblInd w:w="10" w:type="dxa"/>
        <w:tblCellMar>
          <w:left w:w="70" w:type="dxa"/>
          <w:right w:w="70" w:type="dxa"/>
        </w:tblCellMar>
        <w:tblLook w:val="04A0" w:firstRow="1" w:lastRow="0" w:firstColumn="1" w:lastColumn="0" w:noHBand="0" w:noVBand="1"/>
      </w:tblPr>
      <w:tblGrid>
        <w:gridCol w:w="5555"/>
        <w:gridCol w:w="1842"/>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b/>
                <w:sz w:val="22"/>
                <w:szCs w:val="22"/>
              </w:rPr>
            </w:pPr>
            <w:r>
              <w:rPr>
                <w:b/>
                <w:sz w:val="22"/>
                <w:szCs w:val="22"/>
              </w:rPr>
              <w:t xml:space="preserve">„Modelové zadání“ dle přílohy č. 1 Smlouvy </w:t>
            </w:r>
          </w:p>
          <w:p w:rsidR="008936F9" w:rsidRDefault="008936F9" w:rsidP="000976D7">
            <w:pPr>
              <w:shd w:val="clear" w:color="auto" w:fill="FFFFFF"/>
              <w:spacing w:line="276" w:lineRule="auto"/>
              <w:jc w:val="center"/>
              <w:rPr>
                <w:b/>
                <w:sz w:val="22"/>
                <w:szCs w:val="22"/>
              </w:rPr>
            </w:pPr>
            <w:r>
              <w:rPr>
                <w:b/>
                <w:sz w:val="22"/>
                <w:szCs w:val="22"/>
              </w:rPr>
              <w:t>- Průměrná částka z výchozí tabulky</w:t>
            </w:r>
          </w:p>
        </w:tc>
      </w:tr>
      <w:tr w:rsidR="008936F9" w:rsidTr="000976D7">
        <w:trPr>
          <w:trHeight w:val="365"/>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3.299.845 km/rok</w:t>
            </w:r>
          </w:p>
        </w:tc>
      </w:tr>
      <w:tr w:rsidR="008936F9" w:rsidTr="000976D7">
        <w:trPr>
          <w:trHeight w:val="333"/>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Cena na 1 km dopravního výkonu dle zadání (průměrná)</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29,50 Kč/km</w:t>
            </w:r>
          </w:p>
        </w:tc>
      </w:tr>
      <w:tr w:rsidR="008936F9" w:rsidTr="000976D7">
        <w:trPr>
          <w:trHeight w:val="409"/>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97.345.428 Kč</w:t>
            </w:r>
          </w:p>
        </w:tc>
      </w:tr>
    </w:tbl>
    <w:p w:rsidR="008936F9" w:rsidRDefault="008936F9" w:rsidP="008936F9">
      <w:pPr>
        <w:shd w:val="clear" w:color="auto" w:fill="FFFFFF"/>
        <w:spacing w:line="288" w:lineRule="auto"/>
        <w:jc w:val="both"/>
        <w:rPr>
          <w:sz w:val="20"/>
          <w:szCs w:val="20"/>
        </w:rPr>
      </w:pPr>
    </w:p>
    <w:tbl>
      <w:tblPr>
        <w:tblW w:w="9800" w:type="dxa"/>
        <w:tblInd w:w="10" w:type="dxa"/>
        <w:tblCellMar>
          <w:left w:w="70" w:type="dxa"/>
          <w:right w:w="70" w:type="dxa"/>
        </w:tblCellMar>
        <w:tblLook w:val="04A0" w:firstRow="1" w:lastRow="0" w:firstColumn="1" w:lastColumn="0" w:noHBand="0" w:noVBand="1"/>
      </w:tblPr>
      <w:tblGrid>
        <w:gridCol w:w="5555"/>
        <w:gridCol w:w="1842"/>
        <w:gridCol w:w="2403"/>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i/>
                <w:sz w:val="22"/>
                <w:szCs w:val="22"/>
              </w:rPr>
              <w:t xml:space="preserve"> </w:t>
            </w:r>
            <w:r>
              <w:rPr>
                <w:b/>
                <w:sz w:val="22"/>
                <w:szCs w:val="22"/>
              </w:rPr>
              <w:t>Skutečné uhrazené náklady dle vyúčtování – rok 2015</w:t>
            </w:r>
          </w:p>
        </w:tc>
        <w:tc>
          <w:tcPr>
            <w:tcW w:w="2403" w:type="dxa"/>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rFonts w:cs="Calibri"/>
                <w:b/>
                <w:color w:val="FF0000"/>
                <w:sz w:val="22"/>
                <w:szCs w:val="22"/>
              </w:rPr>
              <w:t>Rozdíl oproti „modelovému zadání“</w:t>
            </w:r>
          </w:p>
        </w:tc>
      </w:tr>
      <w:tr w:rsidR="008936F9" w:rsidTr="000976D7">
        <w:trPr>
          <w:trHeight w:val="365"/>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Realizovaný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3.592.934 km/rok</w:t>
            </w:r>
          </w:p>
        </w:tc>
        <w:tc>
          <w:tcPr>
            <w:tcW w:w="2403" w:type="dxa"/>
            <w:tcBorders>
              <w:top w:val="single" w:sz="8"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color w:val="FF0000"/>
                <w:sz w:val="22"/>
                <w:szCs w:val="22"/>
              </w:rPr>
            </w:pPr>
            <w:r>
              <w:rPr>
                <w:rFonts w:cs="Calibri"/>
                <w:b/>
                <w:color w:val="FF0000"/>
                <w:sz w:val="22"/>
                <w:szCs w:val="22"/>
              </w:rPr>
              <w:t>+ 293.089 km/rok</w:t>
            </w:r>
          </w:p>
        </w:tc>
      </w:tr>
      <w:tr w:rsidR="008936F9" w:rsidTr="000976D7">
        <w:trPr>
          <w:trHeight w:val="437"/>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Cena na 1 km dopravního výkonu dle skutečnosti (průměrná)</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28,62 Kč/km</w:t>
            </w:r>
          </w:p>
        </w:tc>
        <w:tc>
          <w:tcPr>
            <w:tcW w:w="2403" w:type="dxa"/>
            <w:tcBorders>
              <w:top w:val="single" w:sz="4"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color w:val="FF0000"/>
                <w:sz w:val="22"/>
                <w:szCs w:val="22"/>
              </w:rPr>
            </w:pPr>
            <w:r>
              <w:rPr>
                <w:rFonts w:cs="Calibri"/>
                <w:b/>
                <w:color w:val="FF0000"/>
                <w:sz w:val="22"/>
                <w:szCs w:val="22"/>
              </w:rPr>
              <w:t>- 0,88 Kč/km</w:t>
            </w:r>
          </w:p>
        </w:tc>
      </w:tr>
      <w:tr w:rsidR="008936F9" w:rsidTr="000976D7">
        <w:trPr>
          <w:trHeight w:val="415"/>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Uhrazené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102.847.632 Kč</w:t>
            </w:r>
          </w:p>
        </w:tc>
        <w:tc>
          <w:tcPr>
            <w:tcW w:w="2403" w:type="dxa"/>
            <w:tcBorders>
              <w:top w:val="single" w:sz="4"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sz w:val="22"/>
                <w:szCs w:val="22"/>
              </w:rPr>
            </w:pPr>
            <w:r>
              <w:rPr>
                <w:rFonts w:cs="Calibri"/>
                <w:b/>
                <w:color w:val="FF0000"/>
                <w:sz w:val="22"/>
                <w:szCs w:val="22"/>
              </w:rPr>
              <w:t>5.502.204 Kč</w:t>
            </w:r>
          </w:p>
        </w:tc>
      </w:tr>
    </w:tbl>
    <w:p w:rsidR="008936F9" w:rsidRDefault="008936F9" w:rsidP="008936F9">
      <w:pPr>
        <w:spacing w:line="288" w:lineRule="auto"/>
        <w:jc w:val="both"/>
        <w:rPr>
          <w:sz w:val="12"/>
          <w:szCs w:val="12"/>
        </w:rPr>
      </w:pPr>
    </w:p>
    <w:p w:rsidR="008936F9" w:rsidRPr="00E950F2" w:rsidRDefault="008936F9" w:rsidP="008936F9">
      <w:pPr>
        <w:jc w:val="both"/>
      </w:pPr>
      <w:r w:rsidRPr="00E950F2">
        <w:t>Tržby vykázané dopravcem v roce 2015 činily 46.225.009 Kč (tzn. 13,12 Kč/km vztaženo pouze na km dle jízdních řádů; 12,87 Kč/km včetně přejezdových km).</w:t>
      </w:r>
    </w:p>
    <w:p w:rsidR="008936F9" w:rsidRDefault="008936F9" w:rsidP="008936F9">
      <w:pPr>
        <w:spacing w:line="288" w:lineRule="auto"/>
        <w:jc w:val="both"/>
      </w:pPr>
    </w:p>
    <w:p w:rsidR="008936F9" w:rsidRDefault="008936F9" w:rsidP="008936F9">
      <w:pPr>
        <w:spacing w:line="288" w:lineRule="auto"/>
        <w:jc w:val="both"/>
        <w:rPr>
          <w:u w:val="single"/>
        </w:rPr>
      </w:pPr>
      <w:r>
        <w:rPr>
          <w:u w:val="single"/>
        </w:rPr>
        <w:t>Zdůvodnění rozdílů „modelové zadání“ x skutečnost 2015:</w:t>
      </w:r>
    </w:p>
    <w:p w:rsidR="008936F9" w:rsidRDefault="008936F9" w:rsidP="008936F9">
      <w:pPr>
        <w:pStyle w:val="Odstavecseseznamem"/>
        <w:numPr>
          <w:ilvl w:val="0"/>
          <w:numId w:val="7"/>
        </w:numPr>
        <w:jc w:val="both"/>
      </w:pPr>
      <w:r>
        <w:rPr>
          <w:rFonts w:ascii="Times New Roman" w:hAnsi="Times New Roman"/>
          <w:sz w:val="24"/>
          <w:szCs w:val="24"/>
        </w:rPr>
        <w:t>doplnění dálkových linek (objem výkonů po území LK dle zvyklostí do roku 2014);</w:t>
      </w:r>
    </w:p>
    <w:p w:rsidR="008936F9" w:rsidRDefault="008936F9" w:rsidP="008936F9">
      <w:pPr>
        <w:pStyle w:val="Odstavecseseznamem"/>
        <w:numPr>
          <w:ilvl w:val="0"/>
          <w:numId w:val="7"/>
        </w:numPr>
        <w:jc w:val="both"/>
        <w:rPr>
          <w:u w:val="single"/>
        </w:rPr>
      </w:pPr>
      <w:r>
        <w:rPr>
          <w:rFonts w:ascii="Times New Roman" w:hAnsi="Times New Roman"/>
          <w:sz w:val="24"/>
          <w:szCs w:val="24"/>
        </w:rPr>
        <w:t>uzavírky (Dubá – Dřevčice, Kamenický Šenov, Nový Bor).</w:t>
      </w:r>
    </w:p>
    <w:p w:rsidR="008936F9" w:rsidRDefault="008936F9" w:rsidP="008936F9">
      <w:pPr>
        <w:spacing w:line="288" w:lineRule="auto"/>
        <w:jc w:val="both"/>
        <w:rPr>
          <w:b/>
          <w:u w:val="single"/>
        </w:rPr>
      </w:pPr>
    </w:p>
    <w:p w:rsidR="008936F9" w:rsidRDefault="008936F9" w:rsidP="008936F9">
      <w:pPr>
        <w:spacing w:line="288" w:lineRule="auto"/>
        <w:jc w:val="both"/>
        <w:rPr>
          <w:b/>
          <w:u w:val="single"/>
        </w:rPr>
      </w:pPr>
    </w:p>
    <w:tbl>
      <w:tblPr>
        <w:tblW w:w="9800" w:type="dxa"/>
        <w:tblInd w:w="10" w:type="dxa"/>
        <w:tblCellMar>
          <w:left w:w="70" w:type="dxa"/>
          <w:right w:w="70" w:type="dxa"/>
        </w:tblCellMar>
        <w:tblLook w:val="04A0" w:firstRow="1" w:lastRow="0" w:firstColumn="1" w:lastColumn="0" w:noHBand="0" w:noVBand="1"/>
      </w:tblPr>
      <w:tblGrid>
        <w:gridCol w:w="5555"/>
        <w:gridCol w:w="1842"/>
        <w:gridCol w:w="2403"/>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b/>
                <w:sz w:val="22"/>
                <w:szCs w:val="22"/>
              </w:rPr>
            </w:pPr>
            <w:r>
              <w:rPr>
                <w:b/>
                <w:sz w:val="22"/>
                <w:szCs w:val="22"/>
              </w:rPr>
              <w:t>Předpoklad pro rok 2016 *</w:t>
            </w:r>
          </w:p>
          <w:p w:rsidR="008936F9" w:rsidRDefault="008936F9" w:rsidP="000976D7">
            <w:pPr>
              <w:shd w:val="clear" w:color="auto" w:fill="FFFFFF"/>
              <w:spacing w:line="276" w:lineRule="auto"/>
              <w:jc w:val="center"/>
              <w:rPr>
                <w:rFonts w:cs="Calibri"/>
                <w:b/>
                <w:color w:val="FF0000"/>
                <w:sz w:val="22"/>
                <w:szCs w:val="22"/>
              </w:rPr>
            </w:pPr>
            <w:r>
              <w:rPr>
                <w:b/>
                <w:sz w:val="22"/>
                <w:szCs w:val="22"/>
              </w:rPr>
              <w:t>(výpočet na základě objednávky výkonů ke změně JŘ 13. 12. 2015)</w:t>
            </w:r>
          </w:p>
        </w:tc>
        <w:tc>
          <w:tcPr>
            <w:tcW w:w="2403" w:type="dxa"/>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rFonts w:cs="Calibri"/>
                <w:b/>
                <w:color w:val="FF0000"/>
                <w:sz w:val="22"/>
                <w:szCs w:val="22"/>
              </w:rPr>
              <w:t>Rozdíl oproti „modelovému zadání“</w:t>
            </w:r>
          </w:p>
        </w:tc>
      </w:tr>
      <w:tr w:rsidR="008936F9" w:rsidTr="000976D7">
        <w:trPr>
          <w:trHeight w:val="365"/>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Pr="00530512" w:rsidRDefault="008936F9" w:rsidP="000976D7">
            <w:pPr>
              <w:shd w:val="clear" w:color="auto" w:fill="FFFFFF"/>
              <w:spacing w:line="276" w:lineRule="auto"/>
              <w:jc w:val="right"/>
              <w:rPr>
                <w:rFonts w:cs="Calibri"/>
                <w:b/>
                <w:sz w:val="22"/>
                <w:szCs w:val="22"/>
                <w:highlight w:val="yellow"/>
              </w:rPr>
            </w:pPr>
            <w:r w:rsidRPr="00530512">
              <w:rPr>
                <w:rFonts w:cs="Calibri"/>
                <w:b/>
                <w:sz w:val="22"/>
                <w:szCs w:val="22"/>
              </w:rPr>
              <w:t>3.626.223 km/rok</w:t>
            </w:r>
          </w:p>
        </w:tc>
        <w:tc>
          <w:tcPr>
            <w:tcW w:w="2403" w:type="dxa"/>
            <w:tcBorders>
              <w:top w:val="single" w:sz="8" w:space="0" w:color="auto"/>
              <w:left w:val="nil"/>
              <w:bottom w:val="single" w:sz="4" w:space="0" w:color="auto"/>
              <w:right w:val="single" w:sz="8" w:space="0" w:color="auto"/>
            </w:tcBorders>
            <w:vAlign w:val="center"/>
            <w:hideMark/>
          </w:tcPr>
          <w:p w:rsidR="008936F9" w:rsidRPr="00530512" w:rsidRDefault="008936F9" w:rsidP="000976D7">
            <w:pPr>
              <w:shd w:val="clear" w:color="auto" w:fill="FFFFFF"/>
              <w:spacing w:line="276" w:lineRule="auto"/>
              <w:jc w:val="right"/>
              <w:rPr>
                <w:rFonts w:cs="Calibri"/>
                <w:b/>
                <w:color w:val="FF0000"/>
                <w:sz w:val="22"/>
                <w:szCs w:val="22"/>
                <w:highlight w:val="yellow"/>
              </w:rPr>
            </w:pPr>
            <w:r w:rsidRPr="00530512">
              <w:rPr>
                <w:rFonts w:cs="Calibri"/>
                <w:b/>
                <w:color w:val="FF0000"/>
                <w:sz w:val="22"/>
                <w:szCs w:val="22"/>
              </w:rPr>
              <w:t>+ 326.378 km/rok</w:t>
            </w:r>
          </w:p>
        </w:tc>
      </w:tr>
      <w:tr w:rsidR="008936F9" w:rsidTr="000976D7">
        <w:trPr>
          <w:trHeight w:val="383"/>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 xml:space="preserve">Cena na 1 km dopravního výkonu dle předpokladu (průměr) </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Pr="00530512" w:rsidRDefault="008936F9" w:rsidP="000976D7">
            <w:pPr>
              <w:shd w:val="clear" w:color="auto" w:fill="FFFFFF"/>
              <w:spacing w:line="276" w:lineRule="auto"/>
              <w:jc w:val="right"/>
              <w:rPr>
                <w:rFonts w:cs="Calibri"/>
                <w:b/>
                <w:sz w:val="22"/>
                <w:szCs w:val="22"/>
                <w:highlight w:val="yellow"/>
              </w:rPr>
            </w:pPr>
            <w:r w:rsidRPr="00530512">
              <w:rPr>
                <w:rFonts w:cs="Calibri"/>
                <w:b/>
                <w:sz w:val="22"/>
                <w:szCs w:val="22"/>
              </w:rPr>
              <w:t>27,63 Kč/km</w:t>
            </w:r>
          </w:p>
        </w:tc>
        <w:tc>
          <w:tcPr>
            <w:tcW w:w="2403" w:type="dxa"/>
            <w:tcBorders>
              <w:top w:val="single" w:sz="4" w:space="0" w:color="auto"/>
              <w:left w:val="nil"/>
              <w:bottom w:val="single" w:sz="4" w:space="0" w:color="auto"/>
              <w:right w:val="single" w:sz="8" w:space="0" w:color="auto"/>
            </w:tcBorders>
            <w:vAlign w:val="center"/>
            <w:hideMark/>
          </w:tcPr>
          <w:p w:rsidR="008936F9" w:rsidRPr="00530512" w:rsidRDefault="008936F9" w:rsidP="000976D7">
            <w:pPr>
              <w:shd w:val="clear" w:color="auto" w:fill="FFFFFF"/>
              <w:spacing w:line="276" w:lineRule="auto"/>
              <w:jc w:val="right"/>
              <w:rPr>
                <w:rFonts w:cs="Calibri"/>
                <w:b/>
                <w:color w:val="FF0000"/>
                <w:sz w:val="22"/>
                <w:szCs w:val="22"/>
                <w:highlight w:val="yellow"/>
              </w:rPr>
            </w:pPr>
            <w:r w:rsidRPr="00530512">
              <w:rPr>
                <w:rFonts w:cs="Calibri"/>
                <w:b/>
                <w:color w:val="FF0000"/>
                <w:sz w:val="22"/>
                <w:szCs w:val="22"/>
              </w:rPr>
              <w:t>- 1,87 Kč/km</w:t>
            </w:r>
          </w:p>
        </w:tc>
      </w:tr>
      <w:tr w:rsidR="008936F9" w:rsidTr="000976D7">
        <w:trPr>
          <w:trHeight w:val="417"/>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lastRenderedPageBreak/>
              <w:t>Předpokládané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Pr="00001271" w:rsidRDefault="008936F9" w:rsidP="000976D7">
            <w:pPr>
              <w:shd w:val="clear" w:color="auto" w:fill="FFFFFF"/>
              <w:spacing w:line="276" w:lineRule="auto"/>
              <w:jc w:val="right"/>
              <w:rPr>
                <w:rFonts w:cs="Calibri"/>
                <w:b/>
                <w:sz w:val="22"/>
                <w:szCs w:val="22"/>
                <w:highlight w:val="yellow"/>
              </w:rPr>
            </w:pPr>
            <w:r w:rsidRPr="00001271">
              <w:rPr>
                <w:rFonts w:cs="Calibri"/>
                <w:b/>
                <w:sz w:val="22"/>
                <w:szCs w:val="22"/>
              </w:rPr>
              <w:t>100.194.188 Kč</w:t>
            </w:r>
          </w:p>
        </w:tc>
        <w:tc>
          <w:tcPr>
            <w:tcW w:w="2403" w:type="dxa"/>
            <w:tcBorders>
              <w:top w:val="single" w:sz="4" w:space="0" w:color="auto"/>
              <w:left w:val="nil"/>
              <w:bottom w:val="single" w:sz="4" w:space="0" w:color="auto"/>
              <w:right w:val="single" w:sz="8" w:space="0" w:color="auto"/>
            </w:tcBorders>
            <w:vAlign w:val="center"/>
            <w:hideMark/>
          </w:tcPr>
          <w:p w:rsidR="008936F9" w:rsidRPr="00001271" w:rsidRDefault="008936F9" w:rsidP="000976D7">
            <w:pPr>
              <w:shd w:val="clear" w:color="auto" w:fill="FFFFFF"/>
              <w:spacing w:line="276" w:lineRule="auto"/>
              <w:jc w:val="right"/>
              <w:rPr>
                <w:rFonts w:cs="Calibri"/>
                <w:b/>
                <w:sz w:val="22"/>
                <w:szCs w:val="22"/>
                <w:highlight w:val="yellow"/>
              </w:rPr>
            </w:pPr>
            <w:r w:rsidRPr="00001271">
              <w:rPr>
                <w:rFonts w:cs="Calibri"/>
                <w:b/>
                <w:color w:val="FF0000"/>
                <w:sz w:val="22"/>
                <w:szCs w:val="22"/>
              </w:rPr>
              <w:t>+ 2.848.760 Kč</w:t>
            </w:r>
          </w:p>
        </w:tc>
      </w:tr>
    </w:tbl>
    <w:p w:rsidR="008936F9" w:rsidRDefault="008936F9" w:rsidP="008936F9">
      <w:pPr>
        <w:spacing w:line="288" w:lineRule="auto"/>
        <w:jc w:val="both"/>
        <w:rPr>
          <w:b/>
          <w:highlight w:val="yellow"/>
          <w:u w:val="single"/>
        </w:rPr>
      </w:pPr>
    </w:p>
    <w:p w:rsidR="008936F9" w:rsidRDefault="008936F9" w:rsidP="008936F9">
      <w:pPr>
        <w:spacing w:line="288" w:lineRule="auto"/>
        <w:jc w:val="both"/>
        <w:rPr>
          <w:u w:val="single"/>
        </w:rPr>
      </w:pPr>
      <w:r>
        <w:rPr>
          <w:u w:val="single"/>
        </w:rPr>
        <w:t>Zdůvodnění rozdílů „modelové zadání“ x objednávka 2016:</w:t>
      </w:r>
    </w:p>
    <w:p w:rsidR="008936F9" w:rsidRDefault="008936F9" w:rsidP="008936F9">
      <w:pPr>
        <w:pStyle w:val="Odstavecseseznamem"/>
        <w:numPr>
          <w:ilvl w:val="0"/>
          <w:numId w:val="6"/>
        </w:numPr>
        <w:jc w:val="both"/>
      </w:pPr>
      <w:r>
        <w:rPr>
          <w:rFonts w:ascii="Times New Roman" w:hAnsi="Times New Roman"/>
          <w:sz w:val="24"/>
          <w:szCs w:val="24"/>
        </w:rPr>
        <w:t>doplnění dálkových linek (objem výkonů po území LK dle zvyklostí do roku 2014);</w:t>
      </w:r>
    </w:p>
    <w:p w:rsidR="008936F9" w:rsidRDefault="008936F9" w:rsidP="008936F9">
      <w:pPr>
        <w:pStyle w:val="Odstavecseseznamem"/>
        <w:numPr>
          <w:ilvl w:val="0"/>
          <w:numId w:val="6"/>
        </w:numPr>
        <w:jc w:val="both"/>
        <w:rPr>
          <w:rFonts w:ascii="Times New Roman" w:hAnsi="Times New Roman"/>
          <w:sz w:val="24"/>
          <w:szCs w:val="24"/>
        </w:rPr>
      </w:pPr>
      <w:r>
        <w:rPr>
          <w:rFonts w:ascii="Times New Roman" w:hAnsi="Times New Roman"/>
          <w:sz w:val="24"/>
          <w:szCs w:val="24"/>
        </w:rPr>
        <w:t>mírný nárůst výkonů v silné přepravní relaci Česká Lípa – Mimoň – Stráž p. Ralskem v důsledku zefektivnění provozu (snížení fixních nákladů)</w:t>
      </w:r>
    </w:p>
    <w:p w:rsidR="008936F9" w:rsidRDefault="008936F9" w:rsidP="008936F9">
      <w:pPr>
        <w:pStyle w:val="Odstavecseseznamem"/>
        <w:numPr>
          <w:ilvl w:val="0"/>
          <w:numId w:val="6"/>
        </w:numPr>
        <w:jc w:val="both"/>
        <w:rPr>
          <w:rFonts w:ascii="Times New Roman" w:hAnsi="Times New Roman"/>
          <w:sz w:val="24"/>
          <w:szCs w:val="24"/>
        </w:rPr>
      </w:pPr>
      <w:r>
        <w:rPr>
          <w:rFonts w:ascii="Times New Roman" w:hAnsi="Times New Roman"/>
          <w:sz w:val="24"/>
          <w:szCs w:val="24"/>
        </w:rPr>
        <w:t xml:space="preserve">navýšení výkonů v důsledku rozšíření dopravy do KV </w:t>
      </w:r>
      <w:proofErr w:type="spellStart"/>
      <w:r>
        <w:rPr>
          <w:rFonts w:ascii="Times New Roman" w:hAnsi="Times New Roman"/>
          <w:sz w:val="24"/>
          <w:szCs w:val="24"/>
        </w:rPr>
        <w:t>Final</w:t>
      </w:r>
      <w:proofErr w:type="spellEnd"/>
      <w:r>
        <w:rPr>
          <w:rFonts w:ascii="Times New Roman" w:hAnsi="Times New Roman"/>
          <w:sz w:val="24"/>
          <w:szCs w:val="24"/>
        </w:rPr>
        <w:t xml:space="preserve"> (Ralsko, </w:t>
      </w:r>
      <w:proofErr w:type="spellStart"/>
      <w:r>
        <w:rPr>
          <w:rFonts w:ascii="Times New Roman" w:hAnsi="Times New Roman"/>
          <w:sz w:val="24"/>
          <w:szCs w:val="24"/>
        </w:rPr>
        <w:t>Kuřivody</w:t>
      </w:r>
      <w:proofErr w:type="spellEnd"/>
      <w:r>
        <w:rPr>
          <w:rFonts w:ascii="Times New Roman" w:hAnsi="Times New Roman"/>
          <w:sz w:val="24"/>
          <w:szCs w:val="24"/>
        </w:rPr>
        <w:t xml:space="preserve"> – společnost KV </w:t>
      </w:r>
      <w:proofErr w:type="spellStart"/>
      <w:r>
        <w:rPr>
          <w:rFonts w:ascii="Times New Roman" w:hAnsi="Times New Roman"/>
          <w:sz w:val="24"/>
          <w:szCs w:val="24"/>
        </w:rPr>
        <w:t>Final</w:t>
      </w:r>
      <w:proofErr w:type="spellEnd"/>
      <w:r>
        <w:rPr>
          <w:rFonts w:ascii="Times New Roman" w:hAnsi="Times New Roman"/>
          <w:sz w:val="24"/>
          <w:szCs w:val="24"/>
        </w:rPr>
        <w:t xml:space="preserve"> zvýšené náklady hradí)</w:t>
      </w:r>
    </w:p>
    <w:p w:rsidR="008936F9" w:rsidRDefault="008936F9" w:rsidP="008936F9">
      <w:pPr>
        <w:spacing w:line="288" w:lineRule="auto"/>
        <w:jc w:val="both"/>
        <w:rPr>
          <w:b/>
          <w:u w:val="single"/>
        </w:rPr>
      </w:pPr>
    </w:p>
    <w:p w:rsidR="008936F9" w:rsidRDefault="008936F9" w:rsidP="008936F9">
      <w:pPr>
        <w:spacing w:line="288" w:lineRule="auto"/>
        <w:jc w:val="both"/>
        <w:rPr>
          <w:b/>
          <w:u w:val="single"/>
        </w:rPr>
      </w:pPr>
    </w:p>
    <w:p w:rsidR="008936F9" w:rsidRDefault="008936F9" w:rsidP="008936F9">
      <w:pPr>
        <w:spacing w:line="288" w:lineRule="auto"/>
        <w:jc w:val="both"/>
        <w:rPr>
          <w:b/>
          <w:u w:val="single"/>
        </w:rPr>
      </w:pPr>
    </w:p>
    <w:p w:rsidR="008936F9" w:rsidRDefault="008936F9" w:rsidP="008936F9">
      <w:pPr>
        <w:spacing w:line="288" w:lineRule="auto"/>
        <w:jc w:val="both"/>
        <w:rPr>
          <w:b/>
          <w:u w:val="single"/>
        </w:rPr>
      </w:pPr>
    </w:p>
    <w:p w:rsidR="008936F9" w:rsidRDefault="008936F9" w:rsidP="008936F9">
      <w:pPr>
        <w:spacing w:line="288" w:lineRule="auto"/>
        <w:jc w:val="both"/>
        <w:rPr>
          <w:b/>
          <w:u w:val="single"/>
        </w:rPr>
      </w:pPr>
    </w:p>
    <w:p w:rsidR="008936F9" w:rsidRDefault="008936F9" w:rsidP="008936F9">
      <w:pPr>
        <w:spacing w:line="288" w:lineRule="auto"/>
        <w:jc w:val="both"/>
        <w:rPr>
          <w:b/>
          <w:u w:val="single"/>
        </w:rPr>
      </w:pPr>
    </w:p>
    <w:p w:rsidR="008936F9" w:rsidRDefault="008936F9" w:rsidP="008936F9">
      <w:pPr>
        <w:spacing w:line="288" w:lineRule="auto"/>
        <w:jc w:val="both"/>
        <w:rPr>
          <w:b/>
          <w:u w:val="single"/>
        </w:rPr>
      </w:pPr>
      <w:r>
        <w:rPr>
          <w:b/>
          <w:u w:val="single"/>
        </w:rPr>
        <w:t xml:space="preserve">Oblast Sever: </w:t>
      </w:r>
    </w:p>
    <w:p w:rsidR="008936F9" w:rsidRDefault="008936F9" w:rsidP="008936F9">
      <w:pPr>
        <w:spacing w:line="288" w:lineRule="auto"/>
        <w:jc w:val="both"/>
        <w:rPr>
          <w:b/>
          <w:sz w:val="12"/>
          <w:szCs w:val="12"/>
          <w:u w:val="single"/>
        </w:rPr>
      </w:pPr>
    </w:p>
    <w:p w:rsidR="008936F9" w:rsidRDefault="008936F9" w:rsidP="008936F9">
      <w:pPr>
        <w:spacing w:line="288" w:lineRule="auto"/>
        <w:jc w:val="both"/>
        <w:rPr>
          <w:b/>
        </w:rPr>
      </w:pPr>
      <w:r>
        <w:rPr>
          <w:b/>
        </w:rPr>
        <w:t xml:space="preserve">Dopravce ČSAD Liberec, a.s. </w:t>
      </w:r>
    </w:p>
    <w:p w:rsidR="008936F9" w:rsidRDefault="008936F9" w:rsidP="008936F9">
      <w:pPr>
        <w:spacing w:line="288" w:lineRule="auto"/>
        <w:jc w:val="both"/>
      </w:pPr>
      <w:r>
        <w:t>Smlouva č. OLP/1766/2014 zveřejněna na Portále veřejné správy:</w:t>
      </w:r>
    </w:p>
    <w:p w:rsidR="008936F9" w:rsidRPr="00E950F2" w:rsidRDefault="000D1524" w:rsidP="008936F9">
      <w:pPr>
        <w:jc w:val="both"/>
        <w:rPr>
          <w:sz w:val="22"/>
        </w:rPr>
      </w:pPr>
      <w:hyperlink r:id="rId8" w:history="1">
        <w:r w:rsidR="008936F9" w:rsidRPr="00E950F2">
          <w:rPr>
            <w:rStyle w:val="Hypertextovodkaz"/>
            <w:sz w:val="22"/>
          </w:rPr>
          <w:t>http://portal.gov.cz/app/RejData/rec.jsp?id=66671&amp;id_rej=10013&amp;y=2014&amp;m=10&amp;doctype=idx</w:t>
        </w:r>
      </w:hyperlink>
    </w:p>
    <w:p w:rsidR="008936F9" w:rsidRDefault="008936F9" w:rsidP="008936F9">
      <w:pPr>
        <w:spacing w:line="288" w:lineRule="auto"/>
        <w:jc w:val="both"/>
      </w:pPr>
      <w:r>
        <w:t xml:space="preserve"> </w:t>
      </w:r>
    </w:p>
    <w:tbl>
      <w:tblPr>
        <w:tblW w:w="7397" w:type="dxa"/>
        <w:tblInd w:w="10" w:type="dxa"/>
        <w:tblCellMar>
          <w:left w:w="70" w:type="dxa"/>
          <w:right w:w="70" w:type="dxa"/>
        </w:tblCellMar>
        <w:tblLook w:val="04A0" w:firstRow="1" w:lastRow="0" w:firstColumn="1" w:lastColumn="0" w:noHBand="0" w:noVBand="1"/>
      </w:tblPr>
      <w:tblGrid>
        <w:gridCol w:w="5555"/>
        <w:gridCol w:w="1842"/>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b/>
                <w:sz w:val="22"/>
                <w:szCs w:val="22"/>
              </w:rPr>
            </w:pPr>
            <w:r>
              <w:rPr>
                <w:b/>
                <w:sz w:val="22"/>
                <w:szCs w:val="22"/>
              </w:rPr>
              <w:t xml:space="preserve">„Modelové zadání“ dle přílohy č. 1 Smlouvy </w:t>
            </w:r>
          </w:p>
          <w:p w:rsidR="008936F9" w:rsidRDefault="008936F9" w:rsidP="000976D7">
            <w:pPr>
              <w:shd w:val="clear" w:color="auto" w:fill="FFFFFF"/>
              <w:spacing w:line="276" w:lineRule="auto"/>
              <w:jc w:val="center"/>
              <w:rPr>
                <w:b/>
                <w:sz w:val="22"/>
                <w:szCs w:val="22"/>
              </w:rPr>
            </w:pPr>
            <w:r>
              <w:rPr>
                <w:b/>
                <w:sz w:val="22"/>
                <w:szCs w:val="22"/>
              </w:rPr>
              <w:t>- Průměrná částka z výchozí tabulky</w:t>
            </w:r>
          </w:p>
        </w:tc>
      </w:tr>
      <w:tr w:rsidR="008936F9" w:rsidTr="000976D7">
        <w:trPr>
          <w:trHeight w:val="365"/>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3.502.923 km/rok</w:t>
            </w:r>
          </w:p>
        </w:tc>
      </w:tr>
      <w:tr w:rsidR="008936F9" w:rsidTr="000976D7">
        <w:trPr>
          <w:trHeight w:val="423"/>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Cena na 1 km dopravního výkonu dle zadání (průměrná)</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29,30  Kč/km</w:t>
            </w:r>
          </w:p>
        </w:tc>
      </w:tr>
      <w:tr w:rsidR="008936F9" w:rsidTr="000976D7">
        <w:trPr>
          <w:trHeight w:val="413"/>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Předpokládané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102.635.644 Kč</w:t>
            </w:r>
          </w:p>
        </w:tc>
      </w:tr>
    </w:tbl>
    <w:p w:rsidR="008936F9" w:rsidRDefault="008936F9" w:rsidP="008936F9">
      <w:pPr>
        <w:shd w:val="clear" w:color="auto" w:fill="FFFFFF"/>
        <w:spacing w:line="288" w:lineRule="auto"/>
        <w:jc w:val="both"/>
        <w:rPr>
          <w:sz w:val="20"/>
          <w:szCs w:val="20"/>
        </w:rPr>
      </w:pPr>
    </w:p>
    <w:tbl>
      <w:tblPr>
        <w:tblW w:w="9800" w:type="dxa"/>
        <w:tblInd w:w="10" w:type="dxa"/>
        <w:tblCellMar>
          <w:left w:w="70" w:type="dxa"/>
          <w:right w:w="70" w:type="dxa"/>
        </w:tblCellMar>
        <w:tblLook w:val="04A0" w:firstRow="1" w:lastRow="0" w:firstColumn="1" w:lastColumn="0" w:noHBand="0" w:noVBand="1"/>
      </w:tblPr>
      <w:tblGrid>
        <w:gridCol w:w="5555"/>
        <w:gridCol w:w="1842"/>
        <w:gridCol w:w="2403"/>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i/>
                <w:sz w:val="22"/>
                <w:szCs w:val="22"/>
              </w:rPr>
              <w:t xml:space="preserve"> </w:t>
            </w:r>
            <w:r>
              <w:rPr>
                <w:b/>
                <w:sz w:val="22"/>
                <w:szCs w:val="22"/>
              </w:rPr>
              <w:t>Skutečné uhrazené náklady dle vyúčtování – rok 2015</w:t>
            </w:r>
          </w:p>
        </w:tc>
        <w:tc>
          <w:tcPr>
            <w:tcW w:w="2403" w:type="dxa"/>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rFonts w:cs="Calibri"/>
                <w:b/>
                <w:color w:val="FF0000"/>
                <w:sz w:val="22"/>
                <w:szCs w:val="22"/>
              </w:rPr>
              <w:t>Rozdíl oproti „modelovému zadání“</w:t>
            </w:r>
          </w:p>
        </w:tc>
      </w:tr>
      <w:tr w:rsidR="008936F9" w:rsidTr="000976D7">
        <w:trPr>
          <w:trHeight w:val="365"/>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Realizovaný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3.547.173 km/rok</w:t>
            </w:r>
          </w:p>
        </w:tc>
        <w:tc>
          <w:tcPr>
            <w:tcW w:w="2403" w:type="dxa"/>
            <w:tcBorders>
              <w:top w:val="single" w:sz="8"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color w:val="FF0000"/>
                <w:sz w:val="22"/>
                <w:szCs w:val="22"/>
              </w:rPr>
            </w:pPr>
            <w:r>
              <w:rPr>
                <w:rFonts w:cs="Calibri"/>
                <w:b/>
                <w:color w:val="FF0000"/>
                <w:sz w:val="22"/>
                <w:szCs w:val="22"/>
              </w:rPr>
              <w:t>+ 44.250 km/rok</w:t>
            </w:r>
          </w:p>
        </w:tc>
      </w:tr>
      <w:tr w:rsidR="008936F9" w:rsidTr="000976D7">
        <w:trPr>
          <w:trHeight w:val="428"/>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Cena na 1 km dopravního výkonu dle skutečnosti (průměrná)</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29,11 Kč/km</w:t>
            </w:r>
          </w:p>
        </w:tc>
        <w:tc>
          <w:tcPr>
            <w:tcW w:w="2403" w:type="dxa"/>
            <w:tcBorders>
              <w:top w:val="single" w:sz="4"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color w:val="FF0000"/>
                <w:sz w:val="22"/>
                <w:szCs w:val="22"/>
              </w:rPr>
            </w:pPr>
            <w:r>
              <w:rPr>
                <w:rFonts w:cs="Calibri"/>
                <w:b/>
                <w:color w:val="FF0000"/>
                <w:sz w:val="22"/>
                <w:szCs w:val="22"/>
              </w:rPr>
              <w:t>- 0,19 Kč/km</w:t>
            </w:r>
          </w:p>
        </w:tc>
      </w:tr>
      <w:tr w:rsidR="008936F9" w:rsidTr="000976D7">
        <w:trPr>
          <w:trHeight w:val="421"/>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Default="008936F9" w:rsidP="000976D7">
            <w:pPr>
              <w:shd w:val="clear" w:color="auto" w:fill="FFFFFF"/>
              <w:spacing w:line="276" w:lineRule="auto"/>
              <w:rPr>
                <w:rFonts w:cs="Calibri"/>
                <w:sz w:val="22"/>
                <w:szCs w:val="22"/>
              </w:rPr>
            </w:pPr>
            <w:r>
              <w:rPr>
                <w:rFonts w:cs="Calibri"/>
                <w:sz w:val="22"/>
                <w:szCs w:val="22"/>
              </w:rPr>
              <w:t>Uhrazené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Default="008936F9" w:rsidP="000976D7">
            <w:pPr>
              <w:shd w:val="clear" w:color="auto" w:fill="FFFFFF"/>
              <w:spacing w:line="276" w:lineRule="auto"/>
              <w:jc w:val="right"/>
              <w:rPr>
                <w:rFonts w:cs="Calibri"/>
                <w:b/>
                <w:sz w:val="22"/>
                <w:szCs w:val="22"/>
              </w:rPr>
            </w:pPr>
            <w:r>
              <w:rPr>
                <w:rFonts w:cs="Calibri"/>
                <w:b/>
                <w:sz w:val="22"/>
                <w:szCs w:val="22"/>
              </w:rPr>
              <w:t>103.253.863 Kč</w:t>
            </w:r>
          </w:p>
        </w:tc>
        <w:tc>
          <w:tcPr>
            <w:tcW w:w="2403" w:type="dxa"/>
            <w:tcBorders>
              <w:top w:val="single" w:sz="4" w:space="0" w:color="auto"/>
              <w:left w:val="nil"/>
              <w:bottom w:val="single" w:sz="4" w:space="0" w:color="auto"/>
              <w:right w:val="single" w:sz="8" w:space="0" w:color="auto"/>
            </w:tcBorders>
            <w:vAlign w:val="center"/>
            <w:hideMark/>
          </w:tcPr>
          <w:p w:rsidR="008936F9" w:rsidRDefault="008936F9" w:rsidP="000976D7">
            <w:pPr>
              <w:shd w:val="clear" w:color="auto" w:fill="FFFFFF"/>
              <w:spacing w:line="276" w:lineRule="auto"/>
              <w:jc w:val="right"/>
              <w:rPr>
                <w:rFonts w:cs="Calibri"/>
                <w:b/>
                <w:sz w:val="22"/>
                <w:szCs w:val="22"/>
              </w:rPr>
            </w:pPr>
            <w:r>
              <w:rPr>
                <w:rFonts w:cs="Calibri"/>
                <w:b/>
                <w:color w:val="FF0000"/>
                <w:sz w:val="22"/>
                <w:szCs w:val="22"/>
              </w:rPr>
              <w:t>+ 618.219 Kč</w:t>
            </w:r>
          </w:p>
        </w:tc>
      </w:tr>
    </w:tbl>
    <w:p w:rsidR="008936F9" w:rsidRDefault="008936F9" w:rsidP="008936F9">
      <w:pPr>
        <w:spacing w:line="288" w:lineRule="auto"/>
        <w:jc w:val="both"/>
        <w:rPr>
          <w:sz w:val="16"/>
          <w:szCs w:val="16"/>
        </w:rPr>
      </w:pPr>
    </w:p>
    <w:p w:rsidR="008936F9" w:rsidRDefault="008936F9" w:rsidP="008936F9">
      <w:pPr>
        <w:jc w:val="both"/>
      </w:pPr>
      <w:r>
        <w:t>Tržby vykázané dopravcem v roce 2015 činily 44.878.792 Kč (tzn. 12,85 Kč/km vztaženo pouze na km dle jízdních řádů; 12,65 Kč/km včetně přejezdových km).</w:t>
      </w:r>
    </w:p>
    <w:p w:rsidR="008936F9" w:rsidRDefault="008936F9" w:rsidP="008936F9">
      <w:pPr>
        <w:spacing w:line="288" w:lineRule="auto"/>
        <w:jc w:val="both"/>
        <w:rPr>
          <w:u w:val="single"/>
        </w:rPr>
      </w:pPr>
    </w:p>
    <w:p w:rsidR="008936F9" w:rsidRDefault="008936F9" w:rsidP="008936F9">
      <w:pPr>
        <w:spacing w:line="288" w:lineRule="auto"/>
        <w:jc w:val="both"/>
        <w:rPr>
          <w:u w:val="single"/>
        </w:rPr>
      </w:pPr>
      <w:r>
        <w:rPr>
          <w:u w:val="single"/>
        </w:rPr>
        <w:t>Zdůvodnění rozdílů „modelové zadání“ x skutečnost 2015:</w:t>
      </w:r>
    </w:p>
    <w:p w:rsidR="008936F9" w:rsidRDefault="008936F9" w:rsidP="008936F9">
      <w:pPr>
        <w:pStyle w:val="Odstavecseseznamem"/>
        <w:numPr>
          <w:ilvl w:val="0"/>
          <w:numId w:val="8"/>
        </w:numPr>
        <w:jc w:val="both"/>
      </w:pPr>
      <w:r>
        <w:rPr>
          <w:rFonts w:ascii="Times New Roman" w:hAnsi="Times New Roman"/>
          <w:sz w:val="24"/>
          <w:szCs w:val="24"/>
        </w:rPr>
        <w:t>uzavírky (Frýdlantsko, Nová Ves u Chrastavy, Osečná, přejezdy přes trať 030 – Jílové, Dlouhý Most).</w:t>
      </w:r>
    </w:p>
    <w:p w:rsidR="008936F9" w:rsidRDefault="008936F9" w:rsidP="008936F9">
      <w:pPr>
        <w:spacing w:line="288" w:lineRule="auto"/>
        <w:jc w:val="both"/>
        <w:rPr>
          <w:sz w:val="16"/>
          <w:szCs w:val="16"/>
        </w:rPr>
      </w:pPr>
    </w:p>
    <w:p w:rsidR="008936F9" w:rsidRDefault="008936F9" w:rsidP="008936F9">
      <w:pPr>
        <w:spacing w:line="288" w:lineRule="auto"/>
        <w:jc w:val="both"/>
        <w:rPr>
          <w:sz w:val="16"/>
          <w:szCs w:val="16"/>
        </w:rPr>
      </w:pPr>
    </w:p>
    <w:tbl>
      <w:tblPr>
        <w:tblW w:w="9800" w:type="dxa"/>
        <w:tblInd w:w="10" w:type="dxa"/>
        <w:tblCellMar>
          <w:left w:w="70" w:type="dxa"/>
          <w:right w:w="70" w:type="dxa"/>
        </w:tblCellMar>
        <w:tblLook w:val="04A0" w:firstRow="1" w:lastRow="0" w:firstColumn="1" w:lastColumn="0" w:noHBand="0" w:noVBand="1"/>
      </w:tblPr>
      <w:tblGrid>
        <w:gridCol w:w="5555"/>
        <w:gridCol w:w="1842"/>
        <w:gridCol w:w="2403"/>
      </w:tblGrid>
      <w:tr w:rsidR="008936F9" w:rsidTr="000976D7">
        <w:trPr>
          <w:trHeight w:val="365"/>
        </w:trPr>
        <w:tc>
          <w:tcPr>
            <w:tcW w:w="7397"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b/>
                <w:sz w:val="22"/>
                <w:szCs w:val="22"/>
              </w:rPr>
            </w:pPr>
            <w:r>
              <w:rPr>
                <w:b/>
                <w:sz w:val="22"/>
                <w:szCs w:val="22"/>
              </w:rPr>
              <w:t>Předpoklad pro rok 2016 *</w:t>
            </w:r>
          </w:p>
          <w:p w:rsidR="008936F9" w:rsidRDefault="008936F9" w:rsidP="000976D7">
            <w:pPr>
              <w:shd w:val="clear" w:color="auto" w:fill="FFFFFF"/>
              <w:spacing w:line="276" w:lineRule="auto"/>
              <w:jc w:val="center"/>
              <w:rPr>
                <w:rFonts w:cs="Calibri"/>
                <w:b/>
                <w:color w:val="FF0000"/>
                <w:sz w:val="22"/>
                <w:szCs w:val="22"/>
              </w:rPr>
            </w:pPr>
            <w:r>
              <w:rPr>
                <w:b/>
                <w:sz w:val="22"/>
                <w:szCs w:val="22"/>
              </w:rPr>
              <w:t>(výpočet na základě objednávky výkonů ke změně JŘ 13. 12. 2015)</w:t>
            </w:r>
          </w:p>
        </w:tc>
        <w:tc>
          <w:tcPr>
            <w:tcW w:w="2403" w:type="dxa"/>
            <w:tcBorders>
              <w:top w:val="single" w:sz="8" w:space="0" w:color="auto"/>
              <w:left w:val="single" w:sz="4" w:space="0" w:color="auto"/>
              <w:bottom w:val="single" w:sz="4" w:space="0" w:color="auto"/>
              <w:right w:val="single" w:sz="8" w:space="0" w:color="auto"/>
            </w:tcBorders>
            <w:shd w:val="clear" w:color="auto" w:fill="FFFFFF"/>
            <w:vAlign w:val="center"/>
            <w:hideMark/>
          </w:tcPr>
          <w:p w:rsidR="008936F9" w:rsidRDefault="008936F9" w:rsidP="000976D7">
            <w:pPr>
              <w:shd w:val="clear" w:color="auto" w:fill="FFFFFF"/>
              <w:spacing w:line="276" w:lineRule="auto"/>
              <w:jc w:val="center"/>
              <w:rPr>
                <w:rFonts w:cs="Calibri"/>
                <w:b/>
                <w:color w:val="FF0000"/>
                <w:sz w:val="22"/>
                <w:szCs w:val="22"/>
              </w:rPr>
            </w:pPr>
            <w:r>
              <w:rPr>
                <w:rFonts w:cs="Calibri"/>
                <w:b/>
                <w:color w:val="FF0000"/>
                <w:sz w:val="22"/>
                <w:szCs w:val="22"/>
              </w:rPr>
              <w:t>Rozdíl oproti „modelovému zadání“</w:t>
            </w:r>
          </w:p>
        </w:tc>
      </w:tr>
      <w:tr w:rsidR="008936F9" w:rsidTr="000976D7">
        <w:trPr>
          <w:trHeight w:val="365"/>
        </w:trPr>
        <w:tc>
          <w:tcPr>
            <w:tcW w:w="5555" w:type="dxa"/>
            <w:tcBorders>
              <w:top w:val="single" w:sz="8" w:space="0" w:color="auto"/>
              <w:left w:val="single" w:sz="4" w:space="0" w:color="auto"/>
              <w:bottom w:val="single" w:sz="4" w:space="0" w:color="auto"/>
              <w:right w:val="single" w:sz="4" w:space="0" w:color="auto"/>
            </w:tcBorders>
            <w:vAlign w:val="center"/>
            <w:hideMark/>
          </w:tcPr>
          <w:p w:rsidR="008936F9" w:rsidRPr="00530512" w:rsidRDefault="008936F9" w:rsidP="000976D7">
            <w:pPr>
              <w:shd w:val="clear" w:color="auto" w:fill="FFFFFF"/>
              <w:spacing w:line="276" w:lineRule="auto"/>
              <w:rPr>
                <w:rFonts w:cs="Calibri"/>
                <w:sz w:val="22"/>
                <w:szCs w:val="22"/>
              </w:rPr>
            </w:pPr>
            <w:r w:rsidRPr="00530512">
              <w:rPr>
                <w:rFonts w:cs="Calibri"/>
                <w:sz w:val="22"/>
                <w:szCs w:val="22"/>
              </w:rPr>
              <w:t>Předpokládaný dopravní výkon (JŘ + přejezdy mezi spoji)</w:t>
            </w:r>
          </w:p>
        </w:tc>
        <w:tc>
          <w:tcPr>
            <w:tcW w:w="1842" w:type="dxa"/>
            <w:tcBorders>
              <w:top w:val="single" w:sz="8" w:space="0" w:color="auto"/>
              <w:left w:val="single" w:sz="4" w:space="0" w:color="auto"/>
              <w:bottom w:val="single" w:sz="4" w:space="0" w:color="auto"/>
              <w:right w:val="single" w:sz="8" w:space="0" w:color="auto"/>
            </w:tcBorders>
            <w:noWrap/>
            <w:vAlign w:val="center"/>
            <w:hideMark/>
          </w:tcPr>
          <w:p w:rsidR="008936F9" w:rsidRPr="00530512" w:rsidRDefault="008936F9" w:rsidP="000976D7">
            <w:pPr>
              <w:shd w:val="clear" w:color="auto" w:fill="FFFFFF"/>
              <w:spacing w:line="276" w:lineRule="auto"/>
              <w:jc w:val="right"/>
              <w:rPr>
                <w:rFonts w:cs="Calibri"/>
                <w:b/>
                <w:sz w:val="22"/>
                <w:szCs w:val="22"/>
              </w:rPr>
            </w:pPr>
            <w:r w:rsidRPr="00530512">
              <w:rPr>
                <w:rFonts w:cs="Calibri"/>
                <w:b/>
                <w:sz w:val="22"/>
                <w:szCs w:val="22"/>
              </w:rPr>
              <w:t>3.560.522 km/rok</w:t>
            </w:r>
          </w:p>
        </w:tc>
        <w:tc>
          <w:tcPr>
            <w:tcW w:w="2403" w:type="dxa"/>
            <w:tcBorders>
              <w:top w:val="single" w:sz="8" w:space="0" w:color="auto"/>
              <w:left w:val="nil"/>
              <w:bottom w:val="single" w:sz="4" w:space="0" w:color="auto"/>
              <w:right w:val="single" w:sz="8" w:space="0" w:color="auto"/>
            </w:tcBorders>
            <w:vAlign w:val="center"/>
            <w:hideMark/>
          </w:tcPr>
          <w:p w:rsidR="008936F9" w:rsidRPr="00530512" w:rsidRDefault="008936F9" w:rsidP="000976D7">
            <w:pPr>
              <w:shd w:val="clear" w:color="auto" w:fill="FFFFFF"/>
              <w:spacing w:line="276" w:lineRule="auto"/>
              <w:jc w:val="right"/>
              <w:rPr>
                <w:rFonts w:cs="Calibri"/>
                <w:b/>
                <w:color w:val="FF0000"/>
                <w:sz w:val="22"/>
                <w:szCs w:val="22"/>
                <w:highlight w:val="yellow"/>
              </w:rPr>
            </w:pPr>
            <w:r w:rsidRPr="00530512">
              <w:rPr>
                <w:rFonts w:cs="Calibri"/>
                <w:b/>
                <w:color w:val="FF0000"/>
                <w:sz w:val="22"/>
                <w:szCs w:val="22"/>
              </w:rPr>
              <w:t>+ 57.599 km/rok</w:t>
            </w:r>
          </w:p>
        </w:tc>
      </w:tr>
      <w:tr w:rsidR="008936F9" w:rsidTr="000976D7">
        <w:trPr>
          <w:trHeight w:val="383"/>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Pr="00530512" w:rsidRDefault="008936F9" w:rsidP="000976D7">
            <w:pPr>
              <w:shd w:val="clear" w:color="auto" w:fill="FFFFFF"/>
              <w:spacing w:line="276" w:lineRule="auto"/>
              <w:rPr>
                <w:rFonts w:cs="Calibri"/>
                <w:sz w:val="22"/>
                <w:szCs w:val="22"/>
                <w:highlight w:val="yellow"/>
              </w:rPr>
            </w:pPr>
            <w:r w:rsidRPr="00001271">
              <w:rPr>
                <w:rFonts w:cs="Calibri"/>
                <w:sz w:val="22"/>
                <w:szCs w:val="22"/>
              </w:rPr>
              <w:lastRenderedPageBreak/>
              <w:t xml:space="preserve">Cena na 1 km dopravního výkonu dle předpokladu (průměr) </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Pr="00530512" w:rsidRDefault="008936F9" w:rsidP="000976D7">
            <w:pPr>
              <w:shd w:val="clear" w:color="auto" w:fill="FFFFFF"/>
              <w:spacing w:line="276" w:lineRule="auto"/>
              <w:jc w:val="right"/>
              <w:rPr>
                <w:rFonts w:cs="Calibri"/>
                <w:b/>
                <w:sz w:val="22"/>
                <w:szCs w:val="22"/>
                <w:highlight w:val="yellow"/>
              </w:rPr>
            </w:pPr>
            <w:r w:rsidRPr="00530512">
              <w:rPr>
                <w:rFonts w:cs="Calibri"/>
                <w:b/>
                <w:sz w:val="22"/>
                <w:szCs w:val="22"/>
              </w:rPr>
              <w:t>27,95 Kč/km</w:t>
            </w:r>
          </w:p>
        </w:tc>
        <w:tc>
          <w:tcPr>
            <w:tcW w:w="2403" w:type="dxa"/>
            <w:tcBorders>
              <w:top w:val="single" w:sz="4" w:space="0" w:color="auto"/>
              <w:left w:val="nil"/>
              <w:bottom w:val="single" w:sz="4" w:space="0" w:color="auto"/>
              <w:right w:val="single" w:sz="8" w:space="0" w:color="auto"/>
            </w:tcBorders>
            <w:vAlign w:val="center"/>
            <w:hideMark/>
          </w:tcPr>
          <w:p w:rsidR="008936F9" w:rsidRPr="00530512" w:rsidRDefault="008936F9" w:rsidP="000976D7">
            <w:pPr>
              <w:shd w:val="clear" w:color="auto" w:fill="FFFFFF"/>
              <w:spacing w:line="276" w:lineRule="auto"/>
              <w:jc w:val="right"/>
              <w:rPr>
                <w:rFonts w:cs="Calibri"/>
                <w:b/>
                <w:color w:val="FF0000"/>
                <w:sz w:val="22"/>
                <w:szCs w:val="22"/>
                <w:highlight w:val="yellow"/>
              </w:rPr>
            </w:pPr>
            <w:r w:rsidRPr="00530512">
              <w:rPr>
                <w:rFonts w:cs="Calibri"/>
                <w:b/>
                <w:color w:val="FF0000"/>
                <w:sz w:val="22"/>
                <w:szCs w:val="22"/>
              </w:rPr>
              <w:t>- 1,35 Kč/km</w:t>
            </w:r>
          </w:p>
        </w:tc>
      </w:tr>
      <w:tr w:rsidR="008936F9" w:rsidTr="000976D7">
        <w:trPr>
          <w:trHeight w:val="417"/>
        </w:trPr>
        <w:tc>
          <w:tcPr>
            <w:tcW w:w="5555" w:type="dxa"/>
            <w:tcBorders>
              <w:top w:val="single" w:sz="4" w:space="0" w:color="auto"/>
              <w:left w:val="single" w:sz="4" w:space="0" w:color="auto"/>
              <w:bottom w:val="single" w:sz="4" w:space="0" w:color="auto"/>
              <w:right w:val="single" w:sz="4" w:space="0" w:color="auto"/>
            </w:tcBorders>
            <w:vAlign w:val="center"/>
            <w:hideMark/>
          </w:tcPr>
          <w:p w:rsidR="008936F9" w:rsidRPr="00001271" w:rsidRDefault="008936F9" w:rsidP="000976D7">
            <w:pPr>
              <w:shd w:val="clear" w:color="auto" w:fill="FFFFFF"/>
              <w:spacing w:line="276" w:lineRule="auto"/>
              <w:rPr>
                <w:rFonts w:cs="Calibri"/>
                <w:sz w:val="22"/>
                <w:szCs w:val="22"/>
              </w:rPr>
            </w:pPr>
            <w:r w:rsidRPr="00001271">
              <w:rPr>
                <w:rFonts w:cs="Calibri"/>
                <w:sz w:val="22"/>
                <w:szCs w:val="22"/>
              </w:rPr>
              <w:t>Předpokládané náklady (Kč/rok) bez odečtení tržeb</w:t>
            </w:r>
          </w:p>
        </w:tc>
        <w:tc>
          <w:tcPr>
            <w:tcW w:w="1842" w:type="dxa"/>
            <w:tcBorders>
              <w:top w:val="single" w:sz="4" w:space="0" w:color="auto"/>
              <w:left w:val="single" w:sz="4" w:space="0" w:color="auto"/>
              <w:bottom w:val="single" w:sz="4" w:space="0" w:color="auto"/>
              <w:right w:val="single" w:sz="8" w:space="0" w:color="auto"/>
            </w:tcBorders>
            <w:noWrap/>
            <w:vAlign w:val="center"/>
            <w:hideMark/>
          </w:tcPr>
          <w:p w:rsidR="008936F9" w:rsidRPr="00001271" w:rsidRDefault="008936F9" w:rsidP="000976D7">
            <w:pPr>
              <w:shd w:val="clear" w:color="auto" w:fill="FFFFFF"/>
              <w:spacing w:line="276" w:lineRule="auto"/>
              <w:jc w:val="right"/>
              <w:rPr>
                <w:rFonts w:cs="Calibri"/>
                <w:b/>
                <w:sz w:val="22"/>
                <w:szCs w:val="22"/>
              </w:rPr>
            </w:pPr>
            <w:r w:rsidRPr="00001271">
              <w:rPr>
                <w:rFonts w:cs="Calibri"/>
                <w:b/>
                <w:sz w:val="22"/>
                <w:szCs w:val="22"/>
              </w:rPr>
              <w:t>99.528.852 Kč</w:t>
            </w:r>
          </w:p>
        </w:tc>
        <w:tc>
          <w:tcPr>
            <w:tcW w:w="2403" w:type="dxa"/>
            <w:tcBorders>
              <w:top w:val="single" w:sz="4" w:space="0" w:color="auto"/>
              <w:left w:val="nil"/>
              <w:bottom w:val="single" w:sz="4" w:space="0" w:color="auto"/>
              <w:right w:val="single" w:sz="8" w:space="0" w:color="auto"/>
            </w:tcBorders>
            <w:vAlign w:val="center"/>
            <w:hideMark/>
          </w:tcPr>
          <w:p w:rsidR="008936F9" w:rsidRPr="00530512" w:rsidRDefault="008936F9" w:rsidP="000976D7">
            <w:pPr>
              <w:shd w:val="clear" w:color="auto" w:fill="FFFFFF"/>
              <w:spacing w:line="276" w:lineRule="auto"/>
              <w:jc w:val="right"/>
              <w:rPr>
                <w:rFonts w:cs="Calibri"/>
                <w:b/>
                <w:sz w:val="22"/>
                <w:szCs w:val="22"/>
                <w:highlight w:val="yellow"/>
              </w:rPr>
            </w:pPr>
            <w:r w:rsidRPr="00001271">
              <w:rPr>
                <w:rFonts w:cs="Calibri"/>
                <w:b/>
                <w:color w:val="FF0000"/>
                <w:sz w:val="22"/>
                <w:szCs w:val="22"/>
              </w:rPr>
              <w:t>- 3.106.792 Kč</w:t>
            </w:r>
          </w:p>
        </w:tc>
      </w:tr>
    </w:tbl>
    <w:p w:rsidR="008936F9" w:rsidRDefault="008936F9" w:rsidP="008936F9">
      <w:pPr>
        <w:spacing w:line="288" w:lineRule="auto"/>
        <w:jc w:val="both"/>
        <w:rPr>
          <w:u w:val="single"/>
        </w:rPr>
      </w:pPr>
    </w:p>
    <w:p w:rsidR="008936F9" w:rsidRDefault="008936F9" w:rsidP="008936F9">
      <w:pPr>
        <w:spacing w:line="288" w:lineRule="auto"/>
        <w:jc w:val="both"/>
        <w:rPr>
          <w:u w:val="single"/>
        </w:rPr>
      </w:pPr>
      <w:r>
        <w:rPr>
          <w:u w:val="single"/>
        </w:rPr>
        <w:t>Zdůvodnění rozdílů „modelové zadání“ x objednávka 2016:</w:t>
      </w:r>
    </w:p>
    <w:p w:rsidR="008936F9" w:rsidRDefault="008936F9" w:rsidP="008936F9">
      <w:pPr>
        <w:pStyle w:val="Odstavecseseznamem"/>
        <w:numPr>
          <w:ilvl w:val="0"/>
          <w:numId w:val="6"/>
        </w:numPr>
        <w:jc w:val="both"/>
        <w:rPr>
          <w:rFonts w:ascii="Times New Roman" w:hAnsi="Times New Roman"/>
          <w:sz w:val="24"/>
          <w:szCs w:val="24"/>
        </w:rPr>
      </w:pPr>
      <w:r>
        <w:rPr>
          <w:rFonts w:ascii="Times New Roman" w:hAnsi="Times New Roman"/>
          <w:sz w:val="24"/>
          <w:szCs w:val="24"/>
        </w:rPr>
        <w:t xml:space="preserve">zvýšení výkonů v důsledku zajištění dopravy do </w:t>
      </w:r>
      <w:proofErr w:type="spellStart"/>
      <w:r>
        <w:rPr>
          <w:rFonts w:ascii="Times New Roman" w:hAnsi="Times New Roman"/>
          <w:sz w:val="24"/>
          <w:szCs w:val="24"/>
        </w:rPr>
        <w:t>Inteva</w:t>
      </w:r>
      <w:proofErr w:type="spellEnd"/>
      <w:r>
        <w:rPr>
          <w:rFonts w:ascii="Times New Roman" w:hAnsi="Times New Roman"/>
          <w:sz w:val="24"/>
          <w:szCs w:val="24"/>
        </w:rPr>
        <w:t xml:space="preserve"> </w:t>
      </w:r>
      <w:proofErr w:type="spellStart"/>
      <w:r>
        <w:rPr>
          <w:rFonts w:ascii="Times New Roman" w:hAnsi="Times New Roman"/>
          <w:sz w:val="24"/>
          <w:szCs w:val="24"/>
        </w:rPr>
        <w:t>Products</w:t>
      </w:r>
      <w:proofErr w:type="spellEnd"/>
      <w:r>
        <w:rPr>
          <w:rFonts w:ascii="Times New Roman" w:hAnsi="Times New Roman"/>
          <w:sz w:val="24"/>
          <w:szCs w:val="24"/>
        </w:rPr>
        <w:t xml:space="preserve"> (tato společnost hradí zvýšené náklady)</w:t>
      </w:r>
    </w:p>
    <w:p w:rsidR="008936F9" w:rsidRDefault="008936F9" w:rsidP="008936F9">
      <w:pPr>
        <w:pStyle w:val="Odstavecseseznamem"/>
        <w:numPr>
          <w:ilvl w:val="0"/>
          <w:numId w:val="6"/>
        </w:numPr>
        <w:jc w:val="both"/>
        <w:rPr>
          <w:rFonts w:ascii="Times New Roman" w:hAnsi="Times New Roman"/>
          <w:sz w:val="24"/>
          <w:szCs w:val="24"/>
        </w:rPr>
      </w:pPr>
      <w:r>
        <w:rPr>
          <w:rFonts w:ascii="Times New Roman" w:hAnsi="Times New Roman"/>
          <w:sz w:val="24"/>
          <w:szCs w:val="24"/>
        </w:rPr>
        <w:t xml:space="preserve">mírné posílení dopravy v relaci Liberec – Jablonec </w:t>
      </w:r>
      <w:proofErr w:type="spellStart"/>
      <w:proofErr w:type="gramStart"/>
      <w:r>
        <w:rPr>
          <w:rFonts w:ascii="Times New Roman" w:hAnsi="Times New Roman"/>
          <w:sz w:val="24"/>
          <w:szCs w:val="24"/>
        </w:rPr>
        <w:t>n.Nis</w:t>
      </w:r>
      <w:proofErr w:type="spellEnd"/>
      <w:proofErr w:type="gramEnd"/>
      <w:r>
        <w:rPr>
          <w:rFonts w:ascii="Times New Roman" w:hAnsi="Times New Roman"/>
          <w:sz w:val="24"/>
          <w:szCs w:val="24"/>
        </w:rPr>
        <w:t>. přes Mšeno</w:t>
      </w:r>
    </w:p>
    <w:p w:rsidR="008936F9" w:rsidRDefault="008936F9" w:rsidP="008936F9">
      <w:pPr>
        <w:spacing w:line="288" w:lineRule="auto"/>
        <w:jc w:val="both"/>
      </w:pPr>
    </w:p>
    <w:p w:rsidR="008936F9" w:rsidRDefault="008936F9" w:rsidP="008936F9">
      <w:pPr>
        <w:jc w:val="both"/>
        <w:rPr>
          <w:i/>
        </w:rPr>
      </w:pPr>
      <w:r w:rsidRPr="00001271">
        <w:rPr>
          <w:i/>
        </w:rPr>
        <w:t>*) Ve výše uvedených tabulkách je pouze předpoklad pro rok 2016 vypočtený na základě objednávky kraje pro období platnosti jízdního řádu 2015/2016. Vzhledem k  plánovaným rozsáhlým stavebním akcím v letošním roce budou probíhat četné uzavírky a skutečně realizovaný výkon (a tím i náklady) se pravděpodobně z důvodu objížděk navýší nad rámec původního předpokladu.</w:t>
      </w:r>
    </w:p>
    <w:p w:rsidR="008936F9" w:rsidRPr="00001271" w:rsidRDefault="008936F9" w:rsidP="008936F9">
      <w:pPr>
        <w:jc w:val="both"/>
        <w:rPr>
          <w:i/>
        </w:rPr>
      </w:pPr>
    </w:p>
    <w:p w:rsidR="008936F9" w:rsidRDefault="008936F9" w:rsidP="008936F9">
      <w:pPr>
        <w:spacing w:line="288" w:lineRule="auto"/>
        <w:jc w:val="both"/>
      </w:pPr>
    </w:p>
    <w:p w:rsidR="008936F9" w:rsidRDefault="008936F9" w:rsidP="008936F9">
      <w:pPr>
        <w:spacing w:line="288" w:lineRule="auto"/>
        <w:jc w:val="both"/>
        <w:rPr>
          <w:rFonts w:cs="Calibri"/>
        </w:rPr>
      </w:pPr>
    </w:p>
    <w:p w:rsidR="008936F9" w:rsidRDefault="008936F9" w:rsidP="008936F9">
      <w:pPr>
        <w:jc w:val="both"/>
        <w:rPr>
          <w:b/>
        </w:rPr>
      </w:pPr>
      <w:r>
        <w:t xml:space="preserve">Na konci roku 2015 byl dopravcům předložen aktualizovaný výpočet ceny dopravního výkonu se zohledněním indexace pro období JŘ 2015/2016, na jednáních s dopravci byl ze strany resortu dopravy výpočet vysvětlen. </w:t>
      </w:r>
      <w:r w:rsidRPr="00B57429">
        <w:rPr>
          <w:b/>
        </w:rPr>
        <w:t>Dopravci BusLine a.s. a ČSAD Česká Lípa a.s. výpočet dosud nerozporovali.</w:t>
      </w:r>
      <w:r>
        <w:t xml:space="preserve"> </w:t>
      </w:r>
      <w:r>
        <w:rPr>
          <w:b/>
        </w:rPr>
        <w:t xml:space="preserve">Dopravce ČSAD Liberec, a.s. výpočet neakceptoval a požaduje navýšení nákladů nad rámec kalkulace provedené resortem dopravy dle smlouvy. </w:t>
      </w:r>
    </w:p>
    <w:p w:rsidR="008936F9" w:rsidRPr="00B57429" w:rsidRDefault="008936F9" w:rsidP="008936F9">
      <w:pPr>
        <w:jc w:val="both"/>
        <w:rPr>
          <w:sz w:val="8"/>
          <w:szCs w:val="8"/>
        </w:rPr>
      </w:pPr>
    </w:p>
    <w:p w:rsidR="008936F9" w:rsidRDefault="008936F9" w:rsidP="008936F9">
      <w:pPr>
        <w:jc w:val="both"/>
      </w:pPr>
    </w:p>
    <w:p w:rsidR="008936F9" w:rsidRDefault="008936F9" w:rsidP="008936F9">
      <w:pPr>
        <w:jc w:val="both"/>
      </w:pPr>
      <w:r>
        <w:t xml:space="preserve">Dne 8. února a následně 23. února 2016 proběhla jednání s představenstvem dopravce ČSAD Liberec, </w:t>
      </w:r>
      <w:proofErr w:type="gramStart"/>
      <w:r>
        <w:t>a.s..</w:t>
      </w:r>
      <w:proofErr w:type="gramEnd"/>
      <w:r>
        <w:t xml:space="preserve"> Dopravce předložil dopisem ze dne 10. února 2016 své výhrady k nabídkové ceně dopravního výkonu pro oblast Sever na období od 13. 12. 2015 do 10. 12. 2016 </w:t>
      </w:r>
      <w:r w:rsidRPr="00B57429">
        <w:rPr>
          <w:highlight w:val="lightGray"/>
        </w:rPr>
        <w:t xml:space="preserve">(dopis ČSAD Liberec, a.s. je přílohou </w:t>
      </w:r>
      <w:r>
        <w:rPr>
          <w:highlight w:val="lightGray"/>
        </w:rPr>
        <w:t>P04</w:t>
      </w:r>
      <w:r w:rsidRPr="00B57429">
        <w:rPr>
          <w:highlight w:val="lightGray"/>
        </w:rPr>
        <w:t xml:space="preserve"> tohoto materiálu)</w:t>
      </w:r>
      <w:r>
        <w:t>.</w:t>
      </w:r>
    </w:p>
    <w:p w:rsidR="008936F9" w:rsidRPr="00E950F2" w:rsidRDefault="008936F9" w:rsidP="008936F9">
      <w:pPr>
        <w:spacing w:line="288" w:lineRule="auto"/>
        <w:jc w:val="both"/>
        <w:rPr>
          <w:sz w:val="12"/>
          <w:szCs w:val="12"/>
        </w:rPr>
      </w:pPr>
    </w:p>
    <w:p w:rsidR="008936F9" w:rsidRPr="00E950F2" w:rsidRDefault="008936F9" w:rsidP="008936F9">
      <w:pPr>
        <w:rPr>
          <w:u w:val="single"/>
        </w:rPr>
      </w:pPr>
      <w:r w:rsidRPr="00E950F2">
        <w:rPr>
          <w:u w:val="single"/>
        </w:rPr>
        <w:t>Výhrady ČSAD Liberec, a.s. - shrnutí</w:t>
      </w:r>
    </w:p>
    <w:p w:rsidR="008936F9" w:rsidRPr="00FD71A6" w:rsidRDefault="008936F9" w:rsidP="008936F9">
      <w:pPr>
        <w:rPr>
          <w:sz w:val="8"/>
          <w:szCs w:val="8"/>
        </w:rPr>
      </w:pPr>
    </w:p>
    <w:p w:rsidR="008936F9" w:rsidRPr="00FD71A6" w:rsidRDefault="008936F9" w:rsidP="008936F9">
      <w:pPr>
        <w:spacing w:after="60"/>
      </w:pPr>
      <w:r w:rsidRPr="00FD71A6">
        <w:t>Hlavními důvody nesouhlasu jsou tato tvrzení</w:t>
      </w:r>
      <w:r>
        <w:t xml:space="preserve"> dopravce</w:t>
      </w:r>
      <w:r w:rsidRPr="00FD71A6">
        <w:t>:</w:t>
      </w:r>
    </w:p>
    <w:p w:rsidR="008936F9" w:rsidRPr="00FD71A6" w:rsidRDefault="008936F9" w:rsidP="008936F9">
      <w:pPr>
        <w:tabs>
          <w:tab w:val="left" w:pos="426"/>
        </w:tabs>
        <w:spacing w:after="60"/>
        <w:ind w:left="426" w:hanging="426"/>
        <w:jc w:val="both"/>
      </w:pPr>
      <w:r w:rsidRPr="00FD71A6">
        <w:t>1.</w:t>
      </w:r>
      <w:r w:rsidRPr="00FD71A6">
        <w:tab/>
        <w:t xml:space="preserve">Objednatel v aktualizaci </w:t>
      </w:r>
      <w:r>
        <w:t>ceny dopravního výkonu (</w:t>
      </w:r>
      <w:r w:rsidRPr="00FD71A6">
        <w:t>CDV</w:t>
      </w:r>
      <w:r>
        <w:t>)</w:t>
      </w:r>
      <w:r w:rsidRPr="00FD71A6">
        <w:t xml:space="preserve"> nezohlednil nové investice dopravce do vozového parku, nezohlednil dopravcem prováděné změny ve struktuře vozového parku;</w:t>
      </w:r>
    </w:p>
    <w:p w:rsidR="008936F9" w:rsidRPr="00FD71A6" w:rsidRDefault="008936F9" w:rsidP="008936F9">
      <w:pPr>
        <w:tabs>
          <w:tab w:val="left" w:pos="426"/>
        </w:tabs>
        <w:spacing w:after="60"/>
        <w:ind w:left="426" w:hanging="426"/>
        <w:jc w:val="both"/>
      </w:pPr>
      <w:r w:rsidRPr="00FD71A6">
        <w:t>2.</w:t>
      </w:r>
      <w:r w:rsidRPr="00FD71A6">
        <w:tab/>
        <w:t xml:space="preserve">Objednatel v aktualizaci CDV nezohlednil změny právních předpisů, které prokazatelným způsobem zvyšují náklady Dopravce ve srovnání s náklady určujícími výchozí cenu dopravního výkonu; </w:t>
      </w:r>
    </w:p>
    <w:p w:rsidR="008936F9" w:rsidRPr="00FD71A6" w:rsidRDefault="008936F9" w:rsidP="008936F9">
      <w:pPr>
        <w:tabs>
          <w:tab w:val="left" w:pos="426"/>
        </w:tabs>
        <w:spacing w:after="60"/>
        <w:ind w:left="426" w:hanging="426"/>
        <w:jc w:val="both"/>
      </w:pPr>
      <w:r w:rsidRPr="00FD71A6">
        <w:t>3.</w:t>
      </w:r>
      <w:r w:rsidRPr="00FD71A6">
        <w:tab/>
        <w:t>Objednatel v aktualizaci CDV zohledňuje naopak dvakrát vliv snížení nebo zvýšení nákladů na pohonné hmoty - v současné době jde tato skutečnost k tíži dopravce.</w:t>
      </w:r>
    </w:p>
    <w:p w:rsidR="008936F9" w:rsidRPr="00FD71A6" w:rsidRDefault="008936F9" w:rsidP="008936F9">
      <w:pPr>
        <w:rPr>
          <w:b/>
          <w:sz w:val="8"/>
          <w:szCs w:val="8"/>
          <w:highlight w:val="yellow"/>
        </w:rPr>
      </w:pPr>
    </w:p>
    <w:p w:rsidR="008936F9" w:rsidRPr="00DE1815" w:rsidRDefault="008936F9" w:rsidP="008936F9">
      <w:pPr>
        <w:jc w:val="both"/>
      </w:pPr>
      <w:r w:rsidRPr="004F7053">
        <w:rPr>
          <w:highlight w:val="yellow"/>
        </w:rPr>
        <w:br/>
      </w:r>
      <w:r>
        <w:t xml:space="preserve">Resort dopravy tuto problematiku nechal podrobně posoudit společností HVH LEGAL advokátní kancelář s.r.o. – tato advokátní kancelář zajišťovala na základě příkazní smlouvy s Libereckým krajem komplexní administraci zadávacích řízení na tři zakázky </w:t>
      </w:r>
      <w:r w:rsidRPr="00FD71A6">
        <w:t>„Přechodné zajištění dopravní obslužnosti Libereckého kraje veřejnou linkovou osobní dopravou – oblast Sever“; „Přechodné zajištění dopravní obslužnosti Libereckého kraje veřejnou linkovou osobní dopravou – oblast Západ“ a „Přechodné zajištění dopravní obslužnosti Libereckého kraje veřejnou linkovou osobní dopravou – oblast Východ“</w:t>
      </w:r>
      <w:r>
        <w:t>, včetně přípravy smluv.</w:t>
      </w:r>
    </w:p>
    <w:p w:rsidR="008936F9" w:rsidRPr="00E950F2" w:rsidRDefault="008936F9" w:rsidP="008936F9">
      <w:pPr>
        <w:jc w:val="both"/>
        <w:rPr>
          <w:sz w:val="12"/>
          <w:szCs w:val="12"/>
          <w:highlight w:val="yellow"/>
        </w:rPr>
      </w:pPr>
    </w:p>
    <w:p w:rsidR="008936F9" w:rsidRPr="00617E5F" w:rsidRDefault="008936F9" w:rsidP="008936F9">
      <w:pPr>
        <w:spacing w:before="60" w:after="120"/>
        <w:jc w:val="both"/>
        <w:rPr>
          <w:color w:val="000000"/>
        </w:rPr>
      </w:pPr>
      <w:r w:rsidRPr="00617E5F">
        <w:rPr>
          <w:b/>
          <w:bCs/>
          <w:color w:val="000000"/>
        </w:rPr>
        <w:lastRenderedPageBreak/>
        <w:t>Po podrobném posouzení výhrad dopravce ČSAD Liberec, a.s. a jejich relevanc</w:t>
      </w:r>
      <w:r>
        <w:rPr>
          <w:b/>
          <w:bCs/>
          <w:color w:val="000000"/>
        </w:rPr>
        <w:t>e</w:t>
      </w:r>
      <w:r w:rsidRPr="00617E5F">
        <w:rPr>
          <w:b/>
          <w:bCs/>
          <w:color w:val="000000"/>
        </w:rPr>
        <w:t xml:space="preserve"> ve vztahu ke smlouvě konstatuje resort dopravy</w:t>
      </w:r>
      <w:r>
        <w:rPr>
          <w:b/>
          <w:bCs/>
          <w:color w:val="000000"/>
        </w:rPr>
        <w:t xml:space="preserve"> na základě stanoviska advokátní kanceláře HVH LEGAL</w:t>
      </w:r>
      <w:r w:rsidRPr="00617E5F">
        <w:rPr>
          <w:b/>
          <w:bCs/>
          <w:color w:val="000000"/>
        </w:rPr>
        <w:t xml:space="preserve">, </w:t>
      </w:r>
      <w:r w:rsidRPr="00617E5F">
        <w:rPr>
          <w:b/>
          <w:color w:val="000000"/>
        </w:rPr>
        <w:t>že jsou nedůvodné a že trvá na správnosti provedené aktualizace a indexace CDV, která byla provedena zcela v souladu se Smlouvou a její přílohou č. 2</w:t>
      </w:r>
      <w:r>
        <w:rPr>
          <w:b/>
          <w:color w:val="000000"/>
        </w:rPr>
        <w:t xml:space="preserve">. </w:t>
      </w:r>
      <w:r w:rsidRPr="00617E5F">
        <w:rPr>
          <w:color w:val="000000"/>
        </w:rPr>
        <w:t xml:space="preserve">Pro úplnost </w:t>
      </w:r>
      <w:r>
        <w:rPr>
          <w:color w:val="000000"/>
        </w:rPr>
        <w:t xml:space="preserve">je nutno </w:t>
      </w:r>
      <w:r w:rsidRPr="00617E5F">
        <w:rPr>
          <w:color w:val="000000"/>
        </w:rPr>
        <w:t>dod</w:t>
      </w:r>
      <w:r>
        <w:rPr>
          <w:color w:val="000000"/>
        </w:rPr>
        <w:t>at</w:t>
      </w:r>
      <w:r w:rsidRPr="00617E5F">
        <w:rPr>
          <w:color w:val="000000"/>
        </w:rPr>
        <w:t xml:space="preserve">, že </w:t>
      </w:r>
      <w:r>
        <w:rPr>
          <w:color w:val="000000"/>
        </w:rPr>
        <w:t xml:space="preserve">dopravce </w:t>
      </w:r>
      <w:r w:rsidRPr="00617E5F">
        <w:rPr>
          <w:color w:val="000000"/>
        </w:rPr>
        <w:t xml:space="preserve">nedoložil jediný dokument ani propočet, který by dokladoval </w:t>
      </w:r>
      <w:r>
        <w:rPr>
          <w:color w:val="000000"/>
        </w:rPr>
        <w:t xml:space="preserve">jeho výhrady ke správnosti výpočtu objednatele. </w:t>
      </w:r>
      <w:r w:rsidRPr="00617E5F">
        <w:rPr>
          <w:color w:val="000000"/>
        </w:rPr>
        <w:t xml:space="preserve">Důvody jsou podrobně rozvedeny v návrhu dopisu hejtmana, který je </w:t>
      </w:r>
      <w:r w:rsidRPr="00617E5F">
        <w:rPr>
          <w:color w:val="000000"/>
          <w:highlight w:val="lightGray"/>
        </w:rPr>
        <w:t>přílohou P05</w:t>
      </w:r>
      <w:r w:rsidRPr="00617E5F">
        <w:rPr>
          <w:color w:val="000000"/>
        </w:rPr>
        <w:t xml:space="preserve"> tohoto materiálu.</w:t>
      </w:r>
    </w:p>
    <w:p w:rsidR="008936F9" w:rsidRDefault="008936F9" w:rsidP="008936F9">
      <w:pPr>
        <w:spacing w:before="60" w:after="120"/>
        <w:jc w:val="both"/>
        <w:rPr>
          <w:color w:val="000000"/>
        </w:rPr>
      </w:pPr>
      <w:r w:rsidRPr="00E950F2">
        <w:rPr>
          <w:color w:val="000000"/>
        </w:rPr>
        <w:t>Smlouvy jsou zveřejněny na Portále veřejné správy – konkrétní odkazy jsou uvedeny výše v textu.</w:t>
      </w:r>
    </w:p>
    <w:p w:rsidR="008936F9" w:rsidRDefault="008936F9" w:rsidP="008936F9">
      <w:pPr>
        <w:spacing w:before="60" w:after="120"/>
        <w:jc w:val="both"/>
        <w:rPr>
          <w:color w:val="000000"/>
        </w:rPr>
      </w:pPr>
    </w:p>
    <w:p w:rsidR="008936F9" w:rsidRDefault="008936F9" w:rsidP="008936F9">
      <w:pPr>
        <w:spacing w:before="60" w:after="120"/>
        <w:jc w:val="both"/>
        <w:rPr>
          <w:color w:val="000000"/>
        </w:rPr>
      </w:pPr>
      <w:r>
        <w:rPr>
          <w:color w:val="000000"/>
        </w:rPr>
        <w:t xml:space="preserve">Liberecký kraje obdržel </w:t>
      </w:r>
      <w:r w:rsidRPr="00933094">
        <w:rPr>
          <w:b/>
          <w:color w:val="000000"/>
        </w:rPr>
        <w:t>dopis Odborového svazu dopravy ze dne 23. 2. 2016</w:t>
      </w:r>
      <w:r>
        <w:rPr>
          <w:color w:val="000000"/>
        </w:rPr>
        <w:t>, kterým je po Libereckém kraji žádáno důkladné a zodpovědné zvážení svazem navrhované možnosti zachování stávajícího objemu finančních prostředků (z roku 2015) s tím, že budou využity „úspory“ z nižší ceny pohonných hmot na mzdy zaměstnanců dopravců.</w:t>
      </w:r>
    </w:p>
    <w:p w:rsidR="008936F9" w:rsidRPr="00E950F2" w:rsidRDefault="008936F9" w:rsidP="008936F9">
      <w:pPr>
        <w:spacing w:before="60" w:after="120"/>
        <w:jc w:val="both"/>
        <w:rPr>
          <w:color w:val="000000"/>
        </w:rPr>
      </w:pPr>
      <w:r>
        <w:rPr>
          <w:color w:val="000000"/>
        </w:rPr>
        <w:t xml:space="preserve">Na základě výše uvedeného dopisu se dne 7. 3. 2016 uskutečnilo jednání za účasti zástupců Libereckého kraje, koordinátora veřejné dopravy společnosti KORID LK, spol. s r.o. a zástupců odborového svazu se závěrem, že bude vyžádáno stanovisko oddělení veřejných zakázek k přiloženému dopisu odborového svazu a v souladu s tímto stanoviskem pak bude materiál opětovně předložen k projednání radou kraje. </w:t>
      </w:r>
    </w:p>
    <w:p w:rsidR="008936F9" w:rsidRDefault="008936F9" w:rsidP="008936F9">
      <w:pPr>
        <w:jc w:val="both"/>
        <w:rPr>
          <w:b/>
        </w:rPr>
      </w:pPr>
    </w:p>
    <w:p w:rsidR="008936F9" w:rsidRPr="00933094" w:rsidRDefault="008936F9" w:rsidP="008936F9">
      <w:pPr>
        <w:jc w:val="both"/>
        <w:rPr>
          <w:b/>
        </w:rPr>
      </w:pPr>
      <w:r w:rsidRPr="00933094">
        <w:rPr>
          <w:b/>
        </w:rPr>
        <w:t>Stanovisko oddělení veřejných zakázek ke změně ceny dopravního výkonu:</w:t>
      </w:r>
    </w:p>
    <w:p w:rsidR="008936F9" w:rsidRDefault="008936F9" w:rsidP="008936F9">
      <w:pPr>
        <w:jc w:val="both"/>
      </w:pPr>
    </w:p>
    <w:p w:rsidR="008936F9" w:rsidRPr="00933094" w:rsidRDefault="008936F9" w:rsidP="008936F9">
      <w:pPr>
        <w:rPr>
          <w:b/>
          <w:i/>
          <w:u w:val="single"/>
        </w:rPr>
      </w:pPr>
      <w:r w:rsidRPr="00933094">
        <w:rPr>
          <w:b/>
          <w:i/>
          <w:u w:val="single"/>
        </w:rPr>
        <w:t>Navýšení CDV formou dodatku ke smlouvě</w:t>
      </w:r>
    </w:p>
    <w:p w:rsidR="008936F9" w:rsidRPr="00933094" w:rsidRDefault="008936F9" w:rsidP="008936F9">
      <w:pPr>
        <w:adjustRightInd w:val="0"/>
        <w:rPr>
          <w:bCs/>
          <w:i/>
        </w:rPr>
      </w:pPr>
      <w:r w:rsidRPr="00933094">
        <w:rPr>
          <w:bCs/>
          <w:i/>
        </w:rPr>
        <w:t>SMLOUVY O VEŘEJNÝCH SLUŽBÁCH V PŘEPRAVĚ CESTUJÍCÍCH VE VEŘEJNÉ LINKOVÉ OSOBNÍ DOPRAVĚ PRO PŘECHODNÉ ZABEZPEČENÍ STANOVENÉHO ROZSAHU DOPRAVNÍ OBSLUŽNOSTI LIBERECKÉHO KRAJE PRO OBLAST SEVER, ZÁPAD, VÝCHOD</w:t>
      </w:r>
    </w:p>
    <w:p w:rsidR="008936F9" w:rsidRPr="00933094" w:rsidRDefault="008936F9" w:rsidP="008936F9">
      <w:pPr>
        <w:adjustRightInd w:val="0"/>
        <w:rPr>
          <w:bCs/>
          <w:i/>
        </w:rPr>
      </w:pPr>
    </w:p>
    <w:p w:rsidR="008936F9" w:rsidRPr="00933094" w:rsidRDefault="008936F9" w:rsidP="008936F9">
      <w:pPr>
        <w:adjustRightInd w:val="0"/>
        <w:rPr>
          <w:i/>
        </w:rPr>
      </w:pPr>
      <w:r w:rsidRPr="00933094">
        <w:rPr>
          <w:i/>
        </w:rPr>
        <w:t>Uzavřené na základě JŘBU v roce 2014 – nutnost postupovat v souladu se zadávací dokumentací</w:t>
      </w:r>
    </w:p>
    <w:p w:rsidR="008936F9" w:rsidRPr="00933094" w:rsidRDefault="008936F9" w:rsidP="008936F9">
      <w:pPr>
        <w:adjustRightInd w:val="0"/>
        <w:rPr>
          <w:i/>
        </w:rPr>
      </w:pPr>
    </w:p>
    <w:p w:rsidR="008936F9" w:rsidRPr="00933094" w:rsidRDefault="008936F9" w:rsidP="008936F9">
      <w:pPr>
        <w:adjustRightInd w:val="0"/>
        <w:rPr>
          <w:b/>
          <w:i/>
          <w:u w:val="single"/>
        </w:rPr>
      </w:pPr>
      <w:r w:rsidRPr="00933094">
        <w:rPr>
          <w:b/>
          <w:i/>
          <w:u w:val="single"/>
        </w:rPr>
        <w:t>Úprava ceny dopravního výkonu (CDV) ve smlouvě</w:t>
      </w:r>
    </w:p>
    <w:p w:rsidR="008936F9" w:rsidRPr="00933094" w:rsidRDefault="008936F9" w:rsidP="008936F9">
      <w:pPr>
        <w:adjustRightInd w:val="0"/>
        <w:rPr>
          <w:b/>
          <w:i/>
          <w:u w:val="single"/>
        </w:rPr>
      </w:pPr>
    </w:p>
    <w:p w:rsidR="008936F9" w:rsidRPr="00933094" w:rsidRDefault="008936F9" w:rsidP="008936F9">
      <w:pPr>
        <w:adjustRightInd w:val="0"/>
        <w:rPr>
          <w:i/>
        </w:rPr>
      </w:pPr>
      <w:r w:rsidRPr="00933094">
        <w:rPr>
          <w:i/>
        </w:rPr>
        <w:t>CDV je řešena v článku 6 smlouvy</w:t>
      </w:r>
    </w:p>
    <w:p w:rsidR="008936F9" w:rsidRPr="00933094" w:rsidRDefault="008936F9" w:rsidP="008936F9">
      <w:pPr>
        <w:adjustRightInd w:val="0"/>
        <w:rPr>
          <w:i/>
        </w:rPr>
      </w:pPr>
    </w:p>
    <w:p w:rsidR="008936F9" w:rsidRPr="00933094" w:rsidRDefault="008936F9" w:rsidP="008936F9">
      <w:pPr>
        <w:adjustRightInd w:val="0"/>
        <w:rPr>
          <w:i/>
        </w:rPr>
      </w:pPr>
      <w:r w:rsidRPr="00933094">
        <w:rPr>
          <w:i/>
        </w:rPr>
        <w:t xml:space="preserve">Vzorec pro výpočet CDV a jejích možných změn je upraven v příloze č. 2 smlouvy – Pravidla pro výpočet a aktualizaci ceny dopravního výkonu </w:t>
      </w:r>
    </w:p>
    <w:p w:rsidR="008936F9" w:rsidRPr="00933094" w:rsidRDefault="008936F9" w:rsidP="008936F9">
      <w:pPr>
        <w:adjustRightInd w:val="0"/>
        <w:rPr>
          <w:i/>
        </w:rPr>
      </w:pPr>
    </w:p>
    <w:p w:rsidR="008936F9" w:rsidRPr="00933094" w:rsidRDefault="008936F9" w:rsidP="008936F9">
      <w:pPr>
        <w:adjustRightInd w:val="0"/>
        <w:rPr>
          <w:i/>
        </w:rPr>
      </w:pPr>
      <w:r w:rsidRPr="00933094">
        <w:rPr>
          <w:i/>
        </w:rPr>
        <w:t>Úprava CDV řešena také v odst. 6.7.</w:t>
      </w:r>
    </w:p>
    <w:p w:rsidR="008936F9" w:rsidRPr="00933094" w:rsidRDefault="008936F9" w:rsidP="008936F9">
      <w:pPr>
        <w:adjustRightInd w:val="0"/>
        <w:jc w:val="both"/>
        <w:rPr>
          <w:i/>
        </w:rPr>
      </w:pPr>
      <w:r w:rsidRPr="00E02FA2">
        <w:rPr>
          <w:i/>
        </w:rPr>
        <w:t xml:space="preserve">Cenu dopravního výkonu bude možno v průběhu trvání této Smlouvy dále upravit pouze </w:t>
      </w:r>
      <w:r w:rsidRPr="000E70B6">
        <w:rPr>
          <w:i/>
        </w:rPr>
        <w:t>v případě, že dojde ke změnám právních předpisů, které prokazatelným (řádně doložitelným)</w:t>
      </w:r>
      <w:r w:rsidRPr="00A14D9A">
        <w:rPr>
          <w:i/>
        </w:rPr>
        <w:t>způsobem zvýší nebo sníží náklady Dopravce ve srovnání s náklady určujícími výchozí Cenu</w:t>
      </w:r>
      <w:r w:rsidRPr="00736FA9">
        <w:rPr>
          <w:i/>
        </w:rPr>
        <w:t xml:space="preserve"> dopravního výkonu a které v pravidlech pro aktualizaci Ceny dopravního výkonu (příloha č. 2této Smlouvy) nejsou a nemohou být zohledněny (zejména v případě zavedení silniční daně). Změny ceny spotřební daně pohonných hmot v pravidlech pro aktualizaci Ceny dopravního </w:t>
      </w:r>
      <w:r w:rsidRPr="00933094">
        <w:rPr>
          <w:i/>
        </w:rPr>
        <w:t>výkonu zahrnuty jsou a pravidlo stanovené v tomto článku první věta na ně tak nelze aplikovat.</w:t>
      </w:r>
    </w:p>
    <w:p w:rsidR="008936F9" w:rsidRPr="00933094" w:rsidRDefault="008936F9" w:rsidP="008936F9">
      <w:pPr>
        <w:adjustRightInd w:val="0"/>
        <w:jc w:val="both"/>
        <w:rPr>
          <w:i/>
        </w:rPr>
      </w:pPr>
    </w:p>
    <w:p w:rsidR="008936F9" w:rsidRPr="00933094" w:rsidRDefault="008936F9" w:rsidP="008936F9">
      <w:pPr>
        <w:adjustRightInd w:val="0"/>
        <w:rPr>
          <w:b/>
          <w:i/>
          <w:u w:val="single"/>
        </w:rPr>
      </w:pPr>
      <w:r w:rsidRPr="00933094">
        <w:rPr>
          <w:b/>
          <w:i/>
          <w:u w:val="single"/>
        </w:rPr>
        <w:lastRenderedPageBreak/>
        <w:t>Podstatná změna smlouvy</w:t>
      </w:r>
    </w:p>
    <w:p w:rsidR="008936F9" w:rsidRPr="00933094" w:rsidRDefault="008936F9" w:rsidP="008936F9">
      <w:pPr>
        <w:jc w:val="both"/>
        <w:rPr>
          <w:i/>
        </w:rPr>
      </w:pPr>
      <w:r w:rsidRPr="00933094">
        <w:rPr>
          <w:i/>
        </w:rPr>
        <w:t xml:space="preserve">Dle § 82 odst. 7 zákona č. 137/2006 Sb. o veřejných zakázkách, ve znění pozdějších předpisů (ZVZ) </w:t>
      </w:r>
      <w:hyperlink r:id="rId9" w:history="1">
        <w:r w:rsidRPr="00933094">
          <w:rPr>
            <w:i/>
          </w:rPr>
          <w:t xml:space="preserve"> zadavatel nesmí umožnit podstatnou změnu práv a povinností vyplývajících ze smlouvy, kterou uzavřel s vybraným uchazečem. Za podstatnou se považuje taková změna, která by</w:t>
        </w:r>
      </w:hyperlink>
      <w:r w:rsidRPr="00933094">
        <w:rPr>
          <w:i/>
        </w:rPr>
        <w:t>:</w:t>
      </w:r>
    </w:p>
    <w:p w:rsidR="008936F9" w:rsidRPr="00933094" w:rsidRDefault="008936F9" w:rsidP="008936F9">
      <w:pPr>
        <w:adjustRightInd w:val="0"/>
        <w:rPr>
          <w:i/>
        </w:rPr>
      </w:pPr>
      <w:r w:rsidRPr="00933094">
        <w:rPr>
          <w:i/>
        </w:rPr>
        <w:t>a) rozšířila předmět veřejné zakázky,</w:t>
      </w:r>
    </w:p>
    <w:p w:rsidR="008936F9" w:rsidRPr="00933094" w:rsidRDefault="008936F9" w:rsidP="008936F9">
      <w:pPr>
        <w:adjustRightInd w:val="0"/>
        <w:rPr>
          <w:i/>
        </w:rPr>
      </w:pPr>
      <w:r w:rsidRPr="00933094">
        <w:rPr>
          <w:i/>
        </w:rPr>
        <w:t>b) za použití v původním zadávacím řízení umožnila účast jiných dodavatelů,</w:t>
      </w:r>
    </w:p>
    <w:p w:rsidR="008936F9" w:rsidRPr="00933094" w:rsidRDefault="000D1524" w:rsidP="008936F9">
      <w:pPr>
        <w:adjustRightInd w:val="0"/>
        <w:rPr>
          <w:i/>
        </w:rPr>
      </w:pPr>
      <w:hyperlink r:id="rId10" w:history="1">
        <w:r w:rsidR="008936F9" w:rsidRPr="00933094">
          <w:rPr>
            <w:i/>
          </w:rPr>
          <w:t>c) za použití v původním zadávacím řízení mohla ovlivnit výběr nejvhodnější nabídky, nebo</w:t>
        </w:r>
      </w:hyperlink>
    </w:p>
    <w:p w:rsidR="008936F9" w:rsidRPr="00933094" w:rsidRDefault="008936F9" w:rsidP="008936F9">
      <w:pPr>
        <w:adjustRightInd w:val="0"/>
        <w:rPr>
          <w:i/>
        </w:rPr>
      </w:pPr>
      <w:r w:rsidRPr="00933094">
        <w:rPr>
          <w:i/>
        </w:rPr>
        <w:t>d) měnila ekonomickou rovnováhu smlouvy ve prospěch vybraného uchazeče.</w:t>
      </w:r>
    </w:p>
    <w:p w:rsidR="008936F9" w:rsidRPr="00933094" w:rsidRDefault="008936F9" w:rsidP="008936F9">
      <w:pPr>
        <w:adjustRightInd w:val="0"/>
        <w:jc w:val="both"/>
        <w:rPr>
          <w:i/>
        </w:rPr>
      </w:pPr>
    </w:p>
    <w:p w:rsidR="008936F9" w:rsidRPr="00933094" w:rsidRDefault="008936F9" w:rsidP="008936F9">
      <w:pPr>
        <w:adjustRightInd w:val="0"/>
        <w:jc w:val="both"/>
        <w:rPr>
          <w:b/>
          <w:i/>
        </w:rPr>
      </w:pPr>
      <w:r w:rsidRPr="00933094">
        <w:rPr>
          <w:b/>
          <w:i/>
        </w:rPr>
        <w:t>LK by měl upravovat CDV pouze v souladu s uzavřenou smlouvou. V případě jiného navýšení ceny, tedy změny výpočtu nákladových položek objednatele, by se jednalo o podstatnou změnu smlouvy, v tomto případě změny ekonomické rovnováhy ve prospěch uchazeče a to zadavatel nesmí umožnit.</w:t>
      </w:r>
    </w:p>
    <w:p w:rsidR="008936F9" w:rsidRPr="00933094" w:rsidRDefault="008936F9" w:rsidP="008936F9">
      <w:pPr>
        <w:adjustRightInd w:val="0"/>
        <w:jc w:val="both"/>
        <w:rPr>
          <w:i/>
        </w:rPr>
      </w:pPr>
    </w:p>
    <w:p w:rsidR="008936F9" w:rsidRPr="00933094" w:rsidRDefault="008936F9" w:rsidP="008936F9">
      <w:pPr>
        <w:adjustRightInd w:val="0"/>
        <w:jc w:val="both"/>
        <w:rPr>
          <w:i/>
        </w:rPr>
      </w:pPr>
      <w:r w:rsidRPr="00933094">
        <w:rPr>
          <w:i/>
        </w:rPr>
        <w:t xml:space="preserve">Požadavek na doplnění smlouvy o nové ustanovení ohledně dodržování určitého násobku minimální mzdy, by mohl být změnou v neprospěch vybraného uchazeče, ale nesměl by se odrazit v ceně, kterou platí objednatel, nesmělo by dojít k navýšení ceny, protože tím by došlo k podstatné změně smlouvy, která není z hlediska ZVZ možná. Otázkou zůstává, zda by na toto dodavatel přistoupil, jedná se o jeho interní záležitost a navýšit mzdy může i bez nového ustanovení ve smlouvě. </w:t>
      </w:r>
    </w:p>
    <w:p w:rsidR="008936F9" w:rsidRPr="00933094" w:rsidRDefault="008936F9" w:rsidP="008936F9">
      <w:pPr>
        <w:jc w:val="both"/>
      </w:pPr>
    </w:p>
    <w:p w:rsidR="008936F9" w:rsidRDefault="008936F9" w:rsidP="008936F9">
      <w:pPr>
        <w:jc w:val="both"/>
        <w:rPr>
          <w:highlight w:val="yellow"/>
        </w:rPr>
      </w:pPr>
    </w:p>
    <w:p w:rsidR="008936F9" w:rsidRPr="00933094" w:rsidRDefault="008936F9" w:rsidP="008936F9">
      <w:pPr>
        <w:jc w:val="both"/>
        <w:rPr>
          <w:b/>
        </w:rPr>
      </w:pPr>
      <w:r w:rsidRPr="00933094">
        <w:rPr>
          <w:b/>
        </w:rPr>
        <w:t xml:space="preserve">Výše uvedené stanovisko </w:t>
      </w:r>
      <w:r>
        <w:rPr>
          <w:b/>
        </w:rPr>
        <w:t xml:space="preserve">oddělení veřejných zakázek </w:t>
      </w:r>
      <w:r w:rsidRPr="00933094">
        <w:rPr>
          <w:b/>
        </w:rPr>
        <w:t xml:space="preserve">je v souladu s dosavadním postupem resortu dopravy, </w:t>
      </w:r>
      <w:proofErr w:type="gramStart"/>
      <w:r w:rsidRPr="00933094">
        <w:rPr>
          <w:b/>
        </w:rPr>
        <w:t>tzn. že</w:t>
      </w:r>
      <w:proofErr w:type="gramEnd"/>
      <w:r w:rsidRPr="00933094">
        <w:rPr>
          <w:b/>
        </w:rPr>
        <w:t xml:space="preserve"> je ze strany resortu dopravy doporučeno schválení dodatků ke smlouvám v předloženém znění. </w:t>
      </w:r>
    </w:p>
    <w:p w:rsidR="008936F9" w:rsidRPr="00933094" w:rsidRDefault="008936F9" w:rsidP="008936F9">
      <w:pPr>
        <w:jc w:val="both"/>
        <w:rPr>
          <w:b/>
          <w:highlight w:val="yellow"/>
        </w:rPr>
      </w:pPr>
    </w:p>
    <w:p w:rsidR="008936F9" w:rsidRPr="004F7053" w:rsidRDefault="008936F9" w:rsidP="008936F9">
      <w:pPr>
        <w:pStyle w:val="A"/>
        <w:numPr>
          <w:ilvl w:val="0"/>
          <w:numId w:val="0"/>
        </w:numPr>
        <w:spacing w:after="120"/>
      </w:pPr>
      <w:r w:rsidRPr="004F7053">
        <w:t>SEZNAM PŘÍLOH</w:t>
      </w:r>
    </w:p>
    <w:p w:rsidR="008936F9" w:rsidRDefault="008936F9" w:rsidP="008936F9">
      <w:pPr>
        <w:pStyle w:val="Zhlav"/>
      </w:pPr>
      <w:r w:rsidRPr="004F7053">
        <w:t>0</w:t>
      </w:r>
      <w:r w:rsidR="000D1524">
        <w:t>73</w:t>
      </w:r>
      <w:r w:rsidRPr="004F7053">
        <w:t>_P01_Dodatek_1_CSAD_Liberec</w:t>
      </w:r>
    </w:p>
    <w:p w:rsidR="008936F9" w:rsidRDefault="000D1524" w:rsidP="008936F9">
      <w:pPr>
        <w:pStyle w:val="Zhlav"/>
      </w:pPr>
      <w:r>
        <w:t>073</w:t>
      </w:r>
      <w:r w:rsidR="008936F9">
        <w:t>_P02_Dodatek_1_CSAD_Ceska_Lipa</w:t>
      </w:r>
    </w:p>
    <w:p w:rsidR="008936F9" w:rsidRDefault="000D1524" w:rsidP="008936F9">
      <w:pPr>
        <w:pStyle w:val="Zhlav"/>
      </w:pPr>
      <w:r>
        <w:t>073</w:t>
      </w:r>
      <w:r w:rsidR="008936F9">
        <w:t>_P03_Dodatek_2_BusLine</w:t>
      </w:r>
    </w:p>
    <w:p w:rsidR="008936F9" w:rsidRDefault="000D1524" w:rsidP="008936F9">
      <w:pPr>
        <w:pStyle w:val="Zhlav"/>
      </w:pPr>
      <w:r>
        <w:t>073</w:t>
      </w:r>
      <w:r w:rsidR="008936F9">
        <w:t>_P04_Dopis_CSAD_Liberec_vyhrady</w:t>
      </w:r>
    </w:p>
    <w:p w:rsidR="008936F9" w:rsidRDefault="000D1524" w:rsidP="008936F9">
      <w:pPr>
        <w:pStyle w:val="Zhlav"/>
      </w:pPr>
      <w:r>
        <w:t>073</w:t>
      </w:r>
      <w:r w:rsidR="008936F9">
        <w:t>_P05_Odpoved_LK</w:t>
      </w:r>
    </w:p>
    <w:p w:rsidR="008936F9" w:rsidRDefault="000D1524" w:rsidP="008936F9">
      <w:pPr>
        <w:pStyle w:val="Zhlav"/>
      </w:pPr>
      <w:r>
        <w:t>073</w:t>
      </w:r>
      <w:r w:rsidR="008936F9">
        <w:t>_P06_Dopis_odbory</w:t>
      </w:r>
    </w:p>
    <w:p w:rsidR="000056BE" w:rsidRDefault="000056BE" w:rsidP="00771434">
      <w:pPr>
        <w:spacing w:before="120"/>
      </w:pPr>
      <w:bookmarkStart w:id="2" w:name="_GoBack"/>
      <w:bookmarkEnd w:id="2"/>
    </w:p>
    <w:sectPr w:rsidR="00005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27B"/>
    <w:multiLevelType w:val="hybridMultilevel"/>
    <w:tmpl w:val="DCA647E8"/>
    <w:lvl w:ilvl="0" w:tplc="ACEA2786">
      <w:numFmt w:val="bullet"/>
      <w:lvlText w:val="-"/>
      <w:lvlJc w:val="left"/>
      <w:pPr>
        <w:ind w:left="720" w:hanging="360"/>
      </w:pPr>
      <w:rPr>
        <w:rFonts w:ascii="Times New Roman" w:eastAsia="MS Mincho"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B4B4027"/>
    <w:multiLevelType w:val="hybridMultilevel"/>
    <w:tmpl w:val="CFFEC490"/>
    <w:lvl w:ilvl="0" w:tplc="ACEA2786">
      <w:numFmt w:val="bullet"/>
      <w:lvlText w:val="-"/>
      <w:lvlJc w:val="left"/>
      <w:pPr>
        <w:ind w:left="720" w:hanging="360"/>
      </w:pPr>
      <w:rPr>
        <w:rFonts w:ascii="Times New Roman" w:eastAsia="MS Mincho"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1CAF200B"/>
    <w:multiLevelType w:val="hybridMultilevel"/>
    <w:tmpl w:val="E92E408E"/>
    <w:lvl w:ilvl="0" w:tplc="ACEA2786">
      <w:numFmt w:val="bullet"/>
      <w:lvlText w:val="-"/>
      <w:lvlJc w:val="left"/>
      <w:pPr>
        <w:ind w:left="720" w:hanging="360"/>
      </w:pPr>
      <w:rPr>
        <w:rFonts w:ascii="Times New Roman" w:eastAsia="MS Mincho"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nsid w:val="28F15B70"/>
    <w:multiLevelType w:val="hybridMultilevel"/>
    <w:tmpl w:val="1D8E247E"/>
    <w:lvl w:ilvl="0" w:tplc="ACEA2786">
      <w:numFmt w:val="bullet"/>
      <w:lvlText w:val="-"/>
      <w:lvlJc w:val="left"/>
      <w:pPr>
        <w:ind w:left="360" w:hanging="360"/>
      </w:pPr>
      <w:rPr>
        <w:rFonts w:ascii="Times New Roman" w:eastAsia="MS Mincho"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0313ED"/>
    <w:rsid w:val="000D1524"/>
    <w:rsid w:val="000F3678"/>
    <w:rsid w:val="0026548C"/>
    <w:rsid w:val="003D02EF"/>
    <w:rsid w:val="0062226A"/>
    <w:rsid w:val="006A2792"/>
    <w:rsid w:val="00771434"/>
    <w:rsid w:val="008936F9"/>
    <w:rsid w:val="008B196C"/>
    <w:rsid w:val="00934306"/>
    <w:rsid w:val="00977273"/>
    <w:rsid w:val="00DA7266"/>
    <w:rsid w:val="00E50B2E"/>
    <w:rsid w:val="00E920CE"/>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8936F9"/>
    <w:pPr>
      <w:tabs>
        <w:tab w:val="center" w:pos="4536"/>
        <w:tab w:val="right" w:pos="9072"/>
      </w:tabs>
      <w:autoSpaceDE w:val="0"/>
      <w:autoSpaceDN w:val="0"/>
    </w:pPr>
  </w:style>
  <w:style w:type="character" w:customStyle="1" w:styleId="ZhlavChar">
    <w:name w:val="Záhlaví Char"/>
    <w:basedOn w:val="Standardnpsmoodstavce"/>
    <w:link w:val="Zhlav"/>
    <w:rsid w:val="008936F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936F9"/>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8936F9"/>
    <w:pPr>
      <w:tabs>
        <w:tab w:val="center" w:pos="4536"/>
        <w:tab w:val="right" w:pos="9072"/>
      </w:tabs>
      <w:autoSpaceDE w:val="0"/>
      <w:autoSpaceDN w:val="0"/>
    </w:pPr>
  </w:style>
  <w:style w:type="character" w:customStyle="1" w:styleId="ZhlavChar">
    <w:name w:val="Záhlaví Char"/>
    <w:basedOn w:val="Standardnpsmoodstavce"/>
    <w:link w:val="Zhlav"/>
    <w:rsid w:val="008936F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936F9"/>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RejData/rec.jsp?id=66671&amp;id_rej=10013&amp;y=2014&amp;m=10&amp;doctype=idx" TargetMode="External"/><Relationship Id="rId3" Type="http://schemas.microsoft.com/office/2007/relationships/stylesWithEffects" Target="stylesWithEffects.xml"/><Relationship Id="rId7" Type="http://schemas.openxmlformats.org/officeDocument/2006/relationships/hyperlink" Target="http://portal.gov.cz/app/RejData/rec.jsp?id=66695&amp;id_rej=10013&amp;y=2014&amp;m=10&amp;doctype=id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gov.cz/app/RejData/rec.jsp?id=68265&amp;id_rej=10013&amp;y=2014&amp;m=10&amp;doctype=id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7c/" TargetMode="External"/><Relationship Id="rId4" Type="http://schemas.openxmlformats.org/officeDocument/2006/relationships/settings" Target="settings.xml"/><Relationship Id="rId9" Type="http://schemas.openxmlformats.org/officeDocument/2006/relationships/hyperlink" Target="http://0.0.0.7/"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2957</Words>
  <Characters>17449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Jezkova Zuzana</cp:lastModifiedBy>
  <cp:revision>12</cp:revision>
  <cp:lastPrinted>2016-01-13T08:28:00Z</cp:lastPrinted>
  <dcterms:created xsi:type="dcterms:W3CDTF">2016-01-04T12:57:00Z</dcterms:created>
  <dcterms:modified xsi:type="dcterms:W3CDTF">2016-03-15T13:59:00Z</dcterms:modified>
</cp:coreProperties>
</file>