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36310E">
        <w:rPr>
          <w:b/>
          <w:smallCaps/>
          <w:color w:val="808080" w:themeColor="background1" w:themeShade="80"/>
          <w:sz w:val="32"/>
          <w:szCs w:val="32"/>
        </w:rPr>
        <w:t>dotace/příspěvku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2347A8">
        <w:rPr>
          <w:b/>
          <w:sz w:val="28"/>
          <w:szCs w:val="28"/>
        </w:rPr>
        <w:t>6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Radou Libereckého kraje </w:t>
      </w:r>
      <w:r w:rsidRPr="00A121FA">
        <w:t xml:space="preserve">dne </w:t>
      </w:r>
      <w:proofErr w:type="spellStart"/>
      <w:r w:rsidR="00B47C74"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2347A8">
        <w:t>6</w:t>
      </w:r>
      <w:r w:rsidRPr="00A121FA">
        <w:t>/RK</w:t>
      </w:r>
    </w:p>
    <w:p w:rsidR="00C02B3E" w:rsidRDefault="00C02B3E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9D5251">
        <w:t>Lenkou Kadlecovou, náměstkyní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36310E">
        <w:rPr>
          <w:b/>
          <w:color w:val="808080" w:themeColor="background1" w:themeShade="80"/>
        </w:rPr>
        <w:t>dotace/př</w:t>
      </w:r>
      <w:r w:rsidR="0036310E">
        <w:rPr>
          <w:b/>
          <w:color w:val="808080" w:themeColor="background1" w:themeShade="80"/>
        </w:rPr>
        <w:t>í</w:t>
      </w:r>
      <w:r w:rsidR="00024C3C" w:rsidRPr="0036310E">
        <w:rPr>
          <w:b/>
          <w:color w:val="808080" w:themeColor="background1" w:themeShade="80"/>
        </w:rPr>
        <w:t>spěvku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A56BAC">
        <w:rPr>
          <w:color w:val="808080" w:themeColor="background1" w:themeShade="80"/>
        </w:rPr>
        <w:t>na rok 2017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>
        <w:t xml:space="preserve"> </w:t>
      </w:r>
      <w:r w:rsidR="0092167F" w:rsidRPr="0064384A">
        <w:rPr>
          <w:color w:val="808080" w:themeColor="background1" w:themeShade="80"/>
        </w:rPr>
        <w:t>dotaci/příspěvek</w:t>
      </w:r>
      <w:r w:rsidR="00F7062A">
        <w:rPr>
          <w:color w:val="808080" w:themeColor="background1" w:themeShade="80"/>
        </w:rPr>
        <w:t xml:space="preserve">, která/ý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BC22C0">
        <w:rPr>
          <w:color w:val="808080" w:themeColor="background1" w:themeShade="80"/>
        </w:rPr>
        <w:t xml:space="preserve">Dotace/příspěvek </w:t>
      </w:r>
      <w:r w:rsidR="00707158">
        <w:t xml:space="preserve"> 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otace/příspěv</w:t>
      </w:r>
      <w:r>
        <w:rPr>
          <w:b/>
        </w:rPr>
        <w:t>e</w:t>
      </w:r>
      <w:r w:rsidR="0092167F">
        <w:rPr>
          <w:b/>
        </w:rPr>
        <w:t>k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92167F">
        <w:rPr>
          <w:color w:val="808080" w:themeColor="background1" w:themeShade="80"/>
        </w:rPr>
        <w:t>D</w:t>
      </w:r>
      <w:r w:rsidR="00D90D1B" w:rsidRPr="009806BA">
        <w:rPr>
          <w:color w:val="808080"/>
        </w:rPr>
        <w:t>otac</w:t>
      </w:r>
      <w:r w:rsidR="00F7062A">
        <w:rPr>
          <w:color w:val="808080"/>
        </w:rPr>
        <w:t>e</w:t>
      </w:r>
      <w:r w:rsidR="00D90D1B" w:rsidRPr="009806BA">
        <w:rPr>
          <w:color w:val="808080"/>
        </w:rPr>
        <w:t>/příspěv</w:t>
      </w:r>
      <w:r w:rsidR="00F7062A">
        <w:rPr>
          <w:color w:val="808080"/>
        </w:rPr>
        <w:t>e</w:t>
      </w:r>
      <w:r w:rsidR="00D90D1B" w:rsidRPr="009806BA">
        <w:rPr>
          <w:color w:val="808080"/>
        </w:rPr>
        <w:t>k</w:t>
      </w:r>
      <w:r w:rsidR="00F7062A">
        <w:t xml:space="preserve">, </w:t>
      </w:r>
      <w:r w:rsidR="00F7062A" w:rsidRPr="001508FC">
        <w:rPr>
          <w:color w:val="000000" w:themeColor="text1"/>
        </w:rPr>
        <w:t>kter</w:t>
      </w:r>
      <w:r w:rsidR="00F7062A" w:rsidRPr="001508FC">
        <w:rPr>
          <w:color w:val="808080" w:themeColor="background1" w:themeShade="80"/>
        </w:rPr>
        <w:t>á</w:t>
      </w:r>
      <w:r w:rsidR="00F7062A" w:rsidRPr="00F7062A">
        <w:rPr>
          <w:color w:val="808080" w:themeColor="background1" w:themeShade="80"/>
        </w:rPr>
        <w:t xml:space="preserve">/ý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>, určené na podporu 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</w:t>
      </w:r>
      <w:r w:rsidR="00406B40">
        <w:rPr>
          <w:b/>
        </w:rPr>
        <w:t>7</w:t>
      </w:r>
      <w:r w:rsidR="00A04E52" w:rsidRPr="00990DFF">
        <w:rPr>
          <w:b/>
        </w:rPr>
        <w:t xml:space="preserve"> do 30. 4. 201</w:t>
      </w:r>
      <w:r w:rsidR="00406B40">
        <w:rPr>
          <w:b/>
        </w:rPr>
        <w:t>7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 na rok 201</w:t>
      </w:r>
      <w:r w:rsidR="00406B40">
        <w:t>7</w:t>
      </w:r>
      <w:r w:rsidR="00BC22C0">
        <w:t>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990DFF">
        <w:rPr>
          <w:color w:val="808080"/>
        </w:rPr>
        <w:t>D</w:t>
      </w:r>
      <w:r w:rsidR="00D90D1B" w:rsidRPr="00990DFF">
        <w:rPr>
          <w:color w:val="808080"/>
        </w:rPr>
        <w:t>otace/příspěvek</w:t>
      </w:r>
      <w:r w:rsidR="00F7062A">
        <w:rPr>
          <w:color w:val="000000" w:themeColor="text1"/>
        </w:rPr>
        <w:t xml:space="preserve">,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406B40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990DFF">
        <w:rPr>
          <w:color w:val="808080" w:themeColor="background1" w:themeShade="80"/>
        </w:rPr>
        <w:t>D</w:t>
      </w:r>
      <w:r w:rsidR="00D90D1B" w:rsidRPr="00990DFF">
        <w:rPr>
          <w:color w:val="808080"/>
        </w:rPr>
        <w:t>otace/příspěvek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1508FC">
        <w:rPr>
          <w:color w:val="808080" w:themeColor="background1" w:themeShade="80"/>
        </w:rPr>
        <w:t>a</w:t>
      </w:r>
      <w:r w:rsidR="005B4108">
        <w:rPr>
          <w:color w:val="808080" w:themeColor="background1" w:themeShade="80"/>
        </w:rPr>
        <w:t>/t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r w:rsidR="00BC22C0" w:rsidRPr="00BC22C0">
        <w:rPr>
          <w:color w:val="808080" w:themeColor="background1" w:themeShade="80"/>
        </w:rPr>
        <w:t>čísly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lastRenderedPageBreak/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9806BA">
        <w:rPr>
          <w:color w:val="808080"/>
        </w:rPr>
        <w:t>dotace/příspěvku</w:t>
      </w:r>
      <w:r w:rsidRPr="00EC4949">
        <w:rPr>
          <w:color w:val="000000" w:themeColor="text1"/>
        </w:rPr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proofErr w:type="spellStart"/>
      <w:r w:rsidR="00406B40" w:rsidRPr="00406B40">
        <w:rPr>
          <w:color w:val="808080" w:themeColor="background1" w:themeShade="80"/>
        </w:rPr>
        <w:t>xx</w:t>
      </w:r>
      <w:proofErr w:type="spellEnd"/>
      <w:r w:rsidR="00BC71BB" w:rsidRPr="009806BA">
        <w:rPr>
          <w:color w:val="808080"/>
        </w:rPr>
        <w:t>. </w:t>
      </w:r>
      <w:proofErr w:type="spellStart"/>
      <w:r w:rsidR="00406B40">
        <w:rPr>
          <w:color w:val="808080"/>
        </w:rPr>
        <w:t>xx</w:t>
      </w:r>
      <w:proofErr w:type="spellEnd"/>
      <w:r w:rsidR="00273839" w:rsidRPr="009806BA">
        <w:rPr>
          <w:color w:val="808080"/>
        </w:rPr>
        <w:t>.</w:t>
      </w:r>
      <w:r w:rsidR="00273839">
        <w:t xml:space="preserve"> 201</w:t>
      </w:r>
      <w:r w:rsidR="00406B40">
        <w:t>6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406B40">
        <w:t>6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D90D1B" w:rsidRPr="00454966">
        <w:rPr>
          <w:color w:val="808080"/>
        </w:rPr>
        <w:t>(dotace/příspěvku)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BE38EF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 (u příspěvkové organizace obce na účet zřizovatele</w:t>
      </w:r>
      <w:r w:rsidR="00E21CDD">
        <w:t>,</w:t>
      </w:r>
      <w:r w:rsidR="00E00C54">
        <w:t xml:space="preserve"> uvedený v této smlouvě</w:t>
      </w:r>
      <w:r w:rsidR="00732AA8">
        <w:t>)</w:t>
      </w:r>
      <w:r w:rsidR="002D1A3C">
        <w:t xml:space="preserve"> </w:t>
      </w:r>
      <w:r w:rsidR="002D1A3C" w:rsidRPr="00243729">
        <w:rPr>
          <w:snapToGrid w:val="0"/>
        </w:rPr>
        <w:t>do 30 kalendářních dnů po uzavření 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B27369">
        <w:rPr>
          <w:color w:val="808080"/>
        </w:rPr>
        <w:t>D</w:t>
      </w:r>
      <w:r w:rsidR="0028224D" w:rsidRPr="00B27369">
        <w:rPr>
          <w:color w:val="808080"/>
        </w:rPr>
        <w:t>otace/příspěv</w:t>
      </w:r>
      <w:r w:rsidRPr="00B27369">
        <w:rPr>
          <w:color w:val="808080"/>
        </w:rPr>
        <w:t>e</w:t>
      </w:r>
      <w:r w:rsidR="0028224D" w:rsidRPr="00B27369">
        <w:rPr>
          <w:color w:val="808080"/>
        </w:rPr>
        <w:t>k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1808F4">
        <w:rPr>
          <w:color w:val="808080" w:themeColor="background1" w:themeShade="80"/>
        </w:rPr>
        <w:t>a</w:t>
      </w:r>
      <w:r w:rsidR="001808F4" w:rsidRPr="001808F4">
        <w:rPr>
          <w:color w:val="808080" w:themeColor="background1" w:themeShade="80"/>
        </w:rPr>
        <w:t>/n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</w:t>
      </w:r>
      <w:r w:rsidR="00A0497A">
        <w:rPr>
          <w:b/>
        </w:rPr>
        <w:t>7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A04E52">
        <w:rPr>
          <w:color w:val="808080" w:themeColor="background1" w:themeShade="80"/>
        </w:rPr>
        <w:t>dotace/příspěvku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dotace/příspěvku na vyrovnávací platbu</w:t>
      </w:r>
      <w:r w:rsidR="00A0497A">
        <w:t xml:space="preserve"> 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  <w:r w:rsidR="00972F35" w:rsidRPr="00D86D2E">
        <w:t>Dále je příjemce dotace povinen podávat Hlášení dalšího zdroje financování v termínech uvedených ve Smlouvě o poskytnutí dotace/příspěvku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d</w:t>
      </w:r>
      <w:r w:rsidRPr="00A23E2F">
        <w:rPr>
          <w:color w:val="808080"/>
        </w:rPr>
        <w:t>otace/příspěvku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 xml:space="preserve">vést příjmy a výdaje (výnosy a náklady) spojené s poskytováním příslušné sociální služby v účetnictví příjemce (poskytovatele sociální </w:t>
      </w:r>
      <w:r w:rsidRPr="00CF2B19">
        <w:rPr>
          <w:rFonts w:ascii="Times New Roman" w:hAnsi="Times New Roman"/>
          <w:sz w:val="24"/>
          <w:szCs w:val="24"/>
        </w:rPr>
        <w:lastRenderedPageBreak/>
        <w:t>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0052D9">
        <w:rPr>
          <w:b/>
        </w:rPr>
        <w:t>7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19-7964240297/0100</w:t>
      </w:r>
      <w:r w:rsidR="00FA20BF">
        <w:rPr>
          <w:color w:val="000000"/>
        </w:rPr>
        <w:t xml:space="preserve"> </w:t>
      </w:r>
      <w:r w:rsidR="00FA20BF">
        <w:t>(u příspěvkové organizace obce prostřednictvím účtu zřizovatele)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5C109F">
        <w:rPr>
          <w:color w:val="000000"/>
        </w:rPr>
        <w:t xml:space="preserve"> </w:t>
      </w:r>
      <w:r w:rsidR="005C109F">
        <w:t xml:space="preserve">(u příspěvkové organizace obce </w:t>
      </w:r>
      <w:r w:rsidR="00FA20BF">
        <w:t>prostřednictvím</w:t>
      </w:r>
      <w:r w:rsidR="005C109F">
        <w:t xml:space="preserve"> účt</w:t>
      </w:r>
      <w:r w:rsidR="00FA20BF">
        <w:t>u</w:t>
      </w:r>
      <w:r w:rsidR="005C109F">
        <w:t xml:space="preserve"> zřizovatele)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</w:t>
      </w:r>
      <w:r w:rsidR="000052D9">
        <w:rPr>
          <w:b/>
          <w:color w:val="000000"/>
        </w:rPr>
        <w:t>7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dodat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CA3611">
        <w:t>8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lastRenderedPageBreak/>
        <w:t>Nesplnění povinnosti informovat veřejnost o podpoře projektu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dotace/příspěvek </w:t>
      </w:r>
      <w:r>
        <w:t>poskytnut</w:t>
      </w:r>
      <w:r w:rsidRPr="00BB47B4">
        <w:rPr>
          <w:color w:val="808080" w:themeColor="background1" w:themeShade="80"/>
        </w:rPr>
        <w:t>a/t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opožděné dodání vyúčtování dle čl. I</w:t>
      </w:r>
      <w:r w:rsidR="0018108C">
        <w:t>V</w:t>
      </w:r>
      <w:r>
        <w:t xml:space="preserve">. odst. 1 této smlouvy </w:t>
      </w:r>
      <w:r w:rsidR="0018108C">
        <w:t>ve lhůtě uvedené níže v tabulce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18108C">
        <w:t>8</w:t>
      </w:r>
      <w:r>
        <w:t xml:space="preserve">., kdy chybějící doklady příjemce předloží nejpozději </w:t>
      </w:r>
      <w:r w:rsidR="0018108C">
        <w:t>ve lhůtě uvedené níže v tabulce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874A4E" w:rsidRPr="00A353AA" w:rsidRDefault="00874A4E" w:rsidP="00874A4E">
      <w:pPr>
        <w:tabs>
          <w:tab w:val="left" w:pos="426"/>
        </w:tabs>
        <w:ind w:left="1440"/>
        <w:rPr>
          <w:b/>
        </w:rPr>
      </w:pP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19-7964240297/0100</w:t>
      </w:r>
      <w:r>
        <w:t xml:space="preserve"> s variabilním symbolem č.</w:t>
      </w:r>
      <w:r w:rsidR="0095553D" w:rsidRPr="00390060">
        <w:rPr>
          <w:color w:val="000000"/>
        </w:rPr>
        <w:t xml:space="preserve"> 01 a dále číslem registrace podpořené sociální služby.</w:t>
      </w:r>
    </w:p>
    <w:p w:rsidR="0044674C" w:rsidRPr="00932B19" w:rsidRDefault="002666C7" w:rsidP="00932B19">
      <w:pPr>
        <w:numPr>
          <w:ilvl w:val="0"/>
          <w:numId w:val="3"/>
        </w:numPr>
        <w:spacing w:before="120"/>
        <w:jc w:val="both"/>
      </w:pPr>
      <w:r w:rsidRPr="00390060">
        <w:rPr>
          <w:color w:val="808080" w:themeColor="background1" w:themeShade="80"/>
        </w:rPr>
        <w:t>Bude-li při kontrole zjištěno porušení rozpočtové k</w:t>
      </w:r>
      <w:r w:rsidR="009D0DD4" w:rsidRPr="00390060">
        <w:rPr>
          <w:color w:val="808080" w:themeColor="background1" w:themeShade="80"/>
        </w:rPr>
        <w:t>ázně dle § 28 odst. 7 zákona č. </w:t>
      </w:r>
      <w:r w:rsidRPr="00390060">
        <w:rPr>
          <w:color w:val="808080" w:themeColor="background1" w:themeShade="80"/>
        </w:rPr>
        <w:t>250/2000 Sb., ve znění pozdějších předpisů, bude poskytovatel postupovat v s</w:t>
      </w:r>
      <w:r w:rsidR="0096182E" w:rsidRPr="00390060">
        <w:rPr>
          <w:color w:val="808080" w:themeColor="background1" w:themeShade="80"/>
        </w:rPr>
        <w:t>ouladu s výše uvedeným zákonem, dle</w:t>
      </w:r>
      <w:r w:rsidRPr="00390060">
        <w:rPr>
          <w:color w:val="808080" w:themeColor="background1" w:themeShade="80"/>
        </w:rPr>
        <w:t xml:space="preserve"> § 28 odst. 8 a odst. 9.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59659C">
        <w:t>7</w:t>
      </w:r>
      <w:r w:rsidR="001D7A88" w:rsidRPr="00A561C7">
        <w:t>.</w:t>
      </w:r>
    </w:p>
    <w:p w:rsidR="002F6934" w:rsidRDefault="002F6934" w:rsidP="002F6934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A977B7" w:rsidRPr="00A561C7" w:rsidRDefault="00A977B7" w:rsidP="00035B42">
      <w:pPr>
        <w:pStyle w:val="Odstavecseseznamem"/>
        <w:spacing w:after="120"/>
        <w:ind w:left="357"/>
        <w:jc w:val="both"/>
      </w:pPr>
    </w:p>
    <w:p w:rsidR="00A7330F" w:rsidRPr="0084455D" w:rsidRDefault="00A7330F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7330F">
        <w:t>Změn</w:t>
      </w:r>
      <w:r>
        <w:t xml:space="preserve">a obsahu smlouvy </w:t>
      </w:r>
      <w:r w:rsidRPr="00A7330F">
        <w:t>a zrušení smlouvy</w:t>
      </w:r>
      <w:r>
        <w:t xml:space="preserve"> je dále možné postupem d</w:t>
      </w:r>
      <w:r w:rsidR="008E02CD">
        <w:t xml:space="preserve">le </w:t>
      </w:r>
      <w:proofErr w:type="spellStart"/>
      <w:r w:rsidR="008E02CD">
        <w:t>ust</w:t>
      </w:r>
      <w:proofErr w:type="spellEnd"/>
      <w:r w:rsidR="008E02CD">
        <w:t>. § 166 a § 167 zákona č. </w:t>
      </w:r>
      <w:r>
        <w:t>500/2004 Sb., správní řád, ve</w:t>
      </w:r>
      <w:r w:rsidRPr="00A2183F">
        <w:t xml:space="preserve"> znění pozdějších předpisů</w:t>
      </w:r>
      <w:r w:rsidR="00386A5E">
        <w:t>.</w:t>
      </w:r>
    </w:p>
    <w:p w:rsidR="00A7330F" w:rsidRDefault="00A7330F" w:rsidP="007840F0">
      <w:pPr>
        <w:tabs>
          <w:tab w:val="left" w:pos="360"/>
        </w:tabs>
        <w:rPr>
          <w:b/>
          <w:sz w:val="22"/>
          <w:szCs w:val="22"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372961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C23A58" w:rsidRDefault="00F7104D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>
        <w:t xml:space="preserve">Veškeré změny a doplňky </w:t>
      </w:r>
      <w:r w:rsidR="00C23A58" w:rsidRPr="0084455D">
        <w:t>této smlouvy lze provádět</w:t>
      </w:r>
      <w:r w:rsidR="00D8164B" w:rsidRPr="0084455D">
        <w:t xml:space="preserve"> pouze formou písemných</w:t>
      </w:r>
      <w:r w:rsidR="001D7A88" w:rsidRPr="0084455D">
        <w:t>, očíslovaných</w:t>
      </w:r>
      <w:r w:rsidR="00D8164B" w:rsidRPr="0084455D">
        <w:t xml:space="preserve"> dodatků na</w:t>
      </w:r>
      <w:r w:rsidR="007A029E" w:rsidRPr="0084455D">
        <w:t> </w:t>
      </w:r>
      <w:r w:rsidR="00D8164B" w:rsidRPr="0084455D">
        <w:t>základě dohody obou smluvních stran.</w:t>
      </w:r>
    </w:p>
    <w:p w:rsidR="00A7330F" w:rsidRDefault="00A7330F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A7330F">
        <w:t>Tato smlouva nabývá účinnosti dnem podpisu obou smluvních stran. Smlouva musí být nejprve podepsána příjemcem a následně poskytovatelem.</w:t>
      </w:r>
    </w:p>
    <w:p w:rsidR="00A7330F" w:rsidRPr="00A7330F" w:rsidRDefault="00267755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>
        <w:t xml:space="preserve">Příjemce výslovně souhlasí s tím, aby tato smlouva byla vedena v evidenci smluv, která je veřejně přístupná a která obsahuje údaje zejména o smluvních stranách, předmětu smlouvy, výši finančního plnění, a datum jejího podpisu. Příjemce dále výslovně souhlasí s tím, aby tato smlouva byla v plném rozsahu zveřejněna </w:t>
      </w:r>
      <w:r w:rsidR="00510135">
        <w:t>v souladu s § 10d  zákona</w:t>
      </w:r>
      <w:r w:rsidR="003A1047">
        <w:rPr>
          <w:color w:val="000000"/>
        </w:rPr>
        <w:br/>
      </w:r>
      <w:r w:rsidR="00510135">
        <w:lastRenderedPageBreak/>
        <w:t>č. 250/2000 Sb., o rozpočtových pravidlech územních rozpočtů, ve znění pozdějších předpisů</w:t>
      </w:r>
      <w:r w:rsidR="00A7330F" w:rsidRPr="00A7330F">
        <w:t>.</w:t>
      </w:r>
    </w:p>
    <w:p w:rsidR="00C23A58" w:rsidRPr="0084455D" w:rsidRDefault="00C23A5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 xml:space="preserve">Smlouva je sepsána ve </w:t>
      </w:r>
      <w:r w:rsidR="001D7A88" w:rsidRPr="0084455D">
        <w:t>třech</w:t>
      </w:r>
      <w:r w:rsidRPr="0084455D">
        <w:t xml:space="preserve"> </w:t>
      </w:r>
      <w:r w:rsidR="001D7A88" w:rsidRPr="0084455D">
        <w:t>stejnopisech, z nichž dvě vyhotovení si ponechá poskytovatel a jedno vyhotovení obdrží příjemce.</w:t>
      </w:r>
    </w:p>
    <w:p w:rsidR="00F812C7" w:rsidRPr="0084455D" w:rsidRDefault="001D7A8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>S</w:t>
      </w:r>
      <w:r w:rsidR="007A029E" w:rsidRPr="0084455D">
        <w:t>mluvní strany</w:t>
      </w:r>
      <w:r w:rsidR="00C23A58" w:rsidRPr="0084455D">
        <w:t xml:space="preserve"> prohlašují, </w:t>
      </w:r>
      <w:r w:rsidRPr="0084455D">
        <w:t>že se s obsahem smlouvy seznámily, porozuměly jí a smlouva plně vyjadřuje jejich svobodnou a vážnou vůli.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>Mgr. Lenka Kadlecová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náměstkyně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dotace/příspěvku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FC5C64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/>
    <w:p w:rsidR="00F97E63" w:rsidRDefault="00F97E63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A17221" w:rsidRDefault="003331EE" w:rsidP="00DD2D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97E63" w:rsidRPr="00DD2D9E" w:rsidRDefault="003331EE" w:rsidP="00A17221">
      <w:pPr>
        <w:ind w:left="2832" w:firstLine="708"/>
      </w:pPr>
      <w:r>
        <w:rPr>
          <w:b/>
          <w:sz w:val="28"/>
          <w:szCs w:val="28"/>
        </w:rPr>
        <w:lastRenderedPageBreak/>
        <w:t xml:space="preserve"> </w:t>
      </w:r>
      <w:r w:rsidR="0087207A">
        <w:rPr>
          <w:b/>
          <w:sz w:val="28"/>
          <w:szCs w:val="28"/>
        </w:rPr>
        <w:t xml:space="preserve">       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dotace/příspěvku</w:t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ED609D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8D0283">
              <w:rPr>
                <w:b/>
                <w:bCs/>
                <w:color w:val="808080"/>
              </w:rPr>
              <w:t>dotace/příspěvku</w:t>
            </w:r>
            <w:r w:rsidR="00F97E63" w:rsidRPr="008D0283">
              <w:rPr>
                <w:b/>
                <w:bCs/>
                <w:color w:val="000000"/>
              </w:rPr>
              <w:t xml:space="preserve"> 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F97E63" w:rsidRDefault="00F97E63" w:rsidP="002C31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30. 4. 201</w:t>
            </w:r>
            <w:r w:rsidR="002C31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2C31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2C31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="00614FB1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</w:t>
            </w:r>
            <w:proofErr w:type="gramEnd"/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52B07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za jednu registrovanou sociální službu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97E63" w:rsidRPr="00426A46" w:rsidRDefault="00F97E63" w:rsidP="00F97E63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8D" w:rsidRDefault="003B3B8D" w:rsidP="00497C1D">
      <w:r>
        <w:separator/>
      </w:r>
    </w:p>
  </w:endnote>
  <w:endnote w:type="continuationSeparator" w:id="0">
    <w:p w:rsidR="003B3B8D" w:rsidRDefault="003B3B8D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786B9A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786B9A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8D" w:rsidRDefault="003B3B8D" w:rsidP="00497C1D">
      <w:r>
        <w:separator/>
      </w:r>
    </w:p>
  </w:footnote>
  <w:footnote w:type="continuationSeparator" w:id="0">
    <w:p w:rsidR="003B3B8D" w:rsidRDefault="003B3B8D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11639F" w:rsidP="0011639F">
    <w:pPr>
      <w:ind w:left="3540"/>
    </w:pPr>
    <w:r>
      <w:t xml:space="preserve">    </w:t>
    </w:r>
    <w:r w:rsidR="00A27D49">
      <w:t xml:space="preserve">                                                        </w:t>
    </w:r>
    <w:r>
      <w:t xml:space="preserve"> 0</w:t>
    </w:r>
    <w:r w:rsidR="0030388E">
      <w:t>24</w:t>
    </w:r>
    <w:r>
      <w:t>_P02_Vzor_Smlouvy_priloha_1_Pravidel_DOC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12CCD"/>
    <w:rsid w:val="00114E97"/>
    <w:rsid w:val="001150DC"/>
    <w:rsid w:val="0011639F"/>
    <w:rsid w:val="001205BC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2F9"/>
    <w:rsid w:val="001E7309"/>
    <w:rsid w:val="001E7F01"/>
    <w:rsid w:val="001F627F"/>
    <w:rsid w:val="00203DC5"/>
    <w:rsid w:val="00204B9E"/>
    <w:rsid w:val="00211D0A"/>
    <w:rsid w:val="00214233"/>
    <w:rsid w:val="002146C9"/>
    <w:rsid w:val="00220549"/>
    <w:rsid w:val="002214CC"/>
    <w:rsid w:val="00223EBF"/>
    <w:rsid w:val="00224D27"/>
    <w:rsid w:val="00227909"/>
    <w:rsid w:val="00227A27"/>
    <w:rsid w:val="00231C32"/>
    <w:rsid w:val="002347A8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7DB7"/>
    <w:rsid w:val="005202B3"/>
    <w:rsid w:val="0052095D"/>
    <w:rsid w:val="00520A2C"/>
    <w:rsid w:val="00520E8D"/>
    <w:rsid w:val="00532136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544A"/>
    <w:rsid w:val="005C5596"/>
    <w:rsid w:val="005C7E16"/>
    <w:rsid w:val="005D1ED7"/>
    <w:rsid w:val="005D2961"/>
    <w:rsid w:val="005D4E77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4356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6B9A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E0F10"/>
    <w:rsid w:val="007E3E35"/>
    <w:rsid w:val="007E6590"/>
    <w:rsid w:val="007F4150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455D"/>
    <w:rsid w:val="00844CAD"/>
    <w:rsid w:val="0084519F"/>
    <w:rsid w:val="00846481"/>
    <w:rsid w:val="008472D8"/>
    <w:rsid w:val="00850B41"/>
    <w:rsid w:val="00855549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B19"/>
    <w:rsid w:val="00941DE3"/>
    <w:rsid w:val="0095553D"/>
    <w:rsid w:val="0096182E"/>
    <w:rsid w:val="00970B0C"/>
    <w:rsid w:val="00972045"/>
    <w:rsid w:val="00972F35"/>
    <w:rsid w:val="00977B86"/>
    <w:rsid w:val="009806BA"/>
    <w:rsid w:val="00980930"/>
    <w:rsid w:val="00990DFF"/>
    <w:rsid w:val="009A0726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679A"/>
    <w:rsid w:val="009E79E5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7F52"/>
    <w:rsid w:val="00A9225A"/>
    <w:rsid w:val="00A977B7"/>
    <w:rsid w:val="00AA32AF"/>
    <w:rsid w:val="00AA3CA3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7EE5"/>
    <w:rsid w:val="00B70B90"/>
    <w:rsid w:val="00B729C5"/>
    <w:rsid w:val="00B771F5"/>
    <w:rsid w:val="00B82A28"/>
    <w:rsid w:val="00B82B1D"/>
    <w:rsid w:val="00B854B1"/>
    <w:rsid w:val="00B926AB"/>
    <w:rsid w:val="00B92E0D"/>
    <w:rsid w:val="00B936B9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F1A"/>
    <w:rsid w:val="00D97796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2D9E"/>
    <w:rsid w:val="00DD4903"/>
    <w:rsid w:val="00DE301F"/>
    <w:rsid w:val="00DE7CE0"/>
    <w:rsid w:val="00DF019D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5701C"/>
    <w:rsid w:val="00E5748F"/>
    <w:rsid w:val="00E62C66"/>
    <w:rsid w:val="00E652B4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7950"/>
    <w:rsid w:val="00F31AAC"/>
    <w:rsid w:val="00F32C70"/>
    <w:rsid w:val="00F37DAF"/>
    <w:rsid w:val="00F43AE8"/>
    <w:rsid w:val="00F43EDB"/>
    <w:rsid w:val="00F46F63"/>
    <w:rsid w:val="00F478EA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B839-F3CA-4270-8C4F-EEB48B05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2696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6</cp:revision>
  <cp:lastPrinted>2016-04-12T08:11:00Z</cp:lastPrinted>
  <dcterms:created xsi:type="dcterms:W3CDTF">2016-04-01T12:20:00Z</dcterms:created>
  <dcterms:modified xsi:type="dcterms:W3CDTF">2016-04-12T08:11:00Z</dcterms:modified>
</cp:coreProperties>
</file>