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ABA" w:rsidRPr="00884ABA" w:rsidRDefault="00884ABA" w:rsidP="00884ABA">
      <w:pPr>
        <w:spacing w:before="100" w:beforeAutospacing="1" w:after="210" w:line="675" w:lineRule="atLeast"/>
        <w:outlineLvl w:val="0"/>
        <w:rPr>
          <w:rFonts w:ascii="Arial" w:eastAsia="Times New Roman" w:hAnsi="Arial" w:cs="Arial"/>
          <w:b/>
          <w:bCs/>
          <w:color w:val="231F20"/>
          <w:kern w:val="36"/>
          <w:sz w:val="60"/>
          <w:szCs w:val="60"/>
          <w:lang w:eastAsia="cs-CZ"/>
        </w:rPr>
      </w:pPr>
      <w:r w:rsidRPr="00884ABA">
        <w:rPr>
          <w:rFonts w:ascii="Arial" w:eastAsia="Times New Roman" w:hAnsi="Arial" w:cs="Arial"/>
          <w:b/>
          <w:bCs/>
          <w:color w:val="231F20"/>
          <w:kern w:val="36"/>
          <w:sz w:val="60"/>
          <w:szCs w:val="60"/>
          <w:lang w:eastAsia="cs-CZ"/>
        </w:rPr>
        <w:t>Do prvního října postupují zadavatelé dle stávajícího zákona</w:t>
      </w:r>
    </w:p>
    <w:p w:rsidR="00884ABA" w:rsidRPr="00884ABA" w:rsidRDefault="00884ABA" w:rsidP="00884ABA">
      <w:pPr>
        <w:numPr>
          <w:ilvl w:val="0"/>
          <w:numId w:val="1"/>
        </w:numPr>
        <w:spacing w:before="100" w:beforeAutospacing="1" w:after="180" w:line="270" w:lineRule="atLeast"/>
        <w:ind w:left="780"/>
        <w:rPr>
          <w:rFonts w:ascii="Arial" w:eastAsia="Times New Roman" w:hAnsi="Arial" w:cs="Arial"/>
          <w:color w:val="231F20"/>
          <w:sz w:val="18"/>
          <w:szCs w:val="18"/>
          <w:lang w:eastAsia="cs-CZ"/>
        </w:rPr>
      </w:pPr>
      <w:hyperlink r:id="rId6" w:anchor="menu" w:history="1">
        <w:r w:rsidRPr="00884ABA">
          <w:rPr>
            <w:rFonts w:ascii="Arial" w:eastAsia="Times New Roman" w:hAnsi="Arial" w:cs="Arial"/>
            <w:color w:val="333333"/>
            <w:sz w:val="18"/>
            <w:szCs w:val="18"/>
            <w:u w:val="single"/>
            <w:lang w:eastAsia="cs-CZ"/>
          </w:rPr>
          <w:t>Menu</w:t>
        </w:r>
      </w:hyperlink>
    </w:p>
    <w:p w:rsidR="00884ABA" w:rsidRPr="00884ABA" w:rsidRDefault="00884ABA" w:rsidP="00884ABA">
      <w:pPr>
        <w:numPr>
          <w:ilvl w:val="0"/>
          <w:numId w:val="1"/>
        </w:numPr>
        <w:spacing w:before="100" w:beforeAutospacing="1" w:after="180" w:line="270" w:lineRule="atLeast"/>
        <w:ind w:left="780"/>
        <w:rPr>
          <w:rFonts w:ascii="Arial" w:eastAsia="Times New Roman" w:hAnsi="Arial" w:cs="Arial"/>
          <w:color w:val="231F20"/>
          <w:sz w:val="18"/>
          <w:szCs w:val="18"/>
          <w:lang w:eastAsia="cs-CZ"/>
        </w:rPr>
      </w:pPr>
      <w:hyperlink r:id="rId7" w:anchor="kontakt" w:history="1">
        <w:r w:rsidRPr="00884ABA">
          <w:rPr>
            <w:rFonts w:ascii="Arial" w:eastAsia="Times New Roman" w:hAnsi="Arial" w:cs="Arial"/>
            <w:color w:val="333333"/>
            <w:sz w:val="18"/>
            <w:szCs w:val="18"/>
            <w:u w:val="single"/>
            <w:lang w:eastAsia="cs-CZ"/>
          </w:rPr>
          <w:t>Kontakt</w:t>
        </w:r>
      </w:hyperlink>
    </w:p>
    <w:p w:rsidR="00884ABA" w:rsidRPr="00884ABA" w:rsidRDefault="00884ABA" w:rsidP="00884ABA">
      <w:pPr>
        <w:spacing w:after="0" w:line="300" w:lineRule="atLeast"/>
        <w:rPr>
          <w:rFonts w:ascii="Arial" w:eastAsia="Times New Roman" w:hAnsi="Arial" w:cs="Arial"/>
          <w:color w:val="231F20"/>
          <w:sz w:val="18"/>
          <w:szCs w:val="18"/>
          <w:lang w:eastAsia="cs-CZ"/>
        </w:rPr>
      </w:pP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t>06.05.2016: Ve Sbírce zákonů byl dne 29. 4. 2016 publikován zákon č. 134/2016 Sb., o zadávání veřejných zakázek. Tento zákon nabývá účinnosti prvním dnem šestého kalendářního měsíce následujícího po dni jeho vyhlášení ve Sbírce. To tedy znamená, že zákon nabývá účinnosti 1. 10. 2016.</w:t>
      </w:r>
    </w:p>
    <w:p w:rsidR="00884ABA" w:rsidRPr="00884ABA" w:rsidRDefault="00884ABA" w:rsidP="00884ABA">
      <w:pPr>
        <w:spacing w:after="0" w:line="300" w:lineRule="atLeast"/>
        <w:rPr>
          <w:rFonts w:ascii="Arial" w:eastAsia="Times New Roman" w:hAnsi="Arial" w:cs="Arial"/>
          <w:color w:val="231F20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231F20"/>
          <w:sz w:val="18"/>
          <w:szCs w:val="18"/>
          <w:lang w:eastAsia="cs-CZ"/>
        </w:rPr>
        <w:drawing>
          <wp:inline distT="0" distB="0" distL="0" distR="0">
            <wp:extent cx="1430655" cy="965200"/>
            <wp:effectExtent l="0" t="0" r="0" b="6350"/>
            <wp:docPr id="1" name="Obrázek 1" descr="http://www.mmr.cz/getmedia/faac9858-eab0-4257-843c-403398d03cfb/teaserMMR_1.jpg?width=150&amp;height=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mr.cz/getmedia/faac9858-eab0-4257-843c-403398d03cfb/teaserMMR_1.jpg?width=150&amp;height=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ABA" w:rsidRPr="00884ABA" w:rsidRDefault="00884ABA" w:rsidP="00884ABA">
      <w:pPr>
        <w:spacing w:after="0" w:line="300" w:lineRule="atLeast"/>
        <w:rPr>
          <w:rFonts w:ascii="Arial" w:eastAsia="Times New Roman" w:hAnsi="Arial" w:cs="Arial"/>
          <w:color w:val="231F20"/>
          <w:sz w:val="18"/>
          <w:szCs w:val="18"/>
          <w:lang w:eastAsia="cs-CZ"/>
        </w:rPr>
      </w:pP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t>Postup zadavatele je tak i nadále, tj. po přijetí nového zákona č. 134/2016 Sb., o zadávání veřejných zakázek, regulován zákonem č. 137/2006 Sb., o veřejných zakázkách ve znění pozdějších předpisů. Tento stav potrvá až do nabytí účinnosti nového zákona (č. 134/2016 Sb.) dne 1.  října 2016.</w:t>
      </w: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> </w:t>
      </w: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>Zadavatelé tedy do 1. 10. 2016 budou zahajovat zadávací řízení podle zákona č. 137/2006 Sb. ve znění pozdějších předpisů a podle této právní úpravy také zahájená zadávací řízení dokončí. Účinnost nového zákona je stanovena až od 1. 10. 2016 z toho důvodu, aby zadavatelé a dodavatelé měli dostatečný prostor na seznámení se s novou úpravou.</w:t>
      </w: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> </w:t>
      </w: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>Povinnost postupovat v zadávacích řízení do 1. 10. 2016 podle dnes účinného zákona č. 137/2006 Sb. ve znění pozdějších předpisů se vztahuje také na veřejné zakázky, které jsou spolufinancované z evropských fondů.</w:t>
      </w: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> </w:t>
      </w: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 xml:space="preserve">Celé znění stanoviska naleznete na Portálu o veřejných zakázkách a koncesích zde: </w:t>
      </w:r>
      <w:hyperlink r:id="rId9" w:history="1">
        <w:r w:rsidRPr="00884ABA">
          <w:rPr>
            <w:rFonts w:ascii="Arial" w:eastAsia="Times New Roman" w:hAnsi="Arial" w:cs="Arial"/>
            <w:color w:val="333333"/>
            <w:sz w:val="18"/>
            <w:szCs w:val="18"/>
            <w:u w:val="single"/>
            <w:lang w:eastAsia="cs-CZ"/>
          </w:rPr>
          <w:t>http://portal-vz.cz/cs/Aktuality/Stanovisko-k-domnele-nejasnosti-platnosti-a-ucinnosti-noveho-zakona-o</w:t>
        </w:r>
      </w:hyperlink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> </w:t>
      </w: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>V případě nejasností či dotazů je vám k dispozici:</w:t>
      </w: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>ODBOR PRÁVA VEŘEJNÝCH ZAKÁZEK A KONCESÍ</w:t>
      </w:r>
      <w:r w:rsidRPr="00884ABA">
        <w:rPr>
          <w:rFonts w:ascii="Arial" w:eastAsia="Times New Roman" w:hAnsi="Arial" w:cs="Arial"/>
          <w:color w:val="231F20"/>
          <w:sz w:val="18"/>
          <w:szCs w:val="18"/>
          <w:lang w:eastAsia="cs-CZ"/>
        </w:rPr>
        <w:br/>
        <w:t xml:space="preserve">Tel: + 420 234 154 045, e-mail: </w:t>
      </w:r>
      <w:hyperlink r:id="rId10" w:history="1">
        <w:r w:rsidRPr="00884ABA">
          <w:rPr>
            <w:rFonts w:ascii="Arial" w:eastAsia="Times New Roman" w:hAnsi="Arial" w:cs="Arial"/>
            <w:color w:val="333333"/>
            <w:sz w:val="18"/>
            <w:szCs w:val="18"/>
            <w:u w:val="single"/>
            <w:lang w:eastAsia="cs-CZ"/>
          </w:rPr>
          <w:t>opvzk@mmr.cz</w:t>
        </w:r>
      </w:hyperlink>
    </w:p>
    <w:p w:rsidR="008761CB" w:rsidRDefault="008761CB">
      <w:bookmarkStart w:id="0" w:name="_GoBack"/>
      <w:bookmarkEnd w:id="0"/>
    </w:p>
    <w:sectPr w:rsidR="00876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57376"/>
    <w:multiLevelType w:val="multilevel"/>
    <w:tmpl w:val="7368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BA"/>
    <w:rsid w:val="008761CB"/>
    <w:rsid w:val="0088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84ABA"/>
    <w:pPr>
      <w:spacing w:before="100" w:beforeAutospacing="1" w:after="210" w:line="675" w:lineRule="atLeast"/>
      <w:outlineLvl w:val="0"/>
    </w:pPr>
    <w:rPr>
      <w:rFonts w:ascii="Times New Roman" w:eastAsia="Times New Roman" w:hAnsi="Times New Roman" w:cs="Times New Roman"/>
      <w:b/>
      <w:bCs/>
      <w:kern w:val="36"/>
      <w:sz w:val="60"/>
      <w:szCs w:val="6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4ABA"/>
    <w:rPr>
      <w:rFonts w:ascii="Times New Roman" w:eastAsia="Times New Roman" w:hAnsi="Times New Roman" w:cs="Times New Roman"/>
      <w:b/>
      <w:bCs/>
      <w:kern w:val="36"/>
      <w:sz w:val="60"/>
      <w:szCs w:val="6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4ABA"/>
    <w:rPr>
      <w:color w:val="333333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84ABA"/>
    <w:pPr>
      <w:spacing w:before="100" w:beforeAutospacing="1" w:after="210" w:line="675" w:lineRule="atLeast"/>
      <w:outlineLvl w:val="0"/>
    </w:pPr>
    <w:rPr>
      <w:rFonts w:ascii="Times New Roman" w:eastAsia="Times New Roman" w:hAnsi="Times New Roman" w:cs="Times New Roman"/>
      <w:b/>
      <w:bCs/>
      <w:kern w:val="36"/>
      <w:sz w:val="60"/>
      <w:szCs w:val="6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4ABA"/>
    <w:rPr>
      <w:rFonts w:ascii="Times New Roman" w:eastAsia="Times New Roman" w:hAnsi="Times New Roman" w:cs="Times New Roman"/>
      <w:b/>
      <w:bCs/>
      <w:kern w:val="36"/>
      <w:sz w:val="60"/>
      <w:szCs w:val="6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84ABA"/>
    <w:rPr>
      <w:color w:val="333333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5054">
                      <w:marLeft w:val="60"/>
                      <w:marRight w:val="0"/>
                      <w:marTop w:val="2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04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6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97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83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mr.cz/cs/Ministerstvo/Ministerstvo/Pro-media/Tiskove-zpravy/2016/Do-prvniho-rijna-postupuji-zadavatele-dle-stavajiciho-zako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mr.cz/cs/Ministerstvo/Ministerstvo/Pro-media/Tiskove-zpravy/2016/Do-prvniho-rijna-postupuji-zadavatele-dle-stavajiciho-zakon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vzk@mmr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-vz.cz/cs/Aktuality/Stanovisko-k-domnele-nejasnosti-platnosti-a-ucinnosti-noveho-zakona-o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 Jan</dc:creator>
  <cp:lastModifiedBy>Cap Jan</cp:lastModifiedBy>
  <cp:revision>1</cp:revision>
  <dcterms:created xsi:type="dcterms:W3CDTF">2016-05-17T09:05:00Z</dcterms:created>
  <dcterms:modified xsi:type="dcterms:W3CDTF">2016-05-17T09:05:00Z</dcterms:modified>
</cp:coreProperties>
</file>