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47372F" w:rsidP="00F028DE">
      <w:pPr>
        <w:pBdr>
          <w:bottom w:val="single" w:sz="4" w:space="1" w:color="auto"/>
        </w:pBdr>
        <w:rPr>
          <w:b/>
          <w:caps/>
        </w:rPr>
      </w:pPr>
      <w:bookmarkStart w:id="0" w:name="_GoBack"/>
      <w:bookmarkEnd w:id="0"/>
      <w:r w:rsidRPr="00F028DE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Pr="00F9472C" w:rsidRDefault="0047372F" w:rsidP="00F028DE">
      <w:pPr>
        <w:ind w:left="1701" w:hanging="1701"/>
      </w:pPr>
      <w:r>
        <w:t>zastoupený:</w:t>
      </w:r>
      <w:r>
        <w:tab/>
      </w:r>
      <w:r w:rsidRPr="00F9472C">
        <w:t>Martinem Půtou, hejtmanem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47372F" w:rsidRDefault="0047372F" w:rsidP="00F028DE">
      <w:pPr>
        <w:ind w:left="1701" w:hanging="1701"/>
      </w:pPr>
      <w:r>
        <w:t>pověřovaný:</w:t>
      </w:r>
    </w:p>
    <w:p w:rsidR="0047372F" w:rsidRPr="001F7C96" w:rsidRDefault="00CE6BFB" w:rsidP="00DD03A7">
      <w:pPr>
        <w:jc w:val="both"/>
        <w:rPr>
          <w:b/>
        </w:rPr>
      </w:pPr>
      <w:r>
        <w:rPr>
          <w:b/>
        </w:rPr>
        <w:t>KORID LK, spol. s r.o.</w:t>
      </w:r>
    </w:p>
    <w:p w:rsidR="0047372F" w:rsidRPr="00F9472C" w:rsidRDefault="0047372F" w:rsidP="00BB2673">
      <w:pPr>
        <w:ind w:left="1701" w:hanging="1701"/>
      </w:pPr>
      <w:r w:rsidRPr="000B3446">
        <w:t>zastoupen</w:t>
      </w:r>
      <w:r w:rsidR="005D0EF1">
        <w:t>ý</w:t>
      </w:r>
      <w:r w:rsidRPr="000B3446">
        <w:t>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 w:rsidR="00CE6BFB" w:rsidRPr="005D0EF1">
        <w:t xml:space="preserve">Ing. </w:t>
      </w:r>
      <w:r w:rsidR="005D0EF1" w:rsidRPr="005D0EF1">
        <w:t>Pavlem Blažkem</w:t>
      </w:r>
      <w:r w:rsidR="00CE6BFB" w:rsidRPr="005D0EF1">
        <w:t>, jednatel</w:t>
      </w:r>
      <w:r w:rsidR="005D0EF1" w:rsidRPr="005D0EF1">
        <w:t>em</w:t>
      </w:r>
    </w:p>
    <w:p w:rsidR="00FB1071" w:rsidRDefault="00FB1071" w:rsidP="00BB2673">
      <w:pPr>
        <w:ind w:left="1701" w:hanging="1701"/>
      </w:pPr>
      <w:r w:rsidRPr="007939D2">
        <w:t>se sídlem:</w:t>
      </w:r>
      <w:r w:rsidRPr="007939D2">
        <w:tab/>
      </w:r>
      <w:r>
        <w:t>U Jezu 642/2a, 461 80 Liberec 2</w:t>
      </w:r>
    </w:p>
    <w:p w:rsidR="0047372F" w:rsidRPr="007939D2" w:rsidRDefault="0047372F" w:rsidP="00BB2673">
      <w:pPr>
        <w:ind w:left="1701" w:hanging="1701"/>
      </w:pPr>
      <w:r w:rsidRPr="00F9472C">
        <w:t xml:space="preserve">IČ: </w:t>
      </w:r>
      <w:r w:rsidRPr="00F9472C">
        <w:tab/>
      </w:r>
      <w:r w:rsidR="00CE6BFB">
        <w:t>27267351</w:t>
      </w:r>
    </w:p>
    <w:p w:rsidR="0047372F" w:rsidRPr="00A93E65" w:rsidRDefault="0047372F" w:rsidP="00BB2673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>
        <w:t xml:space="preserve">pověřená </w:t>
      </w:r>
      <w:r w:rsidR="00BD5EA9">
        <w:t>společnost</w:t>
      </w:r>
      <w:r w:rsidRPr="00A93E65">
        <w:t>)</w:t>
      </w:r>
    </w:p>
    <w:p w:rsidR="004E1459" w:rsidRDefault="004E1459" w:rsidP="00FF3484">
      <w:pPr>
        <w:jc w:val="center"/>
        <w:rPr>
          <w:b/>
        </w:rPr>
      </w:pPr>
    </w:p>
    <w:p w:rsidR="0047372F" w:rsidRDefault="0047372F" w:rsidP="00FF3484">
      <w:pPr>
        <w:jc w:val="center"/>
        <w:rPr>
          <w:b/>
        </w:rPr>
      </w:pPr>
      <w:r>
        <w:rPr>
          <w:b/>
        </w:rPr>
        <w:t>Článek I.</w:t>
      </w:r>
    </w:p>
    <w:p w:rsidR="0047372F" w:rsidRDefault="0047372F" w:rsidP="00FF3484">
      <w:pPr>
        <w:jc w:val="center"/>
        <w:rPr>
          <w:b/>
        </w:rPr>
      </w:pPr>
      <w:r>
        <w:rPr>
          <w:b/>
        </w:rPr>
        <w:t>Předmět a účel úpravy</w:t>
      </w:r>
    </w:p>
    <w:p w:rsidR="0047372F" w:rsidRDefault="0047372F" w:rsidP="00FF3484">
      <w:pPr>
        <w:jc w:val="center"/>
        <w:rPr>
          <w:b/>
        </w:rPr>
      </w:pPr>
    </w:p>
    <w:p w:rsidR="0047372F" w:rsidRDefault="0047372F" w:rsidP="0008711C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 </w:t>
      </w:r>
      <w:r w:rsidR="00A46C7A">
        <w:t>KORID LK, spol. s r.o.</w:t>
      </w:r>
      <w:r>
        <w:t>, k poskytování služeb obecného hospodářského zájmu vymezených v článku II. (dále jen služby) tohoto Pověření.</w:t>
      </w:r>
    </w:p>
    <w:p w:rsidR="0047372F" w:rsidRPr="00D809BB" w:rsidRDefault="0047372F" w:rsidP="00B7627D">
      <w:pPr>
        <w:pStyle w:val="Odstavecseseznamem"/>
        <w:ind w:left="360"/>
        <w:jc w:val="both"/>
        <w:rPr>
          <w:sz w:val="8"/>
          <w:szCs w:val="8"/>
        </w:rPr>
      </w:pPr>
    </w:p>
    <w:p w:rsidR="0047372F" w:rsidRPr="00B7627D" w:rsidRDefault="0047372F" w:rsidP="00B7627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V souladu s obecně platnými právními předpisy a v souladu se </w:t>
      </w:r>
      <w:r w:rsidR="00200DDB">
        <w:t>zakládací</w:t>
      </w:r>
      <w:r>
        <w:t xml:space="preserve"> listinou vykonává </w:t>
      </w:r>
      <w:r w:rsidR="00A46C7A">
        <w:t>KORID LK, spol. s r.o.</w:t>
      </w:r>
      <w:r w:rsidRPr="00603271">
        <w:t xml:space="preserve"> </w:t>
      </w:r>
      <w:r w:rsidR="00200DDB">
        <w:t>činnost technických poradců v oblasti veřejné dopravy</w:t>
      </w:r>
      <w:r>
        <w:t xml:space="preserve">. </w:t>
      </w:r>
      <w:r w:rsidRPr="00B7627D">
        <w:rPr>
          <w:b/>
        </w:rPr>
        <w:t xml:space="preserve">Pro účely tohoto pověření se </w:t>
      </w:r>
      <w:r>
        <w:rPr>
          <w:b/>
        </w:rPr>
        <w:t>za služ</w:t>
      </w:r>
      <w:r w:rsidRPr="00B7627D">
        <w:rPr>
          <w:b/>
        </w:rPr>
        <w:t>b</w:t>
      </w:r>
      <w:r>
        <w:rPr>
          <w:b/>
        </w:rPr>
        <w:t>y</w:t>
      </w:r>
      <w:r w:rsidRPr="00B7627D">
        <w:rPr>
          <w:b/>
        </w:rPr>
        <w:t xml:space="preserve"> obecného hospodářského zájmu</w:t>
      </w:r>
      <w:r>
        <w:rPr>
          <w:b/>
        </w:rPr>
        <w:t xml:space="preserve"> považují činnosti vymezené z</w:t>
      </w:r>
      <w:r w:rsidR="009D23F5">
        <w:rPr>
          <w:b/>
        </w:rPr>
        <w:t xml:space="preserve">akladatelskou listinou </w:t>
      </w:r>
      <w:r w:rsidR="00487CE9">
        <w:rPr>
          <w:b/>
        </w:rPr>
        <w:t>společnosti</w:t>
      </w:r>
      <w:r>
        <w:rPr>
          <w:b/>
        </w:rPr>
        <w:t xml:space="preserve">, tak jak jsou definovány v čl. II. odst. </w:t>
      </w:r>
      <w:r w:rsidR="009D23F5">
        <w:rPr>
          <w:b/>
        </w:rPr>
        <w:t>2</w:t>
      </w:r>
      <w:r>
        <w:rPr>
          <w:b/>
        </w:rPr>
        <w:t xml:space="preserve"> tohoto Pověření.</w:t>
      </w:r>
    </w:p>
    <w:p w:rsidR="0047372F" w:rsidRPr="00D809BB" w:rsidRDefault="0047372F" w:rsidP="00353504">
      <w:pPr>
        <w:pStyle w:val="Odstavecseseznamem"/>
        <w:ind w:left="360"/>
        <w:jc w:val="both"/>
        <w:rPr>
          <w:sz w:val="8"/>
          <w:szCs w:val="8"/>
        </w:rPr>
      </w:pPr>
    </w:p>
    <w:p w:rsidR="0047372F" w:rsidRDefault="0047372F" w:rsidP="0040193D">
      <w:pPr>
        <w:pStyle w:val="Odstavecseseznamem"/>
        <w:numPr>
          <w:ilvl w:val="0"/>
          <w:numId w:val="1"/>
        </w:numPr>
        <w:jc w:val="both"/>
      </w:pPr>
      <w:r>
        <w:t xml:space="preserve">Pověření vymezuje rozsah služeb poskytovaných </w:t>
      </w:r>
      <w:r w:rsidR="00A46C7A">
        <w:t>společností KORID LK, spol. s r.o.</w:t>
      </w:r>
      <w:r>
        <w:t>, délku jejich poskytování a podmínky pro poskytnutí vyrovnávací platby.</w:t>
      </w:r>
    </w:p>
    <w:p w:rsidR="0047372F" w:rsidRPr="00D809BB" w:rsidRDefault="0047372F" w:rsidP="00B7627D">
      <w:pPr>
        <w:jc w:val="both"/>
        <w:rPr>
          <w:sz w:val="8"/>
          <w:szCs w:val="8"/>
        </w:rPr>
      </w:pPr>
    </w:p>
    <w:p w:rsidR="0047372F" w:rsidRDefault="0047372F" w:rsidP="008467B3">
      <w:pPr>
        <w:pStyle w:val="Odstavecseseznamem"/>
        <w:numPr>
          <w:ilvl w:val="0"/>
          <w:numId w:val="1"/>
        </w:numPr>
        <w:jc w:val="both"/>
      </w:pPr>
      <w:r w:rsidRPr="00972C8F">
        <w:t xml:space="preserve">Vyrovnávací platbou se rozumí poskytnutí finančního transferu (dotace, příspěvku) na krytí rozdílu mezi náklady a výnosy, které vzniknou při poskytování služeb obecného hospodářského zájmu </w:t>
      </w:r>
      <w:r w:rsidR="00A46C7A">
        <w:t>společností KORID LK, spol. s r.o.</w:t>
      </w:r>
      <w:r w:rsidRPr="00972C8F">
        <w:t xml:space="preserve"> Finanční transfer může poskytnout zcela nebo částečně Liberecký kraj ze svého rozpočtu za podmínek uvedených v článku III. tohoto Pověření</w:t>
      </w:r>
      <w:r>
        <w:t xml:space="preserve">. </w:t>
      </w:r>
    </w:p>
    <w:p w:rsidR="0047372F" w:rsidRPr="00D809BB" w:rsidRDefault="0047372F" w:rsidP="00246C91">
      <w:pPr>
        <w:jc w:val="both"/>
        <w:rPr>
          <w:sz w:val="8"/>
          <w:szCs w:val="8"/>
        </w:rPr>
      </w:pPr>
    </w:p>
    <w:p w:rsidR="0047372F" w:rsidRPr="00245857" w:rsidRDefault="0047372F" w:rsidP="00972C8F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pověřené </w:t>
      </w:r>
      <w:r w:rsidR="009D23F5">
        <w:t>společnosti</w:t>
      </w:r>
      <w:r w:rsidRPr="00245857">
        <w:t>.</w:t>
      </w:r>
    </w:p>
    <w:p w:rsidR="0047372F" w:rsidRPr="00D809BB" w:rsidRDefault="0047372F" w:rsidP="007001BA">
      <w:pPr>
        <w:pStyle w:val="Odstavecseseznamem"/>
        <w:ind w:left="0"/>
        <w:jc w:val="both"/>
        <w:rPr>
          <w:sz w:val="8"/>
          <w:szCs w:val="8"/>
        </w:rPr>
      </w:pPr>
    </w:p>
    <w:p w:rsidR="0047372F" w:rsidRDefault="0047372F" w:rsidP="00FF331C">
      <w:pPr>
        <w:pStyle w:val="Odstavecseseznamem"/>
        <w:numPr>
          <w:ilvl w:val="0"/>
          <w:numId w:val="1"/>
        </w:numPr>
        <w:ind w:left="357" w:hanging="357"/>
        <w:jc w:val="both"/>
      </w:pPr>
      <w:r>
        <w:t xml:space="preserve">Pověření, stejně jako </w:t>
      </w:r>
      <w:r w:rsidR="007C71DA">
        <w:t>S</w:t>
      </w:r>
      <w:r w:rsidR="009D23F5">
        <w:t xml:space="preserve">mlouva o poskytnutí vyrovnávací platby za poskytování služeb v obecném hospodářském zájmu </w:t>
      </w:r>
      <w:r>
        <w:t xml:space="preserve">splňují podmínky stanovené v  </w:t>
      </w:r>
      <w:r w:rsidRPr="005024F9">
        <w:rPr>
          <w:b/>
        </w:rPr>
        <w:t xml:space="preserve">Rozhodnutí Komise </w:t>
      </w:r>
      <w:r w:rsidR="00E109C3">
        <w:t xml:space="preserve">(2012/21/EU) </w:t>
      </w:r>
      <w:r w:rsidRPr="005024F9">
        <w:rPr>
          <w:b/>
        </w:rPr>
        <w:t xml:space="preserve">o použití čl. 106 odst. 2 Smlouvy o fungování Evropské unie na státní podporu ve formě vyrovnávací platby za závazek veřejné služby udělené určitým podnikům pověřeným poskytováním služeb obecného hospodářského zájmu </w:t>
      </w:r>
      <w:r w:rsidRPr="00A93E65">
        <w:t xml:space="preserve">ze dne </w:t>
      </w:r>
      <w:r w:rsidRPr="00B230D3">
        <w:t>20.</w:t>
      </w:r>
      <w:r w:rsidR="00A46C7A">
        <w:t xml:space="preserve"> </w:t>
      </w:r>
      <w:r w:rsidRPr="00B230D3">
        <w:t>12.</w:t>
      </w:r>
      <w:r w:rsidR="00A46C7A">
        <w:t xml:space="preserve"> </w:t>
      </w:r>
      <w:r w:rsidRPr="00B230D3">
        <w:t>2011</w:t>
      </w:r>
      <w:r w:rsidR="00E109C3">
        <w:t>, pu</w:t>
      </w:r>
      <w:r w:rsidR="00DE76EB">
        <w:t>blikováno v Úředním věstníku EU dne 11.</w:t>
      </w:r>
      <w:r w:rsidR="00D809BB">
        <w:t xml:space="preserve"> </w:t>
      </w:r>
      <w:r w:rsidR="00DE76EB">
        <w:t>1.</w:t>
      </w:r>
      <w:r w:rsidR="00D809BB">
        <w:t xml:space="preserve"> </w:t>
      </w:r>
      <w:r w:rsidR="00DE76EB">
        <w:t>2012</w:t>
      </w:r>
      <w:r w:rsidRPr="00A93E65">
        <w:t xml:space="preserve"> (dále jen rozhodnutí Komise)</w:t>
      </w:r>
      <w:r>
        <w:t>.</w:t>
      </w:r>
    </w:p>
    <w:p w:rsidR="0047372F" w:rsidRPr="00D809BB" w:rsidRDefault="0047372F" w:rsidP="00D71025">
      <w:pPr>
        <w:pStyle w:val="Odstavecseseznamem"/>
        <w:ind w:left="357"/>
        <w:jc w:val="both"/>
        <w:rPr>
          <w:sz w:val="8"/>
          <w:szCs w:val="8"/>
        </w:rPr>
      </w:pPr>
    </w:p>
    <w:p w:rsidR="0047372F" w:rsidRDefault="0047372F" w:rsidP="00FF331C">
      <w:pPr>
        <w:pStyle w:val="Odstavecseseznamem"/>
        <w:numPr>
          <w:ilvl w:val="0"/>
          <w:numId w:val="1"/>
        </w:numPr>
        <w:ind w:left="357" w:hanging="357"/>
        <w:jc w:val="both"/>
      </w:pPr>
      <w:r>
        <w:t xml:space="preserve">Finanční transfer poskytnutý v souladu s Pověřením a na základě </w:t>
      </w:r>
      <w:r w:rsidR="007C71DA">
        <w:t>S</w:t>
      </w:r>
      <w:r w:rsidR="009D23F5">
        <w:t>mlouvy o poskytnutí vyrovnávací platby za poskytování služeb v obecném hospodářském zájmu</w:t>
      </w:r>
      <w:r>
        <w:t xml:space="preserve"> je veřejnou podporou slučitelnou s vnitřním trhem a tato nepodléhá ohlašovací povinnosti ve smyslu čl. 108 odst. 3 Smlouvy o fungování Evropské unie.</w:t>
      </w:r>
    </w:p>
    <w:p w:rsidR="0047372F" w:rsidRPr="00CF38FE" w:rsidRDefault="0047372F" w:rsidP="00CF38FE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lastRenderedPageBreak/>
        <w:t>Článek II.</w:t>
      </w:r>
    </w:p>
    <w:p w:rsidR="0047372F" w:rsidRDefault="0047372F" w:rsidP="00CF38FE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47372F" w:rsidRDefault="0047372F" w:rsidP="00CF38FE">
      <w:pPr>
        <w:pStyle w:val="Odstavecseseznamem"/>
        <w:ind w:left="0"/>
        <w:jc w:val="center"/>
        <w:rPr>
          <w:b/>
        </w:rPr>
      </w:pPr>
    </w:p>
    <w:p w:rsidR="001357DA" w:rsidRPr="001357DA" w:rsidRDefault="001357DA" w:rsidP="0096720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Zastupitelstvo kraje na svém 2. zasedání dne 15. 2. 2005 schválilo usnesením č. 30/05/ZK založení společnosti KORID LK</w:t>
      </w:r>
      <w:r w:rsidR="00FB1071">
        <w:t>, spol. s r.o.</w:t>
      </w:r>
      <w:r>
        <w:t xml:space="preserve"> ve vlastnictví Libereckého kraje a její zakladatelskou listinu. Zakladatelem je Liberecký kraj, který je zároveň jediným společníkem. Společnost je zaměřena na koordinaci veřejné dopravy na území Libereckého kraje. Jediným jejím vlastníkem společnosti je Liberecký kraj. </w:t>
      </w:r>
      <w:r w:rsidRPr="001357DA">
        <w:rPr>
          <w:b/>
        </w:rPr>
        <w:t xml:space="preserve">Koordinátor </w:t>
      </w:r>
      <w:r w:rsidR="00FB1071">
        <w:rPr>
          <w:b/>
        </w:rPr>
        <w:t xml:space="preserve">veřejné dopravy </w:t>
      </w:r>
      <w:r w:rsidRPr="001357DA">
        <w:rPr>
          <w:b/>
        </w:rPr>
        <w:t>je pověřen zajišťováním organizačních úkolů a „servisu“ objednatelům dopravy, tj. kraji a obcím</w:t>
      </w:r>
      <w:r w:rsidRPr="00DC4FE1">
        <w:t>. Je subjektem prezentujícím dopravní zájmy kraje, měst a obcí ležících v Libereckém kraji. Plní roli odborného a výzkumného pracoviště pro místně příslušný dopravní úřad</w:t>
      </w:r>
      <w:r>
        <w:t>.</w:t>
      </w:r>
    </w:p>
    <w:p w:rsidR="001357DA" w:rsidRPr="007C71DA" w:rsidRDefault="001357DA" w:rsidP="001357DA">
      <w:pPr>
        <w:pStyle w:val="Odstavecseseznamem"/>
        <w:ind w:left="360"/>
        <w:jc w:val="both"/>
        <w:rPr>
          <w:b/>
          <w:sz w:val="12"/>
          <w:szCs w:val="12"/>
        </w:rPr>
      </w:pPr>
    </w:p>
    <w:p w:rsidR="0047372F" w:rsidRDefault="00A46C7A" w:rsidP="0096720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KORID LK, spol. s r.o.</w:t>
      </w:r>
      <w:r w:rsidR="00143422">
        <w:rPr>
          <w:b/>
        </w:rPr>
        <w:t>,</w:t>
      </w:r>
      <w:r w:rsidR="0047372F" w:rsidRPr="00F9472C">
        <w:rPr>
          <w:b/>
        </w:rPr>
        <w:t xml:space="preserve"> se pověřuje k poskytování služeb v  rozsahu v</w:t>
      </w:r>
      <w:r w:rsidR="00683772">
        <w:rPr>
          <w:b/>
        </w:rPr>
        <w:t>yplývajícím z ustanovení čl. IV</w:t>
      </w:r>
      <w:r w:rsidR="0047372F" w:rsidRPr="00F9472C">
        <w:rPr>
          <w:b/>
        </w:rPr>
        <w:t xml:space="preserve">.  její </w:t>
      </w:r>
      <w:r w:rsidR="00683772">
        <w:rPr>
          <w:b/>
        </w:rPr>
        <w:t>zakladatelské</w:t>
      </w:r>
      <w:r w:rsidR="0047372F" w:rsidRPr="00F9472C">
        <w:rPr>
          <w:b/>
        </w:rPr>
        <w:t xml:space="preserve"> listiny v platném znění, které jsou následující:</w:t>
      </w:r>
    </w:p>
    <w:p w:rsidR="0047372F" w:rsidRPr="007C71DA" w:rsidRDefault="0047372F" w:rsidP="00894758">
      <w:pPr>
        <w:pStyle w:val="Odstavecseseznamem"/>
        <w:ind w:left="0"/>
        <w:jc w:val="both"/>
        <w:rPr>
          <w:b/>
          <w:sz w:val="12"/>
          <w:szCs w:val="12"/>
        </w:rPr>
      </w:pPr>
    </w:p>
    <w:p w:rsidR="007C71DA" w:rsidRDefault="004D1F0B" w:rsidP="005906F7">
      <w:pPr>
        <w:pStyle w:val="Odstavecseseznamem"/>
        <w:ind w:left="284"/>
        <w:jc w:val="both"/>
        <w:rPr>
          <w:b/>
        </w:rPr>
      </w:pPr>
      <w:r w:rsidRPr="005906F7">
        <w:rPr>
          <w:b/>
        </w:rPr>
        <w:t xml:space="preserve">Vymezení hlavního účelu činnosti: </w:t>
      </w:r>
    </w:p>
    <w:p w:rsidR="007C71DA" w:rsidRPr="007C71DA" w:rsidRDefault="007C71DA" w:rsidP="005906F7">
      <w:pPr>
        <w:pStyle w:val="Odstavecseseznamem"/>
        <w:ind w:left="284"/>
        <w:jc w:val="both"/>
        <w:rPr>
          <w:b/>
          <w:sz w:val="12"/>
          <w:szCs w:val="12"/>
        </w:rPr>
      </w:pPr>
    </w:p>
    <w:p w:rsidR="004D1F0B" w:rsidRPr="007C71DA" w:rsidRDefault="007C71DA" w:rsidP="007C71DA">
      <w:pPr>
        <w:pStyle w:val="Odstavecseseznamem"/>
        <w:ind w:left="284"/>
        <w:jc w:val="both"/>
        <w:rPr>
          <w:b/>
        </w:rPr>
      </w:pPr>
      <w:r>
        <w:rPr>
          <w:b/>
        </w:rPr>
        <w:t>Č</w:t>
      </w:r>
      <w:r w:rsidR="004D1F0B" w:rsidRPr="007C71DA">
        <w:rPr>
          <w:b/>
        </w:rPr>
        <w:t>innost technických poradců v oblasti veřejné dopravy</w:t>
      </w:r>
      <w:r w:rsidR="005906F7" w:rsidRPr="007C71DA">
        <w:rPr>
          <w:b/>
        </w:rPr>
        <w:t>:</w:t>
      </w:r>
    </w:p>
    <w:p w:rsidR="007C71DA" w:rsidRPr="007C71DA" w:rsidRDefault="007C71DA" w:rsidP="005906F7">
      <w:pPr>
        <w:pStyle w:val="Odstavecseseznamem"/>
        <w:ind w:left="284"/>
        <w:jc w:val="both"/>
        <w:rPr>
          <w:b/>
          <w:sz w:val="12"/>
          <w:szCs w:val="12"/>
        </w:rPr>
      </w:pPr>
    </w:p>
    <w:p w:rsidR="004D1F0B" w:rsidRPr="004D1F0B" w:rsidRDefault="004D1F0B" w:rsidP="004D1F0B">
      <w:pPr>
        <w:pStyle w:val="Odstavecseseznamem"/>
        <w:ind w:left="0" w:firstLine="284"/>
        <w:jc w:val="both"/>
        <w:rPr>
          <w:b/>
          <w:sz w:val="8"/>
          <w:szCs w:val="8"/>
        </w:rPr>
      </w:pPr>
    </w:p>
    <w:p w:rsidR="0047372F" w:rsidRPr="005906F7" w:rsidRDefault="004D1F0B" w:rsidP="008316F0">
      <w:pPr>
        <w:numPr>
          <w:ilvl w:val="1"/>
          <w:numId w:val="2"/>
        </w:numPr>
        <w:jc w:val="both"/>
        <w:rPr>
          <w:b/>
        </w:rPr>
      </w:pPr>
      <w:r w:rsidRPr="005906F7">
        <w:rPr>
          <w:b/>
        </w:rPr>
        <w:t>Č</w:t>
      </w:r>
      <w:r w:rsidR="008316F0" w:rsidRPr="005906F7">
        <w:rPr>
          <w:b/>
        </w:rPr>
        <w:t xml:space="preserve">innosti </w:t>
      </w:r>
      <w:r w:rsidR="00CC662B" w:rsidRPr="005906F7">
        <w:rPr>
          <w:b/>
        </w:rPr>
        <w:t>„</w:t>
      </w:r>
      <w:r w:rsidR="00AA69FD" w:rsidRPr="005906F7">
        <w:rPr>
          <w:b/>
        </w:rPr>
        <w:t>Organizace veřejné dopravy</w:t>
      </w:r>
      <w:r w:rsidR="00D66745" w:rsidRPr="005906F7">
        <w:rPr>
          <w:b/>
        </w:rPr>
        <w:t xml:space="preserve"> – Správa Integrovaného dopravního systému IDOL</w:t>
      </w:r>
      <w:r w:rsidR="00AA69FD" w:rsidRPr="005906F7">
        <w:rPr>
          <w:b/>
        </w:rPr>
        <w:t xml:space="preserve">“ </w:t>
      </w:r>
    </w:p>
    <w:p w:rsidR="004D1F0B" w:rsidRPr="005906F7" w:rsidRDefault="004D1F0B" w:rsidP="004D1F0B">
      <w:pPr>
        <w:ind w:left="716"/>
        <w:jc w:val="both"/>
        <w:rPr>
          <w:sz w:val="12"/>
          <w:szCs w:val="12"/>
        </w:rPr>
      </w:pPr>
    </w:p>
    <w:p w:rsidR="006229C2" w:rsidRPr="004D1F0B" w:rsidRDefault="006229C2" w:rsidP="004D1F0B">
      <w:pPr>
        <w:numPr>
          <w:ilvl w:val="2"/>
          <w:numId w:val="2"/>
        </w:numPr>
        <w:spacing w:after="80"/>
        <w:ind w:left="1225" w:hanging="505"/>
        <w:jc w:val="both"/>
      </w:pPr>
      <w:r w:rsidRPr="004D1F0B">
        <w:t>Tarif IDOL</w:t>
      </w:r>
    </w:p>
    <w:p w:rsidR="00DC1A89" w:rsidRDefault="004D1F0B" w:rsidP="00DC1A89">
      <w:pPr>
        <w:tabs>
          <w:tab w:val="left" w:pos="1418"/>
        </w:tabs>
        <w:spacing w:after="80"/>
        <w:ind w:left="1418"/>
        <w:jc w:val="both"/>
      </w:pPr>
      <w:r>
        <w:t>Z</w:t>
      </w:r>
      <w:r w:rsidR="00CC662B" w:rsidRPr="0018768B">
        <w:t xml:space="preserve">ajištění udržitelnosti Tarifu IDOL a Smluvních a přepravních podmínek IDOL </w:t>
      </w:r>
      <w:r w:rsidR="00354BFC">
        <w:t xml:space="preserve">(SPP IDOL) - </w:t>
      </w:r>
      <w:r w:rsidR="00CC662B" w:rsidRPr="0018768B">
        <w:t xml:space="preserve">tj. zpracovávání a zapracovávání podnětů objednatelů, cestujících, dopravců; </w:t>
      </w:r>
      <w:r w:rsidR="00F9653A">
        <w:t xml:space="preserve">aktualizace tarifních produktů v souladu s požadavky objednatelů a užitky pro cestující. </w:t>
      </w:r>
      <w:r w:rsidR="00F9653A" w:rsidRPr="0018768B" w:rsidDel="00F9653A">
        <w:t xml:space="preserve"> </w:t>
      </w:r>
    </w:p>
    <w:p w:rsidR="00CC662B" w:rsidRPr="0018768B" w:rsidRDefault="004D1F0B" w:rsidP="00DC1A89">
      <w:pPr>
        <w:tabs>
          <w:tab w:val="left" w:pos="1418"/>
        </w:tabs>
        <w:spacing w:after="80"/>
        <w:ind w:left="1418"/>
        <w:jc w:val="both"/>
      </w:pPr>
      <w:r>
        <w:t>S</w:t>
      </w:r>
      <w:r w:rsidR="00CC662B" w:rsidRPr="0018768B">
        <w:t>polupráce s městy s MHD - sjednocování tarifů měst, návrhy pravidel pro spravedlivé dělení tržeb mezi PAD a MHD, analýzy využitelnosti tarifu IDOL v MHD a dopad do tržeb, návrhy na zajištění udržitelno</w:t>
      </w:r>
      <w:r w:rsidR="00523440" w:rsidRPr="0018768B">
        <w:t>sti v ekonomických podmínkách Libereckého kraje</w:t>
      </w:r>
      <w:r>
        <w:t>.</w:t>
      </w:r>
    </w:p>
    <w:p w:rsidR="00CC662B" w:rsidRPr="0018768B" w:rsidRDefault="004D1F0B" w:rsidP="004D1F0B">
      <w:pPr>
        <w:numPr>
          <w:ilvl w:val="2"/>
          <w:numId w:val="2"/>
        </w:numPr>
        <w:tabs>
          <w:tab w:val="left" w:pos="1418"/>
        </w:tabs>
        <w:spacing w:after="80"/>
        <w:ind w:left="1418" w:hanging="698"/>
        <w:jc w:val="both"/>
      </w:pPr>
      <w:r>
        <w:t>V</w:t>
      </w:r>
      <w:r w:rsidR="00CC662B" w:rsidRPr="0018768B">
        <w:t xml:space="preserve">yhodnocování systému IDOL - analýza statistik </w:t>
      </w:r>
      <w:r w:rsidR="00F9653A">
        <w:t xml:space="preserve">jízd </w:t>
      </w:r>
      <w:r w:rsidR="00CC662B" w:rsidRPr="0018768B">
        <w:t xml:space="preserve">(dle nástupních a výstupních zón, druhů tarifů atd.), vyhodnocování </w:t>
      </w:r>
      <w:r>
        <w:t xml:space="preserve">četnosti použití </w:t>
      </w:r>
      <w:r w:rsidR="00F9653A">
        <w:t>jednotlivých druhů</w:t>
      </w:r>
      <w:r w:rsidR="00DC1A89">
        <w:t xml:space="preserve"> </w:t>
      </w:r>
      <w:r w:rsidR="00F9653A">
        <w:t>jízdních dokladů</w:t>
      </w:r>
      <w:r>
        <w:t>.</w:t>
      </w:r>
    </w:p>
    <w:p w:rsidR="00CC662B" w:rsidRPr="0018768B" w:rsidRDefault="004D1F0B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Z</w:t>
      </w:r>
      <w:r w:rsidR="00CC662B" w:rsidRPr="0018768B">
        <w:t>ajištění souladu veškerých aktivit s platnou legislativou a promítnutí případných změn do všech dokumentů IDOL včetně smluv</w:t>
      </w:r>
      <w:r>
        <w:t xml:space="preserve"> se všemi zúčastněnými subjekty.</w:t>
      </w:r>
    </w:p>
    <w:p w:rsidR="0018768B" w:rsidRDefault="004D1F0B" w:rsidP="004D1F0B">
      <w:pPr>
        <w:numPr>
          <w:ilvl w:val="2"/>
          <w:numId w:val="2"/>
        </w:numPr>
        <w:spacing w:after="80"/>
        <w:ind w:left="1225" w:hanging="505"/>
        <w:jc w:val="both"/>
      </w:pPr>
      <w:r>
        <w:t>Z</w:t>
      </w:r>
      <w:r w:rsidR="00CC662B" w:rsidRPr="0018768B">
        <w:t xml:space="preserve">apojování nových dopravců do </w:t>
      </w:r>
      <w:proofErr w:type="gramStart"/>
      <w:r w:rsidR="00CC662B" w:rsidRPr="0018768B">
        <w:t>IDOL</w:t>
      </w:r>
      <w:proofErr w:type="gramEnd"/>
      <w:r>
        <w:t>.</w:t>
      </w:r>
    </w:p>
    <w:p w:rsidR="0018768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S</w:t>
      </w:r>
      <w:r w:rsidR="0018768B" w:rsidRPr="00867437">
        <w:t xml:space="preserve">ledování vývoje </w:t>
      </w:r>
      <w:r>
        <w:t>integrovaných dopravních systémů (IDS)</w:t>
      </w:r>
      <w:r w:rsidR="0018768B" w:rsidRPr="00867437">
        <w:t xml:space="preserve"> v sousedních krajích a budování interoperability mezi sousedními IDS, včetně pravidelného informování L</w:t>
      </w:r>
      <w:r>
        <w:t>ibereckého kraje/</w:t>
      </w:r>
      <w:r w:rsidR="00D645D4">
        <w:t>Krajskéh</w:t>
      </w:r>
      <w:r w:rsidR="00F9653A">
        <w:t xml:space="preserve">o úřadu </w:t>
      </w:r>
      <w:r w:rsidR="00DC1A89">
        <w:t xml:space="preserve">- </w:t>
      </w:r>
      <w:r w:rsidR="00696EC8">
        <w:t>o</w:t>
      </w:r>
      <w:r>
        <w:t>dboru dopravy.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225" w:hanging="505"/>
        <w:jc w:val="both"/>
      </w:pPr>
      <w:r>
        <w:t>Ú</w:t>
      </w:r>
      <w:r w:rsidR="00CC662B" w:rsidRPr="00867437">
        <w:t>zemní rozšiřování IDOL</w:t>
      </w:r>
      <w:r w:rsidR="0018768B" w:rsidRPr="00867437">
        <w:t xml:space="preserve"> do sousedních krajů</w:t>
      </w:r>
      <w:r>
        <w:t>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S</w:t>
      </w:r>
      <w:r w:rsidR="00CC662B" w:rsidRPr="00867437">
        <w:t xml:space="preserve">pecifikace a spolupráce s dopravci při pořízení </w:t>
      </w:r>
      <w:r w:rsidR="00F9653A">
        <w:t xml:space="preserve">a aktualizaci </w:t>
      </w:r>
      <w:r w:rsidR="00CC662B" w:rsidRPr="00867437">
        <w:t xml:space="preserve">technického vybavení odbavovacího zařízení a datového rozhraní (vč. poskytnutí SAM modulů) dle podmínek IDOL a zajištění testů a akceptace tohoto vybavení před vstupem do </w:t>
      </w:r>
      <w:proofErr w:type="gramStart"/>
      <w:r w:rsidR="00CC662B" w:rsidRPr="00867437">
        <w:t>IDOL</w:t>
      </w:r>
      <w:proofErr w:type="gramEnd"/>
      <w:r w:rsidR="00CC662B" w:rsidRPr="00867437">
        <w:t xml:space="preserve">, vč. školení zaměstnanců dopravce </w:t>
      </w:r>
      <w:r w:rsidR="00892B8B">
        <w:t>k</w:t>
      </w:r>
      <w:r w:rsidR="00CC662B" w:rsidRPr="00867437">
        <w:t> Tarifu IDOL a SPP IDOL.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698"/>
        <w:jc w:val="both"/>
        <w:rPr>
          <w:rStyle w:val="Hypertextovodkaz"/>
        </w:rPr>
      </w:pPr>
      <w:r>
        <w:lastRenderedPageBreak/>
        <w:t>P</w:t>
      </w:r>
      <w:r w:rsidR="00CC662B" w:rsidRPr="00867437">
        <w:t xml:space="preserve">rovozování </w:t>
      </w:r>
      <w:r w:rsidR="00F9653A">
        <w:t>i</w:t>
      </w:r>
      <w:r w:rsidR="00CC662B" w:rsidRPr="00867437">
        <w:t>nformačních kanálů IDOL, zejména telefonních linek, e-mailů, kontaktních formulářů</w:t>
      </w:r>
      <w:r w:rsidR="00F9653A">
        <w:t xml:space="preserve">, </w:t>
      </w:r>
      <w:proofErr w:type="spellStart"/>
      <w:r w:rsidR="00F9653A">
        <w:t>facebooku</w:t>
      </w:r>
      <w:proofErr w:type="spellEnd"/>
      <w:r w:rsidR="00CC662B" w:rsidRPr="00867437">
        <w:t xml:space="preserve"> a </w:t>
      </w:r>
      <w:hyperlink r:id="rId9" w:history="1">
        <w:r w:rsidR="00CC662B" w:rsidRPr="00867437">
          <w:rPr>
            <w:rStyle w:val="Hypertextovodkaz"/>
          </w:rPr>
          <w:t>www.iidol.cz</w:t>
        </w:r>
      </w:hyperlink>
      <w:r>
        <w:rPr>
          <w:rStyle w:val="Hypertextovodkaz"/>
        </w:rPr>
        <w:t>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P</w:t>
      </w:r>
      <w:r w:rsidR="00CC662B" w:rsidRPr="00867437">
        <w:rPr>
          <w:rStyle w:val="Hypertextovodkaz"/>
          <w:color w:val="auto"/>
          <w:u w:val="none"/>
        </w:rPr>
        <w:t xml:space="preserve">rezentace </w:t>
      </w:r>
      <w:r w:rsidR="00354BFC">
        <w:rPr>
          <w:rStyle w:val="Hypertextovodkaz"/>
          <w:color w:val="auto"/>
          <w:u w:val="none"/>
        </w:rPr>
        <w:t>T</w:t>
      </w:r>
      <w:r w:rsidR="00CC662B" w:rsidRPr="00867437">
        <w:rPr>
          <w:rStyle w:val="Hypertextovodkaz"/>
          <w:color w:val="auto"/>
          <w:u w:val="none"/>
        </w:rPr>
        <w:t xml:space="preserve">arifu IDOL a </w:t>
      </w:r>
      <w:r w:rsidR="00892B8B">
        <w:rPr>
          <w:rStyle w:val="Hypertextovodkaz"/>
          <w:color w:val="auto"/>
          <w:u w:val="none"/>
        </w:rPr>
        <w:t>systému OPUSCARD</w:t>
      </w:r>
      <w:r w:rsidR="00CC662B" w:rsidRPr="00867437">
        <w:rPr>
          <w:rStyle w:val="Hypertextovodkaz"/>
          <w:color w:val="auto"/>
          <w:u w:val="none"/>
        </w:rPr>
        <w:t xml:space="preserve"> v zařízeních obcí a měst</w:t>
      </w:r>
      <w:r w:rsidR="00354BFC">
        <w:rPr>
          <w:rStyle w:val="Hypertextovodkaz"/>
          <w:color w:val="auto"/>
          <w:u w:val="none"/>
        </w:rPr>
        <w:t xml:space="preserve"> (</w:t>
      </w:r>
      <w:r w:rsidR="00CC662B" w:rsidRPr="00867437">
        <w:rPr>
          <w:rStyle w:val="Hypertextovodkaz"/>
          <w:color w:val="auto"/>
          <w:u w:val="none"/>
        </w:rPr>
        <w:t>např. v domech pro seniory, základních školách</w:t>
      </w:r>
      <w:r>
        <w:rPr>
          <w:rStyle w:val="Hypertextovodkaz"/>
          <w:color w:val="auto"/>
          <w:u w:val="none"/>
        </w:rPr>
        <w:t xml:space="preserve"> atd.</w:t>
      </w:r>
      <w:r w:rsidR="00354BFC">
        <w:rPr>
          <w:rStyle w:val="Hypertextovodkaz"/>
          <w:color w:val="auto"/>
          <w:u w:val="none"/>
        </w:rPr>
        <w:t>).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P</w:t>
      </w:r>
      <w:r w:rsidR="00CC662B" w:rsidRPr="00867437">
        <w:rPr>
          <w:rStyle w:val="Hypertextovodkaz"/>
          <w:color w:val="auto"/>
          <w:u w:val="none"/>
        </w:rPr>
        <w:t xml:space="preserve">rezentace </w:t>
      </w:r>
      <w:r w:rsidR="00354BFC">
        <w:rPr>
          <w:rStyle w:val="Hypertextovodkaz"/>
          <w:color w:val="auto"/>
          <w:u w:val="none"/>
        </w:rPr>
        <w:t>T</w:t>
      </w:r>
      <w:r w:rsidR="00CC662B" w:rsidRPr="00867437">
        <w:rPr>
          <w:rStyle w:val="Hypertextovodkaz"/>
          <w:color w:val="auto"/>
          <w:u w:val="none"/>
        </w:rPr>
        <w:t>arifu IDOL a výhod pravidelného cestování s využitím Opuscard pro zaměstnance v sídle zaměstnavatelů</w:t>
      </w:r>
      <w:r>
        <w:rPr>
          <w:rStyle w:val="Hypertextovodkaz"/>
          <w:color w:val="auto"/>
          <w:u w:val="none"/>
        </w:rPr>
        <w:t>.</w:t>
      </w:r>
    </w:p>
    <w:p w:rsidR="00700E5E" w:rsidRPr="00867437" w:rsidRDefault="00F9653A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Údržba p</w:t>
      </w:r>
      <w:r w:rsidR="00700E5E" w:rsidRPr="00867437">
        <w:t>asport</w:t>
      </w:r>
      <w:r>
        <w:t>u</w:t>
      </w:r>
      <w:r w:rsidR="00700E5E" w:rsidRPr="00867437">
        <w:t xml:space="preserve"> autobusových zastávek, realizovan</w:t>
      </w:r>
      <w:r>
        <w:t>ého</w:t>
      </w:r>
      <w:r w:rsidR="00700E5E" w:rsidRPr="00867437">
        <w:t xml:space="preserve"> v rámci projektu Nisa GO – pr</w:t>
      </w:r>
      <w:r w:rsidR="004D1F0B">
        <w:t>ůběžná aktualizace a správa dat.</w:t>
      </w:r>
    </w:p>
    <w:p w:rsidR="00CC662B" w:rsidRDefault="00CC662B" w:rsidP="00CC662B">
      <w:pPr>
        <w:ind w:left="1224"/>
        <w:jc w:val="both"/>
      </w:pPr>
    </w:p>
    <w:p w:rsidR="00D66745" w:rsidRPr="00CC662B" w:rsidRDefault="005906F7" w:rsidP="00D66745">
      <w:pPr>
        <w:numPr>
          <w:ilvl w:val="1"/>
          <w:numId w:val="2"/>
        </w:numPr>
        <w:jc w:val="both"/>
      </w:pPr>
      <w:r>
        <w:t>Č</w:t>
      </w:r>
      <w:r w:rsidR="00D66745" w:rsidRPr="009C5974">
        <w:rPr>
          <w:b/>
        </w:rPr>
        <w:t xml:space="preserve">innosti </w:t>
      </w:r>
      <w:r w:rsidR="00D66745">
        <w:rPr>
          <w:b/>
        </w:rPr>
        <w:t xml:space="preserve">„Organizace veřejné dopravy – </w:t>
      </w:r>
      <w:r w:rsidR="00D66745" w:rsidRPr="00D66745">
        <w:rPr>
          <w:b/>
        </w:rPr>
        <w:t>Provozování kartové aplikace IDOL“</w:t>
      </w:r>
      <w:r w:rsidR="00D66745">
        <w:rPr>
          <w:b/>
        </w:rPr>
        <w:t xml:space="preserve"> </w:t>
      </w:r>
    </w:p>
    <w:p w:rsidR="00D66745" w:rsidRPr="008503C9" w:rsidRDefault="00D66745" w:rsidP="00D66745">
      <w:pPr>
        <w:ind w:left="716"/>
        <w:jc w:val="both"/>
        <w:rPr>
          <w:sz w:val="12"/>
          <w:szCs w:val="12"/>
        </w:rPr>
      </w:pPr>
    </w:p>
    <w:p w:rsidR="0018768B" w:rsidRDefault="005906F7" w:rsidP="00DC1A8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>
        <w:t>S</w:t>
      </w:r>
      <w:r w:rsidR="0018768B" w:rsidRPr="00867437">
        <w:t>ledování vývoje technologie čipových karet a připravovaných standardů v rámci ČR</w:t>
      </w:r>
      <w:r w:rsidR="00354BFC">
        <w:t xml:space="preserve">, </w:t>
      </w:r>
      <w:r w:rsidR="0018768B" w:rsidRPr="00867437">
        <w:t>zpracování podnětů pro změny</w:t>
      </w:r>
      <w:r w:rsidR="00354BFC">
        <w:t>. Zajištění pravidelné informovanosti Libereckého kraje/</w:t>
      </w:r>
      <w:r w:rsidR="00D645D4">
        <w:t xml:space="preserve">Krajského úřadu - </w:t>
      </w:r>
      <w:r w:rsidR="00696EC8">
        <w:t>o</w:t>
      </w:r>
      <w:r w:rsidR="0018768B" w:rsidRPr="00867437">
        <w:t>dboru dopravy</w:t>
      </w:r>
      <w:r>
        <w:t>.</w:t>
      </w:r>
    </w:p>
    <w:p w:rsidR="00DC1A89" w:rsidRPr="00DC1A89" w:rsidRDefault="00DC1A89" w:rsidP="00DC1A89">
      <w:pPr>
        <w:pStyle w:val="Odstavecseseznamem"/>
        <w:tabs>
          <w:tab w:val="left" w:pos="1418"/>
        </w:tabs>
        <w:spacing w:after="80"/>
        <w:ind w:left="1418"/>
        <w:jc w:val="both"/>
        <w:rPr>
          <w:sz w:val="4"/>
          <w:szCs w:val="4"/>
        </w:rPr>
      </w:pPr>
    </w:p>
    <w:p w:rsidR="00DC1A89" w:rsidRDefault="005906F7" w:rsidP="00DC1A89">
      <w:pPr>
        <w:pStyle w:val="Odstavecseseznamem"/>
        <w:numPr>
          <w:ilvl w:val="2"/>
          <w:numId w:val="2"/>
        </w:numPr>
        <w:tabs>
          <w:tab w:val="left" w:pos="1418"/>
        </w:tabs>
        <w:spacing w:after="120"/>
        <w:ind w:left="1418" w:hanging="709"/>
        <w:jc w:val="both"/>
      </w:pPr>
      <w:r>
        <w:t>Z</w:t>
      </w:r>
      <w:r w:rsidR="004E1E1B" w:rsidRPr="00867437">
        <w:t>ajištění reklamací v </w:t>
      </w:r>
      <w:proofErr w:type="gramStart"/>
      <w:r w:rsidR="004E1E1B" w:rsidRPr="00867437">
        <w:t>IDOL</w:t>
      </w:r>
      <w:proofErr w:type="gramEnd"/>
      <w:r w:rsidR="004E1E1B" w:rsidRPr="00867437">
        <w:t>, které nejsou v</w:t>
      </w:r>
      <w:r w:rsidR="00354BFC">
        <w:t xml:space="preserve"> kompetenci </w:t>
      </w:r>
      <w:r w:rsidR="004E1E1B" w:rsidRPr="00867437">
        <w:t>dopravců,</w:t>
      </w:r>
      <w:r w:rsidR="00D645D4">
        <w:t xml:space="preserve"> stanovení jednotné metodiky pro reklamační řízení a její vymáhání.</w:t>
      </w:r>
    </w:p>
    <w:p w:rsidR="00DC1A89" w:rsidRPr="00DC1A89" w:rsidRDefault="00DC1A89" w:rsidP="00DC1A89">
      <w:pPr>
        <w:pStyle w:val="Odstavecseseznamem"/>
        <w:rPr>
          <w:sz w:val="4"/>
          <w:szCs w:val="4"/>
        </w:rPr>
      </w:pPr>
    </w:p>
    <w:p w:rsidR="004E1E1B" w:rsidRDefault="00D645D4" w:rsidP="00DC1A89">
      <w:pPr>
        <w:pStyle w:val="Odstavecseseznamem"/>
        <w:numPr>
          <w:ilvl w:val="2"/>
          <w:numId w:val="2"/>
        </w:numPr>
        <w:tabs>
          <w:tab w:val="left" w:pos="1418"/>
        </w:tabs>
        <w:spacing w:after="120"/>
        <w:ind w:left="1418" w:hanging="698"/>
        <w:jc w:val="both"/>
      </w:pPr>
      <w:r>
        <w:t xml:space="preserve">Návrh </w:t>
      </w:r>
      <w:r w:rsidR="004E1E1B" w:rsidRPr="00867437">
        <w:t>řešení</w:t>
      </w:r>
      <w:r w:rsidR="00DC1A89">
        <w:t xml:space="preserve"> a </w:t>
      </w:r>
      <w:r>
        <w:t>případně řešení</w:t>
      </w:r>
      <w:r w:rsidR="004E1E1B" w:rsidRPr="00867437">
        <w:t xml:space="preserve"> nestandardních situací a incidentů na kartách Opuscard</w:t>
      </w:r>
      <w:r>
        <w:t xml:space="preserve"> a v kartové aplikaci IDOL.</w:t>
      </w:r>
    </w:p>
    <w:p w:rsidR="008503C9" w:rsidRPr="008503C9" w:rsidRDefault="008503C9" w:rsidP="008503C9">
      <w:pPr>
        <w:pStyle w:val="Odstavecseseznamem"/>
        <w:rPr>
          <w:sz w:val="12"/>
          <w:szCs w:val="12"/>
        </w:rPr>
      </w:pPr>
    </w:p>
    <w:p w:rsidR="008503C9" w:rsidRPr="008503C9" w:rsidRDefault="008503C9" w:rsidP="008503C9">
      <w:pPr>
        <w:pStyle w:val="Odstavecseseznamem"/>
        <w:tabs>
          <w:tab w:val="left" w:pos="1418"/>
        </w:tabs>
        <w:spacing w:after="120"/>
        <w:ind w:left="1418"/>
        <w:jc w:val="both"/>
        <w:rPr>
          <w:sz w:val="4"/>
          <w:szCs w:val="4"/>
        </w:rPr>
      </w:pPr>
    </w:p>
    <w:p w:rsidR="00DC1A89" w:rsidRPr="00CC662B" w:rsidRDefault="00DC1A89" w:rsidP="00DC1A89">
      <w:pPr>
        <w:numPr>
          <w:ilvl w:val="1"/>
          <w:numId w:val="2"/>
        </w:numPr>
        <w:jc w:val="both"/>
      </w:pPr>
      <w:r>
        <w:t>Č</w:t>
      </w:r>
      <w:r w:rsidRPr="009C5974">
        <w:rPr>
          <w:b/>
        </w:rPr>
        <w:t xml:space="preserve">innosti </w:t>
      </w:r>
      <w:r>
        <w:rPr>
          <w:b/>
        </w:rPr>
        <w:t>„Organizace veřejné dopravy –</w:t>
      </w:r>
      <w:r w:rsidR="008503C9">
        <w:rPr>
          <w:b/>
        </w:rPr>
        <w:t xml:space="preserve"> Z</w:t>
      </w:r>
      <w:r>
        <w:rPr>
          <w:b/>
        </w:rPr>
        <w:t>účtovací centrum IDOL</w:t>
      </w:r>
      <w:r w:rsidRPr="00D66745">
        <w:rPr>
          <w:b/>
        </w:rPr>
        <w:t>“</w:t>
      </w:r>
      <w:r>
        <w:rPr>
          <w:b/>
        </w:rPr>
        <w:t xml:space="preserve"> </w:t>
      </w:r>
    </w:p>
    <w:p w:rsidR="00DC1A89" w:rsidRPr="008503C9" w:rsidRDefault="00DC1A89" w:rsidP="00DC1A89">
      <w:pPr>
        <w:tabs>
          <w:tab w:val="left" w:pos="1985"/>
        </w:tabs>
        <w:spacing w:after="80"/>
        <w:jc w:val="both"/>
        <w:rPr>
          <w:sz w:val="6"/>
          <w:szCs w:val="6"/>
        </w:rPr>
      </w:pPr>
    </w:p>
    <w:p w:rsidR="0018768B" w:rsidRPr="008503C9" w:rsidRDefault="005906F7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120"/>
        <w:ind w:left="1418" w:hanging="709"/>
        <w:jc w:val="both"/>
      </w:pPr>
      <w:r w:rsidRPr="008503C9">
        <w:rPr>
          <w:bCs/>
        </w:rPr>
        <w:t>Z</w:t>
      </w:r>
      <w:r w:rsidR="0018768B" w:rsidRPr="008503C9">
        <w:rPr>
          <w:bCs/>
        </w:rPr>
        <w:t xml:space="preserve">ajištění funkčnosti stávajícího systému včetně dohledu, zajištění </w:t>
      </w:r>
      <w:r w:rsidR="00354BFC" w:rsidRPr="008503C9">
        <w:rPr>
          <w:bCs/>
        </w:rPr>
        <w:t xml:space="preserve">projednání </w:t>
      </w:r>
      <w:r w:rsidR="0018768B" w:rsidRPr="008503C9">
        <w:rPr>
          <w:bCs/>
        </w:rPr>
        <w:t>požadavků ze strany</w:t>
      </w:r>
      <w:r w:rsidR="00354BFC" w:rsidRPr="008503C9">
        <w:rPr>
          <w:bCs/>
        </w:rPr>
        <w:t xml:space="preserve"> Libereckého kraje a dalších subjektů</w:t>
      </w:r>
      <w:r w:rsidR="0018768B" w:rsidRPr="008503C9">
        <w:rPr>
          <w:bCs/>
        </w:rPr>
        <w:t xml:space="preserve">, </w:t>
      </w:r>
      <w:r w:rsidR="00354BFC" w:rsidRPr="008503C9">
        <w:rPr>
          <w:bCs/>
        </w:rPr>
        <w:t xml:space="preserve">zajištění realizace projednaných požadavků na změny v systému, </w:t>
      </w:r>
      <w:r w:rsidR="0018768B" w:rsidRPr="008503C9">
        <w:rPr>
          <w:bCs/>
        </w:rPr>
        <w:t>komu</w:t>
      </w:r>
      <w:r w:rsidRPr="008503C9">
        <w:rPr>
          <w:bCs/>
        </w:rPr>
        <w:t>nikace s provozovatelem ZC IDOL.</w:t>
      </w:r>
    </w:p>
    <w:p w:rsidR="008503C9" w:rsidRPr="008503C9" w:rsidRDefault="008503C9" w:rsidP="008503C9">
      <w:pPr>
        <w:pStyle w:val="Odstavecseseznamem"/>
        <w:tabs>
          <w:tab w:val="left" w:pos="1418"/>
        </w:tabs>
        <w:spacing w:after="120"/>
        <w:ind w:left="1418"/>
        <w:jc w:val="both"/>
        <w:rPr>
          <w:sz w:val="4"/>
          <w:szCs w:val="4"/>
        </w:rPr>
      </w:pPr>
    </w:p>
    <w:p w:rsidR="00696EC8" w:rsidRPr="008503C9" w:rsidRDefault="005906F7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 w:rsidRPr="008503C9">
        <w:rPr>
          <w:bCs/>
        </w:rPr>
        <w:t>S</w:t>
      </w:r>
      <w:r w:rsidR="0018768B" w:rsidRPr="008503C9">
        <w:rPr>
          <w:bCs/>
        </w:rPr>
        <w:t xml:space="preserve">ledování dat ze </w:t>
      </w:r>
      <w:r w:rsidR="00354BFC" w:rsidRPr="008503C9">
        <w:rPr>
          <w:bCs/>
        </w:rPr>
        <w:t xml:space="preserve">zúčtování </w:t>
      </w:r>
      <w:r w:rsidR="0018768B" w:rsidRPr="008503C9">
        <w:rPr>
          <w:bCs/>
        </w:rPr>
        <w:t>formou časových řad, vyhodnocování trendů, podněty ke změnám, analýza dat ze zúčtování pro účely dopravního plánování, vyhodnocování efektivity poskytovaných služeb veřejné dopravy</w:t>
      </w:r>
      <w:r w:rsidR="00696EC8" w:rsidRPr="008503C9">
        <w:rPr>
          <w:bCs/>
        </w:rPr>
        <w:t xml:space="preserve">. </w:t>
      </w:r>
    </w:p>
    <w:p w:rsidR="008503C9" w:rsidRPr="008503C9" w:rsidRDefault="008503C9" w:rsidP="008503C9">
      <w:pPr>
        <w:pStyle w:val="Odstavecseseznamem"/>
        <w:rPr>
          <w:sz w:val="6"/>
          <w:szCs w:val="6"/>
        </w:rPr>
      </w:pPr>
    </w:p>
    <w:p w:rsidR="00D645D4" w:rsidRDefault="00696EC8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 w:rsidRPr="008503C9">
        <w:rPr>
          <w:bCs/>
        </w:rPr>
        <w:t>D</w:t>
      </w:r>
      <w:r w:rsidR="0018768B" w:rsidRPr="008503C9">
        <w:rPr>
          <w:bCs/>
        </w:rPr>
        <w:t>ohled nad správností rozúčtování tržeb, dohled nad kázní dopravců při dodávání transak</w:t>
      </w:r>
      <w:r w:rsidRPr="008503C9">
        <w:rPr>
          <w:bCs/>
        </w:rPr>
        <w:t>čních dat</w:t>
      </w:r>
      <w:r w:rsidR="0018768B" w:rsidRPr="008503C9">
        <w:rPr>
          <w:bCs/>
        </w:rPr>
        <w:t xml:space="preserve">, </w:t>
      </w:r>
      <w:r w:rsidRPr="008503C9">
        <w:rPr>
          <w:bCs/>
        </w:rPr>
        <w:t>řešení nestandardních (</w:t>
      </w:r>
      <w:r w:rsidR="0018768B" w:rsidRPr="008503C9">
        <w:rPr>
          <w:bCs/>
        </w:rPr>
        <w:t>podezřelých</w:t>
      </w:r>
      <w:r w:rsidRPr="008503C9">
        <w:rPr>
          <w:bCs/>
        </w:rPr>
        <w:t xml:space="preserve">) a </w:t>
      </w:r>
      <w:r w:rsidR="0018768B" w:rsidRPr="008503C9">
        <w:rPr>
          <w:bCs/>
        </w:rPr>
        <w:t>neúplných transakcí</w:t>
      </w:r>
      <w:r w:rsidRPr="008503C9">
        <w:rPr>
          <w:bCs/>
        </w:rPr>
        <w:t xml:space="preserve"> a karet.</w:t>
      </w:r>
      <w:r w:rsidR="00D645D4" w:rsidRPr="00D645D4">
        <w:t xml:space="preserve"> </w:t>
      </w:r>
    </w:p>
    <w:p w:rsidR="008503C9" w:rsidRPr="008503C9" w:rsidRDefault="008503C9" w:rsidP="008503C9">
      <w:pPr>
        <w:pStyle w:val="Odstavecseseznamem"/>
        <w:rPr>
          <w:sz w:val="6"/>
          <w:szCs w:val="6"/>
        </w:rPr>
      </w:pPr>
    </w:p>
    <w:p w:rsidR="0018768B" w:rsidRPr="005906F7" w:rsidRDefault="00D645D4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>
        <w:t>A</w:t>
      </w:r>
      <w:r w:rsidRPr="0018768B">
        <w:t>ktualizace a údržba dokumentu Principy zúčtování, permanentní vyhodnocování aktuálního modelu zúčtování, návrhy na úpravy, projednávání změn v souladu se schvalova</w:t>
      </w:r>
      <w:r>
        <w:t>cím procesem Principů zúčtování.</w:t>
      </w:r>
    </w:p>
    <w:p w:rsidR="005906F7" w:rsidRPr="005906F7" w:rsidRDefault="005906F7" w:rsidP="005906F7">
      <w:pPr>
        <w:tabs>
          <w:tab w:val="left" w:pos="1985"/>
        </w:tabs>
        <w:spacing w:after="80"/>
        <w:ind w:left="1985"/>
        <w:jc w:val="both"/>
        <w:rPr>
          <w:sz w:val="8"/>
          <w:szCs w:val="8"/>
        </w:rPr>
      </w:pPr>
    </w:p>
    <w:p w:rsidR="00D66745" w:rsidRDefault="005906F7" w:rsidP="005906F7">
      <w:pPr>
        <w:numPr>
          <w:ilvl w:val="1"/>
          <w:numId w:val="2"/>
        </w:numPr>
        <w:jc w:val="both"/>
        <w:rPr>
          <w:b/>
        </w:rPr>
      </w:pPr>
      <w:r w:rsidRPr="005906F7">
        <w:rPr>
          <w:b/>
        </w:rPr>
        <w:t>Č</w:t>
      </w:r>
      <w:r w:rsidR="00D66745" w:rsidRPr="005906F7">
        <w:rPr>
          <w:b/>
        </w:rPr>
        <w:t>innosti „Organizace veřejné dopravy – Centrální dispečink veřejné dopravy</w:t>
      </w:r>
      <w:r w:rsidR="003F0F3F">
        <w:rPr>
          <w:b/>
        </w:rPr>
        <w:t xml:space="preserve"> (CED IDOL)</w:t>
      </w:r>
      <w:r w:rsidR="00D66745" w:rsidRPr="005906F7">
        <w:rPr>
          <w:b/>
        </w:rPr>
        <w:t>“</w:t>
      </w:r>
    </w:p>
    <w:p w:rsidR="003F0F3F" w:rsidRPr="003F0F3F" w:rsidRDefault="003F0F3F" w:rsidP="003F0F3F">
      <w:pPr>
        <w:ind w:left="716"/>
        <w:jc w:val="both"/>
        <w:rPr>
          <w:b/>
          <w:sz w:val="8"/>
          <w:szCs w:val="8"/>
        </w:rPr>
      </w:pP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funkčnosti všech součástí informačního systému CED IDOL, jednání s dodavatelem.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funkčnosti datových přenosů autobusové dopravy CED IDOL, jednání s dodavatelem.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Správa uživatelů informačního systému CED IDOL, v případě potřeby školení uživatelů dopravců.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Stanovení a na základě provozních zkušeností a potřeb průběžná aktualizace povinností a vzájemných vazeb všech zúčastněných stran na CED IDOL (dopravců, provozovatelů drážní dopravy, KORID LK, Libereckého kraje, atd.), a to formou písemného dokumentu.</w:t>
      </w:r>
    </w:p>
    <w:p w:rsidR="003F0F3F" w:rsidRPr="00886EB1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lastRenderedPageBreak/>
        <w:t>Namátková kontrola plnění povinností a domluvených postupů všemi zúčastněnými subjekty.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provozu dispečerského pracoviště CED IDOL – místnost, její vybavení, telefonní linka pro cestující.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obsazení CED IDOL dispečerem, a to denně od 4 do 24 hodin, ve špičkách v případě potřeby obsazení více dispečery, v období svátků (kdy je redukována doprava) je přípustné kratší obsazení pracoviště.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</w:t>
      </w:r>
      <w:r w:rsidRPr="00035591">
        <w:t xml:space="preserve">ajištění a průběžná správa </w:t>
      </w:r>
      <w:r>
        <w:t xml:space="preserve">všech </w:t>
      </w:r>
      <w:r w:rsidRPr="00035591">
        <w:t>podkladů</w:t>
      </w:r>
      <w:r>
        <w:t xml:space="preserve"> nezbytných</w:t>
      </w:r>
      <w:r w:rsidRPr="00035591">
        <w:t xml:space="preserve"> pro činnost CED IDOL</w:t>
      </w:r>
      <w:r>
        <w:t>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Prezentace a informování veřejnosti (obcí a měst) o možnostech využití CED IDOL.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Komunikace s veřejností, odpovědi a vyhodnocení připomínek a podnětů k činnosti CED IDOL.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Poskytnutí výstupů z CED IDOL Libereckému kraji.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Jednání s dodavateli dalších systémů, které by umožňovaly propojení s CED IDOL (dodavatelé informačních panelů, aplikací, další dopravci mimo ZVS).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Průběžné sledování vývoje technologií, zkušeností a potřeb všech zúčastněných subjektů, předkládání návrhů na další rozvoj CED IDOL.</w:t>
      </w:r>
    </w:p>
    <w:p w:rsidR="003F0F3F" w:rsidRPr="002303BF" w:rsidRDefault="003F0F3F" w:rsidP="003F0F3F">
      <w:pPr>
        <w:ind w:left="716"/>
        <w:jc w:val="both"/>
        <w:rPr>
          <w:b/>
          <w:sz w:val="12"/>
          <w:szCs w:val="12"/>
        </w:rPr>
      </w:pPr>
    </w:p>
    <w:p w:rsidR="00867437" w:rsidRPr="005906F7" w:rsidRDefault="00867437" w:rsidP="00D66745">
      <w:pPr>
        <w:pStyle w:val="Odstavecseseznamem"/>
        <w:rPr>
          <w:sz w:val="12"/>
          <w:szCs w:val="12"/>
        </w:rPr>
      </w:pPr>
    </w:p>
    <w:p w:rsidR="008316F0" w:rsidRDefault="005906F7" w:rsidP="005906F7">
      <w:pPr>
        <w:numPr>
          <w:ilvl w:val="1"/>
          <w:numId w:val="2"/>
        </w:numPr>
        <w:jc w:val="both"/>
        <w:rPr>
          <w:b/>
        </w:rPr>
      </w:pPr>
      <w:r w:rsidRPr="005906F7">
        <w:rPr>
          <w:b/>
        </w:rPr>
        <w:t>Č</w:t>
      </w:r>
      <w:r w:rsidR="00CC662B" w:rsidRPr="00CC662B">
        <w:rPr>
          <w:b/>
        </w:rPr>
        <w:t>innosti „</w:t>
      </w:r>
      <w:r w:rsidR="00D66745">
        <w:rPr>
          <w:b/>
        </w:rPr>
        <w:t>Organizace veřejné dopravy – Tvorba a správa jízdních řádů“</w:t>
      </w:r>
    </w:p>
    <w:p w:rsidR="005906F7" w:rsidRPr="005906F7" w:rsidRDefault="005906F7" w:rsidP="005906F7">
      <w:pPr>
        <w:ind w:left="716"/>
        <w:jc w:val="both"/>
        <w:rPr>
          <w:b/>
          <w:sz w:val="12"/>
          <w:szCs w:val="12"/>
        </w:rPr>
      </w:pPr>
    </w:p>
    <w:p w:rsidR="00091124" w:rsidRDefault="005906F7" w:rsidP="005906F7">
      <w:pPr>
        <w:pStyle w:val="Odstavecseseznamem"/>
        <w:numPr>
          <w:ilvl w:val="2"/>
          <w:numId w:val="2"/>
        </w:numPr>
        <w:jc w:val="both"/>
        <w:rPr>
          <w:bCs/>
        </w:rPr>
      </w:pPr>
      <w:r w:rsidRPr="005906F7">
        <w:rPr>
          <w:bCs/>
        </w:rPr>
        <w:t>A</w:t>
      </w:r>
      <w:r w:rsidR="00091124" w:rsidRPr="005906F7">
        <w:rPr>
          <w:bCs/>
        </w:rPr>
        <w:t xml:space="preserve">nalytická </w:t>
      </w:r>
      <w:r>
        <w:rPr>
          <w:bCs/>
        </w:rPr>
        <w:t>část</w:t>
      </w:r>
      <w:r w:rsidR="00091124" w:rsidRPr="005906F7">
        <w:rPr>
          <w:bCs/>
        </w:rPr>
        <w:t>:</w:t>
      </w:r>
    </w:p>
    <w:p w:rsidR="005906F7" w:rsidRPr="005906F7" w:rsidRDefault="005906F7" w:rsidP="005906F7">
      <w:pPr>
        <w:pStyle w:val="Odstavecseseznamem"/>
        <w:ind w:left="1224"/>
        <w:jc w:val="both"/>
        <w:rPr>
          <w:bCs/>
          <w:sz w:val="8"/>
          <w:szCs w:val="8"/>
        </w:rPr>
      </w:pPr>
    </w:p>
    <w:p w:rsidR="00CC662B" w:rsidRPr="00EF56D6" w:rsidRDefault="005906F7" w:rsidP="005906F7">
      <w:pPr>
        <w:numPr>
          <w:ilvl w:val="3"/>
          <w:numId w:val="2"/>
        </w:numPr>
        <w:spacing w:after="80"/>
        <w:ind w:left="1985" w:hanging="908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>nalýza současného linkového vedení a vytíženosti spojů (z hlediska</w:t>
      </w:r>
      <w:r w:rsidR="00696EC8">
        <w:rPr>
          <w:bCs/>
        </w:rPr>
        <w:t xml:space="preserve"> </w:t>
      </w:r>
      <w:proofErr w:type="spellStart"/>
      <w:r w:rsidR="00CC662B" w:rsidRPr="00EF56D6">
        <w:rPr>
          <w:bCs/>
        </w:rPr>
        <w:t>obsaditelnosti</w:t>
      </w:r>
      <w:proofErr w:type="spellEnd"/>
      <w:r w:rsidR="00696EC8">
        <w:rPr>
          <w:bCs/>
        </w:rPr>
        <w:t xml:space="preserve"> a </w:t>
      </w:r>
      <w:r w:rsidR="00CC662B" w:rsidRPr="00EF56D6">
        <w:rPr>
          <w:bCs/>
        </w:rPr>
        <w:t>trž</w:t>
      </w:r>
      <w:r>
        <w:rPr>
          <w:bCs/>
        </w:rPr>
        <w:t>eb) – návrhy úsporných opatření.</w:t>
      </w:r>
    </w:p>
    <w:p w:rsidR="00CC662B" w:rsidRPr="00EF56D6" w:rsidRDefault="005906F7" w:rsidP="005906F7">
      <w:pPr>
        <w:numPr>
          <w:ilvl w:val="3"/>
          <w:numId w:val="2"/>
        </w:numPr>
        <w:spacing w:after="80"/>
        <w:ind w:left="1985" w:hanging="908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 xml:space="preserve">nalýza rozmístění škol, </w:t>
      </w:r>
      <w:r w:rsidR="00696EC8">
        <w:rPr>
          <w:bCs/>
        </w:rPr>
        <w:t xml:space="preserve">zdravotnických zařízení, úřadů a </w:t>
      </w:r>
      <w:r w:rsidR="00CC662B" w:rsidRPr="00EF56D6">
        <w:rPr>
          <w:bCs/>
        </w:rPr>
        <w:t>hlavních zaměstnavatelů, dalších klíčových institucí a u</w:t>
      </w:r>
      <w:r>
        <w:rPr>
          <w:bCs/>
        </w:rPr>
        <w:t>rčení jejich přepravních potřeb.</w:t>
      </w:r>
    </w:p>
    <w:p w:rsidR="00CC662B" w:rsidRPr="00EF56D6" w:rsidRDefault="005906F7" w:rsidP="005906F7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>nalýza možností využití moderních trendů v přípravě jízdních řádů (intervalová či taktová doprava, sdružená obsluha tra</w:t>
      </w:r>
      <w:r>
        <w:rPr>
          <w:bCs/>
        </w:rPr>
        <w:t>s s minimální frekvencí, apod.).</w:t>
      </w:r>
    </w:p>
    <w:p w:rsidR="00EF56D6" w:rsidRPr="00EF56D6" w:rsidRDefault="005906F7" w:rsidP="005906F7">
      <w:pPr>
        <w:numPr>
          <w:ilvl w:val="3"/>
          <w:numId w:val="2"/>
        </w:numPr>
        <w:spacing w:after="80"/>
        <w:ind w:left="1985" w:hanging="908"/>
        <w:jc w:val="both"/>
        <w:rPr>
          <w:bCs/>
        </w:rPr>
      </w:pPr>
      <w:r>
        <w:rPr>
          <w:bCs/>
        </w:rPr>
        <w:t>E</w:t>
      </w:r>
      <w:r w:rsidR="00EF56D6" w:rsidRPr="00EF56D6">
        <w:rPr>
          <w:bCs/>
        </w:rPr>
        <w:t>konomické analýzy spojů (např. spoje s nízkými tržbami, spoje nově zavedené, zásadně měněné a další an</w:t>
      </w:r>
      <w:r>
        <w:rPr>
          <w:bCs/>
        </w:rPr>
        <w:t>alýzy dle aktuálních požadavků)</w:t>
      </w:r>
      <w:r w:rsidR="00696EC8">
        <w:rPr>
          <w:bCs/>
        </w:rPr>
        <w:t xml:space="preserve"> včetně návrhů na zefektivnění provozu</w:t>
      </w:r>
      <w:r>
        <w:rPr>
          <w:bCs/>
        </w:rPr>
        <w:t>.</w:t>
      </w:r>
    </w:p>
    <w:p w:rsidR="00CC662B" w:rsidRDefault="005906F7" w:rsidP="005906F7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>nalýza infrastruktury klíčových míst potenciálních přestupních bodů</w:t>
      </w:r>
      <w:r w:rsidR="00EF56D6" w:rsidRPr="00EF56D6">
        <w:rPr>
          <w:bCs/>
        </w:rPr>
        <w:t>,</w:t>
      </w:r>
      <w:r w:rsidR="00091124">
        <w:rPr>
          <w:bCs/>
        </w:rPr>
        <w:t xml:space="preserve"> </w:t>
      </w:r>
      <w:r w:rsidR="00091124" w:rsidRPr="00091124">
        <w:rPr>
          <w:bCs/>
        </w:rPr>
        <w:t>určení problematických uzlů infrastruktury, včetně posouzení jejich situace a možností jejich využití s příslušnými orgány</w:t>
      </w:r>
      <w:r>
        <w:rPr>
          <w:bCs/>
        </w:rPr>
        <w:t>.</w:t>
      </w:r>
    </w:p>
    <w:p w:rsidR="00091124" w:rsidRPr="00091124" w:rsidRDefault="005906F7" w:rsidP="005906F7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A</w:t>
      </w:r>
      <w:r w:rsidR="00091124" w:rsidRPr="00091124">
        <w:rPr>
          <w:bCs/>
        </w:rPr>
        <w:t>nalýza, sledování vývoje zaměstnanosti a přepravních nároků zaměstnavatelů a škol v</w:t>
      </w:r>
      <w:r>
        <w:rPr>
          <w:bCs/>
        </w:rPr>
        <w:t> </w:t>
      </w:r>
      <w:r w:rsidR="00091124" w:rsidRPr="00091124">
        <w:rPr>
          <w:bCs/>
        </w:rPr>
        <w:t>regionu</w:t>
      </w:r>
      <w:r>
        <w:rPr>
          <w:bCs/>
        </w:rPr>
        <w:t>.</w:t>
      </w:r>
    </w:p>
    <w:p w:rsidR="00091124" w:rsidRPr="008503C9" w:rsidRDefault="00091124" w:rsidP="00091124">
      <w:pPr>
        <w:ind w:left="1224"/>
        <w:jc w:val="both"/>
        <w:rPr>
          <w:bCs/>
          <w:sz w:val="8"/>
          <w:szCs w:val="8"/>
        </w:rPr>
      </w:pPr>
    </w:p>
    <w:p w:rsidR="00EF56D6" w:rsidRPr="005906F7" w:rsidRDefault="005906F7" w:rsidP="005906F7">
      <w:pPr>
        <w:numPr>
          <w:ilvl w:val="2"/>
          <w:numId w:val="2"/>
        </w:numPr>
        <w:spacing w:after="80"/>
        <w:jc w:val="both"/>
        <w:rPr>
          <w:bCs/>
        </w:rPr>
      </w:pPr>
      <w:r>
        <w:rPr>
          <w:bCs/>
        </w:rPr>
        <w:t>N</w:t>
      </w:r>
      <w:r w:rsidR="00091124" w:rsidRPr="005906F7">
        <w:rPr>
          <w:bCs/>
        </w:rPr>
        <w:t xml:space="preserve">ávrhová </w:t>
      </w:r>
      <w:r>
        <w:rPr>
          <w:bCs/>
        </w:rPr>
        <w:t>část</w:t>
      </w:r>
      <w:r w:rsidR="00091124" w:rsidRPr="005906F7">
        <w:rPr>
          <w:bCs/>
        </w:rPr>
        <w:t>:</w:t>
      </w:r>
    </w:p>
    <w:p w:rsidR="00091124" w:rsidRDefault="005906F7" w:rsidP="005906F7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N</w:t>
      </w:r>
      <w:r w:rsidR="00091124">
        <w:rPr>
          <w:bCs/>
        </w:rPr>
        <w:t>ávrh</w:t>
      </w:r>
      <w:r w:rsidR="00091124" w:rsidRPr="00091124">
        <w:rPr>
          <w:bCs/>
        </w:rPr>
        <w:t xml:space="preserve"> cílové sítě linek </w:t>
      </w:r>
      <w:r w:rsidR="00091124">
        <w:rPr>
          <w:bCs/>
        </w:rPr>
        <w:t xml:space="preserve">(linkového vedení) </w:t>
      </w:r>
      <w:r w:rsidR="00091124" w:rsidRPr="00091124">
        <w:rPr>
          <w:bCs/>
        </w:rPr>
        <w:t>v závislosti na infrastruktuře</w:t>
      </w:r>
      <w:r>
        <w:rPr>
          <w:bCs/>
        </w:rPr>
        <w:t>.</w:t>
      </w:r>
    </w:p>
    <w:p w:rsidR="00091124" w:rsidRPr="00EF56D6" w:rsidRDefault="005906F7" w:rsidP="005906F7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U</w:t>
      </w:r>
      <w:r w:rsidR="00091124" w:rsidRPr="00EF56D6">
        <w:rPr>
          <w:bCs/>
        </w:rPr>
        <w:t>rčení souběhů v rámci veřejné linkové dopravy i mezi veřejnou linkovou a veřejnou drážní osobní dopravou a návrh jejich možného o</w:t>
      </w:r>
      <w:r>
        <w:rPr>
          <w:bCs/>
        </w:rPr>
        <w:t>dstranění.</w:t>
      </w:r>
    </w:p>
    <w:p w:rsidR="00091124" w:rsidRPr="008503C9" w:rsidRDefault="00091124" w:rsidP="00091124">
      <w:pPr>
        <w:ind w:left="1224"/>
        <w:jc w:val="both"/>
        <w:rPr>
          <w:bCs/>
          <w:sz w:val="8"/>
          <w:szCs w:val="8"/>
        </w:rPr>
      </w:pPr>
    </w:p>
    <w:p w:rsidR="00CC662B" w:rsidRPr="00A020CC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lastRenderedPageBreak/>
        <w:t>Z</w:t>
      </w:r>
      <w:r w:rsidR="00CC662B" w:rsidRPr="00A020CC">
        <w:rPr>
          <w:bCs/>
        </w:rPr>
        <w:t xml:space="preserve">pracování podnětů </w:t>
      </w:r>
      <w:r w:rsidR="00091124" w:rsidRPr="00A020CC">
        <w:rPr>
          <w:bCs/>
        </w:rPr>
        <w:t xml:space="preserve">či připomínek </w:t>
      </w:r>
      <w:r w:rsidR="00CC662B" w:rsidRPr="00A020CC">
        <w:rPr>
          <w:bCs/>
        </w:rPr>
        <w:t>(včetně stížností) k jízdním řádům veřejné dopravy v Libereckém kraji (dále jen JŘ), a to autobusové i vlakové dopravy, tedy</w:t>
      </w:r>
      <w:r w:rsidR="00700E5E" w:rsidRPr="00A020CC">
        <w:rPr>
          <w:bCs/>
        </w:rPr>
        <w:t>:</w:t>
      </w:r>
    </w:p>
    <w:p w:rsidR="00700E5E" w:rsidRPr="00EF56D6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 xml:space="preserve">osouzení </w:t>
      </w:r>
      <w:r w:rsidR="00EF56D6" w:rsidRPr="00EF56D6">
        <w:rPr>
          <w:bCs/>
        </w:rPr>
        <w:t xml:space="preserve">podnětu </w:t>
      </w:r>
      <w:r w:rsidR="00700E5E" w:rsidRPr="00EF56D6">
        <w:rPr>
          <w:bCs/>
        </w:rPr>
        <w:t xml:space="preserve">z hlediska dopadu změn na dopravní obslužnost území, zejména s ohledem na vývoj zaměstnanosti a přepravních nároků </w:t>
      </w:r>
      <w:r>
        <w:rPr>
          <w:bCs/>
        </w:rPr>
        <w:t>zaměstnavatelů a škol v regionu.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osouzení z hle</w:t>
      </w:r>
      <w:r>
        <w:rPr>
          <w:bCs/>
        </w:rPr>
        <w:t>diska ekonomického dopadu změny.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osouzení z hlediska možnosti technické realizace změny</w:t>
      </w:r>
      <w:r>
        <w:rPr>
          <w:bCs/>
        </w:rPr>
        <w:t>.</w:t>
      </w:r>
    </w:p>
    <w:p w:rsidR="00091124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091124">
        <w:rPr>
          <w:bCs/>
        </w:rPr>
        <w:t xml:space="preserve">rojednání s dotčeným dopravcem z pohledu technologických </w:t>
      </w:r>
      <w:r>
        <w:rPr>
          <w:bCs/>
        </w:rPr>
        <w:t>náležitostí provozu.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rojednání s dotčenými obcemi, hlavními zaměstnavateli, školami a dalšími instit</w:t>
      </w:r>
      <w:r>
        <w:rPr>
          <w:bCs/>
        </w:rPr>
        <w:t>ucemi u změn s výrazným dopadem.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905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ředložení návrhů řešení podně</w:t>
      </w:r>
      <w:r>
        <w:rPr>
          <w:bCs/>
        </w:rPr>
        <w:t xml:space="preserve">tů ke schválení ze strany </w:t>
      </w:r>
      <w:r w:rsidR="00696EC8">
        <w:rPr>
          <w:bCs/>
        </w:rPr>
        <w:t>Libereckého kraje/Odboru dopravy</w:t>
      </w:r>
      <w:r>
        <w:rPr>
          <w:bCs/>
        </w:rPr>
        <w:t>.</w:t>
      </w:r>
    </w:p>
    <w:p w:rsidR="00700E5E" w:rsidRPr="00EF56D6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říprava konečné podoby jízdních řádů</w:t>
      </w:r>
      <w:r w:rsidR="00EF56D6" w:rsidRPr="00EF56D6">
        <w:rPr>
          <w:bCs/>
        </w:rPr>
        <w:t xml:space="preserve"> po zpracování podnětu</w:t>
      </w:r>
      <w:r>
        <w:rPr>
          <w:bCs/>
        </w:rPr>
        <w:t>.</w:t>
      </w:r>
    </w:p>
    <w:p w:rsidR="00EF56D6" w:rsidRDefault="00EF56D6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2303BF" w:rsidRDefault="002303BF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2303BF" w:rsidRPr="008503C9" w:rsidRDefault="002303BF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091124" w:rsidRPr="00A020CC" w:rsidRDefault="00A020CC" w:rsidP="00A020CC">
      <w:pPr>
        <w:numPr>
          <w:ilvl w:val="2"/>
          <w:numId w:val="2"/>
        </w:numPr>
        <w:spacing w:after="80"/>
        <w:jc w:val="both"/>
        <w:rPr>
          <w:bCs/>
        </w:rPr>
      </w:pPr>
      <w:r w:rsidRPr="00A020CC">
        <w:rPr>
          <w:bCs/>
        </w:rPr>
        <w:t>P</w:t>
      </w:r>
      <w:r w:rsidR="00091124" w:rsidRPr="00A020CC">
        <w:rPr>
          <w:bCs/>
        </w:rPr>
        <w:t>říprava nových jízdních řádů či změn jízdních řádů</w:t>
      </w:r>
    </w:p>
    <w:p w:rsidR="00EF56D6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Z</w:t>
      </w:r>
      <w:r w:rsidR="00EF56D6" w:rsidRPr="006229C2">
        <w:rPr>
          <w:bCs/>
        </w:rPr>
        <w:t xml:space="preserve">ajištění organizace a průběhu koordinačních porad k jízdním řádům, ve spolupráci s dotčenými dopravci a </w:t>
      </w:r>
      <w:r w:rsidR="00696EC8">
        <w:rPr>
          <w:bCs/>
        </w:rPr>
        <w:t>odborem dopravy</w:t>
      </w:r>
      <w:r>
        <w:rPr>
          <w:bCs/>
        </w:rPr>
        <w:t>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6229C2">
        <w:rPr>
          <w:bCs/>
        </w:rPr>
        <w:t>říprava návrhu detailních jízdních řádů linek s ohledem na oběhy vozidel, včetně konzu</w:t>
      </w:r>
      <w:r>
        <w:rPr>
          <w:bCs/>
        </w:rPr>
        <w:t>ltace s okolními kraji/oblastmi.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700E5E" w:rsidRPr="006229C2">
        <w:rPr>
          <w:bCs/>
        </w:rPr>
        <w:t>ředložení návrhů jízdních řádů ve stanovených termínech</w:t>
      </w:r>
      <w:r>
        <w:rPr>
          <w:bCs/>
        </w:rPr>
        <w:t>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R</w:t>
      </w:r>
      <w:r w:rsidR="00700E5E" w:rsidRPr="006229C2">
        <w:rPr>
          <w:bCs/>
        </w:rPr>
        <w:t>ámcové projednání navržených jízdních řádů s do</w:t>
      </w:r>
      <w:r>
        <w:rPr>
          <w:bCs/>
        </w:rPr>
        <w:t>tčenými dopravními společnostmi.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Z</w:t>
      </w:r>
      <w:r w:rsidR="00700E5E" w:rsidRPr="006229C2">
        <w:rPr>
          <w:bCs/>
        </w:rPr>
        <w:t xml:space="preserve">pracování podnětů z projednávání a návrh </w:t>
      </w:r>
      <w:r>
        <w:rPr>
          <w:bCs/>
        </w:rPr>
        <w:t>konečných jízdních řádů.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K</w:t>
      </w:r>
      <w:r w:rsidR="00700E5E" w:rsidRPr="006229C2">
        <w:rPr>
          <w:bCs/>
        </w:rPr>
        <w:t>onečné doladění návrhů jízdních řádů s dotčenými dopravními společnostmi, dosažení souladu s jejich technologickými možnostmi</w:t>
      </w:r>
      <w:r>
        <w:rPr>
          <w:bCs/>
        </w:rPr>
        <w:t>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S</w:t>
      </w:r>
      <w:r w:rsidR="00700E5E" w:rsidRPr="006229C2">
        <w:rPr>
          <w:bCs/>
        </w:rPr>
        <w:t>oučinnost s dotčenými dopravními společnostmi, a dopravními úřady ve věcech licenčního a povolovacího řízení, př</w:t>
      </w:r>
      <w:r>
        <w:rPr>
          <w:bCs/>
        </w:rPr>
        <w:t>íprava podkladů k těmto řízením.</w:t>
      </w:r>
    </w:p>
    <w:p w:rsidR="00700E5E" w:rsidRPr="006229C2" w:rsidRDefault="00A020CC" w:rsidP="00A020CC">
      <w:pPr>
        <w:numPr>
          <w:ilvl w:val="3"/>
          <w:numId w:val="2"/>
        </w:numPr>
        <w:spacing w:after="80"/>
        <w:ind w:left="1985" w:hanging="905"/>
        <w:jc w:val="both"/>
        <w:rPr>
          <w:bCs/>
        </w:rPr>
      </w:pPr>
      <w:r>
        <w:rPr>
          <w:bCs/>
        </w:rPr>
        <w:t>K</w:t>
      </w:r>
      <w:r w:rsidR="00700E5E" w:rsidRPr="006229C2">
        <w:rPr>
          <w:bCs/>
        </w:rPr>
        <w:t>ontrola správnosti konečných jízdn</w:t>
      </w:r>
      <w:r>
        <w:rPr>
          <w:bCs/>
        </w:rPr>
        <w:t>ích řádů dle platné legislativy.</w:t>
      </w:r>
    </w:p>
    <w:p w:rsidR="00EF56D6" w:rsidRDefault="00EF56D6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2303BF" w:rsidRDefault="002303BF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8503C9" w:rsidRPr="008503C9" w:rsidRDefault="008503C9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867437" w:rsidRPr="00A020CC" w:rsidRDefault="00A020CC" w:rsidP="00A020CC">
      <w:pPr>
        <w:numPr>
          <w:ilvl w:val="2"/>
          <w:numId w:val="2"/>
        </w:numPr>
        <w:spacing w:after="80"/>
        <w:jc w:val="both"/>
        <w:rPr>
          <w:bCs/>
        </w:rPr>
      </w:pPr>
      <w:r w:rsidRPr="00A020CC">
        <w:rPr>
          <w:bCs/>
        </w:rPr>
        <w:t>V</w:t>
      </w:r>
      <w:r w:rsidR="00867437" w:rsidRPr="00A020CC">
        <w:rPr>
          <w:bCs/>
        </w:rPr>
        <w:t>ýlukové jízdní řády</w:t>
      </w:r>
    </w:p>
    <w:p w:rsidR="00867437" w:rsidRP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</w:pPr>
      <w:r>
        <w:t>Z</w:t>
      </w:r>
      <w:r w:rsidR="00867437" w:rsidRPr="00867437">
        <w:t xml:space="preserve">ajištění účasti </w:t>
      </w:r>
      <w:r w:rsidR="00EF56D6">
        <w:t xml:space="preserve">na jednáních </w:t>
      </w:r>
      <w:r w:rsidR="00867437" w:rsidRPr="00867437">
        <w:t>a spolupráce při projednávání uzavír</w:t>
      </w:r>
      <w:r>
        <w:t>ek dle požadavků odboru dopravy.</w:t>
      </w:r>
    </w:p>
    <w:p w:rsidR="00867437" w:rsidRP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905"/>
        <w:jc w:val="both"/>
        <w:rPr>
          <w:bCs/>
        </w:rPr>
      </w:pPr>
      <w:r>
        <w:rPr>
          <w:bCs/>
        </w:rPr>
        <w:t>Z</w:t>
      </w:r>
      <w:r w:rsidR="00867437" w:rsidRPr="00867437">
        <w:rPr>
          <w:bCs/>
        </w:rPr>
        <w:t>pracování výlukových jízdních řádů</w:t>
      </w:r>
      <w:r w:rsidR="00EF56D6">
        <w:rPr>
          <w:bCs/>
        </w:rPr>
        <w:t xml:space="preserve"> ve spolupráci s dopravci</w:t>
      </w:r>
      <w:r w:rsidR="00867437" w:rsidRPr="00867437">
        <w:rPr>
          <w:bCs/>
        </w:rPr>
        <w:t>,</w:t>
      </w:r>
      <w:r w:rsidR="00091124">
        <w:rPr>
          <w:bCs/>
        </w:rPr>
        <w:t xml:space="preserve"> především z pohledu technologických náležitostí provozu</w:t>
      </w:r>
      <w:r>
        <w:rPr>
          <w:bCs/>
        </w:rPr>
        <w:t>.</w:t>
      </w:r>
    </w:p>
    <w:p w:rsidR="00867437" w:rsidRP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867437" w:rsidRPr="00867437">
        <w:rPr>
          <w:bCs/>
        </w:rPr>
        <w:t>rojednání výlukových jízdních řá</w:t>
      </w:r>
      <w:r>
        <w:rPr>
          <w:bCs/>
        </w:rPr>
        <w:t>dů s dotčenými obcemi a firmami.</w:t>
      </w:r>
    </w:p>
    <w:p w:rsid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867437" w:rsidRPr="00867437">
        <w:rPr>
          <w:bCs/>
        </w:rPr>
        <w:t>ředání výlukových jízdních řádů dopravcům</w:t>
      </w:r>
      <w:r>
        <w:rPr>
          <w:bCs/>
        </w:rPr>
        <w:t>.</w:t>
      </w:r>
    </w:p>
    <w:p w:rsidR="00091124" w:rsidRDefault="00091124" w:rsidP="00A020CC">
      <w:pPr>
        <w:spacing w:after="80"/>
        <w:ind w:left="1728"/>
        <w:jc w:val="both"/>
        <w:rPr>
          <w:bCs/>
        </w:rPr>
      </w:pPr>
    </w:p>
    <w:p w:rsidR="002303BF" w:rsidRDefault="002303BF" w:rsidP="00A020CC">
      <w:pPr>
        <w:spacing w:after="80"/>
        <w:ind w:left="1728"/>
        <w:jc w:val="both"/>
        <w:rPr>
          <w:bCs/>
        </w:rPr>
      </w:pPr>
    </w:p>
    <w:p w:rsidR="002303BF" w:rsidRPr="00867437" w:rsidRDefault="002303BF" w:rsidP="00A020CC">
      <w:pPr>
        <w:spacing w:after="80"/>
        <w:ind w:left="1728"/>
        <w:jc w:val="both"/>
        <w:rPr>
          <w:bCs/>
        </w:rPr>
      </w:pPr>
    </w:p>
    <w:p w:rsidR="006229C2" w:rsidRPr="00A020CC" w:rsidRDefault="00A020CC" w:rsidP="00A020CC">
      <w:pPr>
        <w:numPr>
          <w:ilvl w:val="2"/>
          <w:numId w:val="2"/>
        </w:numPr>
        <w:spacing w:after="80"/>
        <w:jc w:val="both"/>
        <w:rPr>
          <w:bCs/>
        </w:rPr>
      </w:pPr>
      <w:r w:rsidRPr="00A020CC">
        <w:rPr>
          <w:bCs/>
        </w:rPr>
        <w:lastRenderedPageBreak/>
        <w:t>P</w:t>
      </w:r>
      <w:r w:rsidR="006229C2" w:rsidRPr="00A020CC">
        <w:rPr>
          <w:bCs/>
        </w:rPr>
        <w:t>odpora veřejné dopravy</w:t>
      </w:r>
      <w:r w:rsidR="00EF56D6" w:rsidRPr="00A020CC">
        <w:rPr>
          <w:bCs/>
        </w:rPr>
        <w:t xml:space="preserve"> </w:t>
      </w:r>
    </w:p>
    <w:p w:rsid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N</w:t>
      </w:r>
      <w:r w:rsidR="00EF56D6" w:rsidRPr="00EF56D6">
        <w:rPr>
          <w:bCs/>
        </w:rPr>
        <w:t xml:space="preserve">ávrh, příprava a zajištění propagačních materiálů a jejich distribuce dle požadavků </w:t>
      </w:r>
      <w:r w:rsidR="00696EC8">
        <w:rPr>
          <w:bCs/>
        </w:rPr>
        <w:t>Libereckého kraje</w:t>
      </w:r>
      <w:r w:rsidR="00EF56D6" w:rsidRPr="00EF56D6">
        <w:rPr>
          <w:bCs/>
        </w:rPr>
        <w:t>, informování všech dotčených obcí, hlavních zaměstnavatelů a institucí</w:t>
      </w:r>
      <w:r>
        <w:rPr>
          <w:bCs/>
        </w:rPr>
        <w:t xml:space="preserve"> o konečné podobě jízdních řádů.</w:t>
      </w:r>
    </w:p>
    <w:p w:rsidR="006229C2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905"/>
        <w:jc w:val="both"/>
        <w:rPr>
          <w:bCs/>
        </w:rPr>
      </w:pPr>
      <w:r>
        <w:rPr>
          <w:bCs/>
        </w:rPr>
        <w:t>P</w:t>
      </w:r>
      <w:r w:rsidR="006229C2" w:rsidRPr="006229C2">
        <w:rPr>
          <w:bCs/>
        </w:rPr>
        <w:t>rezentace významných změn na jednáních zastupitelstva dotčených obcí</w:t>
      </w:r>
      <w:r w:rsidR="00696EC8">
        <w:rPr>
          <w:bCs/>
        </w:rPr>
        <w:t>.</w:t>
      </w:r>
    </w:p>
    <w:p w:rsidR="008316F0" w:rsidRPr="008503C9" w:rsidRDefault="008316F0" w:rsidP="008316F0">
      <w:pPr>
        <w:pStyle w:val="Odstavecseseznamem"/>
        <w:rPr>
          <w:sz w:val="12"/>
          <w:szCs w:val="12"/>
        </w:rPr>
      </w:pPr>
    </w:p>
    <w:p w:rsidR="00D66745" w:rsidRPr="00A020CC" w:rsidRDefault="00A020CC" w:rsidP="005906F7">
      <w:pPr>
        <w:numPr>
          <w:ilvl w:val="1"/>
          <w:numId w:val="2"/>
        </w:numPr>
        <w:jc w:val="both"/>
      </w:pPr>
      <w:r w:rsidRPr="00A020CC">
        <w:rPr>
          <w:b/>
        </w:rPr>
        <w:t>Č</w:t>
      </w:r>
      <w:r w:rsidR="00D66745" w:rsidRPr="009C5974">
        <w:rPr>
          <w:b/>
        </w:rPr>
        <w:t xml:space="preserve">innosti </w:t>
      </w:r>
      <w:r w:rsidR="00D66745">
        <w:rPr>
          <w:b/>
        </w:rPr>
        <w:t xml:space="preserve">„Organizace veřejné dopravy – </w:t>
      </w:r>
      <w:r w:rsidR="000A42A1">
        <w:rPr>
          <w:b/>
        </w:rPr>
        <w:t xml:space="preserve">vyúčtování kompenzace, </w:t>
      </w:r>
      <w:r w:rsidR="00D66745">
        <w:rPr>
          <w:b/>
        </w:rPr>
        <w:t>kontrolní činnost“</w:t>
      </w:r>
    </w:p>
    <w:p w:rsidR="00A020CC" w:rsidRPr="00A020CC" w:rsidRDefault="00A020CC" w:rsidP="00A020CC">
      <w:pPr>
        <w:ind w:left="716"/>
        <w:jc w:val="both"/>
        <w:rPr>
          <w:sz w:val="12"/>
          <w:szCs w:val="12"/>
        </w:rPr>
      </w:pPr>
    </w:p>
    <w:p w:rsidR="006229C2" w:rsidRPr="00A020CC" w:rsidRDefault="00A020CC" w:rsidP="00A020CC">
      <w:pPr>
        <w:numPr>
          <w:ilvl w:val="2"/>
          <w:numId w:val="2"/>
        </w:numPr>
        <w:spacing w:after="80"/>
        <w:jc w:val="both"/>
      </w:pPr>
      <w:r w:rsidRPr="00A020CC">
        <w:t>V</w:t>
      </w:r>
      <w:r w:rsidR="006229C2" w:rsidRPr="00A020CC">
        <w:t xml:space="preserve">yúčtování </w:t>
      </w:r>
      <w:r w:rsidRPr="00A020CC">
        <w:t>kompenzace</w:t>
      </w:r>
    </w:p>
    <w:p w:rsidR="0018768B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905"/>
        <w:jc w:val="both"/>
      </w:pPr>
      <w:r>
        <w:t>Z</w:t>
      </w:r>
      <w:r w:rsidR="0018768B" w:rsidRPr="006229C2">
        <w:t xml:space="preserve">pracování měsíčních podkladů pro vyúčtování </w:t>
      </w:r>
      <w:r w:rsidR="00696EC8">
        <w:t xml:space="preserve">úhrady kompenzace </w:t>
      </w:r>
      <w:r w:rsidR="0018768B" w:rsidRPr="006229C2">
        <w:t>dopravců ve struktuře v souladu s podmínkami uzavřených sml</w:t>
      </w:r>
      <w:r w:rsidR="00696EC8">
        <w:t>uv</w:t>
      </w:r>
      <w:r w:rsidR="0018768B" w:rsidRPr="006229C2">
        <w:t xml:space="preserve"> o veřejných službách s</w:t>
      </w:r>
      <w:r w:rsidR="006229C2" w:rsidRPr="006229C2">
        <w:t> </w:t>
      </w:r>
      <w:r w:rsidR="0018768B" w:rsidRPr="006229C2">
        <w:t>dopravci</w:t>
      </w:r>
      <w:r>
        <w:t xml:space="preserve"> a dle dohody s</w:t>
      </w:r>
      <w:r w:rsidR="00696EC8">
        <w:t> odborem dopravy</w:t>
      </w:r>
      <w:r>
        <w:t>.</w:t>
      </w:r>
    </w:p>
    <w:p w:rsidR="006229C2" w:rsidRDefault="00A020CC" w:rsidP="00A020CC">
      <w:pPr>
        <w:numPr>
          <w:ilvl w:val="3"/>
          <w:numId w:val="2"/>
        </w:numPr>
        <w:spacing w:after="80"/>
        <w:ind w:left="1985" w:hanging="851"/>
        <w:jc w:val="both"/>
      </w:pPr>
      <w:r>
        <w:t>P</w:t>
      </w:r>
      <w:r w:rsidR="006229C2" w:rsidRPr="006229C2">
        <w:t xml:space="preserve">ředání </w:t>
      </w:r>
      <w:r w:rsidR="00696EC8">
        <w:t>vy</w:t>
      </w:r>
      <w:r w:rsidR="006229C2">
        <w:t xml:space="preserve">pracovaných </w:t>
      </w:r>
      <w:r w:rsidR="006229C2" w:rsidRPr="006229C2">
        <w:t>podkladů dopravcům</w:t>
      </w:r>
      <w:r w:rsidR="006229C2">
        <w:t xml:space="preserve"> k doplnění tržeb a případných mimořádností</w:t>
      </w:r>
      <w:r w:rsidR="00696EC8">
        <w:t xml:space="preserve"> ve stanovených termínech</w:t>
      </w:r>
      <w:r>
        <w:t>.</w:t>
      </w:r>
    </w:p>
    <w:p w:rsidR="0018768B" w:rsidRPr="006229C2" w:rsidRDefault="00A020CC" w:rsidP="000A42A1">
      <w:pPr>
        <w:numPr>
          <w:ilvl w:val="3"/>
          <w:numId w:val="2"/>
        </w:numPr>
        <w:spacing w:after="80"/>
        <w:ind w:left="1985" w:hanging="851"/>
        <w:jc w:val="both"/>
      </w:pPr>
      <w:r>
        <w:t>K</w:t>
      </w:r>
      <w:r w:rsidR="00867437" w:rsidRPr="006229C2">
        <w:t>omunikace s dopravci ve věci</w:t>
      </w:r>
      <w:r>
        <w:t xml:space="preserve"> upřesnění měsíčních vyúčtování</w:t>
      </w:r>
      <w:r w:rsidR="000A42A1">
        <w:t xml:space="preserve"> na základě skutečně realizovaných výkonů</w:t>
      </w:r>
      <w:r>
        <w:t>.</w:t>
      </w:r>
    </w:p>
    <w:p w:rsidR="00867437" w:rsidRPr="006229C2" w:rsidRDefault="000A42A1" w:rsidP="00A020CC">
      <w:pPr>
        <w:numPr>
          <w:ilvl w:val="3"/>
          <w:numId w:val="2"/>
        </w:numPr>
        <w:spacing w:after="80"/>
        <w:ind w:left="1985" w:hanging="905"/>
        <w:jc w:val="both"/>
      </w:pPr>
      <w:r>
        <w:t xml:space="preserve">Garance správnosti </w:t>
      </w:r>
      <w:r w:rsidR="00867437" w:rsidRPr="006229C2">
        <w:t xml:space="preserve">měsíčního vyúčtování </w:t>
      </w:r>
      <w:r>
        <w:t xml:space="preserve">kompenzace dopravců </w:t>
      </w:r>
      <w:r w:rsidR="00867437" w:rsidRPr="006229C2">
        <w:t xml:space="preserve">a poskytnutí konečné verze </w:t>
      </w:r>
      <w:r>
        <w:t>odboru dopravy k zajištění úhrady odsouhlasené částky</w:t>
      </w:r>
      <w:r w:rsidR="00A020CC">
        <w:t>.</w:t>
      </w:r>
    </w:p>
    <w:p w:rsidR="00A020CC" w:rsidRDefault="00A020CC" w:rsidP="00A020CC">
      <w:pPr>
        <w:numPr>
          <w:ilvl w:val="2"/>
          <w:numId w:val="2"/>
        </w:numPr>
        <w:tabs>
          <w:tab w:val="left" w:pos="1418"/>
        </w:tabs>
        <w:spacing w:after="80"/>
        <w:ind w:left="1418" w:hanging="698"/>
        <w:jc w:val="both"/>
      </w:pPr>
      <w:r w:rsidRPr="00A020CC">
        <w:t>K</w:t>
      </w:r>
      <w:r w:rsidR="0018768B" w:rsidRPr="00A020CC">
        <w:t xml:space="preserve">ontrola autobusových dopravců z hlediska dodržování </w:t>
      </w:r>
      <w:r w:rsidR="00892B8B">
        <w:t>t</w:t>
      </w:r>
      <w:r w:rsidR="0018768B" w:rsidRPr="00A020CC">
        <w:t xml:space="preserve">echnických a provozních standardů IDOL (dle aktuálního znění přílohy ke smlouvě o </w:t>
      </w:r>
      <w:r w:rsidR="000A42A1">
        <w:t>veřejných službách v přepravě cestujících</w:t>
      </w:r>
      <w:r w:rsidR="0018768B" w:rsidRPr="00A020CC">
        <w:t>)</w:t>
      </w:r>
      <w:r>
        <w:t xml:space="preserve">. </w:t>
      </w:r>
    </w:p>
    <w:p w:rsidR="0018768B" w:rsidRPr="0018768B" w:rsidRDefault="00A020CC" w:rsidP="00A020CC">
      <w:pPr>
        <w:tabs>
          <w:tab w:val="left" w:pos="1418"/>
        </w:tabs>
        <w:spacing w:after="80"/>
        <w:ind w:left="1418"/>
        <w:jc w:val="both"/>
      </w:pPr>
      <w:r>
        <w:t>P</w:t>
      </w:r>
      <w:r w:rsidR="0018768B" w:rsidRPr="0018768B">
        <w:t>ravidelné kontroly dle schváleného měsíčního plánu kontrol, tvorba protokolů, oznámení zjištěných pochybení dotčeným dopravcům, připomínkovací řízení s dopravcem a následné předání dopravcem akceptovaného protokolu na odbor dopravy k uplatn</w:t>
      </w:r>
      <w:r>
        <w:t>ění smluvních sankcí.</w:t>
      </w:r>
    </w:p>
    <w:p w:rsidR="0018768B" w:rsidRDefault="00A020CC" w:rsidP="00A020CC">
      <w:pPr>
        <w:numPr>
          <w:ilvl w:val="2"/>
          <w:numId w:val="2"/>
        </w:numPr>
        <w:spacing w:after="80"/>
        <w:ind w:left="1418" w:hanging="709"/>
        <w:jc w:val="both"/>
      </w:pPr>
      <w:r w:rsidRPr="00A020CC">
        <w:t>K</w:t>
      </w:r>
      <w:r w:rsidR="0018768B" w:rsidRPr="00A020CC">
        <w:t>ontrola výlepů jízdních řádů a předání zjištění s f</w:t>
      </w:r>
      <w:r>
        <w:t>otodokumentací na odbor dopravy.</w:t>
      </w:r>
    </w:p>
    <w:p w:rsidR="00354BFC" w:rsidRDefault="00354BFC" w:rsidP="00A020CC">
      <w:pPr>
        <w:numPr>
          <w:ilvl w:val="2"/>
          <w:numId w:val="2"/>
        </w:numPr>
        <w:spacing w:after="80"/>
        <w:ind w:left="1418" w:hanging="709"/>
        <w:jc w:val="both"/>
      </w:pPr>
      <w:r>
        <w:t>Namátková k</w:t>
      </w:r>
      <w:r w:rsidRPr="00867437">
        <w:t>ontrola dodržování smluvních povinností u drážních dopravců</w:t>
      </w:r>
      <w:r>
        <w:t>.</w:t>
      </w:r>
    </w:p>
    <w:p w:rsidR="008503C9" w:rsidRPr="002303BF" w:rsidRDefault="008503C9" w:rsidP="008503C9">
      <w:pPr>
        <w:spacing w:after="80"/>
        <w:ind w:left="1418"/>
        <w:jc w:val="both"/>
        <w:rPr>
          <w:sz w:val="12"/>
          <w:szCs w:val="12"/>
        </w:rPr>
      </w:pPr>
    </w:p>
    <w:p w:rsidR="008316F0" w:rsidRDefault="00A020CC" w:rsidP="00A020CC">
      <w:pPr>
        <w:numPr>
          <w:ilvl w:val="1"/>
          <w:numId w:val="2"/>
        </w:numPr>
        <w:spacing w:after="80"/>
        <w:jc w:val="both"/>
        <w:rPr>
          <w:b/>
        </w:rPr>
      </w:pPr>
      <w:r>
        <w:rPr>
          <w:b/>
        </w:rPr>
        <w:t>Č</w:t>
      </w:r>
      <w:r w:rsidR="008316F0" w:rsidRPr="009C5974">
        <w:rPr>
          <w:b/>
        </w:rPr>
        <w:t xml:space="preserve">innosti </w:t>
      </w:r>
      <w:r w:rsidR="00700E5E">
        <w:rPr>
          <w:b/>
        </w:rPr>
        <w:t>ostatní</w:t>
      </w:r>
    </w:p>
    <w:p w:rsidR="002303BF" w:rsidRPr="002303BF" w:rsidRDefault="002303BF" w:rsidP="002303BF">
      <w:pPr>
        <w:spacing w:after="80"/>
        <w:ind w:left="716"/>
        <w:jc w:val="both"/>
        <w:rPr>
          <w:b/>
          <w:sz w:val="8"/>
          <w:szCs w:val="8"/>
        </w:rPr>
      </w:pPr>
    </w:p>
    <w:p w:rsidR="00700E5E" w:rsidRDefault="00A020CC" w:rsidP="00A020CC">
      <w:pPr>
        <w:numPr>
          <w:ilvl w:val="2"/>
          <w:numId w:val="2"/>
        </w:numPr>
        <w:tabs>
          <w:tab w:val="left" w:pos="1418"/>
        </w:tabs>
        <w:spacing w:after="80"/>
        <w:jc w:val="both"/>
        <w:rPr>
          <w:bCs/>
        </w:rPr>
      </w:pPr>
      <w:r>
        <w:rPr>
          <w:bCs/>
        </w:rPr>
        <w:t>P</w:t>
      </w:r>
      <w:r w:rsidR="00700E5E" w:rsidRPr="00F02E4F">
        <w:rPr>
          <w:bCs/>
        </w:rPr>
        <w:t xml:space="preserve">říprava a zpracování </w:t>
      </w:r>
      <w:r w:rsidR="000A42A1">
        <w:rPr>
          <w:bCs/>
        </w:rPr>
        <w:t xml:space="preserve">materiálů pro </w:t>
      </w:r>
      <w:r w:rsidR="00700E5E" w:rsidRPr="00F02E4F">
        <w:rPr>
          <w:bCs/>
        </w:rPr>
        <w:t>orgán</w:t>
      </w:r>
      <w:r w:rsidR="000A42A1">
        <w:rPr>
          <w:bCs/>
        </w:rPr>
        <w:t>y</w:t>
      </w:r>
      <w:r w:rsidR="00700E5E">
        <w:rPr>
          <w:bCs/>
        </w:rPr>
        <w:t xml:space="preserve"> Libereckého kraje</w:t>
      </w:r>
      <w:r>
        <w:rPr>
          <w:bCs/>
        </w:rPr>
        <w:t>.</w:t>
      </w:r>
    </w:p>
    <w:p w:rsidR="00700E5E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t>P</w:t>
      </w:r>
      <w:r w:rsidR="00700E5E">
        <w:rPr>
          <w:bCs/>
        </w:rPr>
        <w:t xml:space="preserve">říprava podkladů pro </w:t>
      </w:r>
      <w:r w:rsidR="000A42A1">
        <w:rPr>
          <w:bCs/>
        </w:rPr>
        <w:t xml:space="preserve">stanovení </w:t>
      </w:r>
      <w:r w:rsidR="00700E5E">
        <w:rPr>
          <w:bCs/>
        </w:rPr>
        <w:t>rozsahu dopravní obslužnosti pro území Libereckého kraje</w:t>
      </w:r>
      <w:r>
        <w:rPr>
          <w:bCs/>
        </w:rPr>
        <w:t>.</w:t>
      </w:r>
    </w:p>
    <w:p w:rsidR="00700E5E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t>P</w:t>
      </w:r>
      <w:r w:rsidR="00700E5E">
        <w:rPr>
          <w:bCs/>
        </w:rPr>
        <w:t xml:space="preserve">říprava podkladů </w:t>
      </w:r>
      <w:r w:rsidR="000A42A1">
        <w:rPr>
          <w:bCs/>
        </w:rPr>
        <w:t>ke</w:t>
      </w:r>
      <w:r w:rsidR="00700E5E">
        <w:rPr>
          <w:bCs/>
        </w:rPr>
        <w:t xml:space="preserve"> sml</w:t>
      </w:r>
      <w:r w:rsidR="000A42A1">
        <w:rPr>
          <w:bCs/>
        </w:rPr>
        <w:t>ouvám</w:t>
      </w:r>
      <w:r w:rsidR="00700E5E">
        <w:rPr>
          <w:bCs/>
        </w:rPr>
        <w:t xml:space="preserve"> </w:t>
      </w:r>
      <w:r w:rsidR="000A42A1">
        <w:rPr>
          <w:bCs/>
        </w:rPr>
        <w:t xml:space="preserve">o veřejných službách v přepravě cestujících uzavřených </w:t>
      </w:r>
      <w:r w:rsidR="00700E5E">
        <w:rPr>
          <w:bCs/>
        </w:rPr>
        <w:t xml:space="preserve">mezi </w:t>
      </w:r>
      <w:r w:rsidR="000A42A1">
        <w:rPr>
          <w:bCs/>
        </w:rPr>
        <w:t xml:space="preserve">Libereckým </w:t>
      </w:r>
      <w:r w:rsidR="00700E5E">
        <w:rPr>
          <w:bCs/>
        </w:rPr>
        <w:t>krajem a dopravci, participace s</w:t>
      </w:r>
      <w:r w:rsidR="00892B8B">
        <w:rPr>
          <w:bCs/>
        </w:rPr>
        <w:t> Krajským úřadem</w:t>
      </w:r>
      <w:r w:rsidR="008503C9">
        <w:rPr>
          <w:bCs/>
        </w:rPr>
        <w:t xml:space="preserve"> </w:t>
      </w:r>
      <w:r w:rsidR="00892B8B">
        <w:rPr>
          <w:bCs/>
        </w:rPr>
        <w:t>-</w:t>
      </w:r>
      <w:r w:rsidR="008503C9">
        <w:rPr>
          <w:bCs/>
        </w:rPr>
        <w:t xml:space="preserve"> </w:t>
      </w:r>
      <w:r w:rsidR="00700E5E">
        <w:rPr>
          <w:bCs/>
        </w:rPr>
        <w:t>odborem dopravy při kontrole plnění a průběžném vyhodnocování</w:t>
      </w:r>
      <w:r>
        <w:rPr>
          <w:bCs/>
        </w:rPr>
        <w:t>.</w:t>
      </w:r>
    </w:p>
    <w:p w:rsidR="00700E5E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t>P</w:t>
      </w:r>
      <w:r w:rsidR="00700E5E">
        <w:rPr>
          <w:bCs/>
        </w:rPr>
        <w:t xml:space="preserve">říprava podkladů pro stanovení hodnot a ukazatelů standardů kvality a bezpečnosti (nad rámec povinného zákonného minima dle </w:t>
      </w:r>
      <w:r>
        <w:rPr>
          <w:bCs/>
        </w:rPr>
        <w:t>přílohy zákona č. 194/2010 Sb.).</w:t>
      </w:r>
    </w:p>
    <w:p w:rsidR="00700E5E" w:rsidRPr="001F7C96" w:rsidRDefault="00A020CC" w:rsidP="00A020CC">
      <w:pPr>
        <w:numPr>
          <w:ilvl w:val="2"/>
          <w:numId w:val="2"/>
        </w:numPr>
        <w:spacing w:after="80"/>
        <w:ind w:left="1418" w:hanging="709"/>
        <w:jc w:val="both"/>
      </w:pPr>
      <w:r>
        <w:rPr>
          <w:bCs/>
        </w:rPr>
        <w:t>P</w:t>
      </w:r>
      <w:r w:rsidR="00700E5E" w:rsidRPr="0040630A">
        <w:rPr>
          <w:bCs/>
        </w:rPr>
        <w:t xml:space="preserve">říprava odborných podkladů pro tvorbu všeobecných rozvojových dokumentů a územně plánovacích dokumentů, příprava stanovisek za oblast </w:t>
      </w:r>
      <w:r w:rsidR="00CB0A1B">
        <w:rPr>
          <w:bCs/>
        </w:rPr>
        <w:t xml:space="preserve">veřejné </w:t>
      </w:r>
      <w:r w:rsidR="00700E5E" w:rsidRPr="0040630A">
        <w:rPr>
          <w:bCs/>
        </w:rPr>
        <w:t>dopravy</w:t>
      </w:r>
      <w:r w:rsidR="00CB0A1B">
        <w:rPr>
          <w:bCs/>
        </w:rPr>
        <w:t>.</w:t>
      </w:r>
    </w:p>
    <w:p w:rsidR="00FB1071" w:rsidRPr="00DE7A1E" w:rsidRDefault="00FB1071" w:rsidP="005906F7">
      <w:pPr>
        <w:pStyle w:val="Odstavecseseznamem"/>
        <w:numPr>
          <w:ilvl w:val="0"/>
          <w:numId w:val="2"/>
        </w:numPr>
        <w:spacing w:before="120"/>
        <w:jc w:val="both"/>
      </w:pPr>
      <w:r>
        <w:lastRenderedPageBreak/>
        <w:t>Ostatní</w:t>
      </w:r>
      <w:r w:rsidRPr="00DE7A1E">
        <w:t xml:space="preserve"> činnost</w:t>
      </w:r>
      <w:r>
        <w:t>i</w:t>
      </w:r>
      <w:r w:rsidRPr="00DE7A1E">
        <w:t xml:space="preserve"> vykonávan</w:t>
      </w:r>
      <w:r>
        <w:t>é</w:t>
      </w:r>
      <w:r w:rsidRPr="00DE7A1E">
        <w:t xml:space="preserve"> pověřenou společností</w:t>
      </w:r>
      <w:r>
        <w:t>, které nejsou definovány v článku II. odst. 2, nejsou</w:t>
      </w:r>
      <w:r w:rsidRPr="00DE7A1E">
        <w:t xml:space="preserve"> službou obecného hospodářského zájmu a nebud</w:t>
      </w:r>
      <w:r>
        <w:t>ou</w:t>
      </w:r>
      <w:r w:rsidRPr="00DE7A1E">
        <w:t xml:space="preserve"> Libereckým krajem finančně kompenzován</w:t>
      </w:r>
      <w:r>
        <w:t>y</w:t>
      </w:r>
      <w:r w:rsidRPr="00DE7A1E">
        <w:t xml:space="preserve"> ve smyslu tohoto Pověření.</w:t>
      </w:r>
    </w:p>
    <w:p w:rsidR="00FB1071" w:rsidRPr="00485624" w:rsidRDefault="00FB1071" w:rsidP="00FB1071">
      <w:pPr>
        <w:pStyle w:val="Odstavecseseznamem"/>
        <w:spacing w:before="120"/>
        <w:ind w:left="360"/>
        <w:jc w:val="both"/>
        <w:rPr>
          <w:sz w:val="12"/>
          <w:szCs w:val="12"/>
        </w:rPr>
      </w:pPr>
    </w:p>
    <w:p w:rsidR="0047372F" w:rsidRPr="001615ED" w:rsidRDefault="0047372F" w:rsidP="005906F7">
      <w:pPr>
        <w:pStyle w:val="Odstavecseseznamem"/>
        <w:numPr>
          <w:ilvl w:val="0"/>
          <w:numId w:val="2"/>
        </w:numPr>
        <w:spacing w:before="120"/>
        <w:jc w:val="both"/>
      </w:pPr>
      <w:r w:rsidRPr="001615ED">
        <w:t xml:space="preserve">Pro účely Pověření se stanoví délka poskytování služeb </w:t>
      </w:r>
      <w:r w:rsidR="001615ED" w:rsidRPr="001615ED">
        <w:t>na 2</w:t>
      </w:r>
      <w:r w:rsidRPr="001615ED">
        <w:t xml:space="preserve"> </w:t>
      </w:r>
      <w:r w:rsidR="008316F0" w:rsidRPr="001615ED">
        <w:t>rok</w:t>
      </w:r>
      <w:r w:rsidR="001615ED" w:rsidRPr="001615ED">
        <w:t>y</w:t>
      </w:r>
      <w:r w:rsidRPr="001615ED">
        <w:t xml:space="preserve"> ode dne jeho schválení Radou Libereckého kraje.</w:t>
      </w:r>
    </w:p>
    <w:p w:rsidR="0047372F" w:rsidRPr="00485624" w:rsidRDefault="0047372F" w:rsidP="00FF331C">
      <w:pPr>
        <w:pStyle w:val="Odstavecseseznamem"/>
        <w:spacing w:before="120"/>
        <w:ind w:left="360"/>
        <w:jc w:val="both"/>
        <w:rPr>
          <w:sz w:val="12"/>
          <w:szCs w:val="12"/>
        </w:rPr>
      </w:pPr>
    </w:p>
    <w:p w:rsidR="0047372F" w:rsidRDefault="00CB0A1B" w:rsidP="005906F7">
      <w:pPr>
        <w:pStyle w:val="Odstavecseseznamem"/>
        <w:numPr>
          <w:ilvl w:val="0"/>
          <w:numId w:val="2"/>
        </w:numPr>
        <w:spacing w:before="120"/>
        <w:jc w:val="both"/>
      </w:pPr>
      <w:r>
        <w:t>KORID LK, spol. s r.o.</w:t>
      </w:r>
      <w:r w:rsidRPr="00603271">
        <w:t xml:space="preserve"> </w:t>
      </w:r>
      <w:r>
        <w:t>poskytuje služby na území Libereckého kraje, nebo služby, které na území Libereckého kraje začínají nebo končí, nebo služby ve prospěch Libereckého kraje, které budou spadat mimo území Libereckého kraje.</w:t>
      </w:r>
    </w:p>
    <w:p w:rsidR="0047372F" w:rsidRDefault="0047372F" w:rsidP="0096720F">
      <w:pPr>
        <w:jc w:val="both"/>
      </w:pPr>
    </w:p>
    <w:p w:rsidR="004E1459" w:rsidRDefault="004E1459" w:rsidP="0096720F">
      <w:pPr>
        <w:jc w:val="both"/>
      </w:pP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>
        <w:rPr>
          <w:b/>
        </w:rPr>
        <w:t>transferu</w:t>
      </w:r>
    </w:p>
    <w:p w:rsidR="0047372F" w:rsidRDefault="0047372F" w:rsidP="0096720F">
      <w:pPr>
        <w:jc w:val="center"/>
        <w:rPr>
          <w:b/>
        </w:rPr>
      </w:pPr>
    </w:p>
    <w:p w:rsidR="0047372F" w:rsidRPr="00DC7352" w:rsidRDefault="0047372F" w:rsidP="00F91D6B">
      <w:pPr>
        <w:pStyle w:val="Odstavecseseznamem"/>
        <w:numPr>
          <w:ilvl w:val="0"/>
          <w:numId w:val="7"/>
        </w:numPr>
        <w:jc w:val="both"/>
      </w:pPr>
      <w:r w:rsidRPr="00B0039F">
        <w:t>Výše poskytnutého finančního transferu se vždy určuje schváleným rozpočtem kraje a jeho úpravami na příslušný kalendářní rok a je dána kalkulací výše vyrovnávací platby. Výše poskytnutého finančního transferu se může změnit v závislosti na úpravách rozpočtu schvalovaných zastupitelstvem kraje nebo radou kraje</w:t>
      </w:r>
      <w:r>
        <w:t>,</w:t>
      </w:r>
      <w:r w:rsidRPr="00B0039F">
        <w:t xml:space="preserve"> </w:t>
      </w:r>
      <w:r w:rsidRPr="006804D6">
        <w:t xml:space="preserve">jakožto vykonavatelem </w:t>
      </w:r>
      <w:r w:rsidR="002D137B">
        <w:t>zakladatelských</w:t>
      </w:r>
      <w:r w:rsidR="004930D0" w:rsidRPr="006804D6">
        <w:t xml:space="preserve"> </w:t>
      </w:r>
      <w:r w:rsidRPr="006804D6">
        <w:t>funkcí v souladu se zákonem č. 129/2000 Sb., o krajích.</w:t>
      </w:r>
    </w:p>
    <w:p w:rsidR="0047372F" w:rsidRPr="000A42A1" w:rsidRDefault="0047372F" w:rsidP="003278C1">
      <w:pPr>
        <w:pStyle w:val="Odstavecseseznamem"/>
        <w:rPr>
          <w:sz w:val="12"/>
          <w:szCs w:val="12"/>
        </w:rPr>
      </w:pPr>
    </w:p>
    <w:p w:rsidR="00FB1071" w:rsidRDefault="00FB1071" w:rsidP="00FB1071">
      <w:pPr>
        <w:pStyle w:val="Odstavecseseznamem"/>
        <w:numPr>
          <w:ilvl w:val="0"/>
          <w:numId w:val="7"/>
        </w:numPr>
        <w:jc w:val="both"/>
      </w:pPr>
      <w:r w:rsidRPr="009D23F5">
        <w:t>Pověřená společnost vede v souladu s vyhláškou č. 410/2009 Sb., kterou se provádějí některá ustanovení zákona č. 563/1991 Sb., o účetnictví, ve znění pozdějších předpisů, pro některé vybrané účetní jednotky oddělené účtování o činnosti</w:t>
      </w:r>
      <w:r>
        <w:t xml:space="preserve"> dle článku II. odst. 2</w:t>
      </w:r>
      <w:r w:rsidRPr="009D23F5">
        <w:t xml:space="preserve"> a o </w:t>
      </w:r>
      <w:r>
        <w:t>ostatní</w:t>
      </w:r>
      <w:r w:rsidRPr="009D23F5">
        <w:t xml:space="preserve"> činnosti</w:t>
      </w:r>
      <w:r>
        <w:t xml:space="preserve"> dle článku II. odst. 3</w:t>
      </w:r>
      <w:r w:rsidRPr="009D23F5">
        <w:t xml:space="preserve">, tak aby v každém okamžiku trvání Pověření bylo zřejmé, že vyrovnávací platba ve formě finančního transferu z rozpočtu kraje byla určena pouze a výhradně na činnost </w:t>
      </w:r>
      <w:r>
        <w:t xml:space="preserve">dle článku II. odst. 2 </w:t>
      </w:r>
      <w:r w:rsidRPr="009D23F5">
        <w:t xml:space="preserve">a tedy na službu obecného hospodářského zájmu (dle platného účtového rozvrhu </w:t>
      </w:r>
      <w:r>
        <w:t>společnosti</w:t>
      </w:r>
      <w:r w:rsidRPr="009D23F5">
        <w:t>).</w:t>
      </w:r>
    </w:p>
    <w:p w:rsidR="002303BF" w:rsidRDefault="002303BF" w:rsidP="002303BF">
      <w:pPr>
        <w:pStyle w:val="Odstavecseseznamem"/>
      </w:pPr>
    </w:p>
    <w:p w:rsidR="0047372F" w:rsidRPr="000A42A1" w:rsidRDefault="0047372F" w:rsidP="00AE4DF5">
      <w:pPr>
        <w:pStyle w:val="Odstavecseseznamem"/>
        <w:ind w:left="360"/>
        <w:jc w:val="both"/>
        <w:rPr>
          <w:b/>
          <w:sz w:val="12"/>
          <w:szCs w:val="12"/>
        </w:rPr>
      </w:pPr>
    </w:p>
    <w:p w:rsidR="0047372F" w:rsidRPr="009D23F5" w:rsidRDefault="0047372F" w:rsidP="001D614F">
      <w:pPr>
        <w:pStyle w:val="Odstavecseseznamem"/>
        <w:numPr>
          <w:ilvl w:val="0"/>
          <w:numId w:val="7"/>
        </w:numPr>
        <w:jc w:val="both"/>
      </w:pPr>
      <w:r w:rsidRPr="009D23F5">
        <w:rPr>
          <w:u w:val="single"/>
        </w:rPr>
        <w:t>Ukazatele pro kalkulaci výše vyrovnávací platby:</w:t>
      </w:r>
      <w:r w:rsidRPr="009D23F5">
        <w:t xml:space="preserve"> </w:t>
      </w:r>
    </w:p>
    <w:p w:rsidR="0047372F" w:rsidRPr="000A42A1" w:rsidRDefault="0047372F" w:rsidP="001D614F">
      <w:pPr>
        <w:pStyle w:val="Odstavecseseznamem"/>
        <w:rPr>
          <w:sz w:val="12"/>
          <w:szCs w:val="12"/>
        </w:rPr>
      </w:pPr>
    </w:p>
    <w:p w:rsidR="0047372F" w:rsidRPr="009D23F5" w:rsidRDefault="00831E49" w:rsidP="00EC2E9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D23F5">
        <w:t xml:space="preserve">Kalkulace vyrovnávací platby </w:t>
      </w:r>
      <w:r w:rsidR="00EC2E9E">
        <w:t xml:space="preserve">stanovené jako </w:t>
      </w:r>
      <w:r w:rsidR="00EC2E9E" w:rsidRPr="00EC2E9E">
        <w:t>rozdíl mezi náklady vztahující se na poskytování služby obecného hospodářského zájmu</w:t>
      </w:r>
      <w:r w:rsidR="00EC2E9E">
        <w:t xml:space="preserve"> </w:t>
      </w:r>
      <w:r w:rsidR="00EC2E9E" w:rsidRPr="00EC2E9E">
        <w:t>a příjmy zahrnují</w:t>
      </w:r>
      <w:r w:rsidR="00296D39">
        <w:t>cí</w:t>
      </w:r>
      <w:r w:rsidR="00EC2E9E" w:rsidRPr="00EC2E9E">
        <w:t xml:space="preserve"> alespoň veškeré příjmy ze služby obecného hospodářského zájmu bez ohledu na to, zda tyto příjmy představují státní podporu ve smyslu článku 107 Smlouvy</w:t>
      </w:r>
      <w:r w:rsidR="00EC2E9E">
        <w:t xml:space="preserve"> za použit</w:t>
      </w:r>
      <w:r w:rsidR="00296D39">
        <w:t>í</w:t>
      </w:r>
      <w:r w:rsidR="00EC2E9E">
        <w:t xml:space="preserve"> </w:t>
      </w:r>
      <w:r w:rsidR="00EC2E9E" w:rsidRPr="00EC2E9E">
        <w:t>obecně přijatých zásad analytického účetnictví</w:t>
      </w:r>
      <w:r w:rsidR="00EC2E9E">
        <w:t xml:space="preserve">, přičemž </w:t>
      </w:r>
      <w:r w:rsidRPr="009D23F5">
        <w:t>vychází z výkazu zisku a ztráty pověřené společnosti z předchozího účetního období doplněné o předpokládané náklady na realizaci činnosti</w:t>
      </w:r>
      <w:r>
        <w:t xml:space="preserve"> dle článku II. odst. 2</w:t>
      </w:r>
      <w:r w:rsidRPr="009D23F5">
        <w:t xml:space="preserve"> pro další rozpočtové období, s tím, že nesmí překročit náklady vynaložené při plnění závazků veřejné služby nebo jejich části, přičemž je třeba zohlednit s nimi spojené příjmy</w:t>
      </w:r>
      <w:r w:rsidR="0047372F" w:rsidRPr="009D23F5">
        <w:t>.</w:t>
      </w:r>
    </w:p>
    <w:p w:rsidR="0047372F" w:rsidRPr="00D809BB" w:rsidRDefault="0047372F" w:rsidP="00C2461A">
      <w:pPr>
        <w:pStyle w:val="Odstavecseseznamem"/>
        <w:rPr>
          <w:sz w:val="8"/>
          <w:szCs w:val="8"/>
        </w:rPr>
      </w:pPr>
    </w:p>
    <w:p w:rsidR="0047372F" w:rsidRDefault="004930D0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>
        <w:t>Společnost</w:t>
      </w:r>
      <w:r w:rsidRPr="000B3446">
        <w:t xml:space="preserve"> </w:t>
      </w:r>
      <w:r w:rsidR="0047372F" w:rsidRPr="000B3446">
        <w:t xml:space="preserve">je povinna předložit vyúčtování vyrovnávací platby v termínu stanoveném poskytovatelem, tj. </w:t>
      </w:r>
      <w:r w:rsidR="0047372F" w:rsidRPr="00441889">
        <w:t>2</w:t>
      </w:r>
      <w:r w:rsidR="00D809BB">
        <w:t>9</w:t>
      </w:r>
      <w:r w:rsidR="0047372F" w:rsidRPr="00441889">
        <w:t xml:space="preserve">. </w:t>
      </w:r>
      <w:r w:rsidR="008211F3">
        <w:t>ledna</w:t>
      </w:r>
      <w:r w:rsidR="0047372F" w:rsidRPr="00441889">
        <w:t xml:space="preserve"> následujícího roku. </w:t>
      </w:r>
      <w:r w:rsidR="0047372F" w:rsidRPr="000B3446">
        <w:t xml:space="preserve">Podkladem pro ověření výše vyrovnávací platby je výkaz zisků a ztrát k 31.12. Jestliže </w:t>
      </w:r>
      <w:r w:rsidR="00BD5EA9">
        <w:t>společnost</w:t>
      </w:r>
      <w:r w:rsidR="00BD5EA9" w:rsidRPr="000B3446">
        <w:t xml:space="preserve"> </w:t>
      </w:r>
      <w:r w:rsidR="0047372F" w:rsidRPr="000B3446">
        <w:t xml:space="preserve">obdrží vyrovnávací platbu, která převyšuje stanovenou částku podle čl. III, odst. 3 a), musí nadměrně vyplacenou částku vrátit na účet zřizovatele č. </w:t>
      </w:r>
      <w:r w:rsidR="00FB1071">
        <w:rPr>
          <w:color w:val="000000"/>
        </w:rPr>
        <w:t>19-7964000287</w:t>
      </w:r>
      <w:r w:rsidR="00FB1071" w:rsidRPr="005A0927">
        <w:rPr>
          <w:color w:val="000000"/>
        </w:rPr>
        <w:t>/0100</w:t>
      </w:r>
      <w:r w:rsidR="0047372F" w:rsidRPr="000B3446">
        <w:t xml:space="preserve"> do </w:t>
      </w:r>
      <w:r w:rsidR="00FB1071">
        <w:t>31.</w:t>
      </w:r>
      <w:r w:rsidR="00A47744">
        <w:t> </w:t>
      </w:r>
      <w:r w:rsidR="00FB1071">
        <w:t>ledna</w:t>
      </w:r>
      <w:r w:rsidR="0047372F" w:rsidRPr="000B3446">
        <w:t xml:space="preserve"> následujícího roku s variabilním symbolem</w:t>
      </w:r>
      <w:r w:rsidR="0047372F">
        <w:t xml:space="preserve"> </w:t>
      </w:r>
      <w:r w:rsidR="00831E49" w:rsidRPr="008D3D04">
        <w:t xml:space="preserve">22990663xx, kde </w:t>
      </w:r>
      <w:proofErr w:type="spellStart"/>
      <w:r w:rsidR="00831E49" w:rsidRPr="008D3D04">
        <w:t>xx</w:t>
      </w:r>
      <w:proofErr w:type="spellEnd"/>
      <w:r w:rsidR="00831E49" w:rsidRPr="008D3D04">
        <w:t xml:space="preserve"> je poslední dvojčíslí daného roku</w:t>
      </w:r>
      <w:r w:rsidR="008D3D04">
        <w:t>.</w:t>
      </w:r>
    </w:p>
    <w:p w:rsidR="00831E49" w:rsidRPr="00A47744" w:rsidRDefault="00831E49" w:rsidP="00831E49">
      <w:pPr>
        <w:pStyle w:val="Odstavecseseznamem"/>
        <w:tabs>
          <w:tab w:val="left" w:pos="720"/>
        </w:tabs>
        <w:jc w:val="both"/>
        <w:rPr>
          <w:sz w:val="12"/>
          <w:szCs w:val="12"/>
        </w:rPr>
      </w:pPr>
    </w:p>
    <w:p w:rsidR="0047372F" w:rsidRDefault="0047372F" w:rsidP="00AE4DF5">
      <w:pPr>
        <w:pStyle w:val="Odstavecseseznamem"/>
        <w:numPr>
          <w:ilvl w:val="0"/>
          <w:numId w:val="7"/>
        </w:numPr>
        <w:jc w:val="both"/>
      </w:pPr>
      <w:r>
        <w:t>Do finančního transferu dle odst. 3 tohoto článku se nezahrnují ex-post platby přijatých účelových dotací za již realizované výdaje spolufinancované z prostředků EU.</w:t>
      </w:r>
    </w:p>
    <w:p w:rsidR="0047372F" w:rsidRDefault="0047372F" w:rsidP="004D795E">
      <w:pPr>
        <w:jc w:val="center"/>
        <w:rPr>
          <w:b/>
        </w:rPr>
      </w:pPr>
    </w:p>
    <w:p w:rsidR="0047372F" w:rsidRPr="00884074" w:rsidRDefault="0047372F" w:rsidP="004D795E">
      <w:pPr>
        <w:jc w:val="center"/>
        <w:rPr>
          <w:b/>
        </w:rPr>
      </w:pPr>
      <w:r w:rsidRPr="00884074">
        <w:rPr>
          <w:b/>
        </w:rPr>
        <w:lastRenderedPageBreak/>
        <w:t>Článek IV.</w:t>
      </w:r>
    </w:p>
    <w:p w:rsidR="0047372F" w:rsidRDefault="0047372F" w:rsidP="004D795E">
      <w:pPr>
        <w:jc w:val="center"/>
        <w:rPr>
          <w:b/>
        </w:rPr>
      </w:pPr>
      <w:r>
        <w:rPr>
          <w:b/>
        </w:rPr>
        <w:t>Způsob uvolňování finančních transferů</w:t>
      </w:r>
    </w:p>
    <w:p w:rsidR="0047372F" w:rsidRPr="00A47744" w:rsidRDefault="0047372F" w:rsidP="004D795E">
      <w:pPr>
        <w:jc w:val="center"/>
        <w:rPr>
          <w:b/>
          <w:sz w:val="12"/>
          <w:szCs w:val="12"/>
        </w:rPr>
      </w:pPr>
    </w:p>
    <w:p w:rsidR="0047372F" w:rsidRDefault="0047372F" w:rsidP="000B3446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>Finanční transfery jsou poskytovány na základě rozhodnutí Libereckého kraje v souladu s obecně platnými právními předpisy a vnitřními předpisy a pravidly Libereckého kraje a to buď formou dotace, nebo formou neinvestičního příspěvku.</w:t>
      </w:r>
    </w:p>
    <w:p w:rsidR="0047372F" w:rsidRPr="00A47744" w:rsidRDefault="0047372F" w:rsidP="000B3446">
      <w:pPr>
        <w:pStyle w:val="Odstavecseseznamem"/>
        <w:tabs>
          <w:tab w:val="left" w:pos="360"/>
        </w:tabs>
        <w:ind w:left="360"/>
        <w:jc w:val="both"/>
        <w:rPr>
          <w:sz w:val="12"/>
          <w:szCs w:val="12"/>
        </w:rPr>
      </w:pPr>
    </w:p>
    <w:p w:rsidR="0047372F" w:rsidRDefault="0047372F" w:rsidP="000B3446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 xml:space="preserve">Finanční transfery jsou poskytovány Libereckým krajem na základě </w:t>
      </w:r>
      <w:r w:rsidR="008316F0">
        <w:t>smlouvy o poskytnutí vyrovnávací platby za poskytování služeb v obecném hospodářském zájmu v souladu s tí</w:t>
      </w:r>
      <w:r w:rsidR="00A47744">
        <w:t>mto Pověřením.</w:t>
      </w:r>
    </w:p>
    <w:p w:rsidR="0047372F" w:rsidRPr="00A47744" w:rsidRDefault="0047372F" w:rsidP="008944A1">
      <w:pPr>
        <w:tabs>
          <w:tab w:val="left" w:pos="360"/>
        </w:tabs>
        <w:jc w:val="both"/>
        <w:rPr>
          <w:sz w:val="12"/>
          <w:szCs w:val="12"/>
        </w:rPr>
      </w:pPr>
    </w:p>
    <w:p w:rsidR="0047372F" w:rsidRDefault="008316F0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 xml:space="preserve">Smlouva o poskytnutí vyrovnávací platby za poskytování služeb v obecném hospodářském zájmu </w:t>
      </w:r>
      <w:r w:rsidR="0047372F">
        <w:t>obsahuje zejména:</w:t>
      </w:r>
    </w:p>
    <w:p w:rsidR="0047372F" w:rsidRDefault="00831E49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>Výši finančního transferu</w:t>
      </w:r>
      <w:r w:rsidR="0047372F">
        <w:t>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 xml:space="preserve">Způsob a termíny uvolňování </w:t>
      </w:r>
      <w:r w:rsidR="008316F0">
        <w:t>vyrovnávací platby</w:t>
      </w:r>
      <w:r>
        <w:t xml:space="preserve"> z rozpočtu Libereckého kraje.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 xml:space="preserve">Termín pro předložení rozpočtu pověřené </w:t>
      </w:r>
      <w:r w:rsidR="008316F0">
        <w:t xml:space="preserve">společnosti k projednání orgánům </w:t>
      </w:r>
      <w:r>
        <w:t>Libereckého kraje.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 xml:space="preserve">Termín pro předložení </w:t>
      </w:r>
      <w:r w:rsidR="00BD5EA9">
        <w:t>výroční zprávy</w:t>
      </w:r>
      <w:r>
        <w:t xml:space="preserve"> vč. zprávy o plnění rozpočtu k projednání orgánům Libereckého kraje.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>Podmínky vrácení nevyužitého nebo neoprávněně využitého finančního transferu.</w:t>
      </w:r>
    </w:p>
    <w:p w:rsidR="0047372F" w:rsidRPr="00A47744" w:rsidRDefault="0047372F" w:rsidP="000B3446">
      <w:pPr>
        <w:rPr>
          <w:sz w:val="12"/>
          <w:szCs w:val="12"/>
        </w:rPr>
      </w:pPr>
    </w:p>
    <w:p w:rsidR="0047372F" w:rsidRPr="00624518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>Pověřovatel provede u pověřeného finanční kontrolu v souladu se zákonem</w:t>
      </w:r>
      <w:r>
        <w:br/>
        <w:t xml:space="preserve">č. 320/2001 Sb., </w:t>
      </w:r>
      <w:r w:rsidRPr="00CE052B">
        <w:t>o finanční kontrole ve veřejné správě a o změně některých zákonů</w:t>
      </w:r>
      <w:r>
        <w:t xml:space="preserve">, ve znění pozdějších právních předpisů, a to v intervalu nejméně 1x za tři roky během trvání doby a na konci této doby. Předmětem kontroly bude oprávněnost výše vyrovnávací platby a prokazatelnost rozdílu mezi uznatelnými náklady a výnosy </w:t>
      </w:r>
      <w:r w:rsidR="00BD5EA9">
        <w:t>společnosti</w:t>
      </w:r>
      <w:r>
        <w:t xml:space="preserve">, a </w:t>
      </w:r>
      <w:r w:rsidRPr="00245857">
        <w:t>to v souladu s </w:t>
      </w:r>
      <w:proofErr w:type="spellStart"/>
      <w:r w:rsidRPr="00245857">
        <w:t>ust</w:t>
      </w:r>
      <w:proofErr w:type="spellEnd"/>
      <w:r w:rsidRPr="00245857">
        <w:t>.</w:t>
      </w:r>
      <w:r w:rsidR="006119AC">
        <w:t xml:space="preserve"> </w:t>
      </w:r>
      <w:proofErr w:type="gramStart"/>
      <w:r w:rsidRPr="00245857">
        <w:t>čl.</w:t>
      </w:r>
      <w:proofErr w:type="gramEnd"/>
      <w:r w:rsidRPr="00245857">
        <w:t xml:space="preserve"> 6 odst. 1 rozhodnutí Komise.</w:t>
      </w:r>
    </w:p>
    <w:p w:rsidR="0047372F" w:rsidRPr="00A47744" w:rsidRDefault="0047372F" w:rsidP="00500AA7">
      <w:pPr>
        <w:pStyle w:val="Odstavecseseznamem"/>
        <w:tabs>
          <w:tab w:val="left" w:pos="360"/>
        </w:tabs>
        <w:ind w:left="360"/>
        <w:jc w:val="both"/>
        <w:rPr>
          <w:sz w:val="12"/>
          <w:szCs w:val="12"/>
        </w:rPr>
      </w:pPr>
    </w:p>
    <w:p w:rsidR="0047372F" w:rsidRPr="007C29E9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7C29E9">
        <w:t xml:space="preserve">Pověření bylo schváleno usnesením Rady Libereckého kraje č. </w:t>
      </w:r>
      <w:r w:rsidR="000D4CAD">
        <w:t>1928</w:t>
      </w:r>
      <w:r w:rsidRPr="007C29E9">
        <w:t>/1</w:t>
      </w:r>
      <w:r w:rsidR="00485624">
        <w:t>5</w:t>
      </w:r>
      <w:r w:rsidR="008316F0">
        <w:t xml:space="preserve">/RK ze dne </w:t>
      </w:r>
      <w:r w:rsidR="00485624">
        <w:t>1</w:t>
      </w:r>
      <w:r w:rsidR="001615ED">
        <w:t>.</w:t>
      </w:r>
      <w:r w:rsidR="00485624">
        <w:t> 12</w:t>
      </w:r>
      <w:r w:rsidR="008316F0">
        <w:t>.</w:t>
      </w:r>
      <w:r w:rsidR="00485624">
        <w:t> 2015</w:t>
      </w:r>
      <w:r w:rsidR="00E41F1A">
        <w:t>.</w:t>
      </w:r>
    </w:p>
    <w:p w:rsidR="0047372F" w:rsidRDefault="0047372F" w:rsidP="00332F97"/>
    <w:p w:rsidR="00E06349" w:rsidRDefault="00E06349" w:rsidP="00320049">
      <w:pPr>
        <w:rPr>
          <w:b/>
          <w:caps/>
        </w:rPr>
      </w:pPr>
    </w:p>
    <w:p w:rsidR="0047372F" w:rsidRPr="00EC026C" w:rsidRDefault="0047372F" w:rsidP="00320049">
      <w:pPr>
        <w:rPr>
          <w:b/>
          <w:caps/>
        </w:rPr>
      </w:pPr>
      <w:r w:rsidRPr="00EC026C">
        <w:rPr>
          <w:b/>
          <w:caps/>
        </w:rPr>
        <w:t>pověř</w:t>
      </w:r>
      <w:r>
        <w:rPr>
          <w:b/>
          <w:caps/>
        </w:rPr>
        <w:t>uje: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C026C">
        <w:rPr>
          <w:b/>
          <w:caps/>
        </w:rPr>
        <w:t>pověření přijímá:</w:t>
      </w:r>
    </w:p>
    <w:p w:rsidR="0047372F" w:rsidRPr="00A47744" w:rsidRDefault="0047372F" w:rsidP="00320049">
      <w:pPr>
        <w:rPr>
          <w:sz w:val="12"/>
          <w:szCs w:val="12"/>
        </w:rPr>
      </w:pPr>
    </w:p>
    <w:p w:rsidR="0047372F" w:rsidRDefault="0047372F" w:rsidP="00320049">
      <w:r>
        <w:t>V Liberci dne: _________</w:t>
      </w:r>
      <w:r w:rsidRPr="00320049">
        <w:rPr>
          <w:b/>
          <w:caps/>
        </w:rPr>
        <w:t xml:space="preserve"> 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t>V</w:t>
      </w:r>
      <w:r w:rsidR="00F47F64">
        <w:t xml:space="preserve"> Liberci </w:t>
      </w:r>
      <w:r>
        <w:t>dne:</w:t>
      </w:r>
      <w:r w:rsidR="00F47F64" w:rsidRPr="00F47F64">
        <w:t xml:space="preserve"> </w:t>
      </w:r>
      <w:r w:rsidR="00F47F64">
        <w:t>_________</w:t>
      </w:r>
    </w:p>
    <w:p w:rsidR="0047372F" w:rsidRDefault="0047372F" w:rsidP="00332F97"/>
    <w:p w:rsidR="002303BF" w:rsidRDefault="002303BF" w:rsidP="00332F97"/>
    <w:p w:rsidR="00296D39" w:rsidRDefault="00296D39" w:rsidP="00332F97"/>
    <w:p w:rsidR="00E06349" w:rsidRDefault="00E06349" w:rsidP="00332F97"/>
    <w:p w:rsidR="00296D39" w:rsidRDefault="00296D39" w:rsidP="00332F97"/>
    <w:p w:rsidR="002303BF" w:rsidRDefault="002303BF" w:rsidP="00332F97"/>
    <w:p w:rsidR="002303BF" w:rsidRDefault="002303BF" w:rsidP="00332F97"/>
    <w:p w:rsidR="0047372F" w:rsidRDefault="0047372F" w:rsidP="00320049">
      <w:r>
        <w:t>_____________________</w:t>
      </w:r>
      <w:r w:rsidRPr="00320049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47372F" w:rsidRDefault="0047372F" w:rsidP="00FF331C">
            <w:r>
              <w:t>Martin Půta</w:t>
            </w:r>
          </w:p>
          <w:p w:rsidR="0047372F" w:rsidRDefault="0047372F" w:rsidP="00FF331C">
            <w:r>
              <w:t>hejtman Libereckého kraje</w:t>
            </w:r>
          </w:p>
        </w:tc>
        <w:tc>
          <w:tcPr>
            <w:tcW w:w="3292" w:type="dxa"/>
          </w:tcPr>
          <w:p w:rsidR="0047372F" w:rsidRDefault="008316F0" w:rsidP="00320049">
            <w:pPr>
              <w:ind w:left="-108"/>
              <w:rPr>
                <w:b/>
              </w:rPr>
            </w:pPr>
            <w:r>
              <w:rPr>
                <w:b/>
              </w:rPr>
              <w:t xml:space="preserve">Ing. </w:t>
            </w:r>
            <w:r w:rsidR="00485624">
              <w:rPr>
                <w:b/>
              </w:rPr>
              <w:t>Pavel Blažek</w:t>
            </w:r>
          </w:p>
          <w:p w:rsidR="0047372F" w:rsidRDefault="008316F0" w:rsidP="00485624">
            <w:pPr>
              <w:ind w:left="-108"/>
            </w:pPr>
            <w:r>
              <w:t>jednatel KORID LK, spol. s r.o.</w:t>
            </w:r>
          </w:p>
        </w:tc>
      </w:tr>
    </w:tbl>
    <w:p w:rsidR="0047372F" w:rsidRDefault="0047372F" w:rsidP="00EC2E9E">
      <w:pPr>
        <w:jc w:val="both"/>
      </w:pPr>
    </w:p>
    <w:sectPr w:rsidR="0047372F" w:rsidSect="004E1459">
      <w:headerReference w:type="default" r:id="rId10"/>
      <w:footerReference w:type="default" r:id="rId11"/>
      <w:pgSz w:w="11906" w:h="16838" w:code="9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9A" w:rsidRDefault="00CD289A" w:rsidP="007D4C07">
      <w:r>
        <w:separator/>
      </w:r>
    </w:p>
  </w:endnote>
  <w:endnote w:type="continuationSeparator" w:id="0">
    <w:p w:rsidR="00CD289A" w:rsidRDefault="00CD289A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2F" w:rsidRPr="00DA31CF" w:rsidRDefault="0047372F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1A7220">
      <w:rPr>
        <w:b/>
        <w:noProof/>
        <w:color w:val="A6A6A6"/>
        <w:sz w:val="16"/>
        <w:szCs w:val="16"/>
      </w:rPr>
      <w:t>1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1A7220">
      <w:rPr>
        <w:b/>
        <w:noProof/>
        <w:color w:val="A6A6A6"/>
        <w:sz w:val="16"/>
        <w:szCs w:val="16"/>
      </w:rPr>
      <w:t>8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47372F" w:rsidRPr="00DA31CF" w:rsidRDefault="0047372F">
    <w:pPr>
      <w:pStyle w:val="Zpat"/>
      <w:rPr>
        <w:b/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9A" w:rsidRDefault="00CD289A" w:rsidP="007D4C07">
      <w:r>
        <w:separator/>
      </w:r>
    </w:p>
  </w:footnote>
  <w:footnote w:type="continuationSeparator" w:id="0">
    <w:p w:rsidR="00CD289A" w:rsidRDefault="00CD289A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49" w:rsidRDefault="00AC46B5" w:rsidP="00E06349">
    <w:pPr>
      <w:pStyle w:val="Zhlav"/>
      <w:jc w:val="right"/>
    </w:pPr>
    <w:r>
      <w:t>0</w:t>
    </w:r>
    <w:r w:rsidR="001A7220">
      <w:t>55</w:t>
    </w:r>
    <w:r>
      <w:t>_P05_Povereni_KORID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A80452B"/>
    <w:multiLevelType w:val="multilevel"/>
    <w:tmpl w:val="33129D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0325FA2"/>
    <w:multiLevelType w:val="hybridMultilevel"/>
    <w:tmpl w:val="DF1270BC"/>
    <w:lvl w:ilvl="0" w:tplc="6662267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/>
      </w:rPr>
    </w:lvl>
    <w:lvl w:ilvl="1" w:tplc="0F98BC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23466096"/>
    <w:multiLevelType w:val="hybridMultilevel"/>
    <w:tmpl w:val="B46077EA"/>
    <w:lvl w:ilvl="0" w:tplc="17A0C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20E73"/>
    <w:multiLevelType w:val="hybridMultilevel"/>
    <w:tmpl w:val="53E62C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46A7472"/>
    <w:multiLevelType w:val="hybridMultilevel"/>
    <w:tmpl w:val="D1C4C174"/>
    <w:lvl w:ilvl="0" w:tplc="C2CEEBD4">
      <w:start w:val="1"/>
      <w:numFmt w:val="lowerLetter"/>
      <w:lvlText w:val="%1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0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A828A5"/>
    <w:multiLevelType w:val="hybridMultilevel"/>
    <w:tmpl w:val="2690A45C"/>
    <w:lvl w:ilvl="0" w:tplc="74B0DFFC">
      <w:start w:val="1"/>
      <w:numFmt w:val="decimal"/>
      <w:pStyle w:val="1AutoLis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CC1E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6C1816"/>
    <w:multiLevelType w:val="multilevel"/>
    <w:tmpl w:val="F3B63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846A1D"/>
    <w:multiLevelType w:val="multilevel"/>
    <w:tmpl w:val="C7849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6"/>
  </w:num>
  <w:num w:numId="8">
    <w:abstractNumId w:val="17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3"/>
  </w:num>
  <w:num w:numId="17">
    <w:abstractNumId w:val="9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23A4E"/>
    <w:rsid w:val="000354A7"/>
    <w:rsid w:val="000544C1"/>
    <w:rsid w:val="000702BA"/>
    <w:rsid w:val="00070C5F"/>
    <w:rsid w:val="000813FD"/>
    <w:rsid w:val="0008711C"/>
    <w:rsid w:val="0009032A"/>
    <w:rsid w:val="00091124"/>
    <w:rsid w:val="00093601"/>
    <w:rsid w:val="000A13EB"/>
    <w:rsid w:val="000A42A1"/>
    <w:rsid w:val="000B3446"/>
    <w:rsid w:val="000C0FAC"/>
    <w:rsid w:val="000C2CCB"/>
    <w:rsid w:val="000C4371"/>
    <w:rsid w:val="000C5139"/>
    <w:rsid w:val="000D3DCA"/>
    <w:rsid w:val="000D4CAD"/>
    <w:rsid w:val="000D75AB"/>
    <w:rsid w:val="000E112C"/>
    <w:rsid w:val="00112836"/>
    <w:rsid w:val="0011673C"/>
    <w:rsid w:val="001357DA"/>
    <w:rsid w:val="0013687D"/>
    <w:rsid w:val="00143422"/>
    <w:rsid w:val="001506A5"/>
    <w:rsid w:val="00150969"/>
    <w:rsid w:val="001615ED"/>
    <w:rsid w:val="00180175"/>
    <w:rsid w:val="0018203A"/>
    <w:rsid w:val="00183C57"/>
    <w:rsid w:val="0018768B"/>
    <w:rsid w:val="0019405A"/>
    <w:rsid w:val="001A7220"/>
    <w:rsid w:val="001B7A8D"/>
    <w:rsid w:val="001D614F"/>
    <w:rsid w:val="001F7C96"/>
    <w:rsid w:val="00200DDB"/>
    <w:rsid w:val="0020306A"/>
    <w:rsid w:val="002104AD"/>
    <w:rsid w:val="0022504D"/>
    <w:rsid w:val="002303BF"/>
    <w:rsid w:val="00236D5D"/>
    <w:rsid w:val="0024282F"/>
    <w:rsid w:val="00245857"/>
    <w:rsid w:val="00246C91"/>
    <w:rsid w:val="002510D7"/>
    <w:rsid w:val="00270C75"/>
    <w:rsid w:val="00272716"/>
    <w:rsid w:val="002921C2"/>
    <w:rsid w:val="00296273"/>
    <w:rsid w:val="00296D39"/>
    <w:rsid w:val="002A01C7"/>
    <w:rsid w:val="002A6DB5"/>
    <w:rsid w:val="002C6925"/>
    <w:rsid w:val="002D137B"/>
    <w:rsid w:val="002F059C"/>
    <w:rsid w:val="003066DF"/>
    <w:rsid w:val="00320049"/>
    <w:rsid w:val="0032263E"/>
    <w:rsid w:val="003278C1"/>
    <w:rsid w:val="00331F82"/>
    <w:rsid w:val="00332F97"/>
    <w:rsid w:val="00333CF5"/>
    <w:rsid w:val="00351403"/>
    <w:rsid w:val="00353504"/>
    <w:rsid w:val="00354BFC"/>
    <w:rsid w:val="003660CA"/>
    <w:rsid w:val="00377B6F"/>
    <w:rsid w:val="003A11FA"/>
    <w:rsid w:val="003D4431"/>
    <w:rsid w:val="003E46D0"/>
    <w:rsid w:val="003F090F"/>
    <w:rsid w:val="003F0F3F"/>
    <w:rsid w:val="003F10DA"/>
    <w:rsid w:val="003F7A77"/>
    <w:rsid w:val="0040193D"/>
    <w:rsid w:val="0040630A"/>
    <w:rsid w:val="00407DAA"/>
    <w:rsid w:val="00425FE6"/>
    <w:rsid w:val="004267FA"/>
    <w:rsid w:val="0043326E"/>
    <w:rsid w:val="00433F44"/>
    <w:rsid w:val="00441889"/>
    <w:rsid w:val="00452800"/>
    <w:rsid w:val="004531DB"/>
    <w:rsid w:val="004604BF"/>
    <w:rsid w:val="0046700F"/>
    <w:rsid w:val="0047372F"/>
    <w:rsid w:val="00473C34"/>
    <w:rsid w:val="004756D3"/>
    <w:rsid w:val="00485624"/>
    <w:rsid w:val="00487CE9"/>
    <w:rsid w:val="004930D0"/>
    <w:rsid w:val="00497BFF"/>
    <w:rsid w:val="004A332B"/>
    <w:rsid w:val="004A70EC"/>
    <w:rsid w:val="004C047D"/>
    <w:rsid w:val="004D122E"/>
    <w:rsid w:val="004D1F0B"/>
    <w:rsid w:val="004D795E"/>
    <w:rsid w:val="004E1459"/>
    <w:rsid w:val="004E1E1B"/>
    <w:rsid w:val="004F1E66"/>
    <w:rsid w:val="004F290A"/>
    <w:rsid w:val="004F2940"/>
    <w:rsid w:val="004F412D"/>
    <w:rsid w:val="004F54C8"/>
    <w:rsid w:val="004F5FEF"/>
    <w:rsid w:val="00500AA7"/>
    <w:rsid w:val="005024F9"/>
    <w:rsid w:val="00505147"/>
    <w:rsid w:val="00512BFD"/>
    <w:rsid w:val="00523440"/>
    <w:rsid w:val="00530673"/>
    <w:rsid w:val="00542A39"/>
    <w:rsid w:val="005877C8"/>
    <w:rsid w:val="005906F7"/>
    <w:rsid w:val="00595B53"/>
    <w:rsid w:val="0059660B"/>
    <w:rsid w:val="005A68E1"/>
    <w:rsid w:val="005B643D"/>
    <w:rsid w:val="005C12A7"/>
    <w:rsid w:val="005C2E32"/>
    <w:rsid w:val="005C5B80"/>
    <w:rsid w:val="005D0EF1"/>
    <w:rsid w:val="005E0E74"/>
    <w:rsid w:val="006017F9"/>
    <w:rsid w:val="00603271"/>
    <w:rsid w:val="006119AC"/>
    <w:rsid w:val="006121C2"/>
    <w:rsid w:val="006229C2"/>
    <w:rsid w:val="00624518"/>
    <w:rsid w:val="00636774"/>
    <w:rsid w:val="00647FF0"/>
    <w:rsid w:val="00652A33"/>
    <w:rsid w:val="0065510D"/>
    <w:rsid w:val="006804D6"/>
    <w:rsid w:val="00683772"/>
    <w:rsid w:val="00690192"/>
    <w:rsid w:val="00696EC8"/>
    <w:rsid w:val="006A09AE"/>
    <w:rsid w:val="006A2497"/>
    <w:rsid w:val="006A2DDF"/>
    <w:rsid w:val="006A3E60"/>
    <w:rsid w:val="006B14A1"/>
    <w:rsid w:val="006C32C0"/>
    <w:rsid w:val="006D0D24"/>
    <w:rsid w:val="006D4B2D"/>
    <w:rsid w:val="007001BA"/>
    <w:rsid w:val="00700E1A"/>
    <w:rsid w:val="00700E5E"/>
    <w:rsid w:val="00724ED3"/>
    <w:rsid w:val="00733F03"/>
    <w:rsid w:val="00742A21"/>
    <w:rsid w:val="00753449"/>
    <w:rsid w:val="007557C2"/>
    <w:rsid w:val="007753FA"/>
    <w:rsid w:val="007939D2"/>
    <w:rsid w:val="007B0132"/>
    <w:rsid w:val="007B3458"/>
    <w:rsid w:val="007B482D"/>
    <w:rsid w:val="007B75AF"/>
    <w:rsid w:val="007C29E9"/>
    <w:rsid w:val="007C71DA"/>
    <w:rsid w:val="007D132C"/>
    <w:rsid w:val="007D4C07"/>
    <w:rsid w:val="007E1879"/>
    <w:rsid w:val="007F085D"/>
    <w:rsid w:val="008211F3"/>
    <w:rsid w:val="008316F0"/>
    <w:rsid w:val="00831E49"/>
    <w:rsid w:val="00840FA7"/>
    <w:rsid w:val="00841C93"/>
    <w:rsid w:val="008467B3"/>
    <w:rsid w:val="008503C9"/>
    <w:rsid w:val="00867437"/>
    <w:rsid w:val="008765EA"/>
    <w:rsid w:val="00884074"/>
    <w:rsid w:val="00892B8B"/>
    <w:rsid w:val="00893676"/>
    <w:rsid w:val="008944A1"/>
    <w:rsid w:val="00894758"/>
    <w:rsid w:val="008A1893"/>
    <w:rsid w:val="008A313A"/>
    <w:rsid w:val="008B22C4"/>
    <w:rsid w:val="008D3D04"/>
    <w:rsid w:val="00900E34"/>
    <w:rsid w:val="009416D0"/>
    <w:rsid w:val="00943190"/>
    <w:rsid w:val="00952F5E"/>
    <w:rsid w:val="00954E8C"/>
    <w:rsid w:val="0096720F"/>
    <w:rsid w:val="00972C8F"/>
    <w:rsid w:val="0098204A"/>
    <w:rsid w:val="009877EC"/>
    <w:rsid w:val="009A55EF"/>
    <w:rsid w:val="009A7029"/>
    <w:rsid w:val="009B3C64"/>
    <w:rsid w:val="009B6FAE"/>
    <w:rsid w:val="009C2A6C"/>
    <w:rsid w:val="009C5974"/>
    <w:rsid w:val="009D23F5"/>
    <w:rsid w:val="009D684B"/>
    <w:rsid w:val="009D781F"/>
    <w:rsid w:val="009E1FD6"/>
    <w:rsid w:val="009E3FBA"/>
    <w:rsid w:val="009E6218"/>
    <w:rsid w:val="009F7223"/>
    <w:rsid w:val="00A020CC"/>
    <w:rsid w:val="00A02A89"/>
    <w:rsid w:val="00A14823"/>
    <w:rsid w:val="00A148F7"/>
    <w:rsid w:val="00A213D2"/>
    <w:rsid w:val="00A26E64"/>
    <w:rsid w:val="00A27B02"/>
    <w:rsid w:val="00A444F8"/>
    <w:rsid w:val="00A455F2"/>
    <w:rsid w:val="00A46C7A"/>
    <w:rsid w:val="00A47744"/>
    <w:rsid w:val="00A56B45"/>
    <w:rsid w:val="00A6057D"/>
    <w:rsid w:val="00A6530A"/>
    <w:rsid w:val="00A66571"/>
    <w:rsid w:val="00A71BDD"/>
    <w:rsid w:val="00A86A77"/>
    <w:rsid w:val="00A86C02"/>
    <w:rsid w:val="00A93E65"/>
    <w:rsid w:val="00A95057"/>
    <w:rsid w:val="00AA0EFD"/>
    <w:rsid w:val="00AA423C"/>
    <w:rsid w:val="00AA69FD"/>
    <w:rsid w:val="00AB6929"/>
    <w:rsid w:val="00AC46B5"/>
    <w:rsid w:val="00AD07F0"/>
    <w:rsid w:val="00AE2E8C"/>
    <w:rsid w:val="00AE4DF5"/>
    <w:rsid w:val="00AF67DA"/>
    <w:rsid w:val="00AF700C"/>
    <w:rsid w:val="00B0039F"/>
    <w:rsid w:val="00B03E0D"/>
    <w:rsid w:val="00B178D0"/>
    <w:rsid w:val="00B21D96"/>
    <w:rsid w:val="00B230D3"/>
    <w:rsid w:val="00B26049"/>
    <w:rsid w:val="00B302FB"/>
    <w:rsid w:val="00B45033"/>
    <w:rsid w:val="00B573B7"/>
    <w:rsid w:val="00B63264"/>
    <w:rsid w:val="00B63647"/>
    <w:rsid w:val="00B7627D"/>
    <w:rsid w:val="00B86C5A"/>
    <w:rsid w:val="00BA14C7"/>
    <w:rsid w:val="00BB1D7A"/>
    <w:rsid w:val="00BB2673"/>
    <w:rsid w:val="00BC4F8A"/>
    <w:rsid w:val="00BC7361"/>
    <w:rsid w:val="00BD5EA9"/>
    <w:rsid w:val="00BE0D92"/>
    <w:rsid w:val="00BE665C"/>
    <w:rsid w:val="00C15797"/>
    <w:rsid w:val="00C22029"/>
    <w:rsid w:val="00C2461A"/>
    <w:rsid w:val="00C265A3"/>
    <w:rsid w:val="00C42B10"/>
    <w:rsid w:val="00C5781C"/>
    <w:rsid w:val="00C658E0"/>
    <w:rsid w:val="00C77BEA"/>
    <w:rsid w:val="00C8696B"/>
    <w:rsid w:val="00C909B6"/>
    <w:rsid w:val="00C9519D"/>
    <w:rsid w:val="00C96EB0"/>
    <w:rsid w:val="00CA1A3D"/>
    <w:rsid w:val="00CA327B"/>
    <w:rsid w:val="00CA3C8C"/>
    <w:rsid w:val="00CA4000"/>
    <w:rsid w:val="00CB0A1B"/>
    <w:rsid w:val="00CC662B"/>
    <w:rsid w:val="00CD1460"/>
    <w:rsid w:val="00CD19D1"/>
    <w:rsid w:val="00CD289A"/>
    <w:rsid w:val="00CE052B"/>
    <w:rsid w:val="00CE6BFB"/>
    <w:rsid w:val="00CF38FE"/>
    <w:rsid w:val="00CF6872"/>
    <w:rsid w:val="00D127DD"/>
    <w:rsid w:val="00D210AC"/>
    <w:rsid w:val="00D24137"/>
    <w:rsid w:val="00D30B07"/>
    <w:rsid w:val="00D47862"/>
    <w:rsid w:val="00D57534"/>
    <w:rsid w:val="00D645D4"/>
    <w:rsid w:val="00D66745"/>
    <w:rsid w:val="00D71025"/>
    <w:rsid w:val="00D809BB"/>
    <w:rsid w:val="00D83727"/>
    <w:rsid w:val="00D93C04"/>
    <w:rsid w:val="00D96367"/>
    <w:rsid w:val="00DA3119"/>
    <w:rsid w:val="00DA31CF"/>
    <w:rsid w:val="00DA36D8"/>
    <w:rsid w:val="00DC1A89"/>
    <w:rsid w:val="00DC2CE4"/>
    <w:rsid w:val="00DC412D"/>
    <w:rsid w:val="00DC4FE1"/>
    <w:rsid w:val="00DC7352"/>
    <w:rsid w:val="00DD03A7"/>
    <w:rsid w:val="00DD5899"/>
    <w:rsid w:val="00DE62E2"/>
    <w:rsid w:val="00DE76EB"/>
    <w:rsid w:val="00DE7A1E"/>
    <w:rsid w:val="00E01012"/>
    <w:rsid w:val="00E06349"/>
    <w:rsid w:val="00E109C3"/>
    <w:rsid w:val="00E17CF5"/>
    <w:rsid w:val="00E235A1"/>
    <w:rsid w:val="00E33823"/>
    <w:rsid w:val="00E41F1A"/>
    <w:rsid w:val="00E43205"/>
    <w:rsid w:val="00E52C6B"/>
    <w:rsid w:val="00E70DE0"/>
    <w:rsid w:val="00E76A65"/>
    <w:rsid w:val="00E854AF"/>
    <w:rsid w:val="00E908B8"/>
    <w:rsid w:val="00EB2D1E"/>
    <w:rsid w:val="00EC026C"/>
    <w:rsid w:val="00EC2E9E"/>
    <w:rsid w:val="00ED20F2"/>
    <w:rsid w:val="00ED5D3B"/>
    <w:rsid w:val="00EE0A23"/>
    <w:rsid w:val="00EE52E2"/>
    <w:rsid w:val="00EF56D6"/>
    <w:rsid w:val="00F028DE"/>
    <w:rsid w:val="00F02E4F"/>
    <w:rsid w:val="00F03425"/>
    <w:rsid w:val="00F05428"/>
    <w:rsid w:val="00F1368F"/>
    <w:rsid w:val="00F21509"/>
    <w:rsid w:val="00F47011"/>
    <w:rsid w:val="00F47C3D"/>
    <w:rsid w:val="00F47F64"/>
    <w:rsid w:val="00F507D5"/>
    <w:rsid w:val="00F54C63"/>
    <w:rsid w:val="00F83E22"/>
    <w:rsid w:val="00F91D6B"/>
    <w:rsid w:val="00F9472C"/>
    <w:rsid w:val="00F9653A"/>
    <w:rsid w:val="00FA0254"/>
    <w:rsid w:val="00FB1071"/>
    <w:rsid w:val="00FB3D3E"/>
    <w:rsid w:val="00FB6A8E"/>
    <w:rsid w:val="00FB6DDD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1AutoList1">
    <w:name w:val="1AutoList1"/>
    <w:basedOn w:val="Normln"/>
    <w:rsid w:val="00CC662B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rsid w:val="00CC6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1AutoList1">
    <w:name w:val="1AutoList1"/>
    <w:basedOn w:val="Normln"/>
    <w:rsid w:val="00CC662B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rsid w:val="00CC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id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CEC3-01C6-409A-A711-380EFE2E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2615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Schroter Pavel</cp:lastModifiedBy>
  <cp:revision>3</cp:revision>
  <cp:lastPrinted>2013-01-03T07:10:00Z</cp:lastPrinted>
  <dcterms:created xsi:type="dcterms:W3CDTF">2016-09-07T08:09:00Z</dcterms:created>
  <dcterms:modified xsi:type="dcterms:W3CDTF">2016-09-09T10:44:00Z</dcterms:modified>
</cp:coreProperties>
</file>