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E47A7F">
        <w:rPr>
          <w:sz w:val="28"/>
        </w:rPr>
        <w:t>8</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 xml:space="preserve">Zastupitelstva Libereckého kraje dne </w:t>
      </w:r>
      <w:r w:rsidR="00E47A7F">
        <w:rPr>
          <w:sz w:val="28"/>
        </w:rPr>
        <w:t>27</w:t>
      </w:r>
      <w:r w:rsidR="00DA7266">
        <w:rPr>
          <w:sz w:val="28"/>
        </w:rPr>
        <w:t>. 0</w:t>
      </w:r>
      <w:r w:rsidR="00E47A7F">
        <w:rPr>
          <w:sz w:val="28"/>
        </w:rPr>
        <w:t>9</w:t>
      </w:r>
      <w:r w:rsidR="00DA7266">
        <w:rPr>
          <w:sz w:val="28"/>
        </w:rPr>
        <w:t>. 201</w:t>
      </w:r>
      <w:r w:rsidR="0001160F">
        <w:rPr>
          <w:sz w:val="28"/>
        </w:rPr>
        <w:t>6</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6A2792" w:rsidRDefault="006A2792" w:rsidP="006A2792">
      <w:pPr>
        <w:jc w:val="center"/>
        <w:rPr>
          <w:b/>
        </w:rPr>
      </w:pPr>
    </w:p>
    <w:p w:rsidR="006A2792" w:rsidRPr="008B196C" w:rsidRDefault="00E11A4A" w:rsidP="006A2792">
      <w:pPr>
        <w:jc w:val="center"/>
        <w:rPr>
          <w:b/>
          <w:sz w:val="28"/>
          <w:szCs w:val="28"/>
        </w:rPr>
      </w:pPr>
      <w:r>
        <w:rPr>
          <w:b/>
          <w:sz w:val="28"/>
          <w:szCs w:val="28"/>
        </w:rPr>
        <w:t>57 h)</w:t>
      </w:r>
    </w:p>
    <w:p w:rsidR="006A2792" w:rsidRDefault="006A2792" w:rsidP="008B196C">
      <w:pP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6A2792" w:rsidRDefault="006A2792" w:rsidP="006A2792">
      <w:pPr>
        <w:jc w:val="center"/>
        <w:rPr>
          <w:b/>
          <w:sz w:val="28"/>
          <w:szCs w:val="28"/>
        </w:rPr>
      </w:pPr>
    </w:p>
    <w:p w:rsidR="006A2792" w:rsidRDefault="001610BB" w:rsidP="006A2792">
      <w:pPr>
        <w:jc w:val="center"/>
        <w:rPr>
          <w:b/>
        </w:rPr>
      </w:pPr>
      <w:r>
        <w:rPr>
          <w:b/>
        </w:rPr>
        <w:t>Výroční zpráva společnosti Silnice LK a.s. za rok 2015,</w:t>
      </w:r>
    </w:p>
    <w:p w:rsidR="001610BB" w:rsidRDefault="001610BB" w:rsidP="006A2792">
      <w:pPr>
        <w:jc w:val="center"/>
        <w:rPr>
          <w:b/>
        </w:rPr>
      </w:pPr>
      <w:r>
        <w:rPr>
          <w:b/>
        </w:rPr>
        <w:t>účetní období od 1.</w:t>
      </w:r>
      <w:r w:rsidR="00E11A4A">
        <w:rPr>
          <w:b/>
        </w:rPr>
        <w:t xml:space="preserve"> </w:t>
      </w:r>
      <w:r>
        <w:rPr>
          <w:b/>
        </w:rPr>
        <w:t>1. do 30. 9. 2015</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A84C9B" w:rsidRDefault="006A2792" w:rsidP="006A2792">
      <w:pPr>
        <w:jc w:val="center"/>
        <w:rPr>
          <w:b/>
          <w:sz w:val="28"/>
          <w:szCs w:val="28"/>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6A2792" w:rsidRDefault="00E47A7F" w:rsidP="00420A32">
            <w:r>
              <w:t xml:space="preserve">Ing. </w:t>
            </w:r>
            <w:r w:rsidR="001610BB">
              <w:t>Petr Šén</w:t>
            </w:r>
            <w:r>
              <w:t xml:space="preserve"> </w:t>
            </w:r>
          </w:p>
          <w:p w:rsidR="00E47A7F" w:rsidRDefault="001610BB" w:rsidP="00420A32">
            <w:r>
              <w:t>předseda představenstva</w:t>
            </w:r>
            <w:r w:rsidR="00E47A7F">
              <w:t xml:space="preserve"> </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Vladimír Mastník</w:t>
            </w:r>
          </w:p>
          <w:p w:rsidR="006A2792" w:rsidRDefault="00E920CE" w:rsidP="00420A32">
            <w:r>
              <w:t xml:space="preserve">člen rady kraje, </w:t>
            </w:r>
            <w:r w:rsidR="00420A32">
              <w:t xml:space="preserve">řízení </w:t>
            </w:r>
            <w:r w:rsidR="006A2792">
              <w:t>resortu dopravy</w:t>
            </w:r>
          </w:p>
        </w:tc>
      </w:tr>
    </w:tbl>
    <w:p w:rsidR="00CE6CF8" w:rsidRDefault="00CE6CF8" w:rsidP="00E53670">
      <w:pPr>
        <w:spacing w:before="120"/>
        <w:jc w:val="center"/>
      </w:pPr>
    </w:p>
    <w:p w:rsidR="00CE6CF8" w:rsidRDefault="00CE6CF8">
      <w:pPr>
        <w:spacing w:after="200" w:line="276" w:lineRule="auto"/>
      </w:pPr>
      <w:r>
        <w:br w:type="page"/>
      </w:r>
    </w:p>
    <w:p w:rsidR="00CE6CF8" w:rsidRPr="00CE6CF8" w:rsidRDefault="00CE6CF8" w:rsidP="00CE6CF8">
      <w:pPr>
        <w:autoSpaceDE w:val="0"/>
        <w:autoSpaceDN w:val="0"/>
        <w:adjustRightInd w:val="0"/>
        <w:jc w:val="center"/>
        <w:rPr>
          <w:b/>
          <w:sz w:val="28"/>
          <w:szCs w:val="28"/>
        </w:rPr>
      </w:pPr>
      <w:r w:rsidRPr="00CE6CF8">
        <w:rPr>
          <w:b/>
          <w:sz w:val="28"/>
          <w:szCs w:val="28"/>
        </w:rPr>
        <w:lastRenderedPageBreak/>
        <w:t>Důvodová zpráva</w:t>
      </w:r>
    </w:p>
    <w:p w:rsidR="00CE6CF8" w:rsidRDefault="00CE6CF8" w:rsidP="00CE6CF8">
      <w:pPr>
        <w:jc w:val="center"/>
      </w:pPr>
    </w:p>
    <w:p w:rsidR="00CE6CF8" w:rsidRDefault="00CE6CF8" w:rsidP="00CE6CF8">
      <w:pPr>
        <w:autoSpaceDE w:val="0"/>
        <w:autoSpaceDN w:val="0"/>
        <w:adjustRightInd w:val="0"/>
        <w:jc w:val="both"/>
      </w:pPr>
      <w:r>
        <w:t>Radě Libereckého kraje, která vykonává dle § 12 zákona č. 90/2012 Sb., o obchodních společnostech a družstvech působnost jediného akcionáře společnosti Silnice LK a.s., je předkládán návrh na:</w:t>
      </w:r>
    </w:p>
    <w:p w:rsidR="00CE6CF8" w:rsidRDefault="00CE6CF8" w:rsidP="00CE6CF8">
      <w:pPr>
        <w:jc w:val="both"/>
      </w:pPr>
    </w:p>
    <w:p w:rsidR="00CE6CF8" w:rsidRDefault="00CE6CF8" w:rsidP="00CE6CF8">
      <w:pPr>
        <w:jc w:val="both"/>
      </w:pPr>
      <w:r>
        <w:t>schválení Výroční zprávy společnosti Silnice LK a. s. za rok 2015, účetní období od 1. 1. 2015 do 30. 9. 2015, tj. za zkrácené účetní období, které předcházelo zavedení hospodářského roku.</w:t>
      </w:r>
    </w:p>
    <w:p w:rsidR="00CE6CF8" w:rsidRDefault="00CE6CF8" w:rsidP="00CE6CF8">
      <w:pPr>
        <w:jc w:val="both"/>
      </w:pPr>
    </w:p>
    <w:p w:rsidR="00CE6CF8" w:rsidRDefault="00CE6CF8" w:rsidP="00CE6CF8">
      <w:pPr>
        <w:jc w:val="both"/>
      </w:pPr>
      <w:r>
        <w:t>Předseda představenstva společnosti Ing. Petr Šén předkládá Radě Libereckého kraje ke schválení Výroční zprávu společnosti Silnice LK a.s. za rok 2015, období od 1. 1. 2015 do 30. 9. 2015 včetně zprávy o vztazích mezi propojenými osobami. Výroční zpráva společnosti Silnice LK a.s. je zpracována podle platných právních předpisů. Účetní závěrka, která je součástí výroční zprávy, byla Radou kraje v působnosti jediného akcionáře vykonávajícího působnost valné hromady schválena dne 12. 1. 2016. Výroční zprávu za rok 2015, období od 1. 1. 2015 do 30. 9. 2015 schválila na svém jednání Dozorčí rada dne 24. 5. 2016 a doporučuje ji Valné hromadě k odsouhlasení. Výroční zpráva bude po schválení Valnou hromadou zveřejněna na webových stránkách společnosti (www.silnicelk.cz).</w:t>
      </w:r>
    </w:p>
    <w:p w:rsidR="00CE6CF8" w:rsidRDefault="00CE6CF8" w:rsidP="00CE6CF8"/>
    <w:p w:rsidR="00CE6CF8" w:rsidRPr="005C19F9" w:rsidRDefault="00CE6CF8" w:rsidP="00CE6CF8">
      <w:pPr>
        <w:autoSpaceDE w:val="0"/>
        <w:autoSpaceDN w:val="0"/>
        <w:adjustRightInd w:val="0"/>
        <w:jc w:val="both"/>
        <w:rPr>
          <w:color w:val="000000"/>
          <w:lang w:eastAsia="en-US"/>
        </w:rPr>
      </w:pPr>
      <w:r w:rsidRPr="005C19F9">
        <w:rPr>
          <w:color w:val="000000"/>
          <w:lang w:eastAsia="en-US"/>
        </w:rPr>
        <w:t xml:space="preserve">Hospodaření společnosti za zkrácené účetní období od 1. 1. do 30. 9. 2015 bylo uzavřeno se ziskem před zdaněním ve výši 4 </w:t>
      </w:r>
      <w:r>
        <w:rPr>
          <w:color w:val="000000"/>
          <w:lang w:eastAsia="en-US"/>
        </w:rPr>
        <w:t>747</w:t>
      </w:r>
      <w:r w:rsidRPr="005C19F9">
        <w:rPr>
          <w:color w:val="000000"/>
          <w:lang w:eastAsia="en-US"/>
        </w:rPr>
        <w:t xml:space="preserve"> tis. Kč, při dosažených celkových výnosech společnosti ve výši 186 139 tis. Kč bez DPH.</w:t>
      </w:r>
    </w:p>
    <w:p w:rsidR="00CE6CF8" w:rsidRDefault="00CE6CF8" w:rsidP="00CE6CF8">
      <w:pPr>
        <w:jc w:val="both"/>
        <w:rPr>
          <w:szCs w:val="22"/>
          <w:lang w:eastAsia="en-US"/>
        </w:rPr>
      </w:pPr>
      <w:bookmarkStart w:id="0" w:name="_GoBack"/>
      <w:bookmarkEnd w:id="0"/>
      <w:r>
        <w:rPr>
          <w:szCs w:val="22"/>
          <w:lang w:eastAsia="en-US"/>
        </w:rPr>
        <w:tab/>
      </w:r>
    </w:p>
    <w:p w:rsidR="00CE6CF8" w:rsidRPr="008F12DC" w:rsidRDefault="00CE6CF8" w:rsidP="00CE6CF8">
      <w:pPr>
        <w:jc w:val="both"/>
        <w:rPr>
          <w:b/>
          <w:szCs w:val="22"/>
          <w:lang w:eastAsia="en-US"/>
        </w:rPr>
      </w:pPr>
      <w:r w:rsidRPr="008F12DC">
        <w:rPr>
          <w:b/>
          <w:szCs w:val="22"/>
          <w:lang w:eastAsia="en-US"/>
        </w:rPr>
        <w:t>Hospodaření Silnice LK a.s. v tis. Kč bez DPH</w:t>
      </w:r>
    </w:p>
    <w:tbl>
      <w:tblPr>
        <w:tblStyle w:val="Mkatabulky2"/>
        <w:tblW w:w="0" w:type="auto"/>
        <w:tblLook w:val="04A0" w:firstRow="1" w:lastRow="0" w:firstColumn="1" w:lastColumn="0" w:noHBand="0" w:noVBand="1"/>
      </w:tblPr>
      <w:tblGrid>
        <w:gridCol w:w="3794"/>
        <w:gridCol w:w="1559"/>
        <w:gridCol w:w="1689"/>
        <w:gridCol w:w="2138"/>
      </w:tblGrid>
      <w:tr w:rsidR="00CE6CF8" w:rsidRPr="006410E5" w:rsidTr="0036240A">
        <w:tc>
          <w:tcPr>
            <w:tcW w:w="3794" w:type="dxa"/>
          </w:tcPr>
          <w:p w:rsidR="00CE6CF8" w:rsidRPr="00355623" w:rsidRDefault="00CE6CF8" w:rsidP="0036240A">
            <w:pPr>
              <w:autoSpaceDE w:val="0"/>
              <w:autoSpaceDN w:val="0"/>
              <w:adjustRightInd w:val="0"/>
              <w:rPr>
                <w:b/>
                <w:color w:val="000000"/>
              </w:rPr>
            </w:pPr>
            <w:r w:rsidRPr="00355623">
              <w:rPr>
                <w:b/>
                <w:color w:val="000000"/>
              </w:rPr>
              <w:t>Položka</w:t>
            </w:r>
          </w:p>
        </w:tc>
        <w:tc>
          <w:tcPr>
            <w:tcW w:w="1559" w:type="dxa"/>
          </w:tcPr>
          <w:p w:rsidR="00CE6CF8" w:rsidRPr="005C19F9" w:rsidRDefault="00CE6CF8" w:rsidP="0036240A">
            <w:pPr>
              <w:autoSpaceDE w:val="0"/>
              <w:autoSpaceDN w:val="0"/>
              <w:adjustRightInd w:val="0"/>
              <w:rPr>
                <w:b/>
                <w:color w:val="000000"/>
              </w:rPr>
            </w:pPr>
            <w:r w:rsidRPr="005C19F9">
              <w:rPr>
                <w:b/>
                <w:color w:val="000000"/>
              </w:rPr>
              <w:t xml:space="preserve">              2013</w:t>
            </w:r>
          </w:p>
        </w:tc>
        <w:tc>
          <w:tcPr>
            <w:tcW w:w="1689" w:type="dxa"/>
          </w:tcPr>
          <w:p w:rsidR="00CE6CF8" w:rsidRPr="005C19F9" w:rsidRDefault="00CE6CF8" w:rsidP="0036240A">
            <w:pPr>
              <w:autoSpaceDE w:val="0"/>
              <w:autoSpaceDN w:val="0"/>
              <w:adjustRightInd w:val="0"/>
              <w:rPr>
                <w:b/>
                <w:color w:val="000000"/>
              </w:rPr>
            </w:pPr>
            <w:r w:rsidRPr="005C19F9">
              <w:rPr>
                <w:b/>
                <w:color w:val="000000"/>
              </w:rPr>
              <w:t xml:space="preserve">               2014</w:t>
            </w:r>
          </w:p>
        </w:tc>
        <w:tc>
          <w:tcPr>
            <w:tcW w:w="2138" w:type="dxa"/>
          </w:tcPr>
          <w:p w:rsidR="00CE6CF8" w:rsidRPr="00355623" w:rsidRDefault="00CE6CF8" w:rsidP="0036240A">
            <w:pPr>
              <w:autoSpaceDE w:val="0"/>
              <w:autoSpaceDN w:val="0"/>
              <w:adjustRightInd w:val="0"/>
              <w:rPr>
                <w:b/>
                <w:color w:val="000000"/>
              </w:rPr>
            </w:pPr>
            <w:r>
              <w:rPr>
                <w:b/>
                <w:color w:val="000000"/>
              </w:rPr>
              <w:t xml:space="preserve">                    </w:t>
            </w:r>
            <w:r w:rsidRPr="00355623">
              <w:rPr>
                <w:b/>
                <w:color w:val="000000"/>
              </w:rPr>
              <w:t>2015</w:t>
            </w:r>
            <w:r>
              <w:rPr>
                <w:b/>
                <w:color w:val="000000"/>
              </w:rPr>
              <w:t>*</w:t>
            </w:r>
            <w:r w:rsidRPr="00355623">
              <w:rPr>
                <w:b/>
                <w:color w:val="000000"/>
              </w:rPr>
              <w:t xml:space="preserve"> </w:t>
            </w:r>
          </w:p>
        </w:tc>
      </w:tr>
      <w:tr w:rsidR="00CE6CF8" w:rsidRPr="006410E5" w:rsidTr="0036240A">
        <w:tc>
          <w:tcPr>
            <w:tcW w:w="3794" w:type="dxa"/>
          </w:tcPr>
          <w:p w:rsidR="00CE6CF8" w:rsidRPr="00355623" w:rsidRDefault="00CE6CF8" w:rsidP="0036240A">
            <w:pPr>
              <w:autoSpaceDE w:val="0"/>
              <w:autoSpaceDN w:val="0"/>
              <w:adjustRightInd w:val="0"/>
              <w:jc w:val="both"/>
              <w:rPr>
                <w:color w:val="000000"/>
              </w:rPr>
            </w:pPr>
            <w:r w:rsidRPr="00355623">
              <w:rPr>
                <w:color w:val="000000"/>
              </w:rPr>
              <w:t>Výnosy celkem</w:t>
            </w:r>
          </w:p>
        </w:tc>
        <w:tc>
          <w:tcPr>
            <w:tcW w:w="1559" w:type="dxa"/>
          </w:tcPr>
          <w:p w:rsidR="00CE6CF8" w:rsidRPr="005C19F9" w:rsidRDefault="00CE6CF8" w:rsidP="0036240A">
            <w:pPr>
              <w:autoSpaceDE w:val="0"/>
              <w:autoSpaceDN w:val="0"/>
              <w:adjustRightInd w:val="0"/>
              <w:jc w:val="right"/>
              <w:rPr>
                <w:color w:val="000000"/>
              </w:rPr>
            </w:pPr>
            <w:r w:rsidRPr="005C19F9">
              <w:rPr>
                <w:color w:val="000000"/>
              </w:rPr>
              <w:t>236 556</w:t>
            </w:r>
          </w:p>
        </w:tc>
        <w:tc>
          <w:tcPr>
            <w:tcW w:w="1689" w:type="dxa"/>
          </w:tcPr>
          <w:p w:rsidR="00CE6CF8" w:rsidRPr="005C19F9" w:rsidRDefault="00CE6CF8" w:rsidP="0036240A">
            <w:pPr>
              <w:autoSpaceDE w:val="0"/>
              <w:autoSpaceDN w:val="0"/>
              <w:adjustRightInd w:val="0"/>
              <w:jc w:val="right"/>
              <w:rPr>
                <w:color w:val="000000"/>
              </w:rPr>
            </w:pPr>
            <w:r w:rsidRPr="005C19F9">
              <w:rPr>
                <w:color w:val="000000"/>
              </w:rPr>
              <w:t>197 028</w:t>
            </w:r>
          </w:p>
        </w:tc>
        <w:tc>
          <w:tcPr>
            <w:tcW w:w="2138" w:type="dxa"/>
          </w:tcPr>
          <w:p w:rsidR="00CE6CF8" w:rsidRPr="005C19F9" w:rsidRDefault="00CE6CF8" w:rsidP="0036240A">
            <w:pPr>
              <w:autoSpaceDE w:val="0"/>
              <w:autoSpaceDN w:val="0"/>
              <w:adjustRightInd w:val="0"/>
              <w:jc w:val="right"/>
              <w:rPr>
                <w:color w:val="000000"/>
              </w:rPr>
            </w:pPr>
            <w:r w:rsidRPr="005C19F9">
              <w:rPr>
                <w:color w:val="000000"/>
              </w:rPr>
              <w:t>186 139</w:t>
            </w:r>
          </w:p>
        </w:tc>
      </w:tr>
      <w:tr w:rsidR="00CE6CF8" w:rsidRPr="006410E5" w:rsidTr="0036240A">
        <w:tc>
          <w:tcPr>
            <w:tcW w:w="3794" w:type="dxa"/>
          </w:tcPr>
          <w:p w:rsidR="00CE6CF8" w:rsidRPr="00355623" w:rsidRDefault="00CE6CF8" w:rsidP="0036240A">
            <w:pPr>
              <w:autoSpaceDE w:val="0"/>
              <w:autoSpaceDN w:val="0"/>
              <w:adjustRightInd w:val="0"/>
              <w:rPr>
                <w:color w:val="000000"/>
              </w:rPr>
            </w:pPr>
            <w:r w:rsidRPr="00355623">
              <w:rPr>
                <w:color w:val="000000"/>
              </w:rPr>
              <w:t>Náklady celkem (bez daně z</w:t>
            </w:r>
            <w:r w:rsidRPr="00021E1A">
              <w:rPr>
                <w:color w:val="000000"/>
              </w:rPr>
              <w:t> </w:t>
            </w:r>
            <w:r w:rsidRPr="00355623">
              <w:rPr>
                <w:color w:val="000000"/>
              </w:rPr>
              <w:t>příjmů)</w:t>
            </w:r>
          </w:p>
        </w:tc>
        <w:tc>
          <w:tcPr>
            <w:tcW w:w="1559" w:type="dxa"/>
          </w:tcPr>
          <w:p w:rsidR="00CE6CF8" w:rsidRPr="005C19F9" w:rsidRDefault="00CE6CF8" w:rsidP="0036240A">
            <w:pPr>
              <w:autoSpaceDE w:val="0"/>
              <w:autoSpaceDN w:val="0"/>
              <w:adjustRightInd w:val="0"/>
              <w:jc w:val="right"/>
              <w:rPr>
                <w:color w:val="000000"/>
              </w:rPr>
            </w:pPr>
            <w:r w:rsidRPr="005C19F9">
              <w:rPr>
                <w:color w:val="000000"/>
              </w:rPr>
              <w:t>230 380</w:t>
            </w:r>
          </w:p>
        </w:tc>
        <w:tc>
          <w:tcPr>
            <w:tcW w:w="1689" w:type="dxa"/>
          </w:tcPr>
          <w:p w:rsidR="00CE6CF8" w:rsidRPr="005C19F9" w:rsidRDefault="00CE6CF8" w:rsidP="0036240A">
            <w:pPr>
              <w:autoSpaceDE w:val="0"/>
              <w:autoSpaceDN w:val="0"/>
              <w:adjustRightInd w:val="0"/>
              <w:jc w:val="right"/>
              <w:rPr>
                <w:color w:val="000000"/>
              </w:rPr>
            </w:pPr>
            <w:r w:rsidRPr="005C19F9">
              <w:rPr>
                <w:color w:val="000000"/>
              </w:rPr>
              <w:t>194 124</w:t>
            </w:r>
          </w:p>
        </w:tc>
        <w:tc>
          <w:tcPr>
            <w:tcW w:w="2138" w:type="dxa"/>
          </w:tcPr>
          <w:p w:rsidR="00CE6CF8" w:rsidRPr="005C19F9" w:rsidRDefault="00CE6CF8" w:rsidP="0036240A">
            <w:pPr>
              <w:autoSpaceDE w:val="0"/>
              <w:autoSpaceDN w:val="0"/>
              <w:adjustRightInd w:val="0"/>
              <w:jc w:val="right"/>
              <w:rPr>
                <w:color w:val="000000"/>
              </w:rPr>
            </w:pPr>
            <w:r w:rsidRPr="005C19F9">
              <w:rPr>
                <w:color w:val="000000"/>
              </w:rPr>
              <w:t>181 505</w:t>
            </w:r>
          </w:p>
        </w:tc>
      </w:tr>
      <w:tr w:rsidR="00CE6CF8" w:rsidRPr="006410E5" w:rsidTr="0036240A">
        <w:tc>
          <w:tcPr>
            <w:tcW w:w="3794" w:type="dxa"/>
          </w:tcPr>
          <w:p w:rsidR="00CE6CF8" w:rsidRPr="005C19F9" w:rsidRDefault="00CE6CF8" w:rsidP="0036240A">
            <w:pPr>
              <w:autoSpaceDE w:val="0"/>
              <w:autoSpaceDN w:val="0"/>
              <w:adjustRightInd w:val="0"/>
              <w:rPr>
                <w:color w:val="000000"/>
              </w:rPr>
            </w:pPr>
            <w:r w:rsidRPr="00355623">
              <w:rPr>
                <w:color w:val="000000"/>
              </w:rPr>
              <w:t>Hospodářský výsledek před zdaněním</w:t>
            </w:r>
          </w:p>
        </w:tc>
        <w:tc>
          <w:tcPr>
            <w:tcW w:w="1559" w:type="dxa"/>
          </w:tcPr>
          <w:p w:rsidR="00CE6CF8" w:rsidRPr="005C19F9" w:rsidRDefault="00CE6CF8" w:rsidP="0036240A">
            <w:pPr>
              <w:autoSpaceDE w:val="0"/>
              <w:autoSpaceDN w:val="0"/>
              <w:adjustRightInd w:val="0"/>
              <w:jc w:val="right"/>
              <w:rPr>
                <w:color w:val="000000"/>
              </w:rPr>
            </w:pPr>
            <w:r w:rsidRPr="005C19F9">
              <w:rPr>
                <w:color w:val="000000"/>
              </w:rPr>
              <w:t>6 176</w:t>
            </w:r>
          </w:p>
        </w:tc>
        <w:tc>
          <w:tcPr>
            <w:tcW w:w="1689" w:type="dxa"/>
          </w:tcPr>
          <w:p w:rsidR="00CE6CF8" w:rsidRPr="005C19F9" w:rsidRDefault="00CE6CF8" w:rsidP="0036240A">
            <w:pPr>
              <w:autoSpaceDE w:val="0"/>
              <w:autoSpaceDN w:val="0"/>
              <w:adjustRightInd w:val="0"/>
              <w:jc w:val="right"/>
              <w:rPr>
                <w:color w:val="000000"/>
              </w:rPr>
            </w:pPr>
            <w:r w:rsidRPr="005C19F9">
              <w:rPr>
                <w:color w:val="000000"/>
              </w:rPr>
              <w:t>2 904</w:t>
            </w:r>
          </w:p>
        </w:tc>
        <w:tc>
          <w:tcPr>
            <w:tcW w:w="2138" w:type="dxa"/>
          </w:tcPr>
          <w:p w:rsidR="00CE6CF8" w:rsidRPr="005C19F9" w:rsidRDefault="00CE6CF8" w:rsidP="0036240A">
            <w:pPr>
              <w:autoSpaceDE w:val="0"/>
              <w:autoSpaceDN w:val="0"/>
              <w:adjustRightInd w:val="0"/>
              <w:jc w:val="right"/>
              <w:rPr>
                <w:color w:val="000000"/>
              </w:rPr>
            </w:pPr>
            <w:r w:rsidRPr="005C19F9">
              <w:rPr>
                <w:color w:val="000000"/>
              </w:rPr>
              <w:t>4 634</w:t>
            </w:r>
          </w:p>
        </w:tc>
      </w:tr>
      <w:tr w:rsidR="00CE6CF8" w:rsidRPr="006410E5" w:rsidTr="0036240A">
        <w:tc>
          <w:tcPr>
            <w:tcW w:w="3794" w:type="dxa"/>
          </w:tcPr>
          <w:p w:rsidR="00CE6CF8" w:rsidRPr="00355623" w:rsidRDefault="00CE6CF8" w:rsidP="0036240A">
            <w:pPr>
              <w:autoSpaceDE w:val="0"/>
              <w:autoSpaceDN w:val="0"/>
              <w:adjustRightInd w:val="0"/>
              <w:jc w:val="both"/>
              <w:rPr>
                <w:color w:val="000000"/>
              </w:rPr>
            </w:pPr>
            <w:r w:rsidRPr="00355623">
              <w:rPr>
                <w:color w:val="000000"/>
              </w:rPr>
              <w:t>Daň z</w:t>
            </w:r>
            <w:r w:rsidRPr="00021E1A">
              <w:rPr>
                <w:color w:val="000000"/>
              </w:rPr>
              <w:t> </w:t>
            </w:r>
            <w:r w:rsidRPr="00355623">
              <w:rPr>
                <w:color w:val="000000"/>
              </w:rPr>
              <w:t>příjmů</w:t>
            </w:r>
          </w:p>
        </w:tc>
        <w:tc>
          <w:tcPr>
            <w:tcW w:w="1559" w:type="dxa"/>
          </w:tcPr>
          <w:p w:rsidR="00CE6CF8" w:rsidRPr="005C19F9" w:rsidRDefault="00CE6CF8" w:rsidP="0036240A">
            <w:pPr>
              <w:autoSpaceDE w:val="0"/>
              <w:autoSpaceDN w:val="0"/>
              <w:adjustRightInd w:val="0"/>
              <w:jc w:val="right"/>
              <w:rPr>
                <w:color w:val="000000"/>
              </w:rPr>
            </w:pPr>
            <w:r w:rsidRPr="005C19F9">
              <w:rPr>
                <w:color w:val="000000"/>
              </w:rPr>
              <w:t>2 210</w:t>
            </w:r>
          </w:p>
        </w:tc>
        <w:tc>
          <w:tcPr>
            <w:tcW w:w="1689" w:type="dxa"/>
          </w:tcPr>
          <w:p w:rsidR="00CE6CF8" w:rsidRPr="005C19F9" w:rsidRDefault="00CE6CF8" w:rsidP="0036240A">
            <w:pPr>
              <w:autoSpaceDE w:val="0"/>
              <w:autoSpaceDN w:val="0"/>
              <w:adjustRightInd w:val="0"/>
              <w:jc w:val="right"/>
              <w:rPr>
                <w:color w:val="000000"/>
              </w:rPr>
            </w:pPr>
            <w:r w:rsidRPr="005C19F9">
              <w:rPr>
                <w:color w:val="000000"/>
              </w:rPr>
              <w:t>821</w:t>
            </w:r>
          </w:p>
        </w:tc>
        <w:tc>
          <w:tcPr>
            <w:tcW w:w="2138" w:type="dxa"/>
          </w:tcPr>
          <w:p w:rsidR="00CE6CF8" w:rsidRPr="005C19F9" w:rsidRDefault="00CE6CF8" w:rsidP="0036240A">
            <w:pPr>
              <w:autoSpaceDE w:val="0"/>
              <w:autoSpaceDN w:val="0"/>
              <w:adjustRightInd w:val="0"/>
              <w:jc w:val="right"/>
              <w:rPr>
                <w:color w:val="000000"/>
              </w:rPr>
            </w:pPr>
            <w:r w:rsidRPr="005C19F9">
              <w:rPr>
                <w:color w:val="000000"/>
              </w:rPr>
              <w:t xml:space="preserve"> 113</w:t>
            </w:r>
          </w:p>
        </w:tc>
      </w:tr>
      <w:tr w:rsidR="00CE6CF8" w:rsidRPr="006410E5" w:rsidTr="0036240A">
        <w:tc>
          <w:tcPr>
            <w:tcW w:w="3794" w:type="dxa"/>
          </w:tcPr>
          <w:p w:rsidR="00CE6CF8" w:rsidRPr="00355623" w:rsidRDefault="00CE6CF8" w:rsidP="0036240A">
            <w:pPr>
              <w:autoSpaceDE w:val="0"/>
              <w:autoSpaceDN w:val="0"/>
              <w:adjustRightInd w:val="0"/>
              <w:jc w:val="both"/>
              <w:rPr>
                <w:color w:val="000000"/>
              </w:rPr>
            </w:pPr>
            <w:r w:rsidRPr="00355623">
              <w:rPr>
                <w:color w:val="000000"/>
              </w:rPr>
              <w:t>-splatná</w:t>
            </w:r>
          </w:p>
        </w:tc>
        <w:tc>
          <w:tcPr>
            <w:tcW w:w="1559" w:type="dxa"/>
          </w:tcPr>
          <w:p w:rsidR="00CE6CF8" w:rsidRPr="005C19F9" w:rsidRDefault="00CE6CF8" w:rsidP="0036240A">
            <w:pPr>
              <w:autoSpaceDE w:val="0"/>
              <w:autoSpaceDN w:val="0"/>
              <w:adjustRightInd w:val="0"/>
              <w:jc w:val="right"/>
              <w:rPr>
                <w:color w:val="000000"/>
              </w:rPr>
            </w:pPr>
            <w:r w:rsidRPr="005C19F9">
              <w:rPr>
                <w:color w:val="000000"/>
              </w:rPr>
              <w:t>0</w:t>
            </w:r>
          </w:p>
        </w:tc>
        <w:tc>
          <w:tcPr>
            <w:tcW w:w="1689" w:type="dxa"/>
          </w:tcPr>
          <w:p w:rsidR="00CE6CF8" w:rsidRPr="005C19F9" w:rsidRDefault="00CE6CF8" w:rsidP="0036240A">
            <w:pPr>
              <w:autoSpaceDE w:val="0"/>
              <w:autoSpaceDN w:val="0"/>
              <w:adjustRightInd w:val="0"/>
              <w:jc w:val="right"/>
              <w:rPr>
                <w:color w:val="000000"/>
              </w:rPr>
            </w:pPr>
            <w:r w:rsidRPr="005C19F9">
              <w:rPr>
                <w:color w:val="000000"/>
              </w:rPr>
              <w:t>0</w:t>
            </w:r>
          </w:p>
        </w:tc>
        <w:tc>
          <w:tcPr>
            <w:tcW w:w="2138" w:type="dxa"/>
          </w:tcPr>
          <w:p w:rsidR="00CE6CF8" w:rsidRPr="005C19F9" w:rsidRDefault="00CE6CF8" w:rsidP="0036240A">
            <w:pPr>
              <w:autoSpaceDE w:val="0"/>
              <w:autoSpaceDN w:val="0"/>
              <w:adjustRightInd w:val="0"/>
              <w:jc w:val="right"/>
              <w:rPr>
                <w:color w:val="000000"/>
              </w:rPr>
            </w:pPr>
            <w:r w:rsidRPr="005C19F9">
              <w:rPr>
                <w:color w:val="000000"/>
              </w:rPr>
              <w:t>0</w:t>
            </w:r>
          </w:p>
        </w:tc>
      </w:tr>
      <w:tr w:rsidR="00CE6CF8" w:rsidRPr="006410E5" w:rsidTr="0036240A">
        <w:tc>
          <w:tcPr>
            <w:tcW w:w="3794" w:type="dxa"/>
          </w:tcPr>
          <w:p w:rsidR="00CE6CF8" w:rsidRPr="00355623" w:rsidRDefault="00CE6CF8" w:rsidP="0036240A">
            <w:pPr>
              <w:autoSpaceDE w:val="0"/>
              <w:autoSpaceDN w:val="0"/>
              <w:adjustRightInd w:val="0"/>
              <w:jc w:val="both"/>
              <w:rPr>
                <w:color w:val="000000"/>
              </w:rPr>
            </w:pPr>
            <w:r w:rsidRPr="00355623">
              <w:rPr>
                <w:color w:val="000000"/>
              </w:rPr>
              <w:t>-odložená</w:t>
            </w:r>
          </w:p>
        </w:tc>
        <w:tc>
          <w:tcPr>
            <w:tcW w:w="1559" w:type="dxa"/>
          </w:tcPr>
          <w:p w:rsidR="00CE6CF8" w:rsidRPr="005C19F9" w:rsidRDefault="00CE6CF8" w:rsidP="0036240A">
            <w:pPr>
              <w:autoSpaceDE w:val="0"/>
              <w:autoSpaceDN w:val="0"/>
              <w:adjustRightInd w:val="0"/>
              <w:jc w:val="right"/>
              <w:rPr>
                <w:color w:val="000000"/>
              </w:rPr>
            </w:pPr>
            <w:r w:rsidRPr="005C19F9">
              <w:rPr>
                <w:color w:val="000000"/>
              </w:rPr>
              <w:t>2 210</w:t>
            </w:r>
          </w:p>
        </w:tc>
        <w:tc>
          <w:tcPr>
            <w:tcW w:w="1689" w:type="dxa"/>
          </w:tcPr>
          <w:p w:rsidR="00CE6CF8" w:rsidRPr="005C19F9" w:rsidRDefault="00CE6CF8" w:rsidP="0036240A">
            <w:pPr>
              <w:autoSpaceDE w:val="0"/>
              <w:autoSpaceDN w:val="0"/>
              <w:adjustRightInd w:val="0"/>
              <w:jc w:val="right"/>
              <w:rPr>
                <w:color w:val="000000"/>
              </w:rPr>
            </w:pPr>
            <w:r w:rsidRPr="005C19F9">
              <w:rPr>
                <w:color w:val="000000"/>
              </w:rPr>
              <w:t>821</w:t>
            </w:r>
          </w:p>
        </w:tc>
        <w:tc>
          <w:tcPr>
            <w:tcW w:w="2138" w:type="dxa"/>
          </w:tcPr>
          <w:p w:rsidR="00CE6CF8" w:rsidRPr="005C19F9" w:rsidRDefault="00CE6CF8" w:rsidP="0036240A">
            <w:pPr>
              <w:autoSpaceDE w:val="0"/>
              <w:autoSpaceDN w:val="0"/>
              <w:adjustRightInd w:val="0"/>
              <w:jc w:val="right"/>
              <w:rPr>
                <w:color w:val="000000"/>
              </w:rPr>
            </w:pPr>
            <w:r w:rsidRPr="005C19F9">
              <w:rPr>
                <w:color w:val="000000"/>
              </w:rPr>
              <w:t xml:space="preserve"> 113</w:t>
            </w:r>
          </w:p>
        </w:tc>
      </w:tr>
      <w:tr w:rsidR="00CE6CF8" w:rsidRPr="006410E5" w:rsidTr="0036240A">
        <w:tc>
          <w:tcPr>
            <w:tcW w:w="3794" w:type="dxa"/>
          </w:tcPr>
          <w:p w:rsidR="00CE6CF8" w:rsidRPr="00355623" w:rsidRDefault="00CE6CF8" w:rsidP="0036240A">
            <w:pPr>
              <w:autoSpaceDE w:val="0"/>
              <w:autoSpaceDN w:val="0"/>
              <w:adjustRightInd w:val="0"/>
              <w:jc w:val="both"/>
              <w:rPr>
                <w:color w:val="000000"/>
              </w:rPr>
            </w:pPr>
            <w:r w:rsidRPr="00355623">
              <w:rPr>
                <w:color w:val="000000"/>
              </w:rPr>
              <w:t>Hospodářský výsledek po zdanění</w:t>
            </w:r>
          </w:p>
        </w:tc>
        <w:tc>
          <w:tcPr>
            <w:tcW w:w="1559" w:type="dxa"/>
          </w:tcPr>
          <w:p w:rsidR="00CE6CF8" w:rsidRPr="005C19F9" w:rsidRDefault="00CE6CF8" w:rsidP="0036240A">
            <w:pPr>
              <w:autoSpaceDE w:val="0"/>
              <w:autoSpaceDN w:val="0"/>
              <w:adjustRightInd w:val="0"/>
              <w:jc w:val="right"/>
              <w:rPr>
                <w:color w:val="000000"/>
              </w:rPr>
            </w:pPr>
            <w:r w:rsidRPr="005C19F9">
              <w:rPr>
                <w:color w:val="000000"/>
              </w:rPr>
              <w:t>8 386</w:t>
            </w:r>
          </w:p>
        </w:tc>
        <w:tc>
          <w:tcPr>
            <w:tcW w:w="1689" w:type="dxa"/>
          </w:tcPr>
          <w:p w:rsidR="00CE6CF8" w:rsidRPr="005C19F9" w:rsidRDefault="00CE6CF8" w:rsidP="0036240A">
            <w:pPr>
              <w:autoSpaceDE w:val="0"/>
              <w:autoSpaceDN w:val="0"/>
              <w:adjustRightInd w:val="0"/>
              <w:jc w:val="right"/>
              <w:rPr>
                <w:color w:val="000000"/>
              </w:rPr>
            </w:pPr>
            <w:r w:rsidRPr="005C19F9">
              <w:rPr>
                <w:color w:val="000000"/>
              </w:rPr>
              <w:t>3 725</w:t>
            </w:r>
          </w:p>
        </w:tc>
        <w:tc>
          <w:tcPr>
            <w:tcW w:w="2138" w:type="dxa"/>
          </w:tcPr>
          <w:p w:rsidR="00CE6CF8" w:rsidRPr="005C19F9" w:rsidRDefault="00CE6CF8" w:rsidP="0036240A">
            <w:pPr>
              <w:autoSpaceDE w:val="0"/>
              <w:autoSpaceDN w:val="0"/>
              <w:adjustRightInd w:val="0"/>
              <w:jc w:val="right"/>
              <w:rPr>
                <w:color w:val="000000"/>
              </w:rPr>
            </w:pPr>
            <w:r w:rsidRPr="005C19F9">
              <w:rPr>
                <w:color w:val="000000"/>
              </w:rPr>
              <w:t>4 747</w:t>
            </w:r>
          </w:p>
        </w:tc>
      </w:tr>
    </w:tbl>
    <w:p w:rsidR="00CE6CF8" w:rsidRDefault="00CE6CF8" w:rsidP="00CE6CF8">
      <w:pPr>
        <w:rPr>
          <w:b/>
          <w:szCs w:val="22"/>
          <w:lang w:eastAsia="en-US"/>
        </w:rPr>
      </w:pPr>
    </w:p>
    <w:p w:rsidR="00CE6CF8" w:rsidRPr="008F12DC" w:rsidRDefault="00CE6CF8" w:rsidP="00CE6CF8">
      <w:pPr>
        <w:rPr>
          <w:b/>
          <w:szCs w:val="22"/>
          <w:lang w:eastAsia="en-US"/>
        </w:rPr>
      </w:pPr>
      <w:r w:rsidRPr="008F12DC">
        <w:rPr>
          <w:b/>
          <w:szCs w:val="22"/>
          <w:lang w:eastAsia="en-US"/>
        </w:rPr>
        <w:t>Struktura výnosů v tis. Kč bez DPH</w:t>
      </w:r>
      <w:r>
        <w:rPr>
          <w:b/>
          <w:szCs w:val="22"/>
          <w:lang w:eastAsia="en-US"/>
        </w:rPr>
        <w:t xml:space="preserve">                                     </w:t>
      </w:r>
    </w:p>
    <w:tbl>
      <w:tblPr>
        <w:tblStyle w:val="Mkatabulky"/>
        <w:tblW w:w="0" w:type="auto"/>
        <w:tblLook w:val="04A0" w:firstRow="1" w:lastRow="0" w:firstColumn="1" w:lastColumn="0" w:noHBand="0" w:noVBand="1"/>
      </w:tblPr>
      <w:tblGrid>
        <w:gridCol w:w="5637"/>
        <w:gridCol w:w="1842"/>
        <w:gridCol w:w="1731"/>
      </w:tblGrid>
      <w:tr w:rsidR="00CE6CF8" w:rsidRPr="008F12DC" w:rsidTr="0036240A">
        <w:tc>
          <w:tcPr>
            <w:tcW w:w="5637" w:type="dxa"/>
          </w:tcPr>
          <w:p w:rsidR="00CE6CF8" w:rsidRPr="008F12DC" w:rsidRDefault="00CE6CF8" w:rsidP="0036240A">
            <w:pPr>
              <w:rPr>
                <w:b/>
                <w:szCs w:val="22"/>
                <w:lang w:eastAsia="en-US"/>
              </w:rPr>
            </w:pPr>
            <w:r w:rsidRPr="008F12DC">
              <w:rPr>
                <w:b/>
                <w:szCs w:val="22"/>
                <w:lang w:eastAsia="en-US"/>
              </w:rPr>
              <w:t>Položka</w:t>
            </w:r>
          </w:p>
        </w:tc>
        <w:tc>
          <w:tcPr>
            <w:tcW w:w="1842" w:type="dxa"/>
          </w:tcPr>
          <w:p w:rsidR="00CE6CF8" w:rsidRPr="008F12DC" w:rsidRDefault="00CE6CF8" w:rsidP="0036240A">
            <w:pPr>
              <w:jc w:val="right"/>
              <w:rPr>
                <w:b/>
                <w:szCs w:val="22"/>
                <w:lang w:eastAsia="en-US"/>
              </w:rPr>
            </w:pPr>
            <w:r w:rsidRPr="008F12DC">
              <w:rPr>
                <w:b/>
                <w:szCs w:val="22"/>
                <w:lang w:eastAsia="en-US"/>
              </w:rPr>
              <w:t>201</w:t>
            </w:r>
            <w:r>
              <w:rPr>
                <w:b/>
                <w:szCs w:val="22"/>
                <w:lang w:eastAsia="en-US"/>
              </w:rPr>
              <w:t>5*</w:t>
            </w:r>
          </w:p>
        </w:tc>
        <w:tc>
          <w:tcPr>
            <w:tcW w:w="1731" w:type="dxa"/>
          </w:tcPr>
          <w:p w:rsidR="00CE6CF8" w:rsidRPr="008F12DC" w:rsidRDefault="00CE6CF8" w:rsidP="0036240A">
            <w:pPr>
              <w:jc w:val="right"/>
              <w:rPr>
                <w:b/>
                <w:szCs w:val="22"/>
                <w:lang w:eastAsia="en-US"/>
              </w:rPr>
            </w:pPr>
            <w:r w:rsidRPr="008F12DC">
              <w:rPr>
                <w:b/>
                <w:szCs w:val="22"/>
                <w:lang w:eastAsia="en-US"/>
              </w:rPr>
              <w:t>% na celku</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Tržby z prodeje vlastních výrobků a služeb</w:t>
            </w:r>
          </w:p>
        </w:tc>
        <w:tc>
          <w:tcPr>
            <w:tcW w:w="1842" w:type="dxa"/>
          </w:tcPr>
          <w:p w:rsidR="00CE6CF8" w:rsidRPr="008F12DC" w:rsidRDefault="00CE6CF8" w:rsidP="0036240A">
            <w:pPr>
              <w:jc w:val="right"/>
              <w:rPr>
                <w:szCs w:val="22"/>
                <w:lang w:eastAsia="en-US"/>
              </w:rPr>
            </w:pPr>
            <w:r>
              <w:rPr>
                <w:szCs w:val="22"/>
                <w:lang w:eastAsia="en-US"/>
              </w:rPr>
              <w:t>178</w:t>
            </w:r>
            <w:r w:rsidRPr="008F12DC">
              <w:rPr>
                <w:szCs w:val="22"/>
                <w:lang w:eastAsia="en-US"/>
              </w:rPr>
              <w:t xml:space="preserve"> </w:t>
            </w:r>
            <w:r>
              <w:rPr>
                <w:szCs w:val="22"/>
                <w:lang w:eastAsia="en-US"/>
              </w:rPr>
              <w:t>543</w:t>
            </w:r>
          </w:p>
        </w:tc>
        <w:tc>
          <w:tcPr>
            <w:tcW w:w="1731" w:type="dxa"/>
          </w:tcPr>
          <w:p w:rsidR="00CE6CF8" w:rsidRPr="008F12DC" w:rsidRDefault="00CE6CF8" w:rsidP="0036240A">
            <w:pPr>
              <w:jc w:val="right"/>
              <w:rPr>
                <w:szCs w:val="22"/>
                <w:lang w:eastAsia="en-US"/>
              </w:rPr>
            </w:pPr>
            <w:r w:rsidRPr="008F12DC">
              <w:rPr>
                <w:szCs w:val="22"/>
                <w:lang w:eastAsia="en-US"/>
              </w:rPr>
              <w:t>9</w:t>
            </w:r>
            <w:r>
              <w:rPr>
                <w:szCs w:val="22"/>
                <w:lang w:eastAsia="en-US"/>
              </w:rPr>
              <w:t>5</w:t>
            </w:r>
            <w:r w:rsidRPr="008F12DC">
              <w:rPr>
                <w:szCs w:val="22"/>
                <w:lang w:eastAsia="en-US"/>
              </w:rPr>
              <w:t>,</w:t>
            </w:r>
            <w:r>
              <w:rPr>
                <w:szCs w:val="22"/>
                <w:lang w:eastAsia="en-US"/>
              </w:rPr>
              <w:t>92</w:t>
            </w:r>
          </w:p>
        </w:tc>
      </w:tr>
      <w:tr w:rsidR="00CE6CF8" w:rsidRPr="008F12DC" w:rsidTr="0036240A">
        <w:tc>
          <w:tcPr>
            <w:tcW w:w="5637" w:type="dxa"/>
          </w:tcPr>
          <w:p w:rsidR="00CE6CF8" w:rsidRPr="008F12DC" w:rsidRDefault="00CE6CF8" w:rsidP="0036240A">
            <w:pPr>
              <w:rPr>
                <w:szCs w:val="22"/>
                <w:lang w:eastAsia="en-US"/>
              </w:rPr>
            </w:pPr>
            <w:r>
              <w:rPr>
                <w:szCs w:val="22"/>
                <w:lang w:eastAsia="en-US"/>
              </w:rPr>
              <w:t>Změna stavu nedokončené výroby</w:t>
            </w:r>
          </w:p>
        </w:tc>
        <w:tc>
          <w:tcPr>
            <w:tcW w:w="1842" w:type="dxa"/>
          </w:tcPr>
          <w:p w:rsidR="00CE6CF8" w:rsidRDefault="00CE6CF8" w:rsidP="0036240A">
            <w:pPr>
              <w:jc w:val="right"/>
              <w:rPr>
                <w:szCs w:val="22"/>
                <w:lang w:eastAsia="en-US"/>
              </w:rPr>
            </w:pPr>
            <w:r>
              <w:rPr>
                <w:szCs w:val="22"/>
                <w:lang w:eastAsia="en-US"/>
              </w:rPr>
              <w:t>1 503</w:t>
            </w:r>
          </w:p>
        </w:tc>
        <w:tc>
          <w:tcPr>
            <w:tcW w:w="1731" w:type="dxa"/>
          </w:tcPr>
          <w:p w:rsidR="00CE6CF8" w:rsidRPr="008F12DC" w:rsidRDefault="00CE6CF8" w:rsidP="0036240A">
            <w:pPr>
              <w:jc w:val="right"/>
              <w:rPr>
                <w:szCs w:val="22"/>
                <w:lang w:eastAsia="en-US"/>
              </w:rPr>
            </w:pPr>
            <w:r>
              <w:rPr>
                <w:szCs w:val="22"/>
                <w:lang w:eastAsia="en-US"/>
              </w:rPr>
              <w:t>0,81</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Aktivace</w:t>
            </w:r>
          </w:p>
        </w:tc>
        <w:tc>
          <w:tcPr>
            <w:tcW w:w="1842" w:type="dxa"/>
          </w:tcPr>
          <w:p w:rsidR="00CE6CF8" w:rsidRPr="008F12DC" w:rsidRDefault="00CE6CF8" w:rsidP="0036240A">
            <w:pPr>
              <w:jc w:val="right"/>
              <w:rPr>
                <w:szCs w:val="22"/>
                <w:lang w:eastAsia="en-US"/>
              </w:rPr>
            </w:pPr>
            <w:r>
              <w:rPr>
                <w:szCs w:val="22"/>
                <w:lang w:eastAsia="en-US"/>
              </w:rPr>
              <w:t>1</w:t>
            </w:r>
            <w:r w:rsidRPr="008F12DC">
              <w:rPr>
                <w:szCs w:val="22"/>
                <w:lang w:eastAsia="en-US"/>
              </w:rPr>
              <w:t xml:space="preserve"> </w:t>
            </w:r>
            <w:r>
              <w:rPr>
                <w:szCs w:val="22"/>
                <w:lang w:eastAsia="en-US"/>
              </w:rPr>
              <w:t>858</w:t>
            </w:r>
          </w:p>
        </w:tc>
        <w:tc>
          <w:tcPr>
            <w:tcW w:w="1731" w:type="dxa"/>
          </w:tcPr>
          <w:p w:rsidR="00CE6CF8" w:rsidRPr="008F12DC" w:rsidRDefault="00CE6CF8" w:rsidP="0036240A">
            <w:pPr>
              <w:jc w:val="right"/>
              <w:rPr>
                <w:szCs w:val="22"/>
                <w:lang w:eastAsia="en-US"/>
              </w:rPr>
            </w:pPr>
            <w:r w:rsidRPr="008F12DC">
              <w:rPr>
                <w:szCs w:val="22"/>
                <w:lang w:eastAsia="en-US"/>
              </w:rPr>
              <w:t>1,</w:t>
            </w:r>
            <w:r>
              <w:rPr>
                <w:szCs w:val="22"/>
                <w:lang w:eastAsia="en-US"/>
              </w:rPr>
              <w:t>00</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Tržby z prodeje dlouhodobého hmotného majetku</w:t>
            </w:r>
          </w:p>
        </w:tc>
        <w:tc>
          <w:tcPr>
            <w:tcW w:w="1842" w:type="dxa"/>
          </w:tcPr>
          <w:p w:rsidR="00CE6CF8" w:rsidRPr="008F12DC" w:rsidRDefault="00CE6CF8" w:rsidP="0036240A">
            <w:pPr>
              <w:jc w:val="right"/>
              <w:rPr>
                <w:szCs w:val="22"/>
                <w:lang w:eastAsia="en-US"/>
              </w:rPr>
            </w:pPr>
            <w:r>
              <w:rPr>
                <w:szCs w:val="22"/>
                <w:lang w:eastAsia="en-US"/>
              </w:rPr>
              <w:t xml:space="preserve">   900</w:t>
            </w:r>
          </w:p>
        </w:tc>
        <w:tc>
          <w:tcPr>
            <w:tcW w:w="1731" w:type="dxa"/>
          </w:tcPr>
          <w:p w:rsidR="00CE6CF8" w:rsidRPr="008F12DC" w:rsidRDefault="00CE6CF8" w:rsidP="0036240A">
            <w:pPr>
              <w:jc w:val="right"/>
              <w:rPr>
                <w:szCs w:val="22"/>
                <w:lang w:eastAsia="en-US"/>
              </w:rPr>
            </w:pPr>
            <w:r w:rsidRPr="008F12DC">
              <w:rPr>
                <w:szCs w:val="22"/>
                <w:lang w:eastAsia="en-US"/>
              </w:rPr>
              <w:t>0,</w:t>
            </w:r>
            <w:r>
              <w:rPr>
                <w:szCs w:val="22"/>
                <w:lang w:eastAsia="en-US"/>
              </w:rPr>
              <w:t>48</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Tržby z prodeje materiálu</w:t>
            </w:r>
          </w:p>
        </w:tc>
        <w:tc>
          <w:tcPr>
            <w:tcW w:w="1842" w:type="dxa"/>
          </w:tcPr>
          <w:p w:rsidR="00CE6CF8" w:rsidRPr="008F12DC" w:rsidRDefault="00CE6CF8" w:rsidP="0036240A">
            <w:pPr>
              <w:jc w:val="right"/>
              <w:rPr>
                <w:szCs w:val="22"/>
                <w:lang w:eastAsia="en-US"/>
              </w:rPr>
            </w:pPr>
            <w:r>
              <w:rPr>
                <w:szCs w:val="22"/>
                <w:lang w:eastAsia="en-US"/>
              </w:rPr>
              <w:t>1 312</w:t>
            </w:r>
          </w:p>
        </w:tc>
        <w:tc>
          <w:tcPr>
            <w:tcW w:w="1731" w:type="dxa"/>
          </w:tcPr>
          <w:p w:rsidR="00CE6CF8" w:rsidRPr="008F12DC" w:rsidRDefault="00CE6CF8" w:rsidP="0036240A">
            <w:pPr>
              <w:jc w:val="right"/>
              <w:rPr>
                <w:szCs w:val="22"/>
                <w:lang w:eastAsia="en-US"/>
              </w:rPr>
            </w:pPr>
            <w:r>
              <w:rPr>
                <w:szCs w:val="22"/>
                <w:lang w:eastAsia="en-US"/>
              </w:rPr>
              <w:t>0</w:t>
            </w:r>
            <w:r w:rsidRPr="008F12DC">
              <w:rPr>
                <w:szCs w:val="22"/>
                <w:lang w:eastAsia="en-US"/>
              </w:rPr>
              <w:t>,</w:t>
            </w:r>
            <w:r>
              <w:rPr>
                <w:szCs w:val="22"/>
                <w:lang w:eastAsia="en-US"/>
              </w:rPr>
              <w:t>70</w:t>
            </w:r>
          </w:p>
        </w:tc>
      </w:tr>
      <w:tr w:rsidR="00CE6CF8" w:rsidRPr="008F12DC" w:rsidTr="0036240A">
        <w:tc>
          <w:tcPr>
            <w:tcW w:w="5637" w:type="dxa"/>
          </w:tcPr>
          <w:p w:rsidR="00CE6CF8" w:rsidRPr="008F12DC" w:rsidRDefault="00CE6CF8" w:rsidP="0036240A">
            <w:pPr>
              <w:rPr>
                <w:szCs w:val="22"/>
                <w:lang w:eastAsia="en-US"/>
              </w:rPr>
            </w:pPr>
            <w:r>
              <w:rPr>
                <w:szCs w:val="22"/>
                <w:lang w:eastAsia="en-US"/>
              </w:rPr>
              <w:t>Smluvní pokuty a úroky z prodlení</w:t>
            </w:r>
          </w:p>
        </w:tc>
        <w:tc>
          <w:tcPr>
            <w:tcW w:w="1842" w:type="dxa"/>
          </w:tcPr>
          <w:p w:rsidR="00CE6CF8" w:rsidRDefault="00CE6CF8" w:rsidP="0036240A">
            <w:pPr>
              <w:jc w:val="right"/>
              <w:rPr>
                <w:szCs w:val="22"/>
                <w:lang w:eastAsia="en-US"/>
              </w:rPr>
            </w:pPr>
            <w:r>
              <w:rPr>
                <w:szCs w:val="22"/>
                <w:lang w:eastAsia="en-US"/>
              </w:rPr>
              <w:t>1</w:t>
            </w:r>
          </w:p>
        </w:tc>
        <w:tc>
          <w:tcPr>
            <w:tcW w:w="1731" w:type="dxa"/>
          </w:tcPr>
          <w:p w:rsidR="00CE6CF8" w:rsidRPr="008F12DC" w:rsidRDefault="00CE6CF8" w:rsidP="0036240A">
            <w:pPr>
              <w:jc w:val="right"/>
              <w:rPr>
                <w:szCs w:val="22"/>
                <w:lang w:eastAsia="en-US"/>
              </w:rPr>
            </w:pPr>
            <w:r>
              <w:rPr>
                <w:szCs w:val="22"/>
                <w:lang w:eastAsia="en-US"/>
              </w:rPr>
              <w:t>0,00</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Ostatní provozní výnosy</w:t>
            </w:r>
          </w:p>
        </w:tc>
        <w:tc>
          <w:tcPr>
            <w:tcW w:w="1842" w:type="dxa"/>
          </w:tcPr>
          <w:p w:rsidR="00CE6CF8" w:rsidRPr="008F12DC" w:rsidRDefault="00CE6CF8" w:rsidP="0036240A">
            <w:pPr>
              <w:jc w:val="right"/>
              <w:rPr>
                <w:szCs w:val="22"/>
                <w:lang w:eastAsia="en-US"/>
              </w:rPr>
            </w:pPr>
            <w:r>
              <w:rPr>
                <w:szCs w:val="22"/>
                <w:lang w:eastAsia="en-US"/>
              </w:rPr>
              <w:t>1 930</w:t>
            </w:r>
          </w:p>
        </w:tc>
        <w:tc>
          <w:tcPr>
            <w:tcW w:w="1731" w:type="dxa"/>
          </w:tcPr>
          <w:p w:rsidR="00CE6CF8" w:rsidRPr="008F12DC" w:rsidRDefault="00CE6CF8" w:rsidP="0036240A">
            <w:pPr>
              <w:jc w:val="right"/>
              <w:rPr>
                <w:szCs w:val="22"/>
                <w:lang w:eastAsia="en-US"/>
              </w:rPr>
            </w:pPr>
            <w:r>
              <w:rPr>
                <w:szCs w:val="22"/>
                <w:lang w:eastAsia="en-US"/>
              </w:rPr>
              <w:t>1</w:t>
            </w:r>
            <w:r w:rsidRPr="008F12DC">
              <w:rPr>
                <w:szCs w:val="22"/>
                <w:lang w:eastAsia="en-US"/>
              </w:rPr>
              <w:t>,</w:t>
            </w:r>
            <w:r>
              <w:rPr>
                <w:szCs w:val="22"/>
                <w:lang w:eastAsia="en-US"/>
              </w:rPr>
              <w:t>04</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Výnosové úroky</w:t>
            </w:r>
          </w:p>
        </w:tc>
        <w:tc>
          <w:tcPr>
            <w:tcW w:w="1842" w:type="dxa"/>
          </w:tcPr>
          <w:p w:rsidR="00CE6CF8" w:rsidRPr="008F12DC" w:rsidRDefault="00CE6CF8" w:rsidP="0036240A">
            <w:pPr>
              <w:jc w:val="right"/>
              <w:rPr>
                <w:szCs w:val="22"/>
                <w:lang w:eastAsia="en-US"/>
              </w:rPr>
            </w:pPr>
            <w:r>
              <w:rPr>
                <w:szCs w:val="22"/>
                <w:lang w:eastAsia="en-US"/>
              </w:rPr>
              <w:t>56</w:t>
            </w:r>
          </w:p>
        </w:tc>
        <w:tc>
          <w:tcPr>
            <w:tcW w:w="1731" w:type="dxa"/>
          </w:tcPr>
          <w:p w:rsidR="00CE6CF8" w:rsidRPr="008F12DC" w:rsidRDefault="00CE6CF8" w:rsidP="0036240A">
            <w:pPr>
              <w:jc w:val="right"/>
              <w:rPr>
                <w:szCs w:val="22"/>
                <w:lang w:eastAsia="en-US"/>
              </w:rPr>
            </w:pPr>
            <w:r w:rsidRPr="008F12DC">
              <w:rPr>
                <w:szCs w:val="22"/>
                <w:lang w:eastAsia="en-US"/>
              </w:rPr>
              <w:t>0,</w:t>
            </w:r>
            <w:r>
              <w:rPr>
                <w:szCs w:val="22"/>
                <w:lang w:eastAsia="en-US"/>
              </w:rPr>
              <w:t>03</w:t>
            </w:r>
          </w:p>
        </w:tc>
      </w:tr>
      <w:tr w:rsidR="00CE6CF8" w:rsidRPr="008F12DC" w:rsidTr="0036240A">
        <w:tc>
          <w:tcPr>
            <w:tcW w:w="5637" w:type="dxa"/>
          </w:tcPr>
          <w:p w:rsidR="00CE6CF8" w:rsidRPr="008F12DC" w:rsidRDefault="00CE6CF8" w:rsidP="0036240A">
            <w:pPr>
              <w:rPr>
                <w:szCs w:val="22"/>
                <w:lang w:eastAsia="en-US"/>
              </w:rPr>
            </w:pPr>
            <w:r>
              <w:rPr>
                <w:szCs w:val="22"/>
                <w:lang w:eastAsia="en-US"/>
              </w:rPr>
              <w:t>Kurzové zisky</w:t>
            </w:r>
          </w:p>
        </w:tc>
        <w:tc>
          <w:tcPr>
            <w:tcW w:w="1842" w:type="dxa"/>
          </w:tcPr>
          <w:p w:rsidR="00CE6CF8" w:rsidRDefault="00CE6CF8" w:rsidP="0036240A">
            <w:pPr>
              <w:jc w:val="right"/>
              <w:rPr>
                <w:szCs w:val="22"/>
                <w:lang w:eastAsia="en-US"/>
              </w:rPr>
            </w:pPr>
            <w:r>
              <w:rPr>
                <w:szCs w:val="22"/>
                <w:lang w:eastAsia="en-US"/>
              </w:rPr>
              <w:t>9</w:t>
            </w:r>
          </w:p>
        </w:tc>
        <w:tc>
          <w:tcPr>
            <w:tcW w:w="1731" w:type="dxa"/>
          </w:tcPr>
          <w:p w:rsidR="00CE6CF8" w:rsidRPr="008F12DC" w:rsidRDefault="00CE6CF8" w:rsidP="0036240A">
            <w:pPr>
              <w:jc w:val="right"/>
              <w:rPr>
                <w:szCs w:val="22"/>
                <w:lang w:eastAsia="en-US"/>
              </w:rPr>
            </w:pPr>
            <w:r>
              <w:rPr>
                <w:szCs w:val="22"/>
                <w:lang w:eastAsia="en-US"/>
              </w:rPr>
              <w:t>0,01</w:t>
            </w:r>
          </w:p>
        </w:tc>
      </w:tr>
      <w:tr w:rsidR="00CE6CF8" w:rsidRPr="008F12DC" w:rsidTr="0036240A">
        <w:tc>
          <w:tcPr>
            <w:tcW w:w="5637" w:type="dxa"/>
          </w:tcPr>
          <w:p w:rsidR="00CE6CF8" w:rsidRDefault="00CE6CF8" w:rsidP="0036240A">
            <w:pPr>
              <w:rPr>
                <w:szCs w:val="22"/>
                <w:lang w:eastAsia="en-US"/>
              </w:rPr>
            </w:pPr>
            <w:r>
              <w:rPr>
                <w:szCs w:val="22"/>
                <w:lang w:eastAsia="en-US"/>
              </w:rPr>
              <w:t>Ostatní finanční výnosy</w:t>
            </w:r>
          </w:p>
        </w:tc>
        <w:tc>
          <w:tcPr>
            <w:tcW w:w="1842" w:type="dxa"/>
          </w:tcPr>
          <w:p w:rsidR="00CE6CF8" w:rsidRDefault="00CE6CF8" w:rsidP="0036240A">
            <w:pPr>
              <w:jc w:val="right"/>
              <w:rPr>
                <w:szCs w:val="22"/>
                <w:lang w:eastAsia="en-US"/>
              </w:rPr>
            </w:pPr>
            <w:r>
              <w:rPr>
                <w:szCs w:val="22"/>
                <w:lang w:eastAsia="en-US"/>
              </w:rPr>
              <w:t>27</w:t>
            </w:r>
          </w:p>
        </w:tc>
        <w:tc>
          <w:tcPr>
            <w:tcW w:w="1731" w:type="dxa"/>
          </w:tcPr>
          <w:p w:rsidR="00CE6CF8" w:rsidRPr="008F12DC" w:rsidRDefault="00CE6CF8" w:rsidP="0036240A">
            <w:pPr>
              <w:jc w:val="right"/>
              <w:rPr>
                <w:szCs w:val="22"/>
                <w:lang w:eastAsia="en-US"/>
              </w:rPr>
            </w:pPr>
            <w:r>
              <w:rPr>
                <w:szCs w:val="22"/>
                <w:lang w:eastAsia="en-US"/>
              </w:rPr>
              <w:t>0,01</w:t>
            </w:r>
          </w:p>
        </w:tc>
      </w:tr>
      <w:tr w:rsidR="00CE6CF8" w:rsidRPr="008F12DC" w:rsidTr="0036240A">
        <w:tc>
          <w:tcPr>
            <w:tcW w:w="5637" w:type="dxa"/>
          </w:tcPr>
          <w:p w:rsidR="00CE6CF8" w:rsidRPr="008F12DC" w:rsidRDefault="00CE6CF8" w:rsidP="0036240A">
            <w:pPr>
              <w:rPr>
                <w:b/>
                <w:szCs w:val="22"/>
                <w:lang w:eastAsia="en-US"/>
              </w:rPr>
            </w:pPr>
            <w:r w:rsidRPr="008F12DC">
              <w:rPr>
                <w:b/>
                <w:szCs w:val="22"/>
                <w:lang w:eastAsia="en-US"/>
              </w:rPr>
              <w:t>Výnosy celkem</w:t>
            </w:r>
          </w:p>
        </w:tc>
        <w:tc>
          <w:tcPr>
            <w:tcW w:w="1842" w:type="dxa"/>
          </w:tcPr>
          <w:p w:rsidR="00CE6CF8" w:rsidRPr="008F12DC" w:rsidRDefault="00CE6CF8" w:rsidP="0036240A">
            <w:pPr>
              <w:jc w:val="right"/>
              <w:rPr>
                <w:b/>
                <w:szCs w:val="22"/>
                <w:lang w:eastAsia="en-US"/>
              </w:rPr>
            </w:pPr>
            <w:r>
              <w:rPr>
                <w:b/>
                <w:szCs w:val="22"/>
                <w:lang w:eastAsia="en-US"/>
              </w:rPr>
              <w:t>186</w:t>
            </w:r>
            <w:r w:rsidRPr="008F12DC">
              <w:rPr>
                <w:b/>
                <w:szCs w:val="22"/>
                <w:lang w:eastAsia="en-US"/>
              </w:rPr>
              <w:t xml:space="preserve"> </w:t>
            </w:r>
            <w:r>
              <w:rPr>
                <w:b/>
                <w:szCs w:val="22"/>
                <w:lang w:eastAsia="en-US"/>
              </w:rPr>
              <w:t>139</w:t>
            </w:r>
          </w:p>
        </w:tc>
        <w:tc>
          <w:tcPr>
            <w:tcW w:w="1731" w:type="dxa"/>
          </w:tcPr>
          <w:p w:rsidR="00CE6CF8" w:rsidRPr="008F12DC" w:rsidRDefault="00CE6CF8" w:rsidP="0036240A">
            <w:pPr>
              <w:jc w:val="right"/>
              <w:rPr>
                <w:b/>
                <w:szCs w:val="22"/>
                <w:lang w:eastAsia="en-US"/>
              </w:rPr>
            </w:pPr>
            <w:r w:rsidRPr="008F12DC">
              <w:rPr>
                <w:b/>
                <w:szCs w:val="22"/>
                <w:lang w:eastAsia="en-US"/>
              </w:rPr>
              <w:t>100</w:t>
            </w:r>
            <w:r>
              <w:rPr>
                <w:b/>
                <w:szCs w:val="22"/>
                <w:lang w:eastAsia="en-US"/>
              </w:rPr>
              <w:t>,00</w:t>
            </w:r>
          </w:p>
        </w:tc>
      </w:tr>
    </w:tbl>
    <w:p w:rsidR="00CE6CF8" w:rsidRPr="008F12DC" w:rsidRDefault="00CE6CF8" w:rsidP="00CE6CF8">
      <w:pPr>
        <w:rPr>
          <w:szCs w:val="22"/>
          <w:lang w:eastAsia="en-US"/>
        </w:rPr>
      </w:pPr>
    </w:p>
    <w:p w:rsidR="00CE6CF8" w:rsidRPr="008F12DC" w:rsidRDefault="00CE6CF8" w:rsidP="00CE6CF8">
      <w:pPr>
        <w:rPr>
          <w:b/>
          <w:szCs w:val="22"/>
          <w:lang w:eastAsia="en-US"/>
        </w:rPr>
      </w:pPr>
      <w:r w:rsidRPr="008F12DC">
        <w:rPr>
          <w:b/>
          <w:szCs w:val="22"/>
          <w:lang w:eastAsia="en-US"/>
        </w:rPr>
        <w:lastRenderedPageBreak/>
        <w:t>Struktura tržeb z prodeje vlastních výrobků a služeb v tis. Kč bez DPH</w:t>
      </w:r>
    </w:p>
    <w:tbl>
      <w:tblPr>
        <w:tblStyle w:val="Mkatabulky"/>
        <w:tblW w:w="0" w:type="auto"/>
        <w:tblLook w:val="04A0" w:firstRow="1" w:lastRow="0" w:firstColumn="1" w:lastColumn="0" w:noHBand="0" w:noVBand="1"/>
      </w:tblPr>
      <w:tblGrid>
        <w:gridCol w:w="5637"/>
        <w:gridCol w:w="1842"/>
        <w:gridCol w:w="1731"/>
      </w:tblGrid>
      <w:tr w:rsidR="00CE6CF8" w:rsidRPr="008F12DC" w:rsidTr="0036240A">
        <w:tc>
          <w:tcPr>
            <w:tcW w:w="5637" w:type="dxa"/>
          </w:tcPr>
          <w:p w:rsidR="00CE6CF8" w:rsidRPr="008F12DC" w:rsidRDefault="00CE6CF8" w:rsidP="0036240A">
            <w:pPr>
              <w:rPr>
                <w:b/>
                <w:szCs w:val="22"/>
                <w:lang w:eastAsia="en-US"/>
              </w:rPr>
            </w:pPr>
            <w:r w:rsidRPr="008F12DC">
              <w:rPr>
                <w:b/>
                <w:szCs w:val="22"/>
                <w:lang w:eastAsia="en-US"/>
              </w:rPr>
              <w:t>Položka</w:t>
            </w:r>
          </w:p>
        </w:tc>
        <w:tc>
          <w:tcPr>
            <w:tcW w:w="1842" w:type="dxa"/>
          </w:tcPr>
          <w:p w:rsidR="00CE6CF8" w:rsidRPr="008F12DC" w:rsidRDefault="00CE6CF8" w:rsidP="0036240A">
            <w:pPr>
              <w:jc w:val="right"/>
              <w:rPr>
                <w:b/>
                <w:szCs w:val="22"/>
                <w:lang w:eastAsia="en-US"/>
              </w:rPr>
            </w:pPr>
            <w:r w:rsidRPr="008F12DC">
              <w:rPr>
                <w:b/>
                <w:szCs w:val="22"/>
                <w:lang w:eastAsia="en-US"/>
              </w:rPr>
              <w:t>201</w:t>
            </w:r>
            <w:r>
              <w:rPr>
                <w:b/>
                <w:szCs w:val="22"/>
                <w:lang w:eastAsia="en-US"/>
              </w:rPr>
              <w:t>5*</w:t>
            </w:r>
          </w:p>
        </w:tc>
        <w:tc>
          <w:tcPr>
            <w:tcW w:w="1731" w:type="dxa"/>
          </w:tcPr>
          <w:p w:rsidR="00CE6CF8" w:rsidRPr="008F12DC" w:rsidRDefault="00CE6CF8" w:rsidP="0036240A">
            <w:pPr>
              <w:jc w:val="right"/>
              <w:rPr>
                <w:b/>
                <w:szCs w:val="22"/>
                <w:lang w:eastAsia="en-US"/>
              </w:rPr>
            </w:pPr>
            <w:r w:rsidRPr="008F12DC">
              <w:rPr>
                <w:b/>
                <w:szCs w:val="22"/>
                <w:lang w:eastAsia="en-US"/>
              </w:rPr>
              <w:t>% na celku</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Tržby za údržbu silnic I. třídy</w:t>
            </w:r>
          </w:p>
        </w:tc>
        <w:tc>
          <w:tcPr>
            <w:tcW w:w="1842" w:type="dxa"/>
          </w:tcPr>
          <w:p w:rsidR="00CE6CF8" w:rsidRPr="008F12DC" w:rsidRDefault="00CE6CF8" w:rsidP="0036240A">
            <w:pPr>
              <w:jc w:val="right"/>
              <w:rPr>
                <w:szCs w:val="22"/>
                <w:lang w:eastAsia="en-US"/>
              </w:rPr>
            </w:pPr>
            <w:r>
              <w:rPr>
                <w:szCs w:val="22"/>
                <w:lang w:eastAsia="en-US"/>
              </w:rPr>
              <w:t>14</w:t>
            </w:r>
            <w:r w:rsidRPr="008F12DC">
              <w:rPr>
                <w:szCs w:val="22"/>
                <w:lang w:eastAsia="en-US"/>
              </w:rPr>
              <w:t xml:space="preserve"> </w:t>
            </w:r>
            <w:r>
              <w:rPr>
                <w:szCs w:val="22"/>
                <w:lang w:eastAsia="en-US"/>
              </w:rPr>
              <w:t>237</w:t>
            </w:r>
          </w:p>
        </w:tc>
        <w:tc>
          <w:tcPr>
            <w:tcW w:w="1731" w:type="dxa"/>
          </w:tcPr>
          <w:p w:rsidR="00CE6CF8" w:rsidRPr="008F12DC" w:rsidRDefault="00CE6CF8" w:rsidP="0036240A">
            <w:pPr>
              <w:jc w:val="right"/>
              <w:rPr>
                <w:szCs w:val="22"/>
                <w:lang w:eastAsia="en-US"/>
              </w:rPr>
            </w:pPr>
            <w:r>
              <w:rPr>
                <w:szCs w:val="22"/>
                <w:lang w:eastAsia="en-US"/>
              </w:rPr>
              <w:t>7</w:t>
            </w:r>
            <w:r w:rsidRPr="008F12DC">
              <w:rPr>
                <w:szCs w:val="22"/>
                <w:lang w:eastAsia="en-US"/>
              </w:rPr>
              <w:t>,</w:t>
            </w:r>
            <w:r>
              <w:rPr>
                <w:szCs w:val="22"/>
                <w:lang w:eastAsia="en-US"/>
              </w:rPr>
              <w:t>97</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Tržby za údržbu silnic II. a III. třídy</w:t>
            </w:r>
            <w:r>
              <w:rPr>
                <w:szCs w:val="22"/>
                <w:lang w:eastAsia="en-US"/>
              </w:rPr>
              <w:t xml:space="preserve"> - běžná údržba</w:t>
            </w:r>
          </w:p>
        </w:tc>
        <w:tc>
          <w:tcPr>
            <w:tcW w:w="1842" w:type="dxa"/>
          </w:tcPr>
          <w:p w:rsidR="00CE6CF8" w:rsidRPr="008F12DC" w:rsidRDefault="00CE6CF8" w:rsidP="0036240A">
            <w:pPr>
              <w:jc w:val="right"/>
              <w:rPr>
                <w:szCs w:val="22"/>
                <w:lang w:eastAsia="en-US"/>
              </w:rPr>
            </w:pPr>
            <w:r>
              <w:rPr>
                <w:szCs w:val="22"/>
                <w:lang w:eastAsia="en-US"/>
              </w:rPr>
              <w:t>98 367</w:t>
            </w:r>
          </w:p>
        </w:tc>
        <w:tc>
          <w:tcPr>
            <w:tcW w:w="1731" w:type="dxa"/>
          </w:tcPr>
          <w:p w:rsidR="00CE6CF8" w:rsidRPr="008F12DC" w:rsidRDefault="00CE6CF8" w:rsidP="0036240A">
            <w:pPr>
              <w:jc w:val="right"/>
              <w:rPr>
                <w:szCs w:val="22"/>
                <w:lang w:eastAsia="en-US"/>
              </w:rPr>
            </w:pPr>
            <w:r>
              <w:rPr>
                <w:szCs w:val="22"/>
                <w:lang w:eastAsia="en-US"/>
              </w:rPr>
              <w:t>55</w:t>
            </w:r>
            <w:r w:rsidRPr="008F12DC">
              <w:rPr>
                <w:szCs w:val="22"/>
                <w:lang w:eastAsia="en-US"/>
              </w:rPr>
              <w:t>,</w:t>
            </w:r>
            <w:r>
              <w:rPr>
                <w:szCs w:val="22"/>
                <w:lang w:eastAsia="en-US"/>
              </w:rPr>
              <w:t>09</w:t>
            </w:r>
          </w:p>
        </w:tc>
      </w:tr>
      <w:tr w:rsidR="00CE6CF8" w:rsidRPr="008F12DC" w:rsidTr="0036240A">
        <w:tc>
          <w:tcPr>
            <w:tcW w:w="5637" w:type="dxa"/>
          </w:tcPr>
          <w:p w:rsidR="00CE6CF8" w:rsidRPr="008F12DC" w:rsidRDefault="00CE6CF8" w:rsidP="0036240A">
            <w:pPr>
              <w:rPr>
                <w:szCs w:val="22"/>
                <w:lang w:eastAsia="en-US"/>
              </w:rPr>
            </w:pPr>
            <w:r>
              <w:rPr>
                <w:szCs w:val="22"/>
                <w:lang w:eastAsia="en-US"/>
              </w:rPr>
              <w:t xml:space="preserve">Tržby za údržbu silnic II. a III. třídy - zimní údržba </w:t>
            </w:r>
          </w:p>
        </w:tc>
        <w:tc>
          <w:tcPr>
            <w:tcW w:w="1842" w:type="dxa"/>
          </w:tcPr>
          <w:p w:rsidR="00CE6CF8" w:rsidRDefault="00CE6CF8" w:rsidP="0036240A">
            <w:pPr>
              <w:jc w:val="right"/>
              <w:rPr>
                <w:szCs w:val="22"/>
                <w:lang w:eastAsia="en-US"/>
              </w:rPr>
            </w:pPr>
            <w:r>
              <w:rPr>
                <w:szCs w:val="22"/>
                <w:lang w:eastAsia="en-US"/>
              </w:rPr>
              <w:t>61 848</w:t>
            </w:r>
          </w:p>
        </w:tc>
        <w:tc>
          <w:tcPr>
            <w:tcW w:w="1731" w:type="dxa"/>
          </w:tcPr>
          <w:p w:rsidR="00CE6CF8" w:rsidRPr="008F12DC" w:rsidRDefault="00CE6CF8" w:rsidP="0036240A">
            <w:pPr>
              <w:jc w:val="right"/>
              <w:rPr>
                <w:szCs w:val="22"/>
                <w:lang w:eastAsia="en-US"/>
              </w:rPr>
            </w:pPr>
            <w:r>
              <w:rPr>
                <w:szCs w:val="22"/>
                <w:lang w:eastAsia="en-US"/>
              </w:rPr>
              <w:t>34,65</w:t>
            </w:r>
          </w:p>
        </w:tc>
      </w:tr>
      <w:tr w:rsidR="00CE6CF8" w:rsidRPr="008F12DC" w:rsidTr="0036240A">
        <w:tc>
          <w:tcPr>
            <w:tcW w:w="5637" w:type="dxa"/>
          </w:tcPr>
          <w:p w:rsidR="00CE6CF8" w:rsidRPr="008F12DC" w:rsidRDefault="00CE6CF8" w:rsidP="0036240A">
            <w:pPr>
              <w:rPr>
                <w:szCs w:val="22"/>
                <w:lang w:eastAsia="en-US"/>
              </w:rPr>
            </w:pPr>
            <w:r w:rsidRPr="008F12DC">
              <w:rPr>
                <w:szCs w:val="22"/>
                <w:lang w:eastAsia="en-US"/>
              </w:rPr>
              <w:t>Ostatní zakázky</w:t>
            </w:r>
          </w:p>
        </w:tc>
        <w:tc>
          <w:tcPr>
            <w:tcW w:w="1842" w:type="dxa"/>
          </w:tcPr>
          <w:p w:rsidR="00CE6CF8" w:rsidRPr="008F12DC" w:rsidRDefault="00CE6CF8" w:rsidP="0036240A">
            <w:pPr>
              <w:jc w:val="right"/>
              <w:rPr>
                <w:szCs w:val="22"/>
                <w:lang w:eastAsia="en-US"/>
              </w:rPr>
            </w:pPr>
            <w:r>
              <w:rPr>
                <w:szCs w:val="22"/>
                <w:lang w:eastAsia="en-US"/>
              </w:rPr>
              <w:t>4</w:t>
            </w:r>
            <w:r w:rsidRPr="008F12DC">
              <w:rPr>
                <w:szCs w:val="22"/>
                <w:lang w:eastAsia="en-US"/>
              </w:rPr>
              <w:t xml:space="preserve"> </w:t>
            </w:r>
            <w:r>
              <w:rPr>
                <w:szCs w:val="22"/>
                <w:lang w:eastAsia="en-US"/>
              </w:rPr>
              <w:t>091</w:t>
            </w:r>
          </w:p>
        </w:tc>
        <w:tc>
          <w:tcPr>
            <w:tcW w:w="1731" w:type="dxa"/>
          </w:tcPr>
          <w:p w:rsidR="00CE6CF8" w:rsidRPr="008F12DC" w:rsidRDefault="00CE6CF8" w:rsidP="0036240A">
            <w:pPr>
              <w:jc w:val="right"/>
              <w:rPr>
                <w:szCs w:val="22"/>
                <w:lang w:eastAsia="en-US"/>
              </w:rPr>
            </w:pPr>
            <w:r>
              <w:rPr>
                <w:szCs w:val="22"/>
                <w:lang w:eastAsia="en-US"/>
              </w:rPr>
              <w:t>2</w:t>
            </w:r>
            <w:r w:rsidRPr="008F12DC">
              <w:rPr>
                <w:szCs w:val="22"/>
                <w:lang w:eastAsia="en-US"/>
              </w:rPr>
              <w:t>,</w:t>
            </w:r>
            <w:r>
              <w:rPr>
                <w:szCs w:val="22"/>
                <w:lang w:eastAsia="en-US"/>
              </w:rPr>
              <w:t>29</w:t>
            </w:r>
          </w:p>
        </w:tc>
      </w:tr>
      <w:tr w:rsidR="00CE6CF8" w:rsidRPr="008F12DC" w:rsidTr="0036240A">
        <w:tc>
          <w:tcPr>
            <w:tcW w:w="5637" w:type="dxa"/>
          </w:tcPr>
          <w:p w:rsidR="00CE6CF8" w:rsidRPr="008F12DC" w:rsidRDefault="00CE6CF8" w:rsidP="0036240A">
            <w:pPr>
              <w:rPr>
                <w:b/>
                <w:szCs w:val="22"/>
                <w:lang w:eastAsia="en-US"/>
              </w:rPr>
            </w:pPr>
            <w:r w:rsidRPr="008F12DC">
              <w:rPr>
                <w:b/>
                <w:szCs w:val="22"/>
                <w:lang w:eastAsia="en-US"/>
              </w:rPr>
              <w:t>Tržby za prodej vlastních výrobků a služeb celkem</w:t>
            </w:r>
          </w:p>
        </w:tc>
        <w:tc>
          <w:tcPr>
            <w:tcW w:w="1842" w:type="dxa"/>
          </w:tcPr>
          <w:p w:rsidR="00CE6CF8" w:rsidRPr="008F12DC" w:rsidRDefault="00CE6CF8" w:rsidP="0036240A">
            <w:pPr>
              <w:jc w:val="right"/>
              <w:rPr>
                <w:b/>
                <w:szCs w:val="22"/>
                <w:lang w:eastAsia="en-US"/>
              </w:rPr>
            </w:pPr>
            <w:r>
              <w:rPr>
                <w:b/>
                <w:szCs w:val="22"/>
                <w:lang w:eastAsia="en-US"/>
              </w:rPr>
              <w:t>178</w:t>
            </w:r>
            <w:r w:rsidRPr="008F12DC">
              <w:rPr>
                <w:b/>
                <w:szCs w:val="22"/>
                <w:lang w:eastAsia="en-US"/>
              </w:rPr>
              <w:t xml:space="preserve"> </w:t>
            </w:r>
            <w:r>
              <w:rPr>
                <w:b/>
                <w:szCs w:val="22"/>
                <w:lang w:eastAsia="en-US"/>
              </w:rPr>
              <w:t>543</w:t>
            </w:r>
          </w:p>
        </w:tc>
        <w:tc>
          <w:tcPr>
            <w:tcW w:w="1731" w:type="dxa"/>
          </w:tcPr>
          <w:p w:rsidR="00CE6CF8" w:rsidRPr="008F12DC" w:rsidRDefault="00CE6CF8" w:rsidP="0036240A">
            <w:pPr>
              <w:jc w:val="right"/>
              <w:rPr>
                <w:b/>
                <w:szCs w:val="22"/>
                <w:lang w:eastAsia="en-US"/>
              </w:rPr>
            </w:pPr>
            <w:r w:rsidRPr="008F12DC">
              <w:rPr>
                <w:b/>
                <w:szCs w:val="22"/>
                <w:lang w:eastAsia="en-US"/>
              </w:rPr>
              <w:t>100</w:t>
            </w:r>
            <w:r>
              <w:rPr>
                <w:b/>
                <w:szCs w:val="22"/>
                <w:lang w:eastAsia="en-US"/>
              </w:rPr>
              <w:t>,00</w:t>
            </w:r>
          </w:p>
        </w:tc>
      </w:tr>
    </w:tbl>
    <w:p w:rsidR="00CE6CF8" w:rsidRDefault="00CE6CF8" w:rsidP="00CE6CF8">
      <w:pPr>
        <w:rPr>
          <w:rFonts w:ascii="Calibri" w:hAnsi="Calibri"/>
          <w:szCs w:val="22"/>
          <w:lang w:eastAsia="en-US"/>
        </w:rPr>
      </w:pPr>
    </w:p>
    <w:p w:rsidR="00CE6CF8" w:rsidRDefault="00CE6CF8" w:rsidP="00CE6CF8">
      <w:pPr>
        <w:jc w:val="both"/>
        <w:rPr>
          <w:szCs w:val="22"/>
          <w:lang w:eastAsia="en-US"/>
        </w:rPr>
      </w:pPr>
      <w:r w:rsidRPr="00F26166">
        <w:rPr>
          <w:szCs w:val="22"/>
          <w:lang w:eastAsia="en-US"/>
        </w:rPr>
        <w:t xml:space="preserve">Nejvýznamnější položkou výnosů jsou tržby za údržbu silnic II. a III. třídy od Libereckého kraje, dále pak </w:t>
      </w:r>
      <w:r>
        <w:rPr>
          <w:szCs w:val="22"/>
          <w:lang w:eastAsia="en-US"/>
        </w:rPr>
        <w:t>tržby za údržbu silnic I. třídy.</w:t>
      </w:r>
    </w:p>
    <w:p w:rsidR="00CE6CF8" w:rsidRDefault="00CE6CF8" w:rsidP="00CE6CF8">
      <w:pPr>
        <w:jc w:val="both"/>
        <w:rPr>
          <w:szCs w:val="22"/>
          <w:lang w:eastAsia="en-US"/>
        </w:rPr>
      </w:pPr>
    </w:p>
    <w:p w:rsidR="00CE6CF8" w:rsidRPr="008F12DC" w:rsidRDefault="00CE6CF8" w:rsidP="00CE6CF8">
      <w:pPr>
        <w:jc w:val="both"/>
        <w:rPr>
          <w:b/>
          <w:szCs w:val="22"/>
          <w:lang w:eastAsia="en-US"/>
        </w:rPr>
      </w:pPr>
      <w:r w:rsidRPr="008F12DC">
        <w:rPr>
          <w:b/>
          <w:szCs w:val="22"/>
          <w:lang w:eastAsia="en-US"/>
        </w:rPr>
        <w:t>Struktura nákladů v tis. Kč</w:t>
      </w:r>
    </w:p>
    <w:tbl>
      <w:tblPr>
        <w:tblStyle w:val="Mkatabulky"/>
        <w:tblW w:w="9180" w:type="dxa"/>
        <w:tblLook w:val="04A0" w:firstRow="1" w:lastRow="0" w:firstColumn="1" w:lastColumn="0" w:noHBand="0" w:noVBand="1"/>
      </w:tblPr>
      <w:tblGrid>
        <w:gridCol w:w="5637"/>
        <w:gridCol w:w="1134"/>
        <w:gridCol w:w="1134"/>
        <w:gridCol w:w="1275"/>
      </w:tblGrid>
      <w:tr w:rsidR="00CE6CF8" w:rsidRPr="008F12DC" w:rsidTr="0036240A">
        <w:tc>
          <w:tcPr>
            <w:tcW w:w="5637" w:type="dxa"/>
          </w:tcPr>
          <w:p w:rsidR="00CE6CF8" w:rsidRPr="008F12DC" w:rsidRDefault="00CE6CF8" w:rsidP="0036240A">
            <w:pPr>
              <w:rPr>
                <w:b/>
                <w:szCs w:val="22"/>
                <w:lang w:eastAsia="en-US"/>
              </w:rPr>
            </w:pPr>
            <w:r w:rsidRPr="008F12DC">
              <w:rPr>
                <w:b/>
                <w:szCs w:val="22"/>
                <w:lang w:eastAsia="en-US"/>
              </w:rPr>
              <w:t>Položka</w:t>
            </w:r>
          </w:p>
        </w:tc>
        <w:tc>
          <w:tcPr>
            <w:tcW w:w="1134" w:type="dxa"/>
          </w:tcPr>
          <w:p w:rsidR="00CE6CF8" w:rsidRPr="008F12DC" w:rsidRDefault="00CE6CF8" w:rsidP="0036240A">
            <w:pPr>
              <w:jc w:val="right"/>
              <w:rPr>
                <w:b/>
                <w:szCs w:val="22"/>
                <w:lang w:eastAsia="en-US"/>
              </w:rPr>
            </w:pPr>
            <w:r w:rsidRPr="008F12DC">
              <w:rPr>
                <w:b/>
                <w:szCs w:val="22"/>
                <w:lang w:eastAsia="en-US"/>
              </w:rPr>
              <w:t>201</w:t>
            </w:r>
            <w:r>
              <w:rPr>
                <w:b/>
                <w:szCs w:val="22"/>
                <w:lang w:eastAsia="en-US"/>
              </w:rPr>
              <w:t>3</w:t>
            </w:r>
          </w:p>
        </w:tc>
        <w:tc>
          <w:tcPr>
            <w:tcW w:w="1134" w:type="dxa"/>
          </w:tcPr>
          <w:p w:rsidR="00CE6CF8" w:rsidRPr="008F12DC" w:rsidRDefault="00CE6CF8" w:rsidP="0036240A">
            <w:pPr>
              <w:jc w:val="right"/>
              <w:rPr>
                <w:b/>
                <w:szCs w:val="22"/>
                <w:lang w:eastAsia="en-US"/>
              </w:rPr>
            </w:pPr>
            <w:r w:rsidRPr="008F12DC">
              <w:rPr>
                <w:b/>
                <w:szCs w:val="22"/>
                <w:lang w:eastAsia="en-US"/>
              </w:rPr>
              <w:t>201</w:t>
            </w:r>
            <w:r>
              <w:rPr>
                <w:b/>
                <w:szCs w:val="22"/>
                <w:lang w:eastAsia="en-US"/>
              </w:rPr>
              <w:t>4</w:t>
            </w:r>
          </w:p>
        </w:tc>
        <w:tc>
          <w:tcPr>
            <w:tcW w:w="1275" w:type="dxa"/>
          </w:tcPr>
          <w:p w:rsidR="00CE6CF8" w:rsidRPr="008F12DC" w:rsidRDefault="00CE6CF8" w:rsidP="0036240A">
            <w:pPr>
              <w:jc w:val="right"/>
              <w:rPr>
                <w:b/>
                <w:szCs w:val="22"/>
                <w:lang w:eastAsia="en-US"/>
              </w:rPr>
            </w:pPr>
            <w:r>
              <w:rPr>
                <w:b/>
                <w:szCs w:val="22"/>
                <w:lang w:eastAsia="en-US"/>
              </w:rPr>
              <w:t xml:space="preserve">2015* </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Spotřeba materiálu a energie</w:t>
            </w:r>
          </w:p>
        </w:tc>
        <w:tc>
          <w:tcPr>
            <w:tcW w:w="1134" w:type="dxa"/>
          </w:tcPr>
          <w:p w:rsidR="00CE6CF8" w:rsidRPr="008F12DC" w:rsidRDefault="00CE6CF8" w:rsidP="0036240A">
            <w:pPr>
              <w:jc w:val="right"/>
              <w:rPr>
                <w:szCs w:val="22"/>
                <w:lang w:eastAsia="en-US"/>
              </w:rPr>
            </w:pPr>
            <w:r>
              <w:rPr>
                <w:szCs w:val="22"/>
                <w:lang w:eastAsia="en-US"/>
              </w:rPr>
              <w:t>76 514</w:t>
            </w:r>
          </w:p>
        </w:tc>
        <w:tc>
          <w:tcPr>
            <w:tcW w:w="1134" w:type="dxa"/>
          </w:tcPr>
          <w:p w:rsidR="00CE6CF8" w:rsidRPr="008F12DC" w:rsidRDefault="00CE6CF8" w:rsidP="0036240A">
            <w:pPr>
              <w:jc w:val="right"/>
              <w:rPr>
                <w:szCs w:val="22"/>
                <w:lang w:eastAsia="en-US"/>
              </w:rPr>
            </w:pPr>
            <w:r>
              <w:rPr>
                <w:szCs w:val="22"/>
                <w:lang w:eastAsia="en-US"/>
              </w:rPr>
              <w:t>50</w:t>
            </w:r>
            <w:r w:rsidRPr="008F12DC">
              <w:rPr>
                <w:szCs w:val="22"/>
                <w:lang w:eastAsia="en-US"/>
              </w:rPr>
              <w:t xml:space="preserve"> </w:t>
            </w:r>
            <w:r>
              <w:rPr>
                <w:szCs w:val="22"/>
                <w:lang w:eastAsia="en-US"/>
              </w:rPr>
              <w:t>723</w:t>
            </w:r>
          </w:p>
        </w:tc>
        <w:tc>
          <w:tcPr>
            <w:tcW w:w="1275" w:type="dxa"/>
          </w:tcPr>
          <w:p w:rsidR="00CE6CF8" w:rsidRDefault="00CE6CF8" w:rsidP="0036240A">
            <w:pPr>
              <w:jc w:val="right"/>
              <w:rPr>
                <w:szCs w:val="22"/>
                <w:lang w:eastAsia="en-US"/>
              </w:rPr>
            </w:pPr>
            <w:r>
              <w:rPr>
                <w:szCs w:val="22"/>
                <w:lang w:eastAsia="en-US"/>
              </w:rPr>
              <w:t>51 678</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Služby</w:t>
            </w:r>
          </w:p>
        </w:tc>
        <w:tc>
          <w:tcPr>
            <w:tcW w:w="1134" w:type="dxa"/>
          </w:tcPr>
          <w:p w:rsidR="00CE6CF8" w:rsidRPr="008F12DC" w:rsidRDefault="00CE6CF8" w:rsidP="0036240A">
            <w:pPr>
              <w:jc w:val="right"/>
              <w:rPr>
                <w:szCs w:val="22"/>
                <w:lang w:eastAsia="en-US"/>
              </w:rPr>
            </w:pPr>
            <w:r w:rsidRPr="008F12DC">
              <w:rPr>
                <w:szCs w:val="22"/>
                <w:lang w:eastAsia="en-US"/>
              </w:rPr>
              <w:t>3</w:t>
            </w:r>
            <w:r>
              <w:rPr>
                <w:szCs w:val="22"/>
                <w:lang w:eastAsia="en-US"/>
              </w:rPr>
              <w:t>4</w:t>
            </w:r>
            <w:r w:rsidRPr="008F12DC">
              <w:rPr>
                <w:szCs w:val="22"/>
                <w:lang w:eastAsia="en-US"/>
              </w:rPr>
              <w:t xml:space="preserve"> </w:t>
            </w:r>
            <w:r>
              <w:rPr>
                <w:szCs w:val="22"/>
                <w:lang w:eastAsia="en-US"/>
              </w:rPr>
              <w:t>476</w:t>
            </w:r>
          </w:p>
        </w:tc>
        <w:tc>
          <w:tcPr>
            <w:tcW w:w="1134" w:type="dxa"/>
          </w:tcPr>
          <w:p w:rsidR="00CE6CF8" w:rsidRPr="008F12DC" w:rsidRDefault="00CE6CF8" w:rsidP="0036240A">
            <w:pPr>
              <w:jc w:val="right"/>
              <w:rPr>
                <w:szCs w:val="22"/>
                <w:lang w:eastAsia="en-US"/>
              </w:rPr>
            </w:pPr>
            <w:r>
              <w:rPr>
                <w:szCs w:val="22"/>
                <w:lang w:eastAsia="en-US"/>
              </w:rPr>
              <w:t>27</w:t>
            </w:r>
            <w:r w:rsidRPr="008F12DC">
              <w:rPr>
                <w:szCs w:val="22"/>
                <w:lang w:eastAsia="en-US"/>
              </w:rPr>
              <w:t xml:space="preserve"> </w:t>
            </w:r>
            <w:r>
              <w:rPr>
                <w:szCs w:val="22"/>
                <w:lang w:eastAsia="en-US"/>
              </w:rPr>
              <w:t>852</w:t>
            </w:r>
          </w:p>
        </w:tc>
        <w:tc>
          <w:tcPr>
            <w:tcW w:w="1275" w:type="dxa"/>
          </w:tcPr>
          <w:p w:rsidR="00CE6CF8" w:rsidRDefault="00CE6CF8" w:rsidP="0036240A">
            <w:pPr>
              <w:jc w:val="right"/>
              <w:rPr>
                <w:szCs w:val="22"/>
                <w:lang w:eastAsia="en-US"/>
              </w:rPr>
            </w:pPr>
            <w:r>
              <w:rPr>
                <w:szCs w:val="22"/>
                <w:lang w:eastAsia="en-US"/>
              </w:rPr>
              <w:t>28 845</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Osobní náklady</w:t>
            </w:r>
          </w:p>
        </w:tc>
        <w:tc>
          <w:tcPr>
            <w:tcW w:w="1134" w:type="dxa"/>
          </w:tcPr>
          <w:p w:rsidR="00CE6CF8" w:rsidRPr="008F12DC" w:rsidRDefault="00CE6CF8" w:rsidP="0036240A">
            <w:pPr>
              <w:jc w:val="right"/>
              <w:rPr>
                <w:szCs w:val="22"/>
                <w:lang w:eastAsia="en-US"/>
              </w:rPr>
            </w:pPr>
            <w:r>
              <w:rPr>
                <w:szCs w:val="22"/>
                <w:lang w:eastAsia="en-US"/>
              </w:rPr>
              <w:t>73</w:t>
            </w:r>
            <w:r w:rsidRPr="008F12DC">
              <w:rPr>
                <w:szCs w:val="22"/>
                <w:lang w:eastAsia="en-US"/>
              </w:rPr>
              <w:t xml:space="preserve"> </w:t>
            </w:r>
            <w:r>
              <w:rPr>
                <w:szCs w:val="22"/>
                <w:lang w:eastAsia="en-US"/>
              </w:rPr>
              <w:t>867</w:t>
            </w:r>
          </w:p>
        </w:tc>
        <w:tc>
          <w:tcPr>
            <w:tcW w:w="1134" w:type="dxa"/>
          </w:tcPr>
          <w:p w:rsidR="00CE6CF8" w:rsidRPr="008F12DC" w:rsidRDefault="00CE6CF8" w:rsidP="0036240A">
            <w:pPr>
              <w:jc w:val="right"/>
              <w:rPr>
                <w:szCs w:val="22"/>
                <w:lang w:eastAsia="en-US"/>
              </w:rPr>
            </w:pPr>
            <w:r w:rsidRPr="008F12DC">
              <w:rPr>
                <w:szCs w:val="22"/>
                <w:lang w:eastAsia="en-US"/>
              </w:rPr>
              <w:t xml:space="preserve">73 </w:t>
            </w:r>
            <w:r>
              <w:rPr>
                <w:szCs w:val="22"/>
                <w:lang w:eastAsia="en-US"/>
              </w:rPr>
              <w:t>654</w:t>
            </w:r>
          </w:p>
        </w:tc>
        <w:tc>
          <w:tcPr>
            <w:tcW w:w="1275" w:type="dxa"/>
          </w:tcPr>
          <w:p w:rsidR="00CE6CF8" w:rsidRPr="008F12DC" w:rsidRDefault="00CE6CF8" w:rsidP="0036240A">
            <w:pPr>
              <w:jc w:val="right"/>
              <w:rPr>
                <w:szCs w:val="22"/>
                <w:lang w:eastAsia="en-US"/>
              </w:rPr>
            </w:pPr>
            <w:r>
              <w:rPr>
                <w:szCs w:val="22"/>
                <w:lang w:eastAsia="en-US"/>
              </w:rPr>
              <w:t>55 456</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Daně a poplatky</w:t>
            </w:r>
          </w:p>
        </w:tc>
        <w:tc>
          <w:tcPr>
            <w:tcW w:w="1134" w:type="dxa"/>
          </w:tcPr>
          <w:p w:rsidR="00CE6CF8" w:rsidRPr="008F12DC" w:rsidRDefault="00CE6CF8" w:rsidP="0036240A">
            <w:pPr>
              <w:jc w:val="right"/>
              <w:rPr>
                <w:szCs w:val="22"/>
                <w:lang w:eastAsia="en-US"/>
              </w:rPr>
            </w:pPr>
            <w:r>
              <w:rPr>
                <w:szCs w:val="22"/>
                <w:lang w:eastAsia="en-US"/>
              </w:rPr>
              <w:t>1 333</w:t>
            </w:r>
          </w:p>
        </w:tc>
        <w:tc>
          <w:tcPr>
            <w:tcW w:w="1134" w:type="dxa"/>
          </w:tcPr>
          <w:p w:rsidR="00CE6CF8" w:rsidRPr="008F12DC" w:rsidRDefault="00CE6CF8" w:rsidP="0036240A">
            <w:pPr>
              <w:jc w:val="right"/>
              <w:rPr>
                <w:szCs w:val="22"/>
                <w:lang w:eastAsia="en-US"/>
              </w:rPr>
            </w:pPr>
            <w:r w:rsidRPr="008F12DC">
              <w:rPr>
                <w:szCs w:val="22"/>
                <w:lang w:eastAsia="en-US"/>
              </w:rPr>
              <w:t>1 3</w:t>
            </w:r>
            <w:r>
              <w:rPr>
                <w:szCs w:val="22"/>
                <w:lang w:eastAsia="en-US"/>
              </w:rPr>
              <w:t>12</w:t>
            </w:r>
          </w:p>
        </w:tc>
        <w:tc>
          <w:tcPr>
            <w:tcW w:w="1275" w:type="dxa"/>
          </w:tcPr>
          <w:p w:rsidR="00CE6CF8" w:rsidRPr="008F12DC" w:rsidRDefault="00CE6CF8" w:rsidP="0036240A">
            <w:pPr>
              <w:jc w:val="right"/>
              <w:rPr>
                <w:szCs w:val="22"/>
                <w:lang w:eastAsia="en-US"/>
              </w:rPr>
            </w:pPr>
            <w:r>
              <w:rPr>
                <w:szCs w:val="22"/>
                <w:lang w:eastAsia="en-US"/>
              </w:rPr>
              <w:t>1 019</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Odpisy</w:t>
            </w:r>
          </w:p>
        </w:tc>
        <w:tc>
          <w:tcPr>
            <w:tcW w:w="1134" w:type="dxa"/>
          </w:tcPr>
          <w:p w:rsidR="00CE6CF8" w:rsidRPr="008F12DC" w:rsidRDefault="00CE6CF8" w:rsidP="0036240A">
            <w:pPr>
              <w:jc w:val="right"/>
              <w:rPr>
                <w:szCs w:val="22"/>
                <w:lang w:eastAsia="en-US"/>
              </w:rPr>
            </w:pPr>
            <w:r>
              <w:rPr>
                <w:szCs w:val="22"/>
                <w:lang w:eastAsia="en-US"/>
              </w:rPr>
              <w:t>26</w:t>
            </w:r>
            <w:r w:rsidRPr="008F12DC">
              <w:rPr>
                <w:szCs w:val="22"/>
                <w:lang w:eastAsia="en-US"/>
              </w:rPr>
              <w:t xml:space="preserve"> </w:t>
            </w:r>
            <w:r>
              <w:rPr>
                <w:szCs w:val="22"/>
                <w:lang w:eastAsia="en-US"/>
              </w:rPr>
              <w:t>671</w:t>
            </w:r>
          </w:p>
        </w:tc>
        <w:tc>
          <w:tcPr>
            <w:tcW w:w="1134" w:type="dxa"/>
          </w:tcPr>
          <w:p w:rsidR="00CE6CF8" w:rsidRPr="008F12DC" w:rsidRDefault="00CE6CF8" w:rsidP="0036240A">
            <w:pPr>
              <w:jc w:val="right"/>
              <w:rPr>
                <w:szCs w:val="22"/>
                <w:lang w:eastAsia="en-US"/>
              </w:rPr>
            </w:pPr>
            <w:r w:rsidRPr="008F12DC">
              <w:rPr>
                <w:szCs w:val="22"/>
                <w:lang w:eastAsia="en-US"/>
              </w:rPr>
              <w:t>2</w:t>
            </w:r>
            <w:r>
              <w:rPr>
                <w:szCs w:val="22"/>
                <w:lang w:eastAsia="en-US"/>
              </w:rPr>
              <w:t>8</w:t>
            </w:r>
            <w:r w:rsidRPr="008F12DC">
              <w:rPr>
                <w:szCs w:val="22"/>
                <w:lang w:eastAsia="en-US"/>
              </w:rPr>
              <w:t xml:space="preserve"> </w:t>
            </w:r>
            <w:r>
              <w:rPr>
                <w:szCs w:val="22"/>
                <w:lang w:eastAsia="en-US"/>
              </w:rPr>
              <w:t>590</w:t>
            </w:r>
          </w:p>
        </w:tc>
        <w:tc>
          <w:tcPr>
            <w:tcW w:w="1275" w:type="dxa"/>
          </w:tcPr>
          <w:p w:rsidR="00CE6CF8" w:rsidRPr="008F12DC" w:rsidRDefault="00CE6CF8" w:rsidP="0036240A">
            <w:pPr>
              <w:jc w:val="right"/>
              <w:rPr>
                <w:szCs w:val="22"/>
                <w:lang w:eastAsia="en-US"/>
              </w:rPr>
            </w:pPr>
            <w:r>
              <w:rPr>
                <w:szCs w:val="22"/>
                <w:lang w:eastAsia="en-US"/>
              </w:rPr>
              <w:t>22 297</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Zůstatková cena prodaného majetku a materiálu</w:t>
            </w:r>
          </w:p>
        </w:tc>
        <w:tc>
          <w:tcPr>
            <w:tcW w:w="1134" w:type="dxa"/>
          </w:tcPr>
          <w:p w:rsidR="00CE6CF8" w:rsidRPr="008F12DC" w:rsidRDefault="00CE6CF8" w:rsidP="0036240A">
            <w:pPr>
              <w:jc w:val="right"/>
              <w:rPr>
                <w:szCs w:val="22"/>
                <w:lang w:eastAsia="en-US"/>
              </w:rPr>
            </w:pPr>
            <w:r>
              <w:rPr>
                <w:szCs w:val="22"/>
                <w:lang w:eastAsia="en-US"/>
              </w:rPr>
              <w:t>7 923</w:t>
            </w:r>
          </w:p>
        </w:tc>
        <w:tc>
          <w:tcPr>
            <w:tcW w:w="1134" w:type="dxa"/>
          </w:tcPr>
          <w:p w:rsidR="00CE6CF8" w:rsidRPr="008F12DC" w:rsidRDefault="00CE6CF8" w:rsidP="0036240A">
            <w:pPr>
              <w:jc w:val="right"/>
              <w:rPr>
                <w:szCs w:val="22"/>
                <w:lang w:eastAsia="en-US"/>
              </w:rPr>
            </w:pPr>
            <w:r>
              <w:rPr>
                <w:szCs w:val="22"/>
                <w:lang w:eastAsia="en-US"/>
              </w:rPr>
              <w:t>3</w:t>
            </w:r>
            <w:r w:rsidRPr="008F12DC">
              <w:rPr>
                <w:szCs w:val="22"/>
                <w:lang w:eastAsia="en-US"/>
              </w:rPr>
              <w:t xml:space="preserve"> </w:t>
            </w:r>
            <w:r>
              <w:rPr>
                <w:szCs w:val="22"/>
                <w:lang w:eastAsia="en-US"/>
              </w:rPr>
              <w:t>898</w:t>
            </w:r>
          </w:p>
        </w:tc>
        <w:tc>
          <w:tcPr>
            <w:tcW w:w="1275" w:type="dxa"/>
          </w:tcPr>
          <w:p w:rsidR="00CE6CF8" w:rsidRDefault="00CE6CF8" w:rsidP="0036240A">
            <w:pPr>
              <w:jc w:val="right"/>
              <w:rPr>
                <w:szCs w:val="22"/>
                <w:lang w:eastAsia="en-US"/>
              </w:rPr>
            </w:pPr>
            <w:r>
              <w:rPr>
                <w:szCs w:val="22"/>
                <w:lang w:eastAsia="en-US"/>
              </w:rPr>
              <w:t>1 704</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Opravné položky a rezervy</w:t>
            </w:r>
          </w:p>
        </w:tc>
        <w:tc>
          <w:tcPr>
            <w:tcW w:w="1134" w:type="dxa"/>
          </w:tcPr>
          <w:p w:rsidR="00CE6CF8" w:rsidRPr="008F12DC" w:rsidRDefault="00CE6CF8" w:rsidP="0036240A">
            <w:pPr>
              <w:jc w:val="right"/>
              <w:rPr>
                <w:szCs w:val="22"/>
                <w:lang w:eastAsia="en-US"/>
              </w:rPr>
            </w:pPr>
            <w:r>
              <w:rPr>
                <w:szCs w:val="22"/>
                <w:lang w:eastAsia="en-US"/>
              </w:rPr>
              <w:t>5</w:t>
            </w:r>
            <w:r w:rsidRPr="008F12DC">
              <w:rPr>
                <w:szCs w:val="22"/>
                <w:lang w:eastAsia="en-US"/>
              </w:rPr>
              <w:t xml:space="preserve"> </w:t>
            </w:r>
            <w:r>
              <w:rPr>
                <w:szCs w:val="22"/>
                <w:lang w:eastAsia="en-US"/>
              </w:rPr>
              <w:t>837</w:t>
            </w:r>
          </w:p>
        </w:tc>
        <w:tc>
          <w:tcPr>
            <w:tcW w:w="1134" w:type="dxa"/>
          </w:tcPr>
          <w:p w:rsidR="00CE6CF8" w:rsidRPr="008F12DC" w:rsidRDefault="00CE6CF8" w:rsidP="0036240A">
            <w:pPr>
              <w:jc w:val="right"/>
              <w:rPr>
                <w:szCs w:val="22"/>
                <w:lang w:eastAsia="en-US"/>
              </w:rPr>
            </w:pPr>
            <w:r w:rsidRPr="008F12DC">
              <w:rPr>
                <w:szCs w:val="22"/>
                <w:lang w:eastAsia="en-US"/>
              </w:rPr>
              <w:t xml:space="preserve">5 </w:t>
            </w:r>
            <w:r>
              <w:rPr>
                <w:szCs w:val="22"/>
                <w:lang w:eastAsia="en-US"/>
              </w:rPr>
              <w:t>212</w:t>
            </w:r>
          </w:p>
        </w:tc>
        <w:tc>
          <w:tcPr>
            <w:tcW w:w="1275" w:type="dxa"/>
          </w:tcPr>
          <w:p w:rsidR="00CE6CF8" w:rsidRPr="008F12DC" w:rsidRDefault="00CE6CF8" w:rsidP="0036240A">
            <w:pPr>
              <w:jc w:val="right"/>
              <w:rPr>
                <w:szCs w:val="22"/>
                <w:lang w:eastAsia="en-US"/>
              </w:rPr>
            </w:pPr>
            <w:r>
              <w:rPr>
                <w:szCs w:val="22"/>
                <w:lang w:eastAsia="en-US"/>
              </w:rPr>
              <w:t>17 628</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Ostatní provozní náklady</w:t>
            </w:r>
          </w:p>
        </w:tc>
        <w:tc>
          <w:tcPr>
            <w:tcW w:w="1134" w:type="dxa"/>
          </w:tcPr>
          <w:p w:rsidR="00CE6CF8" w:rsidRPr="008F12DC" w:rsidRDefault="00CE6CF8" w:rsidP="0036240A">
            <w:pPr>
              <w:jc w:val="right"/>
              <w:rPr>
                <w:szCs w:val="22"/>
                <w:lang w:eastAsia="en-US"/>
              </w:rPr>
            </w:pPr>
            <w:r>
              <w:rPr>
                <w:szCs w:val="22"/>
                <w:lang w:eastAsia="en-US"/>
              </w:rPr>
              <w:t>3</w:t>
            </w:r>
            <w:r w:rsidRPr="008F12DC">
              <w:rPr>
                <w:szCs w:val="22"/>
                <w:lang w:eastAsia="en-US"/>
              </w:rPr>
              <w:t xml:space="preserve"> </w:t>
            </w:r>
            <w:r>
              <w:rPr>
                <w:szCs w:val="22"/>
                <w:lang w:eastAsia="en-US"/>
              </w:rPr>
              <w:t>680</w:t>
            </w:r>
          </w:p>
        </w:tc>
        <w:tc>
          <w:tcPr>
            <w:tcW w:w="1134" w:type="dxa"/>
          </w:tcPr>
          <w:p w:rsidR="00CE6CF8" w:rsidRPr="008F12DC" w:rsidRDefault="00CE6CF8" w:rsidP="0036240A">
            <w:pPr>
              <w:jc w:val="right"/>
              <w:rPr>
                <w:szCs w:val="22"/>
                <w:lang w:eastAsia="en-US"/>
              </w:rPr>
            </w:pPr>
            <w:r>
              <w:rPr>
                <w:szCs w:val="22"/>
                <w:lang w:eastAsia="en-US"/>
              </w:rPr>
              <w:t>2 453</w:t>
            </w:r>
          </w:p>
        </w:tc>
        <w:tc>
          <w:tcPr>
            <w:tcW w:w="1275" w:type="dxa"/>
          </w:tcPr>
          <w:p w:rsidR="00CE6CF8" w:rsidRDefault="00CE6CF8" w:rsidP="0036240A">
            <w:pPr>
              <w:jc w:val="right"/>
              <w:rPr>
                <w:szCs w:val="22"/>
                <w:lang w:eastAsia="en-US"/>
              </w:rPr>
            </w:pPr>
            <w:r>
              <w:rPr>
                <w:szCs w:val="22"/>
                <w:lang w:eastAsia="en-US"/>
              </w:rPr>
              <w:t>2 705</w:t>
            </w:r>
          </w:p>
        </w:tc>
      </w:tr>
      <w:tr w:rsidR="00CE6CF8" w:rsidRPr="008F12DC" w:rsidTr="0036240A">
        <w:tc>
          <w:tcPr>
            <w:tcW w:w="5637" w:type="dxa"/>
          </w:tcPr>
          <w:p w:rsidR="00CE6CF8" w:rsidRPr="008F12DC" w:rsidRDefault="00CE6CF8" w:rsidP="0036240A">
            <w:pPr>
              <w:jc w:val="both"/>
              <w:rPr>
                <w:szCs w:val="22"/>
                <w:lang w:eastAsia="en-US"/>
              </w:rPr>
            </w:pPr>
            <w:r w:rsidRPr="008F12DC">
              <w:rPr>
                <w:szCs w:val="22"/>
                <w:lang w:eastAsia="en-US"/>
              </w:rPr>
              <w:t>Ostatní finanční náklady</w:t>
            </w:r>
          </w:p>
        </w:tc>
        <w:tc>
          <w:tcPr>
            <w:tcW w:w="1134" w:type="dxa"/>
          </w:tcPr>
          <w:p w:rsidR="00CE6CF8" w:rsidRPr="008F12DC" w:rsidRDefault="00CE6CF8" w:rsidP="0036240A">
            <w:pPr>
              <w:jc w:val="right"/>
              <w:rPr>
                <w:szCs w:val="22"/>
                <w:lang w:eastAsia="en-US"/>
              </w:rPr>
            </w:pPr>
            <w:r>
              <w:rPr>
                <w:szCs w:val="22"/>
                <w:lang w:eastAsia="en-US"/>
              </w:rPr>
              <w:t>79</w:t>
            </w:r>
          </w:p>
        </w:tc>
        <w:tc>
          <w:tcPr>
            <w:tcW w:w="1134" w:type="dxa"/>
          </w:tcPr>
          <w:p w:rsidR="00CE6CF8" w:rsidRPr="008F12DC" w:rsidRDefault="00CE6CF8" w:rsidP="0036240A">
            <w:pPr>
              <w:jc w:val="right"/>
              <w:rPr>
                <w:szCs w:val="22"/>
                <w:lang w:eastAsia="en-US"/>
              </w:rPr>
            </w:pPr>
            <w:r>
              <w:rPr>
                <w:szCs w:val="22"/>
                <w:lang w:eastAsia="en-US"/>
              </w:rPr>
              <w:t>430</w:t>
            </w:r>
          </w:p>
        </w:tc>
        <w:tc>
          <w:tcPr>
            <w:tcW w:w="1275" w:type="dxa"/>
          </w:tcPr>
          <w:p w:rsidR="00CE6CF8" w:rsidRDefault="00CE6CF8" w:rsidP="0036240A">
            <w:pPr>
              <w:jc w:val="right"/>
              <w:rPr>
                <w:szCs w:val="22"/>
                <w:lang w:eastAsia="en-US"/>
              </w:rPr>
            </w:pPr>
            <w:r>
              <w:rPr>
                <w:szCs w:val="22"/>
                <w:lang w:eastAsia="en-US"/>
              </w:rPr>
              <w:t>173</w:t>
            </w:r>
          </w:p>
        </w:tc>
      </w:tr>
      <w:tr w:rsidR="00CE6CF8" w:rsidRPr="008F12DC" w:rsidTr="0036240A">
        <w:tc>
          <w:tcPr>
            <w:tcW w:w="5637" w:type="dxa"/>
          </w:tcPr>
          <w:p w:rsidR="00CE6CF8" w:rsidRPr="008F12DC" w:rsidRDefault="00CE6CF8" w:rsidP="0036240A">
            <w:pPr>
              <w:jc w:val="both"/>
              <w:rPr>
                <w:b/>
                <w:szCs w:val="22"/>
                <w:lang w:eastAsia="en-US"/>
              </w:rPr>
            </w:pPr>
            <w:r w:rsidRPr="008F12DC">
              <w:rPr>
                <w:b/>
                <w:szCs w:val="22"/>
                <w:lang w:eastAsia="en-US"/>
              </w:rPr>
              <w:t>Náklady celkem bez daně z příjmu</w:t>
            </w:r>
          </w:p>
        </w:tc>
        <w:tc>
          <w:tcPr>
            <w:tcW w:w="1134" w:type="dxa"/>
          </w:tcPr>
          <w:p w:rsidR="00CE6CF8" w:rsidRPr="008F12DC" w:rsidRDefault="00CE6CF8" w:rsidP="0036240A">
            <w:pPr>
              <w:jc w:val="right"/>
              <w:rPr>
                <w:b/>
                <w:szCs w:val="22"/>
                <w:lang w:eastAsia="en-US"/>
              </w:rPr>
            </w:pPr>
            <w:r>
              <w:rPr>
                <w:b/>
                <w:szCs w:val="22"/>
                <w:lang w:eastAsia="en-US"/>
              </w:rPr>
              <w:t>230</w:t>
            </w:r>
            <w:r w:rsidRPr="008F12DC">
              <w:rPr>
                <w:b/>
                <w:szCs w:val="22"/>
                <w:lang w:eastAsia="en-US"/>
              </w:rPr>
              <w:t xml:space="preserve"> </w:t>
            </w:r>
            <w:r>
              <w:rPr>
                <w:b/>
                <w:szCs w:val="22"/>
                <w:lang w:eastAsia="en-US"/>
              </w:rPr>
              <w:t>380</w:t>
            </w:r>
          </w:p>
        </w:tc>
        <w:tc>
          <w:tcPr>
            <w:tcW w:w="1134" w:type="dxa"/>
          </w:tcPr>
          <w:p w:rsidR="00CE6CF8" w:rsidRPr="008F12DC" w:rsidRDefault="00CE6CF8" w:rsidP="0036240A">
            <w:pPr>
              <w:jc w:val="right"/>
              <w:rPr>
                <w:b/>
                <w:szCs w:val="22"/>
                <w:lang w:eastAsia="en-US"/>
              </w:rPr>
            </w:pPr>
            <w:r>
              <w:rPr>
                <w:b/>
                <w:szCs w:val="22"/>
                <w:lang w:eastAsia="en-US"/>
              </w:rPr>
              <w:t>194</w:t>
            </w:r>
            <w:r w:rsidRPr="008F12DC">
              <w:rPr>
                <w:b/>
                <w:szCs w:val="22"/>
                <w:lang w:eastAsia="en-US"/>
              </w:rPr>
              <w:t> </w:t>
            </w:r>
            <w:r>
              <w:rPr>
                <w:b/>
                <w:szCs w:val="22"/>
                <w:lang w:eastAsia="en-US"/>
              </w:rPr>
              <w:t>124</w:t>
            </w:r>
          </w:p>
        </w:tc>
        <w:tc>
          <w:tcPr>
            <w:tcW w:w="1275" w:type="dxa"/>
          </w:tcPr>
          <w:p w:rsidR="00CE6CF8" w:rsidRDefault="00CE6CF8" w:rsidP="0036240A">
            <w:pPr>
              <w:jc w:val="right"/>
              <w:rPr>
                <w:b/>
                <w:szCs w:val="22"/>
                <w:lang w:eastAsia="en-US"/>
              </w:rPr>
            </w:pPr>
            <w:r>
              <w:rPr>
                <w:b/>
                <w:szCs w:val="22"/>
                <w:lang w:eastAsia="en-US"/>
              </w:rPr>
              <w:t xml:space="preserve"> 181 505</w:t>
            </w:r>
          </w:p>
        </w:tc>
      </w:tr>
    </w:tbl>
    <w:p w:rsidR="00CE6CF8" w:rsidRDefault="00CE6CF8" w:rsidP="00CE6CF8">
      <w:pPr>
        <w:jc w:val="both"/>
        <w:rPr>
          <w:rFonts w:ascii="Calibri" w:hAnsi="Calibri"/>
          <w:sz w:val="20"/>
          <w:szCs w:val="20"/>
          <w:lang w:eastAsia="en-US"/>
        </w:rPr>
      </w:pPr>
      <w:r w:rsidRPr="006D4936">
        <w:rPr>
          <w:rFonts w:ascii="Calibri" w:hAnsi="Calibri"/>
          <w:b/>
          <w:sz w:val="20"/>
          <w:szCs w:val="20"/>
          <w:lang w:eastAsia="en-US"/>
        </w:rPr>
        <w:t xml:space="preserve">* </w:t>
      </w:r>
      <w:r w:rsidRPr="005C19F9">
        <w:rPr>
          <w:rFonts w:ascii="Calibri" w:hAnsi="Calibri"/>
          <w:sz w:val="20"/>
          <w:szCs w:val="20"/>
          <w:lang w:eastAsia="en-US"/>
        </w:rPr>
        <w:t>údaje za období od 1.</w:t>
      </w:r>
      <w:r>
        <w:rPr>
          <w:rFonts w:ascii="Calibri" w:hAnsi="Calibri"/>
          <w:sz w:val="20"/>
          <w:szCs w:val="20"/>
          <w:lang w:eastAsia="en-US"/>
        </w:rPr>
        <w:t xml:space="preserve"> </w:t>
      </w:r>
      <w:r w:rsidRPr="005C19F9">
        <w:rPr>
          <w:rFonts w:ascii="Calibri" w:hAnsi="Calibri"/>
          <w:sz w:val="20"/>
          <w:szCs w:val="20"/>
          <w:lang w:eastAsia="en-US"/>
        </w:rPr>
        <w:t>1.</w:t>
      </w:r>
      <w:r>
        <w:rPr>
          <w:rFonts w:ascii="Calibri" w:hAnsi="Calibri"/>
          <w:sz w:val="20"/>
          <w:szCs w:val="20"/>
          <w:lang w:eastAsia="en-US"/>
        </w:rPr>
        <w:t xml:space="preserve"> </w:t>
      </w:r>
      <w:r w:rsidRPr="005C19F9">
        <w:rPr>
          <w:rFonts w:ascii="Calibri" w:hAnsi="Calibri"/>
          <w:sz w:val="20"/>
          <w:szCs w:val="20"/>
          <w:lang w:eastAsia="en-US"/>
        </w:rPr>
        <w:t>do 30.</w:t>
      </w:r>
      <w:r>
        <w:rPr>
          <w:rFonts w:ascii="Calibri" w:hAnsi="Calibri"/>
          <w:sz w:val="20"/>
          <w:szCs w:val="20"/>
          <w:lang w:eastAsia="en-US"/>
        </w:rPr>
        <w:t xml:space="preserve"> </w:t>
      </w:r>
      <w:r w:rsidRPr="005C19F9">
        <w:rPr>
          <w:rFonts w:ascii="Calibri" w:hAnsi="Calibri"/>
          <w:sz w:val="20"/>
          <w:szCs w:val="20"/>
          <w:lang w:eastAsia="en-US"/>
        </w:rPr>
        <w:t>9.</w:t>
      </w:r>
      <w:r>
        <w:rPr>
          <w:rFonts w:ascii="Calibri" w:hAnsi="Calibri"/>
          <w:sz w:val="20"/>
          <w:szCs w:val="20"/>
          <w:lang w:eastAsia="en-US"/>
        </w:rPr>
        <w:t xml:space="preserve"> </w:t>
      </w:r>
      <w:r w:rsidRPr="005C19F9">
        <w:rPr>
          <w:rFonts w:ascii="Calibri" w:hAnsi="Calibri"/>
          <w:sz w:val="20"/>
          <w:szCs w:val="20"/>
          <w:lang w:eastAsia="en-US"/>
        </w:rPr>
        <w:t>2015</w:t>
      </w:r>
    </w:p>
    <w:p w:rsidR="00CE6CF8" w:rsidRPr="005C19F9" w:rsidRDefault="00CE6CF8" w:rsidP="00CE6CF8">
      <w:pPr>
        <w:jc w:val="both"/>
        <w:rPr>
          <w:rFonts w:ascii="Calibri" w:hAnsi="Calibri"/>
          <w:sz w:val="20"/>
          <w:szCs w:val="20"/>
          <w:lang w:eastAsia="en-US"/>
        </w:rPr>
      </w:pPr>
    </w:p>
    <w:p w:rsidR="00CE6CF8" w:rsidRDefault="00CE6CF8" w:rsidP="00CE6CF8">
      <w:pPr>
        <w:rPr>
          <w:szCs w:val="22"/>
          <w:lang w:eastAsia="en-US"/>
        </w:rPr>
      </w:pPr>
    </w:p>
    <w:p w:rsidR="00CE6CF8" w:rsidRPr="00CE6CF8" w:rsidRDefault="00CE6CF8" w:rsidP="00CE6CF8">
      <w:pPr>
        <w:rPr>
          <w:szCs w:val="22"/>
          <w:lang w:eastAsia="en-US"/>
        </w:rPr>
      </w:pPr>
      <w:r>
        <w:t xml:space="preserve">Příloha č. </w:t>
      </w:r>
      <w:r>
        <w:t>1: v</w:t>
      </w:r>
      <w:r>
        <w:t xml:space="preserve">ýroční zpráva společnosti Silnice LK a.s. za rok 2015, období od 1. 1. do 30. 9. 2015 včetně zprávy o vztazích mezi propojenými osobami </w:t>
      </w:r>
    </w:p>
    <w:p w:rsidR="000056BE" w:rsidRDefault="000056BE" w:rsidP="00E53670">
      <w:pPr>
        <w:spacing w:before="120"/>
        <w:jc w:val="center"/>
      </w:pPr>
    </w:p>
    <w:sectPr w:rsidR="000056B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4E" w:rsidRDefault="007E284E" w:rsidP="00E67AD3">
      <w:r>
        <w:separator/>
      </w:r>
    </w:p>
  </w:endnote>
  <w:endnote w:type="continuationSeparator" w:id="0">
    <w:p w:rsidR="007E284E" w:rsidRDefault="007E284E" w:rsidP="00E6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4E" w:rsidRDefault="007E284E" w:rsidP="00E67AD3">
      <w:r>
        <w:separator/>
      </w:r>
    </w:p>
  </w:footnote>
  <w:footnote w:type="continuationSeparator" w:id="0">
    <w:p w:rsidR="007E284E" w:rsidRDefault="007E284E" w:rsidP="00E67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D3" w:rsidRPr="00E67AD3" w:rsidRDefault="00E67AD3">
    <w:pPr>
      <w:pStyle w:val="Zhlav"/>
    </w:pPr>
    <w:r w:rsidRPr="00E67AD3">
      <w:rPr>
        <w:b/>
      </w:rPr>
      <w:tab/>
    </w:r>
    <w:r w:rsidRPr="00E67AD3">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5A5"/>
    <w:multiLevelType w:val="hybridMultilevel"/>
    <w:tmpl w:val="48FE9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DD65E6E"/>
    <w:multiLevelType w:val="hybridMultilevel"/>
    <w:tmpl w:val="FEC8F8D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2AB3439B"/>
    <w:multiLevelType w:val="hybridMultilevel"/>
    <w:tmpl w:val="87EE1EB6"/>
    <w:lvl w:ilvl="0" w:tplc="D9F669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5CE05199"/>
    <w:multiLevelType w:val="hybridMultilevel"/>
    <w:tmpl w:val="171253A0"/>
    <w:lvl w:ilvl="0" w:tplc="E5B6333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6F817045"/>
    <w:multiLevelType w:val="hybridMultilevel"/>
    <w:tmpl w:val="C46E5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C5175AA"/>
    <w:multiLevelType w:val="hybridMultilevel"/>
    <w:tmpl w:val="C2C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5"/>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0313ED"/>
    <w:rsid w:val="001610BB"/>
    <w:rsid w:val="0026548C"/>
    <w:rsid w:val="003D02EF"/>
    <w:rsid w:val="00420A32"/>
    <w:rsid w:val="004930C8"/>
    <w:rsid w:val="006A2792"/>
    <w:rsid w:val="00723900"/>
    <w:rsid w:val="007942F5"/>
    <w:rsid w:val="007E284E"/>
    <w:rsid w:val="008B196C"/>
    <w:rsid w:val="00923E67"/>
    <w:rsid w:val="00934306"/>
    <w:rsid w:val="00977273"/>
    <w:rsid w:val="00AA6525"/>
    <w:rsid w:val="00CE6CF8"/>
    <w:rsid w:val="00DA7266"/>
    <w:rsid w:val="00E11A4A"/>
    <w:rsid w:val="00E47A7F"/>
    <w:rsid w:val="00E53670"/>
    <w:rsid w:val="00E67AD3"/>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 w:type="paragraph" w:styleId="Zpat">
    <w:name w:val="footer"/>
    <w:basedOn w:val="Normln"/>
    <w:link w:val="ZpatChar"/>
    <w:uiPriority w:val="99"/>
    <w:unhideWhenUsed/>
    <w:rsid w:val="00E67AD3"/>
    <w:pPr>
      <w:tabs>
        <w:tab w:val="center" w:pos="4536"/>
        <w:tab w:val="right" w:pos="9072"/>
      </w:tabs>
    </w:pPr>
  </w:style>
  <w:style w:type="character" w:customStyle="1" w:styleId="ZpatChar">
    <w:name w:val="Zápatí Char"/>
    <w:basedOn w:val="Standardnpsmoodstavce"/>
    <w:link w:val="Zpat"/>
    <w:uiPriority w:val="99"/>
    <w:rsid w:val="00E67AD3"/>
    <w:rPr>
      <w:rFonts w:ascii="Times New Roman" w:eastAsia="Times New Roman" w:hAnsi="Times New Roman" w:cs="Times New Roman"/>
      <w:sz w:val="24"/>
      <w:szCs w:val="24"/>
      <w:lang w:eastAsia="cs-CZ"/>
    </w:rPr>
  </w:style>
  <w:style w:type="table" w:styleId="Mkatabulky">
    <w:name w:val="Table Grid"/>
    <w:basedOn w:val="Normlntabulka"/>
    <w:uiPriority w:val="99"/>
    <w:rsid w:val="00CE6C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E6CF8"/>
    <w:pPr>
      <w:spacing w:after="0" w:line="240" w:lineRule="auto"/>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 w:type="paragraph" w:styleId="Zpat">
    <w:name w:val="footer"/>
    <w:basedOn w:val="Normln"/>
    <w:link w:val="ZpatChar"/>
    <w:uiPriority w:val="99"/>
    <w:unhideWhenUsed/>
    <w:rsid w:val="00E67AD3"/>
    <w:pPr>
      <w:tabs>
        <w:tab w:val="center" w:pos="4536"/>
        <w:tab w:val="right" w:pos="9072"/>
      </w:tabs>
    </w:pPr>
  </w:style>
  <w:style w:type="character" w:customStyle="1" w:styleId="ZpatChar">
    <w:name w:val="Zápatí Char"/>
    <w:basedOn w:val="Standardnpsmoodstavce"/>
    <w:link w:val="Zpat"/>
    <w:uiPriority w:val="99"/>
    <w:rsid w:val="00E67AD3"/>
    <w:rPr>
      <w:rFonts w:ascii="Times New Roman" w:eastAsia="Times New Roman" w:hAnsi="Times New Roman" w:cs="Times New Roman"/>
      <w:sz w:val="24"/>
      <w:szCs w:val="24"/>
      <w:lang w:eastAsia="cs-CZ"/>
    </w:rPr>
  </w:style>
  <w:style w:type="table" w:styleId="Mkatabulky">
    <w:name w:val="Table Grid"/>
    <w:basedOn w:val="Normlntabulka"/>
    <w:uiPriority w:val="99"/>
    <w:rsid w:val="00CE6C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E6CF8"/>
    <w:pPr>
      <w:spacing w:after="0" w:line="240" w:lineRule="auto"/>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DCEF-1027-4390-AFDA-BA3EF392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556</Words>
  <Characters>3287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Cap Jan</cp:lastModifiedBy>
  <cp:revision>5</cp:revision>
  <cp:lastPrinted>2016-09-07T06:54:00Z</cp:lastPrinted>
  <dcterms:created xsi:type="dcterms:W3CDTF">2016-09-13T07:43:00Z</dcterms:created>
  <dcterms:modified xsi:type="dcterms:W3CDTF">2016-09-20T11:44:00Z</dcterms:modified>
</cp:coreProperties>
</file>