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1F" w:rsidRDefault="00923A1F" w:rsidP="006006FF">
      <w:pPr>
        <w:ind w:left="-1418"/>
      </w:pPr>
      <w:bookmarkStart w:id="0" w:name="_GoBack"/>
      <w:bookmarkEnd w:id="0"/>
      <w:r>
        <w:rPr>
          <w:noProof/>
        </w:rPr>
        <w:drawing>
          <wp:anchor distT="0" distB="0" distL="114300" distR="114300" simplePos="0" relativeHeight="251658240" behindDoc="0" locked="0" layoutInCell="1" allowOverlap="1" wp14:anchorId="6CA50454" wp14:editId="11A3F4C4">
            <wp:simplePos x="0" y="0"/>
            <wp:positionH relativeFrom="column">
              <wp:posOffset>-927735</wp:posOffset>
            </wp:positionH>
            <wp:positionV relativeFrom="paragraph">
              <wp:posOffset>-901207</wp:posOffset>
            </wp:positionV>
            <wp:extent cx="7587615" cy="10734675"/>
            <wp:effectExtent l="0" t="0" r="0" b="952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2015-2016_v1_nový_KRIVK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7615" cy="10734675"/>
                    </a:xfrm>
                    <a:prstGeom prst="rect">
                      <a:avLst/>
                    </a:prstGeom>
                  </pic:spPr>
                </pic:pic>
              </a:graphicData>
            </a:graphic>
            <wp14:sizeRelH relativeFrom="margin">
              <wp14:pctWidth>0</wp14:pctWidth>
            </wp14:sizeRelH>
            <wp14:sizeRelV relativeFrom="margin">
              <wp14:pctHeight>0</wp14:pctHeight>
            </wp14:sizeRelV>
          </wp:anchor>
        </w:drawing>
      </w:r>
    </w:p>
    <w:p w:rsidR="00923A1F" w:rsidRDefault="00923A1F">
      <w:pPr>
        <w:spacing w:before="0" w:after="0"/>
        <w:jc w:val="left"/>
      </w:pPr>
      <w:r>
        <w:br w:type="page"/>
      </w:r>
    </w:p>
    <w:p w:rsidR="00644619" w:rsidRPr="001755B4" w:rsidRDefault="00644619" w:rsidP="006006FF">
      <w:pPr>
        <w:ind w:left="-1418"/>
      </w:pPr>
    </w:p>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644619" w:rsidRDefault="00644619" w:rsidP="00644619"/>
    <w:p w:rsidR="00275106" w:rsidRPr="00B014E4" w:rsidRDefault="00275106" w:rsidP="00644619">
      <w:pPr>
        <w:pStyle w:val="Nzev"/>
        <w:rPr>
          <w:sz w:val="36"/>
          <w:szCs w:val="36"/>
        </w:rPr>
      </w:pPr>
      <w:bookmarkStart w:id="1" w:name="_Toc223815501"/>
      <w:r w:rsidRPr="00B014E4">
        <w:rPr>
          <w:sz w:val="36"/>
          <w:szCs w:val="36"/>
        </w:rPr>
        <w:t>Výroční zpráva</w:t>
      </w:r>
      <w:r w:rsidR="00644619" w:rsidRPr="00B014E4">
        <w:rPr>
          <w:sz w:val="36"/>
          <w:szCs w:val="36"/>
        </w:rPr>
        <w:br/>
      </w:r>
      <w:r w:rsidRPr="00B014E4">
        <w:rPr>
          <w:sz w:val="36"/>
          <w:szCs w:val="36"/>
        </w:rPr>
        <w:t xml:space="preserve">o stavu a rozvoji vzdělávací soustavy </w:t>
      </w:r>
      <w:r w:rsidR="00644619" w:rsidRPr="00B014E4">
        <w:rPr>
          <w:sz w:val="36"/>
          <w:szCs w:val="36"/>
        </w:rPr>
        <w:br/>
      </w:r>
      <w:r w:rsidR="001B7E77" w:rsidRPr="00B014E4">
        <w:rPr>
          <w:sz w:val="36"/>
          <w:szCs w:val="36"/>
        </w:rPr>
        <w:t>v Libereckém kraji</w:t>
      </w:r>
      <w:r w:rsidR="00644619" w:rsidRPr="00B014E4">
        <w:rPr>
          <w:sz w:val="36"/>
          <w:szCs w:val="36"/>
        </w:rPr>
        <w:br/>
        <w:t>z</w:t>
      </w:r>
      <w:r w:rsidRPr="00B014E4">
        <w:rPr>
          <w:sz w:val="36"/>
          <w:szCs w:val="36"/>
        </w:rPr>
        <w:t>a školní rok 20</w:t>
      </w:r>
      <w:r w:rsidR="001D7E41" w:rsidRPr="00B014E4">
        <w:rPr>
          <w:sz w:val="36"/>
          <w:szCs w:val="36"/>
        </w:rPr>
        <w:t>1</w:t>
      </w:r>
      <w:r w:rsidR="00F44D48">
        <w:rPr>
          <w:sz w:val="36"/>
          <w:szCs w:val="36"/>
        </w:rPr>
        <w:t>5</w:t>
      </w:r>
      <w:r w:rsidR="008921CE">
        <w:rPr>
          <w:sz w:val="36"/>
          <w:szCs w:val="36"/>
        </w:rPr>
        <w:t>/</w:t>
      </w:r>
      <w:r w:rsidRPr="00B014E4">
        <w:rPr>
          <w:sz w:val="36"/>
          <w:szCs w:val="36"/>
        </w:rPr>
        <w:t>20</w:t>
      </w:r>
      <w:r w:rsidR="0023131F" w:rsidRPr="00B014E4">
        <w:rPr>
          <w:sz w:val="36"/>
          <w:szCs w:val="36"/>
        </w:rPr>
        <w:t>1</w:t>
      </w:r>
      <w:bookmarkEnd w:id="1"/>
      <w:r w:rsidR="00F44D48">
        <w:rPr>
          <w:sz w:val="36"/>
          <w:szCs w:val="36"/>
        </w:rPr>
        <w:t>6</w:t>
      </w:r>
    </w:p>
    <w:p w:rsidR="00275106" w:rsidRPr="00B014E4" w:rsidRDefault="00275106" w:rsidP="00644619">
      <w:pPr>
        <w:rPr>
          <w:sz w:val="36"/>
          <w:szCs w:val="36"/>
        </w:rPr>
      </w:pPr>
    </w:p>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Pr="00275106" w:rsidRDefault="00275106" w:rsidP="00644619"/>
    <w:p w:rsidR="00275106" w:rsidRDefault="00275106" w:rsidP="00644619"/>
    <w:p w:rsidR="00D979BA" w:rsidRDefault="00D979BA" w:rsidP="00644619"/>
    <w:p w:rsidR="00D979BA" w:rsidRDefault="00D979BA" w:rsidP="00644619"/>
    <w:p w:rsidR="00D979BA" w:rsidRDefault="00D979BA" w:rsidP="00644619"/>
    <w:p w:rsidR="00D979BA" w:rsidRPr="00275106" w:rsidRDefault="00D979BA" w:rsidP="00644619"/>
    <w:p w:rsidR="003E45A4" w:rsidRPr="00D979BA" w:rsidRDefault="00706207" w:rsidP="00D979BA">
      <w:r w:rsidRPr="00D979BA">
        <w:t xml:space="preserve">projednáno: </w:t>
      </w:r>
      <w:r w:rsidR="00E50461" w:rsidRPr="00D979BA">
        <w:t>Z</w:t>
      </w:r>
      <w:r w:rsidRPr="00D979BA">
        <w:t>astupitelstvem Libereckého kraje, usnesení č.</w:t>
      </w:r>
      <w:r w:rsidR="009F2461">
        <w:t xml:space="preserve"> </w:t>
      </w:r>
      <w:r w:rsidR="00E12C5F">
        <w:t>…</w:t>
      </w:r>
      <w:r w:rsidR="001D1890" w:rsidRPr="00D979BA">
        <w:t>/</w:t>
      </w:r>
      <w:r w:rsidR="009F2461">
        <w:t>201</w:t>
      </w:r>
      <w:r w:rsidR="00A24284">
        <w:t>7</w:t>
      </w:r>
      <w:r w:rsidRPr="00D979BA">
        <w:t>/ZK ze dne</w:t>
      </w:r>
      <w:r w:rsidR="00105BCA" w:rsidRPr="00D979BA">
        <w:t xml:space="preserve"> </w:t>
      </w:r>
      <w:r w:rsidR="008E006A" w:rsidRPr="008E006A">
        <w:t>28</w:t>
      </w:r>
      <w:r w:rsidR="001D1890" w:rsidRPr="008E006A">
        <w:t>. 3. 201</w:t>
      </w:r>
      <w:r w:rsidR="008E006A">
        <w:t>7</w:t>
      </w:r>
    </w:p>
    <w:p w:rsidR="008C5C9F" w:rsidRPr="00D979BA" w:rsidRDefault="00706207" w:rsidP="00D979BA">
      <w:r w:rsidRPr="00D979BA">
        <w:t xml:space="preserve">zpracovatel: </w:t>
      </w:r>
      <w:r w:rsidR="00137DF2" w:rsidRPr="00D979BA">
        <w:t>o</w:t>
      </w:r>
      <w:r w:rsidR="00261F7C" w:rsidRPr="00D979BA">
        <w:t>dbor školství, mládeže, tělovýchovy a sportu Krajského úřadu Libereckého kraje</w:t>
      </w:r>
    </w:p>
    <w:p w:rsidR="00D43995" w:rsidRPr="00666A5C" w:rsidRDefault="00D43995" w:rsidP="00666A5C">
      <w:pPr>
        <w:pStyle w:val="Nadpis1"/>
        <w:numPr>
          <w:ilvl w:val="0"/>
          <w:numId w:val="0"/>
        </w:numPr>
      </w:pPr>
      <w:bookmarkStart w:id="2" w:name="_Toc444075172"/>
      <w:bookmarkStart w:id="3" w:name="_Toc475977607"/>
      <w:r w:rsidRPr="00666A5C">
        <w:lastRenderedPageBreak/>
        <w:t>Obsah</w:t>
      </w:r>
      <w:bookmarkEnd w:id="2"/>
      <w:bookmarkEnd w:id="3"/>
    </w:p>
    <w:p w:rsidR="00177BF8" w:rsidRPr="00C20895" w:rsidRDefault="00666A5C">
      <w:pPr>
        <w:pStyle w:val="Obsah1"/>
        <w:rPr>
          <w:rFonts w:ascii="Calibri" w:hAnsi="Calibri"/>
          <w:b w:val="0"/>
          <w:sz w:val="22"/>
          <w:szCs w:val="22"/>
        </w:rPr>
      </w:pPr>
      <w:r>
        <w:fldChar w:fldCharType="begin"/>
      </w:r>
      <w:r>
        <w:instrText xml:space="preserve"> TOC \o "2-3" \h \z \t "Nadpis 1;1" </w:instrText>
      </w:r>
      <w:r>
        <w:fldChar w:fldCharType="separate"/>
      </w:r>
      <w:hyperlink w:anchor="_Toc475977607" w:history="1">
        <w:r w:rsidR="00177BF8" w:rsidRPr="000005FF">
          <w:rPr>
            <w:rStyle w:val="Hypertextovodkaz"/>
          </w:rPr>
          <w:t>Obsah</w:t>
        </w:r>
        <w:r w:rsidR="00177BF8">
          <w:rPr>
            <w:webHidden/>
          </w:rPr>
          <w:tab/>
        </w:r>
        <w:r w:rsidR="00177BF8">
          <w:rPr>
            <w:webHidden/>
          </w:rPr>
          <w:fldChar w:fldCharType="begin"/>
        </w:r>
        <w:r w:rsidR="00177BF8">
          <w:rPr>
            <w:webHidden/>
          </w:rPr>
          <w:instrText xml:space="preserve"> PAGEREF _Toc475977607 \h </w:instrText>
        </w:r>
        <w:r w:rsidR="00177BF8">
          <w:rPr>
            <w:webHidden/>
          </w:rPr>
        </w:r>
        <w:r w:rsidR="00177BF8">
          <w:rPr>
            <w:webHidden/>
          </w:rPr>
          <w:fldChar w:fldCharType="separate"/>
        </w:r>
        <w:r w:rsidR="00177BF8">
          <w:rPr>
            <w:webHidden/>
          </w:rPr>
          <w:t>3</w:t>
        </w:r>
        <w:r w:rsidR="00177BF8">
          <w:rPr>
            <w:webHidden/>
          </w:rPr>
          <w:fldChar w:fldCharType="end"/>
        </w:r>
      </w:hyperlink>
    </w:p>
    <w:p w:rsidR="00177BF8" w:rsidRPr="00C20895" w:rsidRDefault="008A25D6">
      <w:pPr>
        <w:pStyle w:val="Obsah1"/>
        <w:rPr>
          <w:rFonts w:ascii="Calibri" w:hAnsi="Calibri"/>
          <w:b w:val="0"/>
          <w:sz w:val="22"/>
          <w:szCs w:val="22"/>
        </w:rPr>
      </w:pPr>
      <w:hyperlink w:anchor="_Toc475977608" w:history="1">
        <w:r w:rsidR="00177BF8" w:rsidRPr="000005FF">
          <w:rPr>
            <w:rStyle w:val="Hypertextovodkaz"/>
          </w:rPr>
          <w:t>Úvod</w:t>
        </w:r>
        <w:r w:rsidR="00177BF8">
          <w:rPr>
            <w:webHidden/>
          </w:rPr>
          <w:tab/>
        </w:r>
        <w:r w:rsidR="00177BF8">
          <w:rPr>
            <w:webHidden/>
          </w:rPr>
          <w:fldChar w:fldCharType="begin"/>
        </w:r>
        <w:r w:rsidR="00177BF8">
          <w:rPr>
            <w:webHidden/>
          </w:rPr>
          <w:instrText xml:space="preserve"> PAGEREF _Toc475977608 \h </w:instrText>
        </w:r>
        <w:r w:rsidR="00177BF8">
          <w:rPr>
            <w:webHidden/>
          </w:rPr>
        </w:r>
        <w:r w:rsidR="00177BF8">
          <w:rPr>
            <w:webHidden/>
          </w:rPr>
          <w:fldChar w:fldCharType="separate"/>
        </w:r>
        <w:r w:rsidR="00177BF8">
          <w:rPr>
            <w:webHidden/>
          </w:rPr>
          <w:t>5</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09" w:history="1">
        <w:r w:rsidR="00177BF8" w:rsidRPr="000005FF">
          <w:rPr>
            <w:rStyle w:val="Hypertextovodkaz"/>
          </w:rPr>
          <w:t>1.</w:t>
        </w:r>
        <w:r w:rsidR="00177BF8" w:rsidRPr="00C20895">
          <w:rPr>
            <w:rFonts w:ascii="Calibri" w:hAnsi="Calibri"/>
            <w:b w:val="0"/>
            <w:sz w:val="22"/>
            <w:szCs w:val="22"/>
          </w:rPr>
          <w:tab/>
        </w:r>
        <w:r w:rsidR="00177BF8" w:rsidRPr="000005FF">
          <w:rPr>
            <w:rStyle w:val="Hypertextovodkaz"/>
          </w:rPr>
          <w:t>Stav a změny ve vzdělávací soustavě Libereckého kraje</w:t>
        </w:r>
        <w:r w:rsidR="00177BF8">
          <w:rPr>
            <w:webHidden/>
          </w:rPr>
          <w:tab/>
        </w:r>
        <w:r w:rsidR="00177BF8">
          <w:rPr>
            <w:webHidden/>
          </w:rPr>
          <w:fldChar w:fldCharType="begin"/>
        </w:r>
        <w:r w:rsidR="00177BF8">
          <w:rPr>
            <w:webHidden/>
          </w:rPr>
          <w:instrText xml:space="preserve"> PAGEREF _Toc475977609 \h </w:instrText>
        </w:r>
        <w:r w:rsidR="00177BF8">
          <w:rPr>
            <w:webHidden/>
          </w:rPr>
        </w:r>
        <w:r w:rsidR="00177BF8">
          <w:rPr>
            <w:webHidden/>
          </w:rPr>
          <w:fldChar w:fldCharType="separate"/>
        </w:r>
        <w:r w:rsidR="00177BF8">
          <w:rPr>
            <w:webHidden/>
          </w:rPr>
          <w:t>6</w:t>
        </w:r>
        <w:r w:rsidR="00177BF8">
          <w:rPr>
            <w:webHidden/>
          </w:rPr>
          <w:fldChar w:fldCharType="end"/>
        </w:r>
      </w:hyperlink>
    </w:p>
    <w:p w:rsidR="00177BF8" w:rsidRPr="00C20895" w:rsidRDefault="008A25D6">
      <w:pPr>
        <w:pStyle w:val="Obsah2"/>
        <w:rPr>
          <w:rFonts w:ascii="Calibri" w:hAnsi="Calibri"/>
          <w:sz w:val="22"/>
          <w:szCs w:val="22"/>
        </w:rPr>
      </w:pPr>
      <w:hyperlink w:anchor="_Toc475977610" w:history="1">
        <w:r w:rsidR="00177BF8" w:rsidRPr="000005FF">
          <w:rPr>
            <w:rStyle w:val="Hypertextovodkaz"/>
          </w:rPr>
          <w:t>1.1</w:t>
        </w:r>
        <w:r w:rsidR="00177BF8" w:rsidRPr="00C20895">
          <w:rPr>
            <w:rFonts w:ascii="Calibri" w:hAnsi="Calibri"/>
            <w:sz w:val="22"/>
            <w:szCs w:val="22"/>
          </w:rPr>
          <w:tab/>
        </w:r>
        <w:r w:rsidR="00177BF8" w:rsidRPr="000005FF">
          <w:rPr>
            <w:rStyle w:val="Hypertextovodkaz"/>
          </w:rPr>
          <w:t>Stav rejstříku škol a školských zařízení dle zřizovatelů</w:t>
        </w:r>
        <w:r w:rsidR="00177BF8">
          <w:rPr>
            <w:webHidden/>
          </w:rPr>
          <w:tab/>
        </w:r>
        <w:r w:rsidR="00177BF8">
          <w:rPr>
            <w:webHidden/>
          </w:rPr>
          <w:fldChar w:fldCharType="begin"/>
        </w:r>
        <w:r w:rsidR="00177BF8">
          <w:rPr>
            <w:webHidden/>
          </w:rPr>
          <w:instrText xml:space="preserve"> PAGEREF _Toc475977610 \h </w:instrText>
        </w:r>
        <w:r w:rsidR="00177BF8">
          <w:rPr>
            <w:webHidden/>
          </w:rPr>
        </w:r>
        <w:r w:rsidR="00177BF8">
          <w:rPr>
            <w:webHidden/>
          </w:rPr>
          <w:fldChar w:fldCharType="separate"/>
        </w:r>
        <w:r w:rsidR="00177BF8">
          <w:rPr>
            <w:webHidden/>
          </w:rPr>
          <w:t>6</w:t>
        </w:r>
        <w:r w:rsidR="00177BF8">
          <w:rPr>
            <w:webHidden/>
          </w:rPr>
          <w:fldChar w:fldCharType="end"/>
        </w:r>
      </w:hyperlink>
    </w:p>
    <w:p w:rsidR="00177BF8" w:rsidRPr="00C20895" w:rsidRDefault="008A25D6">
      <w:pPr>
        <w:pStyle w:val="Obsah2"/>
        <w:rPr>
          <w:rFonts w:ascii="Calibri" w:hAnsi="Calibri"/>
          <w:sz w:val="22"/>
          <w:szCs w:val="22"/>
        </w:rPr>
      </w:pPr>
      <w:hyperlink w:anchor="_Toc475977611" w:history="1">
        <w:r w:rsidR="00177BF8" w:rsidRPr="000005FF">
          <w:rPr>
            <w:rStyle w:val="Hypertextovodkaz"/>
          </w:rPr>
          <w:t>1.2</w:t>
        </w:r>
        <w:r w:rsidR="00177BF8" w:rsidRPr="00C20895">
          <w:rPr>
            <w:rFonts w:ascii="Calibri" w:hAnsi="Calibri"/>
            <w:sz w:val="22"/>
            <w:szCs w:val="22"/>
          </w:rPr>
          <w:tab/>
        </w:r>
        <w:r w:rsidR="00177BF8" w:rsidRPr="000005FF">
          <w:rPr>
            <w:rStyle w:val="Hypertextovodkaz"/>
          </w:rPr>
          <w:t>Změny v rejstříku škol a školských zařízení</w:t>
        </w:r>
        <w:r w:rsidR="00177BF8">
          <w:rPr>
            <w:webHidden/>
          </w:rPr>
          <w:tab/>
        </w:r>
        <w:r w:rsidR="00177BF8">
          <w:rPr>
            <w:webHidden/>
          </w:rPr>
          <w:fldChar w:fldCharType="begin"/>
        </w:r>
        <w:r w:rsidR="00177BF8">
          <w:rPr>
            <w:webHidden/>
          </w:rPr>
          <w:instrText xml:space="preserve"> PAGEREF _Toc475977611 \h </w:instrText>
        </w:r>
        <w:r w:rsidR="00177BF8">
          <w:rPr>
            <w:webHidden/>
          </w:rPr>
        </w:r>
        <w:r w:rsidR="00177BF8">
          <w:rPr>
            <w:webHidden/>
          </w:rPr>
          <w:fldChar w:fldCharType="separate"/>
        </w:r>
        <w:r w:rsidR="00177BF8">
          <w:rPr>
            <w:webHidden/>
          </w:rPr>
          <w:t>7</w:t>
        </w:r>
        <w:r w:rsidR="00177BF8">
          <w:rPr>
            <w:webHidden/>
          </w:rPr>
          <w:fldChar w:fldCharType="end"/>
        </w:r>
      </w:hyperlink>
    </w:p>
    <w:p w:rsidR="00177BF8" w:rsidRPr="00C20895" w:rsidRDefault="008A25D6">
      <w:pPr>
        <w:pStyle w:val="Obsah3"/>
        <w:rPr>
          <w:rFonts w:ascii="Calibri" w:hAnsi="Calibri"/>
          <w:sz w:val="22"/>
          <w:szCs w:val="22"/>
        </w:rPr>
      </w:pPr>
      <w:hyperlink w:anchor="_Toc475977612" w:history="1">
        <w:r w:rsidR="00177BF8" w:rsidRPr="000005FF">
          <w:rPr>
            <w:rStyle w:val="Hypertextovodkaz"/>
          </w:rPr>
          <w:t>1.2.1</w:t>
        </w:r>
        <w:r w:rsidR="00177BF8" w:rsidRPr="00C20895">
          <w:rPr>
            <w:rFonts w:ascii="Calibri" w:hAnsi="Calibri"/>
            <w:sz w:val="22"/>
            <w:szCs w:val="22"/>
          </w:rPr>
          <w:tab/>
        </w:r>
        <w:r w:rsidR="00177BF8" w:rsidRPr="000005FF">
          <w:rPr>
            <w:rStyle w:val="Hypertextovodkaz"/>
          </w:rPr>
          <w:t>Změny v rejstříku škol a školských zařízení zřizovaných obcemi</w:t>
        </w:r>
        <w:r w:rsidR="00177BF8">
          <w:rPr>
            <w:webHidden/>
          </w:rPr>
          <w:tab/>
        </w:r>
        <w:r w:rsidR="00177BF8">
          <w:rPr>
            <w:webHidden/>
          </w:rPr>
          <w:fldChar w:fldCharType="begin"/>
        </w:r>
        <w:r w:rsidR="00177BF8">
          <w:rPr>
            <w:webHidden/>
          </w:rPr>
          <w:instrText xml:space="preserve"> PAGEREF _Toc475977612 \h </w:instrText>
        </w:r>
        <w:r w:rsidR="00177BF8">
          <w:rPr>
            <w:webHidden/>
          </w:rPr>
        </w:r>
        <w:r w:rsidR="00177BF8">
          <w:rPr>
            <w:webHidden/>
          </w:rPr>
          <w:fldChar w:fldCharType="separate"/>
        </w:r>
        <w:r w:rsidR="00177BF8">
          <w:rPr>
            <w:webHidden/>
          </w:rPr>
          <w:t>7</w:t>
        </w:r>
        <w:r w:rsidR="00177BF8">
          <w:rPr>
            <w:webHidden/>
          </w:rPr>
          <w:fldChar w:fldCharType="end"/>
        </w:r>
      </w:hyperlink>
    </w:p>
    <w:p w:rsidR="00177BF8" w:rsidRPr="00C20895" w:rsidRDefault="008A25D6">
      <w:pPr>
        <w:pStyle w:val="Obsah3"/>
        <w:rPr>
          <w:rFonts w:ascii="Calibri" w:hAnsi="Calibri"/>
          <w:sz w:val="22"/>
          <w:szCs w:val="22"/>
        </w:rPr>
      </w:pPr>
      <w:hyperlink w:anchor="_Toc475977613" w:history="1">
        <w:r w:rsidR="00177BF8" w:rsidRPr="000005FF">
          <w:rPr>
            <w:rStyle w:val="Hypertextovodkaz"/>
          </w:rPr>
          <w:t>1.2.2</w:t>
        </w:r>
        <w:r w:rsidR="00177BF8" w:rsidRPr="00C20895">
          <w:rPr>
            <w:rFonts w:ascii="Calibri" w:hAnsi="Calibri"/>
            <w:sz w:val="22"/>
            <w:szCs w:val="22"/>
          </w:rPr>
          <w:tab/>
        </w:r>
        <w:r w:rsidR="00177BF8" w:rsidRPr="000005FF">
          <w:rPr>
            <w:rStyle w:val="Hypertextovodkaz"/>
          </w:rPr>
          <w:t>Změny v rejstříku škol a školských zařízení zřizovaných Libereckým krajem</w:t>
        </w:r>
        <w:r w:rsidR="00177BF8">
          <w:rPr>
            <w:webHidden/>
          </w:rPr>
          <w:tab/>
        </w:r>
        <w:r w:rsidR="00177BF8">
          <w:rPr>
            <w:webHidden/>
          </w:rPr>
          <w:fldChar w:fldCharType="begin"/>
        </w:r>
        <w:r w:rsidR="00177BF8">
          <w:rPr>
            <w:webHidden/>
          </w:rPr>
          <w:instrText xml:space="preserve"> PAGEREF _Toc475977613 \h </w:instrText>
        </w:r>
        <w:r w:rsidR="00177BF8">
          <w:rPr>
            <w:webHidden/>
          </w:rPr>
        </w:r>
        <w:r w:rsidR="00177BF8">
          <w:rPr>
            <w:webHidden/>
          </w:rPr>
          <w:fldChar w:fldCharType="separate"/>
        </w:r>
        <w:r w:rsidR="00177BF8">
          <w:rPr>
            <w:webHidden/>
          </w:rPr>
          <w:t>8</w:t>
        </w:r>
        <w:r w:rsidR="00177BF8">
          <w:rPr>
            <w:webHidden/>
          </w:rPr>
          <w:fldChar w:fldCharType="end"/>
        </w:r>
      </w:hyperlink>
    </w:p>
    <w:p w:rsidR="00177BF8" w:rsidRPr="00C20895" w:rsidRDefault="008A25D6">
      <w:pPr>
        <w:pStyle w:val="Obsah3"/>
        <w:rPr>
          <w:rFonts w:ascii="Calibri" w:hAnsi="Calibri"/>
          <w:sz w:val="22"/>
          <w:szCs w:val="22"/>
        </w:rPr>
      </w:pPr>
      <w:hyperlink w:anchor="_Toc475977614" w:history="1">
        <w:r w:rsidR="00177BF8" w:rsidRPr="000005FF">
          <w:rPr>
            <w:rStyle w:val="Hypertextovodkaz"/>
          </w:rPr>
          <w:t>1.2.3</w:t>
        </w:r>
        <w:r w:rsidR="00177BF8" w:rsidRPr="00C20895">
          <w:rPr>
            <w:rFonts w:ascii="Calibri" w:hAnsi="Calibri"/>
            <w:sz w:val="22"/>
            <w:szCs w:val="22"/>
          </w:rPr>
          <w:tab/>
        </w:r>
        <w:r w:rsidR="00177BF8" w:rsidRPr="000005FF">
          <w:rPr>
            <w:rStyle w:val="Hypertextovodkaz"/>
          </w:rPr>
          <w:t>Změny v rejstříku škol a školských zařízení zřizovaných Ministerstvem školství, mládeže a tělovýchovy</w:t>
        </w:r>
        <w:r w:rsidR="00177BF8">
          <w:rPr>
            <w:webHidden/>
          </w:rPr>
          <w:tab/>
        </w:r>
        <w:r w:rsidR="00177BF8">
          <w:rPr>
            <w:webHidden/>
          </w:rPr>
          <w:fldChar w:fldCharType="begin"/>
        </w:r>
        <w:r w:rsidR="00177BF8">
          <w:rPr>
            <w:webHidden/>
          </w:rPr>
          <w:instrText xml:space="preserve"> PAGEREF _Toc475977614 \h </w:instrText>
        </w:r>
        <w:r w:rsidR="00177BF8">
          <w:rPr>
            <w:webHidden/>
          </w:rPr>
        </w:r>
        <w:r w:rsidR="00177BF8">
          <w:rPr>
            <w:webHidden/>
          </w:rPr>
          <w:fldChar w:fldCharType="separate"/>
        </w:r>
        <w:r w:rsidR="00177BF8">
          <w:rPr>
            <w:webHidden/>
          </w:rPr>
          <w:t>8</w:t>
        </w:r>
        <w:r w:rsidR="00177BF8">
          <w:rPr>
            <w:webHidden/>
          </w:rPr>
          <w:fldChar w:fldCharType="end"/>
        </w:r>
      </w:hyperlink>
    </w:p>
    <w:p w:rsidR="00177BF8" w:rsidRPr="00C20895" w:rsidRDefault="008A25D6">
      <w:pPr>
        <w:pStyle w:val="Obsah3"/>
        <w:rPr>
          <w:rFonts w:ascii="Calibri" w:hAnsi="Calibri"/>
          <w:sz w:val="22"/>
          <w:szCs w:val="22"/>
        </w:rPr>
      </w:pPr>
      <w:hyperlink w:anchor="_Toc475977615" w:history="1">
        <w:r w:rsidR="00177BF8" w:rsidRPr="000005FF">
          <w:rPr>
            <w:rStyle w:val="Hypertextovodkaz"/>
          </w:rPr>
          <w:t>1.2.4</w:t>
        </w:r>
        <w:r w:rsidR="00177BF8" w:rsidRPr="00C20895">
          <w:rPr>
            <w:rFonts w:ascii="Calibri" w:hAnsi="Calibri"/>
            <w:sz w:val="22"/>
            <w:szCs w:val="22"/>
          </w:rPr>
          <w:tab/>
        </w:r>
        <w:r w:rsidR="00177BF8" w:rsidRPr="000005FF">
          <w:rPr>
            <w:rStyle w:val="Hypertextovodkaz"/>
          </w:rPr>
          <w:t>Změny v rejstříku škol a školských zařízení soukromých a církevních</w:t>
        </w:r>
        <w:r w:rsidR="00177BF8">
          <w:rPr>
            <w:webHidden/>
          </w:rPr>
          <w:tab/>
        </w:r>
        <w:r w:rsidR="00177BF8">
          <w:rPr>
            <w:webHidden/>
          </w:rPr>
          <w:fldChar w:fldCharType="begin"/>
        </w:r>
        <w:r w:rsidR="00177BF8">
          <w:rPr>
            <w:webHidden/>
          </w:rPr>
          <w:instrText xml:space="preserve"> PAGEREF _Toc475977615 \h </w:instrText>
        </w:r>
        <w:r w:rsidR="00177BF8">
          <w:rPr>
            <w:webHidden/>
          </w:rPr>
        </w:r>
        <w:r w:rsidR="00177BF8">
          <w:rPr>
            <w:webHidden/>
          </w:rPr>
          <w:fldChar w:fldCharType="separate"/>
        </w:r>
        <w:r w:rsidR="00177BF8">
          <w:rPr>
            <w:webHidden/>
          </w:rPr>
          <w:t>9</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16" w:history="1">
        <w:r w:rsidR="00177BF8" w:rsidRPr="000005FF">
          <w:rPr>
            <w:rStyle w:val="Hypertextovodkaz"/>
          </w:rPr>
          <w:t>2.</w:t>
        </w:r>
        <w:r w:rsidR="00177BF8" w:rsidRPr="00C20895">
          <w:rPr>
            <w:rFonts w:ascii="Calibri" w:hAnsi="Calibri"/>
            <w:b w:val="0"/>
            <w:sz w:val="22"/>
            <w:szCs w:val="22"/>
          </w:rPr>
          <w:tab/>
        </w:r>
        <w:r w:rsidR="00177BF8" w:rsidRPr="000005FF">
          <w:rPr>
            <w:rStyle w:val="Hypertextovodkaz"/>
          </w:rPr>
          <w:t>Stav vzdělávací soustavy v segmentech školství</w:t>
        </w:r>
        <w:r w:rsidR="00177BF8">
          <w:rPr>
            <w:webHidden/>
          </w:rPr>
          <w:tab/>
        </w:r>
        <w:r w:rsidR="00177BF8">
          <w:rPr>
            <w:webHidden/>
          </w:rPr>
          <w:fldChar w:fldCharType="begin"/>
        </w:r>
        <w:r w:rsidR="00177BF8">
          <w:rPr>
            <w:webHidden/>
          </w:rPr>
          <w:instrText xml:space="preserve"> PAGEREF _Toc475977616 \h </w:instrText>
        </w:r>
        <w:r w:rsidR="00177BF8">
          <w:rPr>
            <w:webHidden/>
          </w:rPr>
        </w:r>
        <w:r w:rsidR="00177BF8">
          <w:rPr>
            <w:webHidden/>
          </w:rPr>
          <w:fldChar w:fldCharType="separate"/>
        </w:r>
        <w:r w:rsidR="00177BF8">
          <w:rPr>
            <w:webHidden/>
          </w:rPr>
          <w:t>10</w:t>
        </w:r>
        <w:r w:rsidR="00177BF8">
          <w:rPr>
            <w:webHidden/>
          </w:rPr>
          <w:fldChar w:fldCharType="end"/>
        </w:r>
      </w:hyperlink>
    </w:p>
    <w:p w:rsidR="00177BF8" w:rsidRPr="00C20895" w:rsidRDefault="008A25D6">
      <w:pPr>
        <w:pStyle w:val="Obsah2"/>
        <w:rPr>
          <w:rFonts w:ascii="Calibri" w:hAnsi="Calibri"/>
          <w:sz w:val="22"/>
          <w:szCs w:val="22"/>
        </w:rPr>
      </w:pPr>
      <w:hyperlink w:anchor="_Toc475977617" w:history="1">
        <w:r w:rsidR="00177BF8" w:rsidRPr="000005FF">
          <w:rPr>
            <w:rStyle w:val="Hypertextovodkaz"/>
          </w:rPr>
          <w:t>2.1</w:t>
        </w:r>
        <w:r w:rsidR="00177BF8" w:rsidRPr="00C20895">
          <w:rPr>
            <w:rFonts w:ascii="Calibri" w:hAnsi="Calibri"/>
            <w:sz w:val="22"/>
            <w:szCs w:val="22"/>
          </w:rPr>
          <w:tab/>
        </w:r>
        <w:r w:rsidR="00177BF8" w:rsidRPr="000005FF">
          <w:rPr>
            <w:rStyle w:val="Hypertextovodkaz"/>
          </w:rPr>
          <w:t>Předškolní vzdělávání</w:t>
        </w:r>
        <w:r w:rsidR="00177BF8">
          <w:rPr>
            <w:webHidden/>
          </w:rPr>
          <w:tab/>
        </w:r>
        <w:r w:rsidR="00177BF8">
          <w:rPr>
            <w:webHidden/>
          </w:rPr>
          <w:fldChar w:fldCharType="begin"/>
        </w:r>
        <w:r w:rsidR="00177BF8">
          <w:rPr>
            <w:webHidden/>
          </w:rPr>
          <w:instrText xml:space="preserve"> PAGEREF _Toc475977617 \h </w:instrText>
        </w:r>
        <w:r w:rsidR="00177BF8">
          <w:rPr>
            <w:webHidden/>
          </w:rPr>
        </w:r>
        <w:r w:rsidR="00177BF8">
          <w:rPr>
            <w:webHidden/>
          </w:rPr>
          <w:fldChar w:fldCharType="separate"/>
        </w:r>
        <w:r w:rsidR="00177BF8">
          <w:rPr>
            <w:webHidden/>
          </w:rPr>
          <w:t>10</w:t>
        </w:r>
        <w:r w:rsidR="00177BF8">
          <w:rPr>
            <w:webHidden/>
          </w:rPr>
          <w:fldChar w:fldCharType="end"/>
        </w:r>
      </w:hyperlink>
    </w:p>
    <w:p w:rsidR="00177BF8" w:rsidRPr="00C20895" w:rsidRDefault="008A25D6">
      <w:pPr>
        <w:pStyle w:val="Obsah2"/>
        <w:rPr>
          <w:rFonts w:ascii="Calibri" w:hAnsi="Calibri"/>
          <w:sz w:val="22"/>
          <w:szCs w:val="22"/>
        </w:rPr>
      </w:pPr>
      <w:hyperlink w:anchor="_Toc475977618" w:history="1">
        <w:r w:rsidR="00177BF8" w:rsidRPr="000005FF">
          <w:rPr>
            <w:rStyle w:val="Hypertextovodkaz"/>
          </w:rPr>
          <w:t>2.2</w:t>
        </w:r>
        <w:r w:rsidR="00177BF8" w:rsidRPr="00C20895">
          <w:rPr>
            <w:rFonts w:ascii="Calibri" w:hAnsi="Calibri"/>
            <w:sz w:val="22"/>
            <w:szCs w:val="22"/>
          </w:rPr>
          <w:tab/>
        </w:r>
        <w:r w:rsidR="00177BF8" w:rsidRPr="000005FF">
          <w:rPr>
            <w:rStyle w:val="Hypertextovodkaz"/>
          </w:rPr>
          <w:t>Základní vzdělávání</w:t>
        </w:r>
        <w:r w:rsidR="00177BF8">
          <w:rPr>
            <w:webHidden/>
          </w:rPr>
          <w:tab/>
        </w:r>
        <w:r w:rsidR="00177BF8">
          <w:rPr>
            <w:webHidden/>
          </w:rPr>
          <w:fldChar w:fldCharType="begin"/>
        </w:r>
        <w:r w:rsidR="00177BF8">
          <w:rPr>
            <w:webHidden/>
          </w:rPr>
          <w:instrText xml:space="preserve"> PAGEREF _Toc475977618 \h </w:instrText>
        </w:r>
        <w:r w:rsidR="00177BF8">
          <w:rPr>
            <w:webHidden/>
          </w:rPr>
        </w:r>
        <w:r w:rsidR="00177BF8">
          <w:rPr>
            <w:webHidden/>
          </w:rPr>
          <w:fldChar w:fldCharType="separate"/>
        </w:r>
        <w:r w:rsidR="00177BF8">
          <w:rPr>
            <w:webHidden/>
          </w:rPr>
          <w:t>11</w:t>
        </w:r>
        <w:r w:rsidR="00177BF8">
          <w:rPr>
            <w:webHidden/>
          </w:rPr>
          <w:fldChar w:fldCharType="end"/>
        </w:r>
      </w:hyperlink>
    </w:p>
    <w:p w:rsidR="00177BF8" w:rsidRPr="00C20895" w:rsidRDefault="008A25D6">
      <w:pPr>
        <w:pStyle w:val="Obsah2"/>
        <w:rPr>
          <w:rFonts w:ascii="Calibri" w:hAnsi="Calibri"/>
          <w:sz w:val="22"/>
          <w:szCs w:val="22"/>
        </w:rPr>
      </w:pPr>
      <w:hyperlink w:anchor="_Toc475977619" w:history="1">
        <w:r w:rsidR="00177BF8" w:rsidRPr="000005FF">
          <w:rPr>
            <w:rStyle w:val="Hypertextovodkaz"/>
          </w:rPr>
          <w:t>2.3</w:t>
        </w:r>
        <w:r w:rsidR="00177BF8" w:rsidRPr="00C20895">
          <w:rPr>
            <w:rFonts w:ascii="Calibri" w:hAnsi="Calibri"/>
            <w:sz w:val="22"/>
            <w:szCs w:val="22"/>
          </w:rPr>
          <w:tab/>
        </w:r>
        <w:r w:rsidR="00177BF8" w:rsidRPr="000005FF">
          <w:rPr>
            <w:rStyle w:val="Hypertextovodkaz"/>
          </w:rPr>
          <w:t>Střední vzdělávání</w:t>
        </w:r>
        <w:r w:rsidR="00177BF8">
          <w:rPr>
            <w:webHidden/>
          </w:rPr>
          <w:tab/>
        </w:r>
        <w:r w:rsidR="00177BF8">
          <w:rPr>
            <w:webHidden/>
          </w:rPr>
          <w:fldChar w:fldCharType="begin"/>
        </w:r>
        <w:r w:rsidR="00177BF8">
          <w:rPr>
            <w:webHidden/>
          </w:rPr>
          <w:instrText xml:space="preserve"> PAGEREF _Toc475977619 \h </w:instrText>
        </w:r>
        <w:r w:rsidR="00177BF8">
          <w:rPr>
            <w:webHidden/>
          </w:rPr>
        </w:r>
        <w:r w:rsidR="00177BF8">
          <w:rPr>
            <w:webHidden/>
          </w:rPr>
          <w:fldChar w:fldCharType="separate"/>
        </w:r>
        <w:r w:rsidR="00177BF8">
          <w:rPr>
            <w:webHidden/>
          </w:rPr>
          <w:t>15</w:t>
        </w:r>
        <w:r w:rsidR="00177BF8">
          <w:rPr>
            <w:webHidden/>
          </w:rPr>
          <w:fldChar w:fldCharType="end"/>
        </w:r>
      </w:hyperlink>
    </w:p>
    <w:p w:rsidR="00177BF8" w:rsidRPr="00C20895" w:rsidRDefault="008A25D6">
      <w:pPr>
        <w:pStyle w:val="Obsah3"/>
        <w:rPr>
          <w:rFonts w:ascii="Calibri" w:hAnsi="Calibri"/>
          <w:sz w:val="22"/>
          <w:szCs w:val="22"/>
        </w:rPr>
      </w:pPr>
      <w:hyperlink w:anchor="_Toc475977620" w:history="1">
        <w:r w:rsidR="00177BF8" w:rsidRPr="000005FF">
          <w:rPr>
            <w:rStyle w:val="Hypertextovodkaz"/>
          </w:rPr>
          <w:t>2.3.1</w:t>
        </w:r>
        <w:r w:rsidR="00177BF8" w:rsidRPr="00C20895">
          <w:rPr>
            <w:rFonts w:ascii="Calibri" w:hAnsi="Calibri"/>
            <w:sz w:val="22"/>
            <w:szCs w:val="22"/>
          </w:rPr>
          <w:tab/>
        </w:r>
        <w:r w:rsidR="00177BF8" w:rsidRPr="000005FF">
          <w:rPr>
            <w:rStyle w:val="Hypertextovodkaz"/>
          </w:rPr>
          <w:t>Přijímací řízení ve středních školách</w:t>
        </w:r>
        <w:r w:rsidR="00177BF8">
          <w:rPr>
            <w:webHidden/>
          </w:rPr>
          <w:tab/>
        </w:r>
        <w:r w:rsidR="00177BF8">
          <w:rPr>
            <w:webHidden/>
          </w:rPr>
          <w:fldChar w:fldCharType="begin"/>
        </w:r>
        <w:r w:rsidR="00177BF8">
          <w:rPr>
            <w:webHidden/>
          </w:rPr>
          <w:instrText xml:space="preserve"> PAGEREF _Toc475977620 \h </w:instrText>
        </w:r>
        <w:r w:rsidR="00177BF8">
          <w:rPr>
            <w:webHidden/>
          </w:rPr>
        </w:r>
        <w:r w:rsidR="00177BF8">
          <w:rPr>
            <w:webHidden/>
          </w:rPr>
          <w:fldChar w:fldCharType="separate"/>
        </w:r>
        <w:r w:rsidR="00177BF8">
          <w:rPr>
            <w:webHidden/>
          </w:rPr>
          <w:t>16</w:t>
        </w:r>
        <w:r w:rsidR="00177BF8">
          <w:rPr>
            <w:webHidden/>
          </w:rPr>
          <w:fldChar w:fldCharType="end"/>
        </w:r>
      </w:hyperlink>
    </w:p>
    <w:p w:rsidR="00177BF8" w:rsidRPr="00C20895" w:rsidRDefault="008A25D6">
      <w:pPr>
        <w:pStyle w:val="Obsah3"/>
        <w:rPr>
          <w:rFonts w:ascii="Calibri" w:hAnsi="Calibri"/>
          <w:sz w:val="22"/>
          <w:szCs w:val="22"/>
        </w:rPr>
      </w:pPr>
      <w:hyperlink w:anchor="_Toc475977621" w:history="1">
        <w:r w:rsidR="00177BF8" w:rsidRPr="000005FF">
          <w:rPr>
            <w:rStyle w:val="Hypertextovodkaz"/>
          </w:rPr>
          <w:t>2.3.2</w:t>
        </w:r>
        <w:r w:rsidR="00177BF8" w:rsidRPr="00C20895">
          <w:rPr>
            <w:rFonts w:ascii="Calibri" w:hAnsi="Calibri"/>
            <w:sz w:val="22"/>
            <w:szCs w:val="22"/>
          </w:rPr>
          <w:tab/>
        </w:r>
        <w:r w:rsidR="00177BF8" w:rsidRPr="000005FF">
          <w:rPr>
            <w:rStyle w:val="Hypertextovodkaz"/>
          </w:rPr>
          <w:t>Maturitní zkoušky</w:t>
        </w:r>
        <w:r w:rsidR="00177BF8">
          <w:rPr>
            <w:webHidden/>
          </w:rPr>
          <w:tab/>
        </w:r>
        <w:r w:rsidR="00177BF8">
          <w:rPr>
            <w:webHidden/>
          </w:rPr>
          <w:fldChar w:fldCharType="begin"/>
        </w:r>
        <w:r w:rsidR="00177BF8">
          <w:rPr>
            <w:webHidden/>
          </w:rPr>
          <w:instrText xml:space="preserve"> PAGEREF _Toc475977621 \h </w:instrText>
        </w:r>
        <w:r w:rsidR="00177BF8">
          <w:rPr>
            <w:webHidden/>
          </w:rPr>
        </w:r>
        <w:r w:rsidR="00177BF8">
          <w:rPr>
            <w:webHidden/>
          </w:rPr>
          <w:fldChar w:fldCharType="separate"/>
        </w:r>
        <w:r w:rsidR="00177BF8">
          <w:rPr>
            <w:webHidden/>
          </w:rPr>
          <w:t>19</w:t>
        </w:r>
        <w:r w:rsidR="00177BF8">
          <w:rPr>
            <w:webHidden/>
          </w:rPr>
          <w:fldChar w:fldCharType="end"/>
        </w:r>
      </w:hyperlink>
    </w:p>
    <w:p w:rsidR="00177BF8" w:rsidRPr="00C20895" w:rsidRDefault="008A25D6">
      <w:pPr>
        <w:pStyle w:val="Obsah2"/>
        <w:rPr>
          <w:rFonts w:ascii="Calibri" w:hAnsi="Calibri"/>
          <w:sz w:val="22"/>
          <w:szCs w:val="22"/>
        </w:rPr>
      </w:pPr>
      <w:hyperlink w:anchor="_Toc475977622" w:history="1">
        <w:r w:rsidR="00177BF8" w:rsidRPr="000005FF">
          <w:rPr>
            <w:rStyle w:val="Hypertextovodkaz"/>
          </w:rPr>
          <w:t>2.4</w:t>
        </w:r>
        <w:r w:rsidR="00177BF8" w:rsidRPr="00C20895">
          <w:rPr>
            <w:rFonts w:ascii="Calibri" w:hAnsi="Calibri"/>
            <w:sz w:val="22"/>
            <w:szCs w:val="22"/>
          </w:rPr>
          <w:tab/>
        </w:r>
        <w:r w:rsidR="00177BF8" w:rsidRPr="000005FF">
          <w:rPr>
            <w:rStyle w:val="Hypertextovodkaz"/>
          </w:rPr>
          <w:t>Vyšší odborné vzdělávání</w:t>
        </w:r>
        <w:r w:rsidR="00177BF8">
          <w:rPr>
            <w:webHidden/>
          </w:rPr>
          <w:tab/>
        </w:r>
        <w:r w:rsidR="00177BF8">
          <w:rPr>
            <w:webHidden/>
          </w:rPr>
          <w:fldChar w:fldCharType="begin"/>
        </w:r>
        <w:r w:rsidR="00177BF8">
          <w:rPr>
            <w:webHidden/>
          </w:rPr>
          <w:instrText xml:space="preserve"> PAGEREF _Toc475977622 \h </w:instrText>
        </w:r>
        <w:r w:rsidR="00177BF8">
          <w:rPr>
            <w:webHidden/>
          </w:rPr>
        </w:r>
        <w:r w:rsidR="00177BF8">
          <w:rPr>
            <w:webHidden/>
          </w:rPr>
          <w:fldChar w:fldCharType="separate"/>
        </w:r>
        <w:r w:rsidR="00177BF8">
          <w:rPr>
            <w:webHidden/>
          </w:rPr>
          <w:t>20</w:t>
        </w:r>
        <w:r w:rsidR="00177BF8">
          <w:rPr>
            <w:webHidden/>
          </w:rPr>
          <w:fldChar w:fldCharType="end"/>
        </w:r>
      </w:hyperlink>
    </w:p>
    <w:p w:rsidR="00177BF8" w:rsidRPr="00C20895" w:rsidRDefault="008A25D6">
      <w:pPr>
        <w:pStyle w:val="Obsah2"/>
        <w:rPr>
          <w:rFonts w:ascii="Calibri" w:hAnsi="Calibri"/>
          <w:sz w:val="22"/>
          <w:szCs w:val="22"/>
        </w:rPr>
      </w:pPr>
      <w:hyperlink w:anchor="_Toc475977623" w:history="1">
        <w:r w:rsidR="00177BF8" w:rsidRPr="000005FF">
          <w:rPr>
            <w:rStyle w:val="Hypertextovodkaz"/>
          </w:rPr>
          <w:t>2.5</w:t>
        </w:r>
        <w:r w:rsidR="00177BF8" w:rsidRPr="00C20895">
          <w:rPr>
            <w:rFonts w:ascii="Calibri" w:hAnsi="Calibri"/>
            <w:sz w:val="22"/>
            <w:szCs w:val="22"/>
          </w:rPr>
          <w:tab/>
        </w:r>
        <w:r w:rsidR="00177BF8" w:rsidRPr="000005FF">
          <w:rPr>
            <w:rStyle w:val="Hypertextovodkaz"/>
          </w:rPr>
          <w:t>Vzdělávání dětí, žáků a studentů se speciálními vzdělávacími potřebami  a dětí, žáků a studentů nadaných</w:t>
        </w:r>
        <w:r w:rsidR="00177BF8">
          <w:rPr>
            <w:webHidden/>
          </w:rPr>
          <w:tab/>
        </w:r>
        <w:r w:rsidR="00177BF8">
          <w:rPr>
            <w:webHidden/>
          </w:rPr>
          <w:fldChar w:fldCharType="begin"/>
        </w:r>
        <w:r w:rsidR="00177BF8">
          <w:rPr>
            <w:webHidden/>
          </w:rPr>
          <w:instrText xml:space="preserve"> PAGEREF _Toc475977623 \h </w:instrText>
        </w:r>
        <w:r w:rsidR="00177BF8">
          <w:rPr>
            <w:webHidden/>
          </w:rPr>
        </w:r>
        <w:r w:rsidR="00177BF8">
          <w:rPr>
            <w:webHidden/>
          </w:rPr>
          <w:fldChar w:fldCharType="separate"/>
        </w:r>
        <w:r w:rsidR="00177BF8">
          <w:rPr>
            <w:webHidden/>
          </w:rPr>
          <w:t>22</w:t>
        </w:r>
        <w:r w:rsidR="00177BF8">
          <w:rPr>
            <w:webHidden/>
          </w:rPr>
          <w:fldChar w:fldCharType="end"/>
        </w:r>
      </w:hyperlink>
    </w:p>
    <w:p w:rsidR="00177BF8" w:rsidRPr="00C20895" w:rsidRDefault="008A25D6">
      <w:pPr>
        <w:pStyle w:val="Obsah3"/>
        <w:rPr>
          <w:rFonts w:ascii="Calibri" w:hAnsi="Calibri"/>
          <w:sz w:val="22"/>
          <w:szCs w:val="22"/>
        </w:rPr>
      </w:pPr>
      <w:hyperlink w:anchor="_Toc475977624" w:history="1">
        <w:r w:rsidR="00177BF8" w:rsidRPr="000005FF">
          <w:rPr>
            <w:rStyle w:val="Hypertextovodkaz"/>
          </w:rPr>
          <w:t>2.5.1</w:t>
        </w:r>
        <w:r w:rsidR="00177BF8" w:rsidRPr="00C20895">
          <w:rPr>
            <w:rFonts w:ascii="Calibri" w:hAnsi="Calibri"/>
            <w:sz w:val="22"/>
            <w:szCs w:val="22"/>
          </w:rPr>
          <w:tab/>
        </w:r>
        <w:r w:rsidR="00177BF8" w:rsidRPr="000005FF">
          <w:rPr>
            <w:rStyle w:val="Hypertextovodkaz"/>
          </w:rPr>
          <w:t>Předškolní vzdělávání dětí se speciálními vzdělávacími potřebami</w:t>
        </w:r>
        <w:r w:rsidR="00177BF8">
          <w:rPr>
            <w:webHidden/>
          </w:rPr>
          <w:tab/>
        </w:r>
        <w:r w:rsidR="00177BF8">
          <w:rPr>
            <w:webHidden/>
          </w:rPr>
          <w:fldChar w:fldCharType="begin"/>
        </w:r>
        <w:r w:rsidR="00177BF8">
          <w:rPr>
            <w:webHidden/>
          </w:rPr>
          <w:instrText xml:space="preserve"> PAGEREF _Toc475977624 \h </w:instrText>
        </w:r>
        <w:r w:rsidR="00177BF8">
          <w:rPr>
            <w:webHidden/>
          </w:rPr>
        </w:r>
        <w:r w:rsidR="00177BF8">
          <w:rPr>
            <w:webHidden/>
          </w:rPr>
          <w:fldChar w:fldCharType="separate"/>
        </w:r>
        <w:r w:rsidR="00177BF8">
          <w:rPr>
            <w:webHidden/>
          </w:rPr>
          <w:t>24</w:t>
        </w:r>
        <w:r w:rsidR="00177BF8">
          <w:rPr>
            <w:webHidden/>
          </w:rPr>
          <w:fldChar w:fldCharType="end"/>
        </w:r>
      </w:hyperlink>
    </w:p>
    <w:p w:rsidR="00177BF8" w:rsidRPr="00C20895" w:rsidRDefault="008A25D6">
      <w:pPr>
        <w:pStyle w:val="Obsah3"/>
        <w:rPr>
          <w:rFonts w:ascii="Calibri" w:hAnsi="Calibri"/>
          <w:sz w:val="22"/>
          <w:szCs w:val="22"/>
        </w:rPr>
      </w:pPr>
      <w:hyperlink w:anchor="_Toc475977625" w:history="1">
        <w:r w:rsidR="00177BF8" w:rsidRPr="000005FF">
          <w:rPr>
            <w:rStyle w:val="Hypertextovodkaz"/>
          </w:rPr>
          <w:t>2.5.2</w:t>
        </w:r>
        <w:r w:rsidR="00177BF8" w:rsidRPr="00C20895">
          <w:rPr>
            <w:rFonts w:ascii="Calibri" w:hAnsi="Calibri"/>
            <w:sz w:val="22"/>
            <w:szCs w:val="22"/>
          </w:rPr>
          <w:tab/>
        </w:r>
        <w:r w:rsidR="00177BF8" w:rsidRPr="000005FF">
          <w:rPr>
            <w:rStyle w:val="Hypertextovodkaz"/>
          </w:rPr>
          <w:t>Základní vzdělávání žáků se speciálními vzdělávacími potřebami</w:t>
        </w:r>
        <w:r w:rsidR="00177BF8">
          <w:rPr>
            <w:webHidden/>
          </w:rPr>
          <w:tab/>
        </w:r>
        <w:r w:rsidR="00177BF8">
          <w:rPr>
            <w:webHidden/>
          </w:rPr>
          <w:fldChar w:fldCharType="begin"/>
        </w:r>
        <w:r w:rsidR="00177BF8">
          <w:rPr>
            <w:webHidden/>
          </w:rPr>
          <w:instrText xml:space="preserve"> PAGEREF _Toc475977625 \h </w:instrText>
        </w:r>
        <w:r w:rsidR="00177BF8">
          <w:rPr>
            <w:webHidden/>
          </w:rPr>
        </w:r>
        <w:r w:rsidR="00177BF8">
          <w:rPr>
            <w:webHidden/>
          </w:rPr>
          <w:fldChar w:fldCharType="separate"/>
        </w:r>
        <w:r w:rsidR="00177BF8">
          <w:rPr>
            <w:webHidden/>
          </w:rPr>
          <w:t>25</w:t>
        </w:r>
        <w:r w:rsidR="00177BF8">
          <w:rPr>
            <w:webHidden/>
          </w:rPr>
          <w:fldChar w:fldCharType="end"/>
        </w:r>
      </w:hyperlink>
    </w:p>
    <w:p w:rsidR="00177BF8" w:rsidRPr="00C20895" w:rsidRDefault="008A25D6">
      <w:pPr>
        <w:pStyle w:val="Obsah3"/>
        <w:rPr>
          <w:rFonts w:ascii="Calibri" w:hAnsi="Calibri"/>
          <w:sz w:val="22"/>
          <w:szCs w:val="22"/>
        </w:rPr>
      </w:pPr>
      <w:hyperlink w:anchor="_Toc475977626" w:history="1">
        <w:r w:rsidR="00177BF8" w:rsidRPr="000005FF">
          <w:rPr>
            <w:rStyle w:val="Hypertextovodkaz"/>
          </w:rPr>
          <w:t>2.5.3</w:t>
        </w:r>
        <w:r w:rsidR="00177BF8" w:rsidRPr="00C20895">
          <w:rPr>
            <w:rFonts w:ascii="Calibri" w:hAnsi="Calibri"/>
            <w:sz w:val="22"/>
            <w:szCs w:val="22"/>
          </w:rPr>
          <w:tab/>
        </w:r>
        <w:r w:rsidR="00177BF8" w:rsidRPr="000005FF">
          <w:rPr>
            <w:rStyle w:val="Hypertextovodkaz"/>
          </w:rPr>
          <w:t>Střední a vyšší odborné vzdělávání žáků a studentů se speciálními vzdělávacími potřebami</w:t>
        </w:r>
        <w:r w:rsidR="00177BF8">
          <w:rPr>
            <w:webHidden/>
          </w:rPr>
          <w:tab/>
        </w:r>
        <w:r w:rsidR="00177BF8">
          <w:rPr>
            <w:webHidden/>
          </w:rPr>
          <w:fldChar w:fldCharType="begin"/>
        </w:r>
        <w:r w:rsidR="00177BF8">
          <w:rPr>
            <w:webHidden/>
          </w:rPr>
          <w:instrText xml:space="preserve"> PAGEREF _Toc475977626 \h </w:instrText>
        </w:r>
        <w:r w:rsidR="00177BF8">
          <w:rPr>
            <w:webHidden/>
          </w:rPr>
        </w:r>
        <w:r w:rsidR="00177BF8">
          <w:rPr>
            <w:webHidden/>
          </w:rPr>
          <w:fldChar w:fldCharType="separate"/>
        </w:r>
        <w:r w:rsidR="00177BF8">
          <w:rPr>
            <w:webHidden/>
          </w:rPr>
          <w:t>25</w:t>
        </w:r>
        <w:r w:rsidR="00177BF8">
          <w:rPr>
            <w:webHidden/>
          </w:rPr>
          <w:fldChar w:fldCharType="end"/>
        </w:r>
      </w:hyperlink>
    </w:p>
    <w:p w:rsidR="00177BF8" w:rsidRPr="00C20895" w:rsidRDefault="008A25D6">
      <w:pPr>
        <w:pStyle w:val="Obsah3"/>
        <w:rPr>
          <w:rFonts w:ascii="Calibri" w:hAnsi="Calibri"/>
          <w:sz w:val="22"/>
          <w:szCs w:val="22"/>
        </w:rPr>
      </w:pPr>
      <w:hyperlink w:anchor="_Toc475977627" w:history="1">
        <w:r w:rsidR="00177BF8" w:rsidRPr="000005FF">
          <w:rPr>
            <w:rStyle w:val="Hypertextovodkaz"/>
          </w:rPr>
          <w:t>2.5.4</w:t>
        </w:r>
        <w:r w:rsidR="00177BF8" w:rsidRPr="00C20895">
          <w:rPr>
            <w:rFonts w:ascii="Calibri" w:hAnsi="Calibri"/>
            <w:sz w:val="22"/>
            <w:szCs w:val="22"/>
          </w:rPr>
          <w:tab/>
        </w:r>
        <w:r w:rsidR="00177BF8" w:rsidRPr="000005FF">
          <w:rPr>
            <w:rStyle w:val="Hypertextovodkaz"/>
          </w:rPr>
          <w:t>Speciální třídy při mateřských a základních školách</w:t>
        </w:r>
        <w:r w:rsidR="00177BF8">
          <w:rPr>
            <w:webHidden/>
          </w:rPr>
          <w:tab/>
        </w:r>
        <w:r w:rsidR="00177BF8">
          <w:rPr>
            <w:webHidden/>
          </w:rPr>
          <w:fldChar w:fldCharType="begin"/>
        </w:r>
        <w:r w:rsidR="00177BF8">
          <w:rPr>
            <w:webHidden/>
          </w:rPr>
          <w:instrText xml:space="preserve"> PAGEREF _Toc475977627 \h </w:instrText>
        </w:r>
        <w:r w:rsidR="00177BF8">
          <w:rPr>
            <w:webHidden/>
          </w:rPr>
        </w:r>
        <w:r w:rsidR="00177BF8">
          <w:rPr>
            <w:webHidden/>
          </w:rPr>
          <w:fldChar w:fldCharType="separate"/>
        </w:r>
        <w:r w:rsidR="00177BF8">
          <w:rPr>
            <w:webHidden/>
          </w:rPr>
          <w:t>26</w:t>
        </w:r>
        <w:r w:rsidR="00177BF8">
          <w:rPr>
            <w:webHidden/>
          </w:rPr>
          <w:fldChar w:fldCharType="end"/>
        </w:r>
      </w:hyperlink>
    </w:p>
    <w:p w:rsidR="00177BF8" w:rsidRPr="00C20895" w:rsidRDefault="008A25D6">
      <w:pPr>
        <w:pStyle w:val="Obsah3"/>
        <w:rPr>
          <w:rFonts w:ascii="Calibri" w:hAnsi="Calibri"/>
          <w:sz w:val="22"/>
          <w:szCs w:val="22"/>
        </w:rPr>
      </w:pPr>
      <w:hyperlink w:anchor="_Toc475977628" w:history="1">
        <w:r w:rsidR="00177BF8" w:rsidRPr="000005FF">
          <w:rPr>
            <w:rStyle w:val="Hypertextovodkaz"/>
          </w:rPr>
          <w:t>2.5.5</w:t>
        </w:r>
        <w:r w:rsidR="00177BF8" w:rsidRPr="00C20895">
          <w:rPr>
            <w:rFonts w:ascii="Calibri" w:hAnsi="Calibri"/>
            <w:sz w:val="22"/>
            <w:szCs w:val="22"/>
          </w:rPr>
          <w:tab/>
        </w:r>
        <w:r w:rsidR="00177BF8" w:rsidRPr="000005FF">
          <w:rPr>
            <w:rStyle w:val="Hypertextovodkaz"/>
          </w:rPr>
          <w:t>Přípravné třídy základních škol</w:t>
        </w:r>
        <w:r w:rsidR="00177BF8">
          <w:rPr>
            <w:webHidden/>
          </w:rPr>
          <w:tab/>
        </w:r>
        <w:r w:rsidR="00177BF8">
          <w:rPr>
            <w:webHidden/>
          </w:rPr>
          <w:fldChar w:fldCharType="begin"/>
        </w:r>
        <w:r w:rsidR="00177BF8">
          <w:rPr>
            <w:webHidden/>
          </w:rPr>
          <w:instrText xml:space="preserve"> PAGEREF _Toc475977628 \h </w:instrText>
        </w:r>
        <w:r w:rsidR="00177BF8">
          <w:rPr>
            <w:webHidden/>
          </w:rPr>
        </w:r>
        <w:r w:rsidR="00177BF8">
          <w:rPr>
            <w:webHidden/>
          </w:rPr>
          <w:fldChar w:fldCharType="separate"/>
        </w:r>
        <w:r w:rsidR="00177BF8">
          <w:rPr>
            <w:webHidden/>
          </w:rPr>
          <w:t>26</w:t>
        </w:r>
        <w:r w:rsidR="00177BF8">
          <w:rPr>
            <w:webHidden/>
          </w:rPr>
          <w:fldChar w:fldCharType="end"/>
        </w:r>
      </w:hyperlink>
    </w:p>
    <w:p w:rsidR="00177BF8" w:rsidRPr="00C20895" w:rsidRDefault="008A25D6">
      <w:pPr>
        <w:pStyle w:val="Obsah3"/>
        <w:rPr>
          <w:rFonts w:ascii="Calibri" w:hAnsi="Calibri"/>
          <w:sz w:val="22"/>
          <w:szCs w:val="22"/>
        </w:rPr>
      </w:pPr>
      <w:hyperlink w:anchor="_Toc475977629" w:history="1">
        <w:r w:rsidR="00177BF8" w:rsidRPr="000005FF">
          <w:rPr>
            <w:rStyle w:val="Hypertextovodkaz"/>
          </w:rPr>
          <w:t>2.5.6</w:t>
        </w:r>
        <w:r w:rsidR="00177BF8" w:rsidRPr="00C20895">
          <w:rPr>
            <w:rFonts w:ascii="Calibri" w:hAnsi="Calibri"/>
            <w:sz w:val="22"/>
            <w:szCs w:val="22"/>
          </w:rPr>
          <w:tab/>
        </w:r>
        <w:r w:rsidR="00177BF8" w:rsidRPr="000005FF">
          <w:rPr>
            <w:rStyle w:val="Hypertextovodkaz"/>
          </w:rPr>
          <w:t>Přípravný stupeň základní školy speciální</w:t>
        </w:r>
        <w:r w:rsidR="00177BF8">
          <w:rPr>
            <w:webHidden/>
          </w:rPr>
          <w:tab/>
        </w:r>
        <w:r w:rsidR="00177BF8">
          <w:rPr>
            <w:webHidden/>
          </w:rPr>
          <w:fldChar w:fldCharType="begin"/>
        </w:r>
        <w:r w:rsidR="00177BF8">
          <w:rPr>
            <w:webHidden/>
          </w:rPr>
          <w:instrText xml:space="preserve"> PAGEREF _Toc475977629 \h </w:instrText>
        </w:r>
        <w:r w:rsidR="00177BF8">
          <w:rPr>
            <w:webHidden/>
          </w:rPr>
        </w:r>
        <w:r w:rsidR="00177BF8">
          <w:rPr>
            <w:webHidden/>
          </w:rPr>
          <w:fldChar w:fldCharType="separate"/>
        </w:r>
        <w:r w:rsidR="00177BF8">
          <w:rPr>
            <w:webHidden/>
          </w:rPr>
          <w:t>27</w:t>
        </w:r>
        <w:r w:rsidR="00177BF8">
          <w:rPr>
            <w:webHidden/>
          </w:rPr>
          <w:fldChar w:fldCharType="end"/>
        </w:r>
      </w:hyperlink>
    </w:p>
    <w:p w:rsidR="00177BF8" w:rsidRPr="00C20895" w:rsidRDefault="008A25D6">
      <w:pPr>
        <w:pStyle w:val="Obsah3"/>
        <w:rPr>
          <w:rFonts w:ascii="Calibri" w:hAnsi="Calibri"/>
          <w:sz w:val="22"/>
          <w:szCs w:val="22"/>
        </w:rPr>
      </w:pPr>
      <w:hyperlink w:anchor="_Toc475977630" w:history="1">
        <w:r w:rsidR="00177BF8" w:rsidRPr="000005FF">
          <w:rPr>
            <w:rStyle w:val="Hypertextovodkaz"/>
          </w:rPr>
          <w:t>2.5.7</w:t>
        </w:r>
        <w:r w:rsidR="00177BF8" w:rsidRPr="00C20895">
          <w:rPr>
            <w:rFonts w:ascii="Calibri" w:hAnsi="Calibri"/>
            <w:sz w:val="22"/>
            <w:szCs w:val="22"/>
          </w:rPr>
          <w:tab/>
        </w:r>
        <w:r w:rsidR="00177BF8" w:rsidRPr="000005FF">
          <w:rPr>
            <w:rStyle w:val="Hypertextovodkaz"/>
          </w:rPr>
          <w:t>Pedagogická asistence</w:t>
        </w:r>
        <w:r w:rsidR="00177BF8">
          <w:rPr>
            <w:webHidden/>
          </w:rPr>
          <w:tab/>
        </w:r>
        <w:r w:rsidR="00177BF8">
          <w:rPr>
            <w:webHidden/>
          </w:rPr>
          <w:fldChar w:fldCharType="begin"/>
        </w:r>
        <w:r w:rsidR="00177BF8">
          <w:rPr>
            <w:webHidden/>
          </w:rPr>
          <w:instrText xml:space="preserve"> PAGEREF _Toc475977630 \h </w:instrText>
        </w:r>
        <w:r w:rsidR="00177BF8">
          <w:rPr>
            <w:webHidden/>
          </w:rPr>
        </w:r>
        <w:r w:rsidR="00177BF8">
          <w:rPr>
            <w:webHidden/>
          </w:rPr>
          <w:fldChar w:fldCharType="separate"/>
        </w:r>
        <w:r w:rsidR="00177BF8">
          <w:rPr>
            <w:webHidden/>
          </w:rPr>
          <w:t>27</w:t>
        </w:r>
        <w:r w:rsidR="00177BF8">
          <w:rPr>
            <w:webHidden/>
          </w:rPr>
          <w:fldChar w:fldCharType="end"/>
        </w:r>
      </w:hyperlink>
    </w:p>
    <w:p w:rsidR="00177BF8" w:rsidRPr="00C20895" w:rsidRDefault="008A25D6">
      <w:pPr>
        <w:pStyle w:val="Obsah3"/>
        <w:rPr>
          <w:rFonts w:ascii="Calibri" w:hAnsi="Calibri"/>
          <w:sz w:val="22"/>
          <w:szCs w:val="22"/>
        </w:rPr>
      </w:pPr>
      <w:hyperlink w:anchor="_Toc475977631" w:history="1">
        <w:r w:rsidR="00177BF8" w:rsidRPr="000005FF">
          <w:rPr>
            <w:rStyle w:val="Hypertextovodkaz"/>
          </w:rPr>
          <w:t>2.5.8</w:t>
        </w:r>
        <w:r w:rsidR="00177BF8" w:rsidRPr="00C20895">
          <w:rPr>
            <w:rFonts w:ascii="Calibri" w:hAnsi="Calibri"/>
            <w:sz w:val="22"/>
            <w:szCs w:val="22"/>
          </w:rPr>
          <w:tab/>
        </w:r>
        <w:r w:rsidR="00177BF8" w:rsidRPr="000005FF">
          <w:rPr>
            <w:rStyle w:val="Hypertextovodkaz"/>
          </w:rPr>
          <w:t>Vzdělávání žáků nadaných</w:t>
        </w:r>
        <w:r w:rsidR="00177BF8">
          <w:rPr>
            <w:webHidden/>
          </w:rPr>
          <w:tab/>
        </w:r>
        <w:r w:rsidR="00177BF8">
          <w:rPr>
            <w:webHidden/>
          </w:rPr>
          <w:fldChar w:fldCharType="begin"/>
        </w:r>
        <w:r w:rsidR="00177BF8">
          <w:rPr>
            <w:webHidden/>
          </w:rPr>
          <w:instrText xml:space="preserve"> PAGEREF _Toc475977631 \h </w:instrText>
        </w:r>
        <w:r w:rsidR="00177BF8">
          <w:rPr>
            <w:webHidden/>
          </w:rPr>
        </w:r>
        <w:r w:rsidR="00177BF8">
          <w:rPr>
            <w:webHidden/>
          </w:rPr>
          <w:fldChar w:fldCharType="separate"/>
        </w:r>
        <w:r w:rsidR="00177BF8">
          <w:rPr>
            <w:webHidden/>
          </w:rPr>
          <w:t>27</w:t>
        </w:r>
        <w:r w:rsidR="00177BF8">
          <w:rPr>
            <w:webHidden/>
          </w:rPr>
          <w:fldChar w:fldCharType="end"/>
        </w:r>
      </w:hyperlink>
    </w:p>
    <w:p w:rsidR="00177BF8" w:rsidRPr="00C20895" w:rsidRDefault="008A25D6">
      <w:pPr>
        <w:pStyle w:val="Obsah2"/>
        <w:rPr>
          <w:rFonts w:ascii="Calibri" w:hAnsi="Calibri"/>
          <w:sz w:val="22"/>
          <w:szCs w:val="22"/>
        </w:rPr>
      </w:pPr>
      <w:hyperlink w:anchor="_Toc475977632" w:history="1">
        <w:r w:rsidR="00177BF8" w:rsidRPr="000005FF">
          <w:rPr>
            <w:rStyle w:val="Hypertextovodkaz"/>
          </w:rPr>
          <w:t>2.6</w:t>
        </w:r>
        <w:r w:rsidR="00177BF8" w:rsidRPr="00C20895">
          <w:rPr>
            <w:rFonts w:ascii="Calibri" w:hAnsi="Calibri"/>
            <w:sz w:val="22"/>
            <w:szCs w:val="22"/>
          </w:rPr>
          <w:tab/>
        </w:r>
        <w:r w:rsidR="00177BF8" w:rsidRPr="000005FF">
          <w:rPr>
            <w:rStyle w:val="Hypertextovodkaz"/>
          </w:rPr>
          <w:t>Poradenské služby</w:t>
        </w:r>
        <w:r w:rsidR="00177BF8">
          <w:rPr>
            <w:webHidden/>
          </w:rPr>
          <w:tab/>
        </w:r>
        <w:r w:rsidR="00177BF8">
          <w:rPr>
            <w:webHidden/>
          </w:rPr>
          <w:fldChar w:fldCharType="begin"/>
        </w:r>
        <w:r w:rsidR="00177BF8">
          <w:rPr>
            <w:webHidden/>
          </w:rPr>
          <w:instrText xml:space="preserve"> PAGEREF _Toc475977632 \h </w:instrText>
        </w:r>
        <w:r w:rsidR="00177BF8">
          <w:rPr>
            <w:webHidden/>
          </w:rPr>
        </w:r>
        <w:r w:rsidR="00177BF8">
          <w:rPr>
            <w:webHidden/>
          </w:rPr>
          <w:fldChar w:fldCharType="separate"/>
        </w:r>
        <w:r w:rsidR="00177BF8">
          <w:rPr>
            <w:webHidden/>
          </w:rPr>
          <w:t>28</w:t>
        </w:r>
        <w:r w:rsidR="00177BF8">
          <w:rPr>
            <w:webHidden/>
          </w:rPr>
          <w:fldChar w:fldCharType="end"/>
        </w:r>
      </w:hyperlink>
    </w:p>
    <w:p w:rsidR="00177BF8" w:rsidRPr="00C20895" w:rsidRDefault="008A25D6">
      <w:pPr>
        <w:pStyle w:val="Obsah3"/>
        <w:rPr>
          <w:rFonts w:ascii="Calibri" w:hAnsi="Calibri"/>
          <w:sz w:val="22"/>
          <w:szCs w:val="22"/>
        </w:rPr>
      </w:pPr>
      <w:hyperlink w:anchor="_Toc475977633" w:history="1">
        <w:r w:rsidR="00177BF8" w:rsidRPr="000005FF">
          <w:rPr>
            <w:rStyle w:val="Hypertextovodkaz"/>
          </w:rPr>
          <w:t>2.6.1</w:t>
        </w:r>
        <w:r w:rsidR="00177BF8" w:rsidRPr="00C20895">
          <w:rPr>
            <w:rFonts w:ascii="Calibri" w:hAnsi="Calibri"/>
            <w:sz w:val="22"/>
            <w:szCs w:val="22"/>
          </w:rPr>
          <w:tab/>
        </w:r>
        <w:r w:rsidR="00177BF8" w:rsidRPr="000005FF">
          <w:rPr>
            <w:rStyle w:val="Hypertextovodkaz"/>
          </w:rPr>
          <w:t>Pedagogicko-psychologické poradny</w:t>
        </w:r>
        <w:r w:rsidR="00177BF8">
          <w:rPr>
            <w:webHidden/>
          </w:rPr>
          <w:tab/>
        </w:r>
        <w:r w:rsidR="00177BF8">
          <w:rPr>
            <w:webHidden/>
          </w:rPr>
          <w:fldChar w:fldCharType="begin"/>
        </w:r>
        <w:r w:rsidR="00177BF8">
          <w:rPr>
            <w:webHidden/>
          </w:rPr>
          <w:instrText xml:space="preserve"> PAGEREF _Toc475977633 \h </w:instrText>
        </w:r>
        <w:r w:rsidR="00177BF8">
          <w:rPr>
            <w:webHidden/>
          </w:rPr>
        </w:r>
        <w:r w:rsidR="00177BF8">
          <w:rPr>
            <w:webHidden/>
          </w:rPr>
          <w:fldChar w:fldCharType="separate"/>
        </w:r>
        <w:r w:rsidR="00177BF8">
          <w:rPr>
            <w:webHidden/>
          </w:rPr>
          <w:t>28</w:t>
        </w:r>
        <w:r w:rsidR="00177BF8">
          <w:rPr>
            <w:webHidden/>
          </w:rPr>
          <w:fldChar w:fldCharType="end"/>
        </w:r>
      </w:hyperlink>
    </w:p>
    <w:p w:rsidR="00177BF8" w:rsidRPr="00C20895" w:rsidRDefault="008A25D6">
      <w:pPr>
        <w:pStyle w:val="Obsah3"/>
        <w:rPr>
          <w:rFonts w:ascii="Calibri" w:hAnsi="Calibri"/>
          <w:sz w:val="22"/>
          <w:szCs w:val="22"/>
        </w:rPr>
      </w:pPr>
      <w:hyperlink w:anchor="_Toc475977634" w:history="1">
        <w:r w:rsidR="00177BF8" w:rsidRPr="000005FF">
          <w:rPr>
            <w:rStyle w:val="Hypertextovodkaz"/>
          </w:rPr>
          <w:t>2.6.2</w:t>
        </w:r>
        <w:r w:rsidR="00177BF8" w:rsidRPr="00C20895">
          <w:rPr>
            <w:rFonts w:ascii="Calibri" w:hAnsi="Calibri"/>
            <w:sz w:val="22"/>
            <w:szCs w:val="22"/>
          </w:rPr>
          <w:tab/>
        </w:r>
        <w:r w:rsidR="00177BF8" w:rsidRPr="000005FF">
          <w:rPr>
            <w:rStyle w:val="Hypertextovodkaz"/>
          </w:rPr>
          <w:t>Speciálně-pedagogická centra</w:t>
        </w:r>
        <w:r w:rsidR="00177BF8">
          <w:rPr>
            <w:webHidden/>
          </w:rPr>
          <w:tab/>
        </w:r>
        <w:r w:rsidR="00177BF8">
          <w:rPr>
            <w:webHidden/>
          </w:rPr>
          <w:fldChar w:fldCharType="begin"/>
        </w:r>
        <w:r w:rsidR="00177BF8">
          <w:rPr>
            <w:webHidden/>
          </w:rPr>
          <w:instrText xml:space="preserve"> PAGEREF _Toc475977634 \h </w:instrText>
        </w:r>
        <w:r w:rsidR="00177BF8">
          <w:rPr>
            <w:webHidden/>
          </w:rPr>
        </w:r>
        <w:r w:rsidR="00177BF8">
          <w:rPr>
            <w:webHidden/>
          </w:rPr>
          <w:fldChar w:fldCharType="separate"/>
        </w:r>
        <w:r w:rsidR="00177BF8">
          <w:rPr>
            <w:webHidden/>
          </w:rPr>
          <w:t>29</w:t>
        </w:r>
        <w:r w:rsidR="00177BF8">
          <w:rPr>
            <w:webHidden/>
          </w:rPr>
          <w:fldChar w:fldCharType="end"/>
        </w:r>
      </w:hyperlink>
    </w:p>
    <w:p w:rsidR="00177BF8" w:rsidRPr="00C20895" w:rsidRDefault="008A25D6">
      <w:pPr>
        <w:pStyle w:val="Obsah2"/>
        <w:rPr>
          <w:rFonts w:ascii="Calibri" w:hAnsi="Calibri"/>
          <w:sz w:val="22"/>
          <w:szCs w:val="22"/>
        </w:rPr>
      </w:pPr>
      <w:hyperlink w:anchor="_Toc475977635" w:history="1">
        <w:r w:rsidR="00177BF8" w:rsidRPr="000005FF">
          <w:rPr>
            <w:rStyle w:val="Hypertextovodkaz"/>
          </w:rPr>
          <w:t>2.7</w:t>
        </w:r>
        <w:r w:rsidR="00177BF8" w:rsidRPr="00C20895">
          <w:rPr>
            <w:rFonts w:ascii="Calibri" w:hAnsi="Calibri"/>
            <w:sz w:val="22"/>
            <w:szCs w:val="22"/>
          </w:rPr>
          <w:tab/>
        </w:r>
        <w:r w:rsidR="00177BF8" w:rsidRPr="000005FF">
          <w:rPr>
            <w:rStyle w:val="Hypertextovodkaz"/>
          </w:rPr>
          <w:t>Základní umělecké a zájmové vzdělávání</w:t>
        </w:r>
        <w:r w:rsidR="00177BF8">
          <w:rPr>
            <w:webHidden/>
          </w:rPr>
          <w:tab/>
        </w:r>
        <w:r w:rsidR="00177BF8">
          <w:rPr>
            <w:webHidden/>
          </w:rPr>
          <w:fldChar w:fldCharType="begin"/>
        </w:r>
        <w:r w:rsidR="00177BF8">
          <w:rPr>
            <w:webHidden/>
          </w:rPr>
          <w:instrText xml:space="preserve"> PAGEREF _Toc475977635 \h </w:instrText>
        </w:r>
        <w:r w:rsidR="00177BF8">
          <w:rPr>
            <w:webHidden/>
          </w:rPr>
        </w:r>
        <w:r w:rsidR="00177BF8">
          <w:rPr>
            <w:webHidden/>
          </w:rPr>
          <w:fldChar w:fldCharType="separate"/>
        </w:r>
        <w:r w:rsidR="00177BF8">
          <w:rPr>
            <w:webHidden/>
          </w:rPr>
          <w:t>31</w:t>
        </w:r>
        <w:r w:rsidR="00177BF8">
          <w:rPr>
            <w:webHidden/>
          </w:rPr>
          <w:fldChar w:fldCharType="end"/>
        </w:r>
      </w:hyperlink>
    </w:p>
    <w:p w:rsidR="00177BF8" w:rsidRPr="00C20895" w:rsidRDefault="008A25D6">
      <w:pPr>
        <w:pStyle w:val="Obsah3"/>
        <w:rPr>
          <w:rFonts w:ascii="Calibri" w:hAnsi="Calibri"/>
          <w:sz w:val="22"/>
          <w:szCs w:val="22"/>
        </w:rPr>
      </w:pPr>
      <w:hyperlink w:anchor="_Toc475977636" w:history="1">
        <w:r w:rsidR="00177BF8" w:rsidRPr="000005FF">
          <w:rPr>
            <w:rStyle w:val="Hypertextovodkaz"/>
          </w:rPr>
          <w:t>2.7.1</w:t>
        </w:r>
        <w:r w:rsidR="00177BF8" w:rsidRPr="00C20895">
          <w:rPr>
            <w:rFonts w:ascii="Calibri" w:hAnsi="Calibri"/>
            <w:sz w:val="22"/>
            <w:szCs w:val="22"/>
          </w:rPr>
          <w:tab/>
        </w:r>
        <w:r w:rsidR="00177BF8" w:rsidRPr="000005FF">
          <w:rPr>
            <w:rStyle w:val="Hypertextovodkaz"/>
          </w:rPr>
          <w:t>Základní umělecké vzdělávání</w:t>
        </w:r>
        <w:r w:rsidR="00177BF8">
          <w:rPr>
            <w:webHidden/>
          </w:rPr>
          <w:tab/>
        </w:r>
        <w:r w:rsidR="00177BF8">
          <w:rPr>
            <w:webHidden/>
          </w:rPr>
          <w:fldChar w:fldCharType="begin"/>
        </w:r>
        <w:r w:rsidR="00177BF8">
          <w:rPr>
            <w:webHidden/>
          </w:rPr>
          <w:instrText xml:space="preserve"> PAGEREF _Toc475977636 \h </w:instrText>
        </w:r>
        <w:r w:rsidR="00177BF8">
          <w:rPr>
            <w:webHidden/>
          </w:rPr>
        </w:r>
        <w:r w:rsidR="00177BF8">
          <w:rPr>
            <w:webHidden/>
          </w:rPr>
          <w:fldChar w:fldCharType="separate"/>
        </w:r>
        <w:r w:rsidR="00177BF8">
          <w:rPr>
            <w:webHidden/>
          </w:rPr>
          <w:t>31</w:t>
        </w:r>
        <w:r w:rsidR="00177BF8">
          <w:rPr>
            <w:webHidden/>
          </w:rPr>
          <w:fldChar w:fldCharType="end"/>
        </w:r>
      </w:hyperlink>
    </w:p>
    <w:p w:rsidR="00177BF8" w:rsidRPr="00C20895" w:rsidRDefault="008A25D6">
      <w:pPr>
        <w:pStyle w:val="Obsah3"/>
        <w:rPr>
          <w:rFonts w:ascii="Calibri" w:hAnsi="Calibri"/>
          <w:sz w:val="22"/>
          <w:szCs w:val="22"/>
        </w:rPr>
      </w:pPr>
      <w:hyperlink w:anchor="_Toc475977637" w:history="1">
        <w:r w:rsidR="00177BF8" w:rsidRPr="000005FF">
          <w:rPr>
            <w:rStyle w:val="Hypertextovodkaz"/>
          </w:rPr>
          <w:t>2.7.2</w:t>
        </w:r>
        <w:r w:rsidR="00177BF8" w:rsidRPr="00C20895">
          <w:rPr>
            <w:rFonts w:ascii="Calibri" w:hAnsi="Calibri"/>
            <w:sz w:val="22"/>
            <w:szCs w:val="22"/>
          </w:rPr>
          <w:tab/>
        </w:r>
        <w:r w:rsidR="00177BF8" w:rsidRPr="000005FF">
          <w:rPr>
            <w:rStyle w:val="Hypertextovodkaz"/>
          </w:rPr>
          <w:t>Zájmové vzdělávání</w:t>
        </w:r>
        <w:r w:rsidR="00177BF8">
          <w:rPr>
            <w:webHidden/>
          </w:rPr>
          <w:tab/>
        </w:r>
        <w:r w:rsidR="00177BF8">
          <w:rPr>
            <w:webHidden/>
          </w:rPr>
          <w:fldChar w:fldCharType="begin"/>
        </w:r>
        <w:r w:rsidR="00177BF8">
          <w:rPr>
            <w:webHidden/>
          </w:rPr>
          <w:instrText xml:space="preserve"> PAGEREF _Toc475977637 \h </w:instrText>
        </w:r>
        <w:r w:rsidR="00177BF8">
          <w:rPr>
            <w:webHidden/>
          </w:rPr>
        </w:r>
        <w:r w:rsidR="00177BF8">
          <w:rPr>
            <w:webHidden/>
          </w:rPr>
          <w:fldChar w:fldCharType="separate"/>
        </w:r>
        <w:r w:rsidR="00177BF8">
          <w:rPr>
            <w:webHidden/>
          </w:rPr>
          <w:t>32</w:t>
        </w:r>
        <w:r w:rsidR="00177BF8">
          <w:rPr>
            <w:webHidden/>
          </w:rPr>
          <w:fldChar w:fldCharType="end"/>
        </w:r>
      </w:hyperlink>
    </w:p>
    <w:p w:rsidR="00177BF8" w:rsidRPr="00C20895" w:rsidRDefault="008A25D6">
      <w:pPr>
        <w:pStyle w:val="Obsah2"/>
        <w:rPr>
          <w:rFonts w:ascii="Calibri" w:hAnsi="Calibri"/>
          <w:sz w:val="22"/>
          <w:szCs w:val="22"/>
        </w:rPr>
      </w:pPr>
      <w:hyperlink w:anchor="_Toc475977638" w:history="1">
        <w:r w:rsidR="00177BF8" w:rsidRPr="000005FF">
          <w:rPr>
            <w:rStyle w:val="Hypertextovodkaz"/>
          </w:rPr>
          <w:t>2.8</w:t>
        </w:r>
        <w:r w:rsidR="00177BF8" w:rsidRPr="00C20895">
          <w:rPr>
            <w:rFonts w:ascii="Calibri" w:hAnsi="Calibri"/>
            <w:sz w:val="22"/>
            <w:szCs w:val="22"/>
          </w:rPr>
          <w:tab/>
        </w:r>
        <w:r w:rsidR="00177BF8" w:rsidRPr="000005FF">
          <w:rPr>
            <w:rStyle w:val="Hypertextovodkaz"/>
          </w:rPr>
          <w:t>Školská zařízení</w:t>
        </w:r>
        <w:r w:rsidR="00177BF8">
          <w:rPr>
            <w:webHidden/>
          </w:rPr>
          <w:tab/>
        </w:r>
        <w:r w:rsidR="00177BF8">
          <w:rPr>
            <w:webHidden/>
          </w:rPr>
          <w:fldChar w:fldCharType="begin"/>
        </w:r>
        <w:r w:rsidR="00177BF8">
          <w:rPr>
            <w:webHidden/>
          </w:rPr>
          <w:instrText xml:space="preserve"> PAGEREF _Toc475977638 \h </w:instrText>
        </w:r>
        <w:r w:rsidR="00177BF8">
          <w:rPr>
            <w:webHidden/>
          </w:rPr>
        </w:r>
        <w:r w:rsidR="00177BF8">
          <w:rPr>
            <w:webHidden/>
          </w:rPr>
          <w:fldChar w:fldCharType="separate"/>
        </w:r>
        <w:r w:rsidR="00177BF8">
          <w:rPr>
            <w:webHidden/>
          </w:rPr>
          <w:t>34</w:t>
        </w:r>
        <w:r w:rsidR="00177BF8">
          <w:rPr>
            <w:webHidden/>
          </w:rPr>
          <w:fldChar w:fldCharType="end"/>
        </w:r>
      </w:hyperlink>
    </w:p>
    <w:p w:rsidR="00177BF8" w:rsidRPr="00C20895" w:rsidRDefault="008A25D6">
      <w:pPr>
        <w:pStyle w:val="Obsah3"/>
        <w:rPr>
          <w:rFonts w:ascii="Calibri" w:hAnsi="Calibri"/>
          <w:sz w:val="22"/>
          <w:szCs w:val="22"/>
        </w:rPr>
      </w:pPr>
      <w:hyperlink w:anchor="_Toc475977639" w:history="1">
        <w:r w:rsidR="00177BF8" w:rsidRPr="000005FF">
          <w:rPr>
            <w:rStyle w:val="Hypertextovodkaz"/>
          </w:rPr>
          <w:t>2.8.1</w:t>
        </w:r>
        <w:r w:rsidR="00177BF8" w:rsidRPr="00C20895">
          <w:rPr>
            <w:rFonts w:ascii="Calibri" w:hAnsi="Calibri"/>
            <w:sz w:val="22"/>
            <w:szCs w:val="22"/>
          </w:rPr>
          <w:tab/>
        </w:r>
        <w:r w:rsidR="00177BF8" w:rsidRPr="000005FF">
          <w:rPr>
            <w:rStyle w:val="Hypertextovodkaz"/>
          </w:rPr>
          <w:t>Školská výchovná a ubytovací zařízení</w:t>
        </w:r>
        <w:r w:rsidR="00177BF8">
          <w:rPr>
            <w:webHidden/>
          </w:rPr>
          <w:tab/>
        </w:r>
        <w:r w:rsidR="00177BF8">
          <w:rPr>
            <w:webHidden/>
          </w:rPr>
          <w:fldChar w:fldCharType="begin"/>
        </w:r>
        <w:r w:rsidR="00177BF8">
          <w:rPr>
            <w:webHidden/>
          </w:rPr>
          <w:instrText xml:space="preserve"> PAGEREF _Toc475977639 \h </w:instrText>
        </w:r>
        <w:r w:rsidR="00177BF8">
          <w:rPr>
            <w:webHidden/>
          </w:rPr>
        </w:r>
        <w:r w:rsidR="00177BF8">
          <w:rPr>
            <w:webHidden/>
          </w:rPr>
          <w:fldChar w:fldCharType="separate"/>
        </w:r>
        <w:r w:rsidR="00177BF8">
          <w:rPr>
            <w:webHidden/>
          </w:rPr>
          <w:t>34</w:t>
        </w:r>
        <w:r w:rsidR="00177BF8">
          <w:rPr>
            <w:webHidden/>
          </w:rPr>
          <w:fldChar w:fldCharType="end"/>
        </w:r>
      </w:hyperlink>
    </w:p>
    <w:p w:rsidR="00177BF8" w:rsidRPr="00C20895" w:rsidRDefault="008A25D6">
      <w:pPr>
        <w:pStyle w:val="Obsah3"/>
        <w:rPr>
          <w:rFonts w:ascii="Calibri" w:hAnsi="Calibri"/>
          <w:sz w:val="22"/>
          <w:szCs w:val="22"/>
        </w:rPr>
      </w:pPr>
      <w:hyperlink w:anchor="_Toc475977640" w:history="1">
        <w:r w:rsidR="00177BF8" w:rsidRPr="000005FF">
          <w:rPr>
            <w:rStyle w:val="Hypertextovodkaz"/>
          </w:rPr>
          <w:t>2.8.2</w:t>
        </w:r>
        <w:r w:rsidR="00177BF8" w:rsidRPr="00C20895">
          <w:rPr>
            <w:rFonts w:ascii="Calibri" w:hAnsi="Calibri"/>
            <w:sz w:val="22"/>
            <w:szCs w:val="22"/>
          </w:rPr>
          <w:tab/>
        </w:r>
        <w:r w:rsidR="00177BF8" w:rsidRPr="000005FF">
          <w:rPr>
            <w:rStyle w:val="Hypertextovodkaz"/>
          </w:rPr>
          <w:t>Zařízení školního stravování</w:t>
        </w:r>
        <w:r w:rsidR="00177BF8">
          <w:rPr>
            <w:webHidden/>
          </w:rPr>
          <w:tab/>
        </w:r>
        <w:r w:rsidR="00177BF8">
          <w:rPr>
            <w:webHidden/>
          </w:rPr>
          <w:fldChar w:fldCharType="begin"/>
        </w:r>
        <w:r w:rsidR="00177BF8">
          <w:rPr>
            <w:webHidden/>
          </w:rPr>
          <w:instrText xml:space="preserve"> PAGEREF _Toc475977640 \h </w:instrText>
        </w:r>
        <w:r w:rsidR="00177BF8">
          <w:rPr>
            <w:webHidden/>
          </w:rPr>
        </w:r>
        <w:r w:rsidR="00177BF8">
          <w:rPr>
            <w:webHidden/>
          </w:rPr>
          <w:fldChar w:fldCharType="separate"/>
        </w:r>
        <w:r w:rsidR="00177BF8">
          <w:rPr>
            <w:webHidden/>
          </w:rPr>
          <w:t>35</w:t>
        </w:r>
        <w:r w:rsidR="00177BF8">
          <w:rPr>
            <w:webHidden/>
          </w:rPr>
          <w:fldChar w:fldCharType="end"/>
        </w:r>
      </w:hyperlink>
    </w:p>
    <w:p w:rsidR="00177BF8" w:rsidRPr="00C20895" w:rsidRDefault="008A25D6">
      <w:pPr>
        <w:pStyle w:val="Obsah3"/>
        <w:rPr>
          <w:rFonts w:ascii="Calibri" w:hAnsi="Calibri"/>
          <w:sz w:val="22"/>
          <w:szCs w:val="22"/>
        </w:rPr>
      </w:pPr>
      <w:hyperlink w:anchor="_Toc475977641" w:history="1">
        <w:r w:rsidR="00177BF8" w:rsidRPr="000005FF">
          <w:rPr>
            <w:rStyle w:val="Hypertextovodkaz"/>
          </w:rPr>
          <w:t>2.8.3</w:t>
        </w:r>
        <w:r w:rsidR="00177BF8" w:rsidRPr="00C20895">
          <w:rPr>
            <w:rFonts w:ascii="Calibri" w:hAnsi="Calibri"/>
            <w:sz w:val="22"/>
            <w:szCs w:val="22"/>
          </w:rPr>
          <w:tab/>
        </w:r>
        <w:r w:rsidR="00177BF8" w:rsidRPr="000005FF">
          <w:rPr>
            <w:rStyle w:val="Hypertextovodkaz"/>
          </w:rPr>
          <w:t>Školská zařízení pro výkon ústavní výchovy a ochranné výchovy</w:t>
        </w:r>
        <w:r w:rsidR="00177BF8">
          <w:rPr>
            <w:webHidden/>
          </w:rPr>
          <w:tab/>
        </w:r>
        <w:r w:rsidR="00177BF8">
          <w:rPr>
            <w:webHidden/>
          </w:rPr>
          <w:fldChar w:fldCharType="begin"/>
        </w:r>
        <w:r w:rsidR="00177BF8">
          <w:rPr>
            <w:webHidden/>
          </w:rPr>
          <w:instrText xml:space="preserve"> PAGEREF _Toc475977641 \h </w:instrText>
        </w:r>
        <w:r w:rsidR="00177BF8">
          <w:rPr>
            <w:webHidden/>
          </w:rPr>
        </w:r>
        <w:r w:rsidR="00177BF8">
          <w:rPr>
            <w:webHidden/>
          </w:rPr>
          <w:fldChar w:fldCharType="separate"/>
        </w:r>
        <w:r w:rsidR="00177BF8">
          <w:rPr>
            <w:webHidden/>
          </w:rPr>
          <w:t>36</w:t>
        </w:r>
        <w:r w:rsidR="00177BF8">
          <w:rPr>
            <w:webHidden/>
          </w:rPr>
          <w:fldChar w:fldCharType="end"/>
        </w:r>
      </w:hyperlink>
    </w:p>
    <w:p w:rsidR="00177BF8" w:rsidRPr="00C20895" w:rsidRDefault="008A25D6">
      <w:pPr>
        <w:pStyle w:val="Obsah2"/>
        <w:rPr>
          <w:rFonts w:ascii="Calibri" w:hAnsi="Calibri"/>
          <w:sz w:val="22"/>
          <w:szCs w:val="22"/>
        </w:rPr>
      </w:pPr>
      <w:hyperlink w:anchor="_Toc475977642" w:history="1">
        <w:r w:rsidR="00177BF8" w:rsidRPr="000005FF">
          <w:rPr>
            <w:rStyle w:val="Hypertextovodkaz"/>
          </w:rPr>
          <w:t>2.9</w:t>
        </w:r>
        <w:r w:rsidR="00177BF8" w:rsidRPr="00C20895">
          <w:rPr>
            <w:rFonts w:ascii="Calibri" w:hAnsi="Calibri"/>
            <w:sz w:val="22"/>
            <w:szCs w:val="22"/>
          </w:rPr>
          <w:tab/>
        </w:r>
        <w:r w:rsidR="00177BF8" w:rsidRPr="000005FF">
          <w:rPr>
            <w:rStyle w:val="Hypertextovodkaz"/>
          </w:rPr>
          <w:t>Pracovníci ve školství</w:t>
        </w:r>
        <w:r w:rsidR="00177BF8">
          <w:rPr>
            <w:webHidden/>
          </w:rPr>
          <w:tab/>
        </w:r>
        <w:r w:rsidR="00177BF8">
          <w:rPr>
            <w:webHidden/>
          </w:rPr>
          <w:fldChar w:fldCharType="begin"/>
        </w:r>
        <w:r w:rsidR="00177BF8">
          <w:rPr>
            <w:webHidden/>
          </w:rPr>
          <w:instrText xml:space="preserve"> PAGEREF _Toc475977642 \h </w:instrText>
        </w:r>
        <w:r w:rsidR="00177BF8">
          <w:rPr>
            <w:webHidden/>
          </w:rPr>
        </w:r>
        <w:r w:rsidR="00177BF8">
          <w:rPr>
            <w:webHidden/>
          </w:rPr>
          <w:fldChar w:fldCharType="separate"/>
        </w:r>
        <w:r w:rsidR="00177BF8">
          <w:rPr>
            <w:webHidden/>
          </w:rPr>
          <w:t>38</w:t>
        </w:r>
        <w:r w:rsidR="00177BF8">
          <w:rPr>
            <w:webHidden/>
          </w:rPr>
          <w:fldChar w:fldCharType="end"/>
        </w:r>
      </w:hyperlink>
    </w:p>
    <w:p w:rsidR="00177BF8" w:rsidRPr="00C20895" w:rsidRDefault="008A25D6">
      <w:pPr>
        <w:pStyle w:val="Obsah2"/>
        <w:rPr>
          <w:rFonts w:ascii="Calibri" w:hAnsi="Calibri"/>
          <w:sz w:val="22"/>
          <w:szCs w:val="22"/>
        </w:rPr>
      </w:pPr>
      <w:hyperlink w:anchor="_Toc475977643" w:history="1">
        <w:r w:rsidR="00177BF8" w:rsidRPr="000005FF">
          <w:rPr>
            <w:rStyle w:val="Hypertextovodkaz"/>
          </w:rPr>
          <w:t>2.10</w:t>
        </w:r>
        <w:r w:rsidR="00177BF8" w:rsidRPr="00C20895">
          <w:rPr>
            <w:rFonts w:ascii="Calibri" w:hAnsi="Calibri"/>
            <w:sz w:val="22"/>
            <w:szCs w:val="22"/>
          </w:rPr>
          <w:tab/>
        </w:r>
        <w:r w:rsidR="00177BF8" w:rsidRPr="000005FF">
          <w:rPr>
            <w:rStyle w:val="Hypertextovodkaz"/>
          </w:rPr>
          <w:t>Další vzdělávání</w:t>
        </w:r>
        <w:r w:rsidR="00177BF8">
          <w:rPr>
            <w:webHidden/>
          </w:rPr>
          <w:tab/>
        </w:r>
        <w:r w:rsidR="00177BF8">
          <w:rPr>
            <w:webHidden/>
          </w:rPr>
          <w:fldChar w:fldCharType="begin"/>
        </w:r>
        <w:r w:rsidR="00177BF8">
          <w:rPr>
            <w:webHidden/>
          </w:rPr>
          <w:instrText xml:space="preserve"> PAGEREF _Toc475977643 \h </w:instrText>
        </w:r>
        <w:r w:rsidR="00177BF8">
          <w:rPr>
            <w:webHidden/>
          </w:rPr>
        </w:r>
        <w:r w:rsidR="00177BF8">
          <w:rPr>
            <w:webHidden/>
          </w:rPr>
          <w:fldChar w:fldCharType="separate"/>
        </w:r>
        <w:r w:rsidR="00177BF8">
          <w:rPr>
            <w:webHidden/>
          </w:rPr>
          <w:t>39</w:t>
        </w:r>
        <w:r w:rsidR="00177BF8">
          <w:rPr>
            <w:webHidden/>
          </w:rPr>
          <w:fldChar w:fldCharType="end"/>
        </w:r>
      </w:hyperlink>
    </w:p>
    <w:p w:rsidR="00177BF8" w:rsidRPr="00C20895" w:rsidRDefault="008A25D6">
      <w:pPr>
        <w:pStyle w:val="Obsah3"/>
        <w:rPr>
          <w:rFonts w:ascii="Calibri" w:hAnsi="Calibri"/>
          <w:sz w:val="22"/>
          <w:szCs w:val="22"/>
        </w:rPr>
      </w:pPr>
      <w:hyperlink w:anchor="_Toc475977644" w:history="1">
        <w:r w:rsidR="00177BF8" w:rsidRPr="000005FF">
          <w:rPr>
            <w:rStyle w:val="Hypertextovodkaz"/>
          </w:rPr>
          <w:t>2.10.1</w:t>
        </w:r>
        <w:r w:rsidR="00177BF8" w:rsidRPr="00C20895">
          <w:rPr>
            <w:rFonts w:ascii="Calibri" w:hAnsi="Calibri"/>
            <w:sz w:val="22"/>
            <w:szCs w:val="22"/>
          </w:rPr>
          <w:tab/>
        </w:r>
        <w:r w:rsidR="00177BF8" w:rsidRPr="000005FF">
          <w:rPr>
            <w:rStyle w:val="Hypertextovodkaz"/>
          </w:rPr>
          <w:t>Uznávání výsledků dalšího vzdělávání</w:t>
        </w:r>
        <w:r w:rsidR="00177BF8">
          <w:rPr>
            <w:webHidden/>
          </w:rPr>
          <w:tab/>
        </w:r>
        <w:r w:rsidR="00177BF8">
          <w:rPr>
            <w:webHidden/>
          </w:rPr>
          <w:fldChar w:fldCharType="begin"/>
        </w:r>
        <w:r w:rsidR="00177BF8">
          <w:rPr>
            <w:webHidden/>
          </w:rPr>
          <w:instrText xml:space="preserve"> PAGEREF _Toc475977644 \h </w:instrText>
        </w:r>
        <w:r w:rsidR="00177BF8">
          <w:rPr>
            <w:webHidden/>
          </w:rPr>
        </w:r>
        <w:r w:rsidR="00177BF8">
          <w:rPr>
            <w:webHidden/>
          </w:rPr>
          <w:fldChar w:fldCharType="separate"/>
        </w:r>
        <w:r w:rsidR="00177BF8">
          <w:rPr>
            <w:webHidden/>
          </w:rPr>
          <w:t>40</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45" w:history="1">
        <w:r w:rsidR="00177BF8" w:rsidRPr="000005FF">
          <w:rPr>
            <w:rStyle w:val="Hypertextovodkaz"/>
          </w:rPr>
          <w:t>3.</w:t>
        </w:r>
        <w:r w:rsidR="00177BF8" w:rsidRPr="00C20895">
          <w:rPr>
            <w:rFonts w:ascii="Calibri" w:hAnsi="Calibri"/>
            <w:b w:val="0"/>
            <w:sz w:val="22"/>
            <w:szCs w:val="22"/>
          </w:rPr>
          <w:tab/>
        </w:r>
        <w:r w:rsidR="00177BF8" w:rsidRPr="000005FF">
          <w:rPr>
            <w:rStyle w:val="Hypertextovodkaz"/>
          </w:rPr>
          <w:t>Další podporované oblasti</w:t>
        </w:r>
        <w:r w:rsidR="00177BF8">
          <w:rPr>
            <w:webHidden/>
          </w:rPr>
          <w:tab/>
        </w:r>
        <w:r w:rsidR="00177BF8">
          <w:rPr>
            <w:webHidden/>
          </w:rPr>
          <w:fldChar w:fldCharType="begin"/>
        </w:r>
        <w:r w:rsidR="00177BF8">
          <w:rPr>
            <w:webHidden/>
          </w:rPr>
          <w:instrText xml:space="preserve"> PAGEREF _Toc475977645 \h </w:instrText>
        </w:r>
        <w:r w:rsidR="00177BF8">
          <w:rPr>
            <w:webHidden/>
          </w:rPr>
        </w:r>
        <w:r w:rsidR="00177BF8">
          <w:rPr>
            <w:webHidden/>
          </w:rPr>
          <w:fldChar w:fldCharType="separate"/>
        </w:r>
        <w:r w:rsidR="00177BF8">
          <w:rPr>
            <w:webHidden/>
          </w:rPr>
          <w:t>41</w:t>
        </w:r>
        <w:r w:rsidR="00177BF8">
          <w:rPr>
            <w:webHidden/>
          </w:rPr>
          <w:fldChar w:fldCharType="end"/>
        </w:r>
      </w:hyperlink>
    </w:p>
    <w:p w:rsidR="00177BF8" w:rsidRPr="00C20895" w:rsidRDefault="008A25D6">
      <w:pPr>
        <w:pStyle w:val="Obsah2"/>
        <w:rPr>
          <w:rFonts w:ascii="Calibri" w:hAnsi="Calibri"/>
          <w:sz w:val="22"/>
          <w:szCs w:val="22"/>
        </w:rPr>
      </w:pPr>
      <w:hyperlink w:anchor="_Toc475977646" w:history="1">
        <w:r w:rsidR="00177BF8" w:rsidRPr="000005FF">
          <w:rPr>
            <w:rStyle w:val="Hypertextovodkaz"/>
          </w:rPr>
          <w:t>3.1</w:t>
        </w:r>
        <w:r w:rsidR="00177BF8" w:rsidRPr="00C20895">
          <w:rPr>
            <w:rFonts w:ascii="Calibri" w:hAnsi="Calibri"/>
            <w:sz w:val="22"/>
            <w:szCs w:val="22"/>
          </w:rPr>
          <w:tab/>
        </w:r>
        <w:r w:rsidR="00177BF8" w:rsidRPr="000005FF">
          <w:rPr>
            <w:rStyle w:val="Hypertextovodkaz"/>
          </w:rPr>
          <w:t>Prevence rizikového chování</w:t>
        </w:r>
        <w:r w:rsidR="00177BF8">
          <w:rPr>
            <w:webHidden/>
          </w:rPr>
          <w:tab/>
        </w:r>
        <w:r w:rsidR="00177BF8">
          <w:rPr>
            <w:webHidden/>
          </w:rPr>
          <w:fldChar w:fldCharType="begin"/>
        </w:r>
        <w:r w:rsidR="00177BF8">
          <w:rPr>
            <w:webHidden/>
          </w:rPr>
          <w:instrText xml:space="preserve"> PAGEREF _Toc475977646 \h </w:instrText>
        </w:r>
        <w:r w:rsidR="00177BF8">
          <w:rPr>
            <w:webHidden/>
          </w:rPr>
        </w:r>
        <w:r w:rsidR="00177BF8">
          <w:rPr>
            <w:webHidden/>
          </w:rPr>
          <w:fldChar w:fldCharType="separate"/>
        </w:r>
        <w:r w:rsidR="00177BF8">
          <w:rPr>
            <w:webHidden/>
          </w:rPr>
          <w:t>41</w:t>
        </w:r>
        <w:r w:rsidR="00177BF8">
          <w:rPr>
            <w:webHidden/>
          </w:rPr>
          <w:fldChar w:fldCharType="end"/>
        </w:r>
      </w:hyperlink>
    </w:p>
    <w:p w:rsidR="00177BF8" w:rsidRPr="00C20895" w:rsidRDefault="008A25D6">
      <w:pPr>
        <w:pStyle w:val="Obsah2"/>
        <w:rPr>
          <w:rFonts w:ascii="Calibri" w:hAnsi="Calibri"/>
          <w:sz w:val="22"/>
          <w:szCs w:val="22"/>
        </w:rPr>
      </w:pPr>
      <w:hyperlink w:anchor="_Toc475977647" w:history="1">
        <w:r w:rsidR="00177BF8" w:rsidRPr="000005FF">
          <w:rPr>
            <w:rStyle w:val="Hypertextovodkaz"/>
          </w:rPr>
          <w:t>3.2</w:t>
        </w:r>
        <w:r w:rsidR="00177BF8" w:rsidRPr="00C20895">
          <w:rPr>
            <w:rFonts w:ascii="Calibri" w:hAnsi="Calibri"/>
            <w:sz w:val="22"/>
            <w:szCs w:val="22"/>
          </w:rPr>
          <w:tab/>
        </w:r>
        <w:r w:rsidR="00177BF8" w:rsidRPr="000005FF">
          <w:rPr>
            <w:rStyle w:val="Hypertextovodkaz"/>
          </w:rPr>
          <w:t>Výchova k udržitelnému rozvoji a environmentální vzdělávání</w:t>
        </w:r>
        <w:r w:rsidR="00177BF8">
          <w:rPr>
            <w:webHidden/>
          </w:rPr>
          <w:tab/>
        </w:r>
        <w:r w:rsidR="00177BF8">
          <w:rPr>
            <w:webHidden/>
          </w:rPr>
          <w:fldChar w:fldCharType="begin"/>
        </w:r>
        <w:r w:rsidR="00177BF8">
          <w:rPr>
            <w:webHidden/>
          </w:rPr>
          <w:instrText xml:space="preserve"> PAGEREF _Toc475977647 \h </w:instrText>
        </w:r>
        <w:r w:rsidR="00177BF8">
          <w:rPr>
            <w:webHidden/>
          </w:rPr>
        </w:r>
        <w:r w:rsidR="00177BF8">
          <w:rPr>
            <w:webHidden/>
          </w:rPr>
          <w:fldChar w:fldCharType="separate"/>
        </w:r>
        <w:r w:rsidR="00177BF8">
          <w:rPr>
            <w:webHidden/>
          </w:rPr>
          <w:t>41</w:t>
        </w:r>
        <w:r w:rsidR="00177BF8">
          <w:rPr>
            <w:webHidden/>
          </w:rPr>
          <w:fldChar w:fldCharType="end"/>
        </w:r>
      </w:hyperlink>
    </w:p>
    <w:p w:rsidR="00177BF8" w:rsidRPr="00C20895" w:rsidRDefault="008A25D6">
      <w:pPr>
        <w:pStyle w:val="Obsah2"/>
        <w:rPr>
          <w:rFonts w:ascii="Calibri" w:hAnsi="Calibri"/>
          <w:sz w:val="22"/>
          <w:szCs w:val="22"/>
        </w:rPr>
      </w:pPr>
      <w:hyperlink w:anchor="_Toc475977648" w:history="1">
        <w:r w:rsidR="00177BF8" w:rsidRPr="000005FF">
          <w:rPr>
            <w:rStyle w:val="Hypertextovodkaz"/>
          </w:rPr>
          <w:t>3.3</w:t>
        </w:r>
        <w:r w:rsidR="00177BF8" w:rsidRPr="00C20895">
          <w:rPr>
            <w:rFonts w:ascii="Calibri" w:hAnsi="Calibri"/>
            <w:sz w:val="22"/>
            <w:szCs w:val="22"/>
          </w:rPr>
          <w:tab/>
        </w:r>
        <w:r w:rsidR="00177BF8" w:rsidRPr="000005FF">
          <w:rPr>
            <w:rStyle w:val="Hypertextovodkaz"/>
          </w:rPr>
          <w:t>Vzdělávání cizinců a multikulturní výchova</w:t>
        </w:r>
        <w:r w:rsidR="00177BF8">
          <w:rPr>
            <w:webHidden/>
          </w:rPr>
          <w:tab/>
        </w:r>
        <w:r w:rsidR="00177BF8">
          <w:rPr>
            <w:webHidden/>
          </w:rPr>
          <w:fldChar w:fldCharType="begin"/>
        </w:r>
        <w:r w:rsidR="00177BF8">
          <w:rPr>
            <w:webHidden/>
          </w:rPr>
          <w:instrText xml:space="preserve"> PAGEREF _Toc475977648 \h </w:instrText>
        </w:r>
        <w:r w:rsidR="00177BF8">
          <w:rPr>
            <w:webHidden/>
          </w:rPr>
        </w:r>
        <w:r w:rsidR="00177BF8">
          <w:rPr>
            <w:webHidden/>
          </w:rPr>
          <w:fldChar w:fldCharType="separate"/>
        </w:r>
        <w:r w:rsidR="00177BF8">
          <w:rPr>
            <w:webHidden/>
          </w:rPr>
          <w:t>42</w:t>
        </w:r>
        <w:r w:rsidR="00177BF8">
          <w:rPr>
            <w:webHidden/>
          </w:rPr>
          <w:fldChar w:fldCharType="end"/>
        </w:r>
      </w:hyperlink>
    </w:p>
    <w:p w:rsidR="00177BF8" w:rsidRPr="00C20895" w:rsidRDefault="008A25D6">
      <w:pPr>
        <w:pStyle w:val="Obsah2"/>
        <w:rPr>
          <w:rFonts w:ascii="Calibri" w:hAnsi="Calibri"/>
          <w:sz w:val="22"/>
          <w:szCs w:val="22"/>
        </w:rPr>
      </w:pPr>
      <w:hyperlink w:anchor="_Toc475977649" w:history="1">
        <w:r w:rsidR="00177BF8" w:rsidRPr="000005FF">
          <w:rPr>
            <w:rStyle w:val="Hypertextovodkaz"/>
          </w:rPr>
          <w:t>3.4</w:t>
        </w:r>
        <w:r w:rsidR="00177BF8" w:rsidRPr="00C20895">
          <w:rPr>
            <w:rFonts w:ascii="Calibri" w:hAnsi="Calibri"/>
            <w:sz w:val="22"/>
            <w:szCs w:val="22"/>
          </w:rPr>
          <w:tab/>
        </w:r>
        <w:r w:rsidR="00177BF8" w:rsidRPr="000005FF">
          <w:rPr>
            <w:rStyle w:val="Hypertextovodkaz"/>
          </w:rPr>
          <w:t>Vzdělávání v cizích jazycích</w:t>
        </w:r>
        <w:r w:rsidR="00177BF8">
          <w:rPr>
            <w:webHidden/>
          </w:rPr>
          <w:tab/>
        </w:r>
        <w:r w:rsidR="00177BF8">
          <w:rPr>
            <w:webHidden/>
          </w:rPr>
          <w:fldChar w:fldCharType="begin"/>
        </w:r>
        <w:r w:rsidR="00177BF8">
          <w:rPr>
            <w:webHidden/>
          </w:rPr>
          <w:instrText xml:space="preserve"> PAGEREF _Toc475977649 \h </w:instrText>
        </w:r>
        <w:r w:rsidR="00177BF8">
          <w:rPr>
            <w:webHidden/>
          </w:rPr>
        </w:r>
        <w:r w:rsidR="00177BF8">
          <w:rPr>
            <w:webHidden/>
          </w:rPr>
          <w:fldChar w:fldCharType="separate"/>
        </w:r>
        <w:r w:rsidR="00177BF8">
          <w:rPr>
            <w:webHidden/>
          </w:rPr>
          <w:t>44</w:t>
        </w:r>
        <w:r w:rsidR="00177BF8">
          <w:rPr>
            <w:webHidden/>
          </w:rPr>
          <w:fldChar w:fldCharType="end"/>
        </w:r>
      </w:hyperlink>
    </w:p>
    <w:p w:rsidR="00177BF8" w:rsidRPr="00C20895" w:rsidRDefault="008A25D6">
      <w:pPr>
        <w:pStyle w:val="Obsah2"/>
        <w:rPr>
          <w:rFonts w:ascii="Calibri" w:hAnsi="Calibri"/>
          <w:sz w:val="22"/>
          <w:szCs w:val="22"/>
        </w:rPr>
      </w:pPr>
      <w:hyperlink w:anchor="_Toc475977650" w:history="1">
        <w:r w:rsidR="00177BF8" w:rsidRPr="000005FF">
          <w:rPr>
            <w:rStyle w:val="Hypertextovodkaz"/>
          </w:rPr>
          <w:t>3.5</w:t>
        </w:r>
        <w:r w:rsidR="00177BF8" w:rsidRPr="00C20895">
          <w:rPr>
            <w:rFonts w:ascii="Calibri" w:hAnsi="Calibri"/>
            <w:sz w:val="22"/>
            <w:szCs w:val="22"/>
          </w:rPr>
          <w:tab/>
        </w:r>
        <w:r w:rsidR="00177BF8" w:rsidRPr="000005FF">
          <w:rPr>
            <w:rStyle w:val="Hypertextovodkaz"/>
          </w:rPr>
          <w:t>Informační a komunikační technologie</w:t>
        </w:r>
        <w:r w:rsidR="00177BF8">
          <w:rPr>
            <w:webHidden/>
          </w:rPr>
          <w:tab/>
        </w:r>
        <w:r w:rsidR="00177BF8">
          <w:rPr>
            <w:webHidden/>
          </w:rPr>
          <w:fldChar w:fldCharType="begin"/>
        </w:r>
        <w:r w:rsidR="00177BF8">
          <w:rPr>
            <w:webHidden/>
          </w:rPr>
          <w:instrText xml:space="preserve"> PAGEREF _Toc475977650 \h </w:instrText>
        </w:r>
        <w:r w:rsidR="00177BF8">
          <w:rPr>
            <w:webHidden/>
          </w:rPr>
        </w:r>
        <w:r w:rsidR="00177BF8">
          <w:rPr>
            <w:webHidden/>
          </w:rPr>
          <w:fldChar w:fldCharType="separate"/>
        </w:r>
        <w:r w:rsidR="00177BF8">
          <w:rPr>
            <w:webHidden/>
          </w:rPr>
          <w:t>47</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51" w:history="1">
        <w:r w:rsidR="00177BF8" w:rsidRPr="000005FF">
          <w:rPr>
            <w:rStyle w:val="Hypertextovodkaz"/>
          </w:rPr>
          <w:t>4.</w:t>
        </w:r>
        <w:r w:rsidR="00177BF8" w:rsidRPr="00C20895">
          <w:rPr>
            <w:rFonts w:ascii="Calibri" w:hAnsi="Calibri"/>
            <w:b w:val="0"/>
            <w:sz w:val="22"/>
            <w:szCs w:val="22"/>
          </w:rPr>
          <w:tab/>
        </w:r>
        <w:r w:rsidR="00177BF8" w:rsidRPr="000005FF">
          <w:rPr>
            <w:rStyle w:val="Hypertextovodkaz"/>
          </w:rPr>
          <w:t>Účast v rozvojových a mezinárodních programech</w:t>
        </w:r>
        <w:r w:rsidR="00177BF8">
          <w:rPr>
            <w:webHidden/>
          </w:rPr>
          <w:tab/>
        </w:r>
        <w:r w:rsidR="00177BF8">
          <w:rPr>
            <w:webHidden/>
          </w:rPr>
          <w:fldChar w:fldCharType="begin"/>
        </w:r>
        <w:r w:rsidR="00177BF8">
          <w:rPr>
            <w:webHidden/>
          </w:rPr>
          <w:instrText xml:space="preserve"> PAGEREF _Toc475977651 \h </w:instrText>
        </w:r>
        <w:r w:rsidR="00177BF8">
          <w:rPr>
            <w:webHidden/>
          </w:rPr>
        </w:r>
        <w:r w:rsidR="00177BF8">
          <w:rPr>
            <w:webHidden/>
          </w:rPr>
          <w:fldChar w:fldCharType="separate"/>
        </w:r>
        <w:r w:rsidR="00177BF8">
          <w:rPr>
            <w:webHidden/>
          </w:rPr>
          <w:t>48</w:t>
        </w:r>
        <w:r w:rsidR="00177BF8">
          <w:rPr>
            <w:webHidden/>
          </w:rPr>
          <w:fldChar w:fldCharType="end"/>
        </w:r>
      </w:hyperlink>
    </w:p>
    <w:p w:rsidR="00177BF8" w:rsidRPr="00C20895" w:rsidRDefault="008A25D6">
      <w:pPr>
        <w:pStyle w:val="Obsah2"/>
        <w:rPr>
          <w:rFonts w:ascii="Calibri" w:hAnsi="Calibri"/>
          <w:sz w:val="22"/>
          <w:szCs w:val="22"/>
        </w:rPr>
      </w:pPr>
      <w:hyperlink w:anchor="_Toc475977652" w:history="1">
        <w:r w:rsidR="00177BF8" w:rsidRPr="000005FF">
          <w:rPr>
            <w:rStyle w:val="Hypertextovodkaz"/>
          </w:rPr>
          <w:t>4.1</w:t>
        </w:r>
        <w:r w:rsidR="00177BF8" w:rsidRPr="00C20895">
          <w:rPr>
            <w:rFonts w:ascii="Calibri" w:hAnsi="Calibri"/>
            <w:sz w:val="22"/>
            <w:szCs w:val="22"/>
          </w:rPr>
          <w:tab/>
        </w:r>
        <w:r w:rsidR="00177BF8" w:rsidRPr="000005FF">
          <w:rPr>
            <w:rStyle w:val="Hypertextovodkaz"/>
          </w:rPr>
          <w:t>Rozvojové a dotační programy ze státního rozpočtu</w:t>
        </w:r>
        <w:r w:rsidR="00177BF8">
          <w:rPr>
            <w:webHidden/>
          </w:rPr>
          <w:tab/>
        </w:r>
        <w:r w:rsidR="00177BF8">
          <w:rPr>
            <w:webHidden/>
          </w:rPr>
          <w:fldChar w:fldCharType="begin"/>
        </w:r>
        <w:r w:rsidR="00177BF8">
          <w:rPr>
            <w:webHidden/>
          </w:rPr>
          <w:instrText xml:space="preserve"> PAGEREF _Toc475977652 \h </w:instrText>
        </w:r>
        <w:r w:rsidR="00177BF8">
          <w:rPr>
            <w:webHidden/>
          </w:rPr>
        </w:r>
        <w:r w:rsidR="00177BF8">
          <w:rPr>
            <w:webHidden/>
          </w:rPr>
          <w:fldChar w:fldCharType="separate"/>
        </w:r>
        <w:r w:rsidR="00177BF8">
          <w:rPr>
            <w:webHidden/>
          </w:rPr>
          <w:t>48</w:t>
        </w:r>
        <w:r w:rsidR="00177BF8">
          <w:rPr>
            <w:webHidden/>
          </w:rPr>
          <w:fldChar w:fldCharType="end"/>
        </w:r>
      </w:hyperlink>
    </w:p>
    <w:p w:rsidR="00177BF8" w:rsidRPr="00C20895" w:rsidRDefault="008A25D6">
      <w:pPr>
        <w:pStyle w:val="Obsah2"/>
        <w:rPr>
          <w:rFonts w:ascii="Calibri" w:hAnsi="Calibri"/>
          <w:sz w:val="22"/>
          <w:szCs w:val="22"/>
        </w:rPr>
      </w:pPr>
      <w:hyperlink w:anchor="_Toc475977653" w:history="1">
        <w:r w:rsidR="00177BF8" w:rsidRPr="000005FF">
          <w:rPr>
            <w:rStyle w:val="Hypertextovodkaz"/>
          </w:rPr>
          <w:t>4.2</w:t>
        </w:r>
        <w:r w:rsidR="00177BF8" w:rsidRPr="00C20895">
          <w:rPr>
            <w:rFonts w:ascii="Calibri" w:hAnsi="Calibri"/>
            <w:sz w:val="22"/>
            <w:szCs w:val="22"/>
          </w:rPr>
          <w:tab/>
        </w:r>
        <w:r w:rsidR="00177BF8" w:rsidRPr="000005FF">
          <w:rPr>
            <w:rStyle w:val="Hypertextovodkaz"/>
          </w:rPr>
          <w:t>Dotační programy z rozpočtu Libereckého kraje</w:t>
        </w:r>
        <w:r w:rsidR="00177BF8">
          <w:rPr>
            <w:webHidden/>
          </w:rPr>
          <w:tab/>
        </w:r>
        <w:r w:rsidR="00177BF8">
          <w:rPr>
            <w:webHidden/>
          </w:rPr>
          <w:fldChar w:fldCharType="begin"/>
        </w:r>
        <w:r w:rsidR="00177BF8">
          <w:rPr>
            <w:webHidden/>
          </w:rPr>
          <w:instrText xml:space="preserve"> PAGEREF _Toc475977653 \h </w:instrText>
        </w:r>
        <w:r w:rsidR="00177BF8">
          <w:rPr>
            <w:webHidden/>
          </w:rPr>
        </w:r>
        <w:r w:rsidR="00177BF8">
          <w:rPr>
            <w:webHidden/>
          </w:rPr>
          <w:fldChar w:fldCharType="separate"/>
        </w:r>
        <w:r w:rsidR="00177BF8">
          <w:rPr>
            <w:webHidden/>
          </w:rPr>
          <w:t>48</w:t>
        </w:r>
        <w:r w:rsidR="00177BF8">
          <w:rPr>
            <w:webHidden/>
          </w:rPr>
          <w:fldChar w:fldCharType="end"/>
        </w:r>
      </w:hyperlink>
    </w:p>
    <w:p w:rsidR="00177BF8" w:rsidRPr="00C20895" w:rsidRDefault="008A25D6">
      <w:pPr>
        <w:pStyle w:val="Obsah3"/>
        <w:rPr>
          <w:rFonts w:ascii="Calibri" w:hAnsi="Calibri"/>
          <w:sz w:val="22"/>
          <w:szCs w:val="22"/>
        </w:rPr>
      </w:pPr>
      <w:hyperlink w:anchor="_Toc475977654" w:history="1">
        <w:r w:rsidR="00177BF8" w:rsidRPr="000005FF">
          <w:rPr>
            <w:rStyle w:val="Hypertextovodkaz"/>
          </w:rPr>
          <w:t>4.2.1</w:t>
        </w:r>
        <w:r w:rsidR="00177BF8" w:rsidRPr="00C20895">
          <w:rPr>
            <w:rFonts w:ascii="Calibri" w:hAnsi="Calibri"/>
            <w:sz w:val="22"/>
            <w:szCs w:val="22"/>
          </w:rPr>
          <w:tab/>
        </w:r>
        <w:r w:rsidR="00177BF8" w:rsidRPr="000005FF">
          <w:rPr>
            <w:rStyle w:val="Hypertextovodkaz"/>
          </w:rPr>
          <w:t>Dotační programy resortu školství, mládeže, tělovýchovy, sportu a zaměstnanosti – volnočasové aktivity, prevence rizikového chování, soutěže a podpora talentovaných dětí a mládeže</w:t>
        </w:r>
        <w:r w:rsidR="00177BF8">
          <w:rPr>
            <w:webHidden/>
          </w:rPr>
          <w:tab/>
        </w:r>
        <w:r w:rsidR="00177BF8">
          <w:rPr>
            <w:webHidden/>
          </w:rPr>
          <w:fldChar w:fldCharType="begin"/>
        </w:r>
        <w:r w:rsidR="00177BF8">
          <w:rPr>
            <w:webHidden/>
          </w:rPr>
          <w:instrText xml:space="preserve"> PAGEREF _Toc475977654 \h </w:instrText>
        </w:r>
        <w:r w:rsidR="00177BF8">
          <w:rPr>
            <w:webHidden/>
          </w:rPr>
        </w:r>
        <w:r w:rsidR="00177BF8">
          <w:rPr>
            <w:webHidden/>
          </w:rPr>
          <w:fldChar w:fldCharType="separate"/>
        </w:r>
        <w:r w:rsidR="00177BF8">
          <w:rPr>
            <w:webHidden/>
          </w:rPr>
          <w:t>48</w:t>
        </w:r>
        <w:r w:rsidR="00177BF8">
          <w:rPr>
            <w:webHidden/>
          </w:rPr>
          <w:fldChar w:fldCharType="end"/>
        </w:r>
      </w:hyperlink>
    </w:p>
    <w:p w:rsidR="00177BF8" w:rsidRPr="00C20895" w:rsidRDefault="008A25D6">
      <w:pPr>
        <w:pStyle w:val="Obsah3"/>
        <w:rPr>
          <w:rFonts w:ascii="Calibri" w:hAnsi="Calibri"/>
          <w:sz w:val="22"/>
          <w:szCs w:val="22"/>
        </w:rPr>
      </w:pPr>
      <w:hyperlink w:anchor="_Toc475977655" w:history="1">
        <w:r w:rsidR="00177BF8" w:rsidRPr="000005FF">
          <w:rPr>
            <w:rStyle w:val="Hypertextovodkaz"/>
            <w:rFonts w:eastAsia="Calibri"/>
          </w:rPr>
          <w:t>4.2.2</w:t>
        </w:r>
        <w:r w:rsidR="00177BF8" w:rsidRPr="00C20895">
          <w:rPr>
            <w:rFonts w:ascii="Calibri" w:hAnsi="Calibri"/>
            <w:sz w:val="22"/>
            <w:szCs w:val="22"/>
          </w:rPr>
          <w:tab/>
        </w:r>
        <w:r w:rsidR="00177BF8" w:rsidRPr="000005FF">
          <w:rPr>
            <w:rStyle w:val="Hypertextovodkaz"/>
          </w:rPr>
          <w:t xml:space="preserve">Dotační programy resortu </w:t>
        </w:r>
        <w:r w:rsidR="00177BF8" w:rsidRPr="000005FF">
          <w:rPr>
            <w:rStyle w:val="Hypertextovodkaz"/>
            <w:rFonts w:eastAsia="Calibri"/>
          </w:rPr>
          <w:t>školství, mládeže, tělovýchovy, sportu a zaměstnanosti – sport a tělovýchova</w:t>
        </w:r>
        <w:r w:rsidR="00177BF8">
          <w:rPr>
            <w:webHidden/>
          </w:rPr>
          <w:tab/>
        </w:r>
        <w:r w:rsidR="00177BF8">
          <w:rPr>
            <w:webHidden/>
          </w:rPr>
          <w:fldChar w:fldCharType="begin"/>
        </w:r>
        <w:r w:rsidR="00177BF8">
          <w:rPr>
            <w:webHidden/>
          </w:rPr>
          <w:instrText xml:space="preserve"> PAGEREF _Toc475977655 \h </w:instrText>
        </w:r>
        <w:r w:rsidR="00177BF8">
          <w:rPr>
            <w:webHidden/>
          </w:rPr>
        </w:r>
        <w:r w:rsidR="00177BF8">
          <w:rPr>
            <w:webHidden/>
          </w:rPr>
          <w:fldChar w:fldCharType="separate"/>
        </w:r>
        <w:r w:rsidR="00177BF8">
          <w:rPr>
            <w:webHidden/>
          </w:rPr>
          <w:t>49</w:t>
        </w:r>
        <w:r w:rsidR="00177BF8">
          <w:rPr>
            <w:webHidden/>
          </w:rPr>
          <w:fldChar w:fldCharType="end"/>
        </w:r>
      </w:hyperlink>
    </w:p>
    <w:p w:rsidR="00177BF8" w:rsidRPr="00C20895" w:rsidRDefault="008A25D6">
      <w:pPr>
        <w:pStyle w:val="Obsah2"/>
        <w:rPr>
          <w:rFonts w:ascii="Calibri" w:hAnsi="Calibri"/>
          <w:sz w:val="22"/>
          <w:szCs w:val="22"/>
        </w:rPr>
      </w:pPr>
      <w:hyperlink w:anchor="_Toc475977656" w:history="1">
        <w:r w:rsidR="00177BF8" w:rsidRPr="000005FF">
          <w:rPr>
            <w:rStyle w:val="Hypertextovodkaz"/>
            <w:rFonts w:eastAsia="Calibri"/>
            <w:lang w:eastAsia="en-US"/>
          </w:rPr>
          <w:t>4.3</w:t>
        </w:r>
        <w:r w:rsidR="00177BF8" w:rsidRPr="00C20895">
          <w:rPr>
            <w:rFonts w:ascii="Calibri" w:hAnsi="Calibri"/>
            <w:sz w:val="22"/>
            <w:szCs w:val="22"/>
          </w:rPr>
          <w:tab/>
        </w:r>
        <w:r w:rsidR="00177BF8" w:rsidRPr="000005FF">
          <w:rPr>
            <w:rStyle w:val="Hypertextovodkaz"/>
            <w:rFonts w:eastAsia="Calibri"/>
            <w:lang w:eastAsia="en-US"/>
          </w:rPr>
          <w:t>Dotační programy spolufinancované Evropskou unií</w:t>
        </w:r>
        <w:r w:rsidR="00177BF8">
          <w:rPr>
            <w:webHidden/>
          </w:rPr>
          <w:tab/>
        </w:r>
        <w:r w:rsidR="00177BF8">
          <w:rPr>
            <w:webHidden/>
          </w:rPr>
          <w:fldChar w:fldCharType="begin"/>
        </w:r>
        <w:r w:rsidR="00177BF8">
          <w:rPr>
            <w:webHidden/>
          </w:rPr>
          <w:instrText xml:space="preserve"> PAGEREF _Toc475977656 \h </w:instrText>
        </w:r>
        <w:r w:rsidR="00177BF8">
          <w:rPr>
            <w:webHidden/>
          </w:rPr>
        </w:r>
        <w:r w:rsidR="00177BF8">
          <w:rPr>
            <w:webHidden/>
          </w:rPr>
          <w:fldChar w:fldCharType="separate"/>
        </w:r>
        <w:r w:rsidR="00177BF8">
          <w:rPr>
            <w:webHidden/>
          </w:rPr>
          <w:t>50</w:t>
        </w:r>
        <w:r w:rsidR="00177BF8">
          <w:rPr>
            <w:webHidden/>
          </w:rPr>
          <w:fldChar w:fldCharType="end"/>
        </w:r>
      </w:hyperlink>
    </w:p>
    <w:p w:rsidR="00177BF8" w:rsidRPr="00C20895" w:rsidRDefault="008A25D6">
      <w:pPr>
        <w:pStyle w:val="Obsah3"/>
        <w:rPr>
          <w:rFonts w:ascii="Calibri" w:hAnsi="Calibri"/>
          <w:sz w:val="22"/>
          <w:szCs w:val="22"/>
        </w:rPr>
      </w:pPr>
      <w:hyperlink w:anchor="_Toc475977657" w:history="1">
        <w:r w:rsidR="00177BF8" w:rsidRPr="000005FF">
          <w:rPr>
            <w:rStyle w:val="Hypertextovodkaz"/>
            <w:rFonts w:eastAsia="Calibri"/>
            <w:lang w:eastAsia="en-US"/>
          </w:rPr>
          <w:t>4.3.1</w:t>
        </w:r>
        <w:r w:rsidR="00177BF8" w:rsidRPr="00C20895">
          <w:rPr>
            <w:rFonts w:ascii="Calibri" w:hAnsi="Calibri"/>
            <w:sz w:val="22"/>
            <w:szCs w:val="22"/>
          </w:rPr>
          <w:tab/>
        </w:r>
        <w:r w:rsidR="00177BF8" w:rsidRPr="000005FF">
          <w:rPr>
            <w:rStyle w:val="Hypertextovodkaz"/>
            <w:rFonts w:eastAsia="Calibri"/>
            <w:lang w:eastAsia="en-US"/>
          </w:rPr>
          <w:t>Podpora přírodovědného a technického vzdělávání v Libereckém kraji</w:t>
        </w:r>
        <w:r w:rsidR="00177BF8">
          <w:rPr>
            <w:webHidden/>
          </w:rPr>
          <w:tab/>
        </w:r>
        <w:r w:rsidR="00177BF8">
          <w:rPr>
            <w:webHidden/>
          </w:rPr>
          <w:fldChar w:fldCharType="begin"/>
        </w:r>
        <w:r w:rsidR="00177BF8">
          <w:rPr>
            <w:webHidden/>
          </w:rPr>
          <w:instrText xml:space="preserve"> PAGEREF _Toc475977657 \h </w:instrText>
        </w:r>
        <w:r w:rsidR="00177BF8">
          <w:rPr>
            <w:webHidden/>
          </w:rPr>
        </w:r>
        <w:r w:rsidR="00177BF8">
          <w:rPr>
            <w:webHidden/>
          </w:rPr>
          <w:fldChar w:fldCharType="separate"/>
        </w:r>
        <w:r w:rsidR="00177BF8">
          <w:rPr>
            <w:webHidden/>
          </w:rPr>
          <w:t>50</w:t>
        </w:r>
        <w:r w:rsidR="00177BF8">
          <w:rPr>
            <w:webHidden/>
          </w:rPr>
          <w:fldChar w:fldCharType="end"/>
        </w:r>
      </w:hyperlink>
    </w:p>
    <w:p w:rsidR="00177BF8" w:rsidRPr="00C20895" w:rsidRDefault="008A25D6">
      <w:pPr>
        <w:pStyle w:val="Obsah3"/>
        <w:rPr>
          <w:rFonts w:ascii="Calibri" w:hAnsi="Calibri"/>
          <w:sz w:val="22"/>
          <w:szCs w:val="22"/>
        </w:rPr>
      </w:pPr>
      <w:hyperlink w:anchor="_Toc475977658" w:history="1">
        <w:r w:rsidR="00177BF8" w:rsidRPr="000005FF">
          <w:rPr>
            <w:rStyle w:val="Hypertextovodkaz"/>
            <w:rFonts w:eastAsia="Calibri"/>
            <w:lang w:eastAsia="en-US"/>
          </w:rPr>
          <w:t>4.3.2</w:t>
        </w:r>
        <w:r w:rsidR="00177BF8" w:rsidRPr="00C20895">
          <w:rPr>
            <w:rFonts w:ascii="Calibri" w:hAnsi="Calibri"/>
            <w:sz w:val="22"/>
            <w:szCs w:val="22"/>
          </w:rPr>
          <w:tab/>
        </w:r>
        <w:r w:rsidR="00177BF8" w:rsidRPr="000005FF">
          <w:rPr>
            <w:rStyle w:val="Hypertextovodkaz"/>
            <w:rFonts w:eastAsia="Calibri"/>
            <w:lang w:eastAsia="en-US"/>
          </w:rPr>
          <w:t>Strategické plánování rozvoje vzdělávací soustavy Libereckého kraje (projekt KAP LK)</w:t>
        </w:r>
        <w:r w:rsidR="00177BF8">
          <w:rPr>
            <w:webHidden/>
          </w:rPr>
          <w:tab/>
        </w:r>
        <w:r w:rsidR="00177BF8">
          <w:rPr>
            <w:webHidden/>
          </w:rPr>
          <w:fldChar w:fldCharType="begin"/>
        </w:r>
        <w:r w:rsidR="00177BF8">
          <w:rPr>
            <w:webHidden/>
          </w:rPr>
          <w:instrText xml:space="preserve"> PAGEREF _Toc475977658 \h </w:instrText>
        </w:r>
        <w:r w:rsidR="00177BF8">
          <w:rPr>
            <w:webHidden/>
          </w:rPr>
        </w:r>
        <w:r w:rsidR="00177BF8">
          <w:rPr>
            <w:webHidden/>
          </w:rPr>
          <w:fldChar w:fldCharType="separate"/>
        </w:r>
        <w:r w:rsidR="00177BF8">
          <w:rPr>
            <w:webHidden/>
          </w:rPr>
          <w:t>50</w:t>
        </w:r>
        <w:r w:rsidR="00177BF8">
          <w:rPr>
            <w:webHidden/>
          </w:rPr>
          <w:fldChar w:fldCharType="end"/>
        </w:r>
      </w:hyperlink>
    </w:p>
    <w:p w:rsidR="00177BF8" w:rsidRPr="00C20895" w:rsidRDefault="008A25D6">
      <w:pPr>
        <w:pStyle w:val="Obsah3"/>
        <w:rPr>
          <w:rFonts w:ascii="Calibri" w:hAnsi="Calibri"/>
          <w:sz w:val="22"/>
          <w:szCs w:val="22"/>
        </w:rPr>
      </w:pPr>
      <w:hyperlink w:anchor="_Toc475977659" w:history="1">
        <w:r w:rsidR="00177BF8" w:rsidRPr="000005FF">
          <w:rPr>
            <w:rStyle w:val="Hypertextovodkaz"/>
            <w:rFonts w:eastAsia="Calibri"/>
            <w:lang w:eastAsia="en-US"/>
          </w:rPr>
          <w:t>4.3.3</w:t>
        </w:r>
        <w:r w:rsidR="00177BF8" w:rsidRPr="00C20895">
          <w:rPr>
            <w:rFonts w:ascii="Calibri" w:hAnsi="Calibri"/>
            <w:sz w:val="22"/>
            <w:szCs w:val="22"/>
          </w:rPr>
          <w:tab/>
        </w:r>
        <w:r w:rsidR="00177BF8" w:rsidRPr="000005FF">
          <w:rPr>
            <w:rStyle w:val="Hypertextovodkaz"/>
            <w:rFonts w:eastAsia="Calibri"/>
            <w:lang w:eastAsia="en-US"/>
          </w:rPr>
          <w:t>Globální granty Libereckého kraje</w:t>
        </w:r>
        <w:r w:rsidR="00177BF8">
          <w:rPr>
            <w:webHidden/>
          </w:rPr>
          <w:tab/>
        </w:r>
        <w:r w:rsidR="00177BF8">
          <w:rPr>
            <w:webHidden/>
          </w:rPr>
          <w:fldChar w:fldCharType="begin"/>
        </w:r>
        <w:r w:rsidR="00177BF8">
          <w:rPr>
            <w:webHidden/>
          </w:rPr>
          <w:instrText xml:space="preserve"> PAGEREF _Toc475977659 \h </w:instrText>
        </w:r>
        <w:r w:rsidR="00177BF8">
          <w:rPr>
            <w:webHidden/>
          </w:rPr>
        </w:r>
        <w:r w:rsidR="00177BF8">
          <w:rPr>
            <w:webHidden/>
          </w:rPr>
          <w:fldChar w:fldCharType="separate"/>
        </w:r>
        <w:r w:rsidR="00177BF8">
          <w:rPr>
            <w:webHidden/>
          </w:rPr>
          <w:t>51</w:t>
        </w:r>
        <w:r w:rsidR="00177BF8">
          <w:rPr>
            <w:webHidden/>
          </w:rPr>
          <w:fldChar w:fldCharType="end"/>
        </w:r>
      </w:hyperlink>
    </w:p>
    <w:p w:rsidR="00177BF8" w:rsidRPr="00C20895" w:rsidRDefault="008A25D6">
      <w:pPr>
        <w:pStyle w:val="Obsah3"/>
        <w:rPr>
          <w:rFonts w:ascii="Calibri" w:hAnsi="Calibri"/>
          <w:sz w:val="22"/>
          <w:szCs w:val="22"/>
        </w:rPr>
      </w:pPr>
      <w:hyperlink w:anchor="_Toc475977660" w:history="1">
        <w:r w:rsidR="00177BF8" w:rsidRPr="000005FF">
          <w:rPr>
            <w:rStyle w:val="Hypertextovodkaz"/>
            <w:rFonts w:eastAsia="Calibri"/>
            <w:lang w:eastAsia="en-US"/>
          </w:rPr>
          <w:t>4.3.4</w:t>
        </w:r>
        <w:r w:rsidR="00177BF8" w:rsidRPr="00C20895">
          <w:rPr>
            <w:rFonts w:ascii="Calibri" w:hAnsi="Calibri"/>
            <w:sz w:val="22"/>
            <w:szCs w:val="22"/>
          </w:rPr>
          <w:tab/>
        </w:r>
        <w:r w:rsidR="00177BF8" w:rsidRPr="000005FF">
          <w:rPr>
            <w:rStyle w:val="Hypertextovodkaz"/>
            <w:rFonts w:eastAsia="Calibri"/>
            <w:lang w:eastAsia="en-US"/>
          </w:rPr>
          <w:t>Programy MŠMT</w:t>
        </w:r>
        <w:r w:rsidR="00177BF8">
          <w:rPr>
            <w:webHidden/>
          </w:rPr>
          <w:tab/>
        </w:r>
        <w:r w:rsidR="00177BF8">
          <w:rPr>
            <w:webHidden/>
          </w:rPr>
          <w:fldChar w:fldCharType="begin"/>
        </w:r>
        <w:r w:rsidR="00177BF8">
          <w:rPr>
            <w:webHidden/>
          </w:rPr>
          <w:instrText xml:space="preserve"> PAGEREF _Toc475977660 \h </w:instrText>
        </w:r>
        <w:r w:rsidR="00177BF8">
          <w:rPr>
            <w:webHidden/>
          </w:rPr>
        </w:r>
        <w:r w:rsidR="00177BF8">
          <w:rPr>
            <w:webHidden/>
          </w:rPr>
          <w:fldChar w:fldCharType="separate"/>
        </w:r>
        <w:r w:rsidR="00177BF8">
          <w:rPr>
            <w:webHidden/>
          </w:rPr>
          <w:t>51</w:t>
        </w:r>
        <w:r w:rsidR="00177BF8">
          <w:rPr>
            <w:webHidden/>
          </w:rPr>
          <w:fldChar w:fldCharType="end"/>
        </w:r>
      </w:hyperlink>
    </w:p>
    <w:p w:rsidR="00177BF8" w:rsidRPr="00C20895" w:rsidRDefault="008A25D6">
      <w:pPr>
        <w:pStyle w:val="Obsah2"/>
        <w:rPr>
          <w:rFonts w:ascii="Calibri" w:hAnsi="Calibri"/>
          <w:sz w:val="22"/>
          <w:szCs w:val="22"/>
        </w:rPr>
      </w:pPr>
      <w:hyperlink w:anchor="_Toc475977661" w:history="1">
        <w:r w:rsidR="00177BF8" w:rsidRPr="000005FF">
          <w:rPr>
            <w:rStyle w:val="Hypertextovodkaz"/>
            <w:rFonts w:eastAsia="Calibri"/>
            <w:lang w:eastAsia="en-US"/>
          </w:rPr>
          <w:t>4.4</w:t>
        </w:r>
        <w:r w:rsidR="00177BF8" w:rsidRPr="00C20895">
          <w:rPr>
            <w:rFonts w:ascii="Calibri" w:hAnsi="Calibri"/>
            <w:sz w:val="22"/>
            <w:szCs w:val="22"/>
          </w:rPr>
          <w:tab/>
        </w:r>
        <w:r w:rsidR="00177BF8" w:rsidRPr="000005FF">
          <w:rPr>
            <w:rStyle w:val="Hypertextovodkaz"/>
            <w:rFonts w:eastAsia="Calibri"/>
            <w:lang w:eastAsia="en-US"/>
          </w:rPr>
          <w:t>Mezinárodní programy ve školách zřizovaných Libereckým krajem</w:t>
        </w:r>
        <w:r w:rsidR="00177BF8">
          <w:rPr>
            <w:webHidden/>
          </w:rPr>
          <w:tab/>
        </w:r>
        <w:r w:rsidR="00177BF8">
          <w:rPr>
            <w:webHidden/>
          </w:rPr>
          <w:fldChar w:fldCharType="begin"/>
        </w:r>
        <w:r w:rsidR="00177BF8">
          <w:rPr>
            <w:webHidden/>
          </w:rPr>
          <w:instrText xml:space="preserve"> PAGEREF _Toc475977661 \h </w:instrText>
        </w:r>
        <w:r w:rsidR="00177BF8">
          <w:rPr>
            <w:webHidden/>
          </w:rPr>
        </w:r>
        <w:r w:rsidR="00177BF8">
          <w:rPr>
            <w:webHidden/>
          </w:rPr>
          <w:fldChar w:fldCharType="separate"/>
        </w:r>
        <w:r w:rsidR="00177BF8">
          <w:rPr>
            <w:webHidden/>
          </w:rPr>
          <w:t>52</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62" w:history="1">
        <w:r w:rsidR="00177BF8" w:rsidRPr="000005FF">
          <w:rPr>
            <w:rStyle w:val="Hypertextovodkaz"/>
          </w:rPr>
          <w:t>5.</w:t>
        </w:r>
        <w:r w:rsidR="00177BF8" w:rsidRPr="00C20895">
          <w:rPr>
            <w:rFonts w:ascii="Calibri" w:hAnsi="Calibri"/>
            <w:b w:val="0"/>
            <w:sz w:val="22"/>
            <w:szCs w:val="22"/>
          </w:rPr>
          <w:tab/>
        </w:r>
        <w:r w:rsidR="00177BF8" w:rsidRPr="000005FF">
          <w:rPr>
            <w:rStyle w:val="Hypertextovodkaz"/>
          </w:rPr>
          <w:t>Aktivity Libereckého kraje</w:t>
        </w:r>
        <w:r w:rsidR="00177BF8">
          <w:rPr>
            <w:webHidden/>
          </w:rPr>
          <w:tab/>
        </w:r>
        <w:r w:rsidR="00177BF8">
          <w:rPr>
            <w:webHidden/>
          </w:rPr>
          <w:fldChar w:fldCharType="begin"/>
        </w:r>
        <w:r w:rsidR="00177BF8">
          <w:rPr>
            <w:webHidden/>
          </w:rPr>
          <w:instrText xml:space="preserve"> PAGEREF _Toc475977662 \h </w:instrText>
        </w:r>
        <w:r w:rsidR="00177BF8">
          <w:rPr>
            <w:webHidden/>
          </w:rPr>
        </w:r>
        <w:r w:rsidR="00177BF8">
          <w:rPr>
            <w:webHidden/>
          </w:rPr>
          <w:fldChar w:fldCharType="separate"/>
        </w:r>
        <w:r w:rsidR="00177BF8">
          <w:rPr>
            <w:webHidden/>
          </w:rPr>
          <w:t>53</w:t>
        </w:r>
        <w:r w:rsidR="00177BF8">
          <w:rPr>
            <w:webHidden/>
          </w:rPr>
          <w:fldChar w:fldCharType="end"/>
        </w:r>
      </w:hyperlink>
    </w:p>
    <w:p w:rsidR="00177BF8" w:rsidRPr="00C20895" w:rsidRDefault="008A25D6">
      <w:pPr>
        <w:pStyle w:val="Obsah2"/>
        <w:rPr>
          <w:rFonts w:ascii="Calibri" w:hAnsi="Calibri"/>
          <w:sz w:val="22"/>
          <w:szCs w:val="22"/>
        </w:rPr>
      </w:pPr>
      <w:hyperlink w:anchor="_Toc475977663" w:history="1">
        <w:r w:rsidR="00177BF8" w:rsidRPr="000005FF">
          <w:rPr>
            <w:rStyle w:val="Hypertextovodkaz"/>
            <w:rFonts w:eastAsia="Calibri"/>
          </w:rPr>
          <w:t>5.1</w:t>
        </w:r>
        <w:r w:rsidR="00177BF8" w:rsidRPr="00C20895">
          <w:rPr>
            <w:rFonts w:ascii="Calibri" w:hAnsi="Calibri"/>
            <w:sz w:val="22"/>
            <w:szCs w:val="22"/>
          </w:rPr>
          <w:tab/>
        </w:r>
        <w:r w:rsidR="00177BF8" w:rsidRPr="000005FF">
          <w:rPr>
            <w:rStyle w:val="Hypertextovodkaz"/>
            <w:rFonts w:eastAsia="Calibri"/>
          </w:rPr>
          <w:t>Educa 2015</w:t>
        </w:r>
        <w:r w:rsidR="00177BF8">
          <w:rPr>
            <w:webHidden/>
          </w:rPr>
          <w:tab/>
        </w:r>
        <w:r w:rsidR="00177BF8">
          <w:rPr>
            <w:webHidden/>
          </w:rPr>
          <w:fldChar w:fldCharType="begin"/>
        </w:r>
        <w:r w:rsidR="00177BF8">
          <w:rPr>
            <w:webHidden/>
          </w:rPr>
          <w:instrText xml:space="preserve"> PAGEREF _Toc475977663 \h </w:instrText>
        </w:r>
        <w:r w:rsidR="00177BF8">
          <w:rPr>
            <w:webHidden/>
          </w:rPr>
        </w:r>
        <w:r w:rsidR="00177BF8">
          <w:rPr>
            <w:webHidden/>
          </w:rPr>
          <w:fldChar w:fldCharType="separate"/>
        </w:r>
        <w:r w:rsidR="00177BF8">
          <w:rPr>
            <w:webHidden/>
          </w:rPr>
          <w:t>53</w:t>
        </w:r>
        <w:r w:rsidR="00177BF8">
          <w:rPr>
            <w:webHidden/>
          </w:rPr>
          <w:fldChar w:fldCharType="end"/>
        </w:r>
      </w:hyperlink>
    </w:p>
    <w:p w:rsidR="00177BF8" w:rsidRPr="00C20895" w:rsidRDefault="008A25D6">
      <w:pPr>
        <w:pStyle w:val="Obsah2"/>
        <w:rPr>
          <w:rFonts w:ascii="Calibri" w:hAnsi="Calibri"/>
          <w:sz w:val="22"/>
          <w:szCs w:val="22"/>
        </w:rPr>
      </w:pPr>
      <w:hyperlink w:anchor="_Toc475977664" w:history="1">
        <w:r w:rsidR="00177BF8" w:rsidRPr="000005FF">
          <w:rPr>
            <w:rStyle w:val="Hypertextovodkaz"/>
            <w:rFonts w:eastAsia="Calibri"/>
          </w:rPr>
          <w:t>5.2</w:t>
        </w:r>
        <w:r w:rsidR="00177BF8" w:rsidRPr="00C20895">
          <w:rPr>
            <w:rFonts w:ascii="Calibri" w:hAnsi="Calibri"/>
            <w:sz w:val="22"/>
            <w:szCs w:val="22"/>
          </w:rPr>
          <w:tab/>
        </w:r>
        <w:r w:rsidR="00177BF8" w:rsidRPr="000005FF">
          <w:rPr>
            <w:rStyle w:val="Hypertextovodkaz"/>
            <w:rFonts w:eastAsia="Calibri"/>
          </w:rPr>
          <w:t>Stipendijní program Libereckého kraje</w:t>
        </w:r>
        <w:r w:rsidR="00177BF8">
          <w:rPr>
            <w:webHidden/>
          </w:rPr>
          <w:tab/>
        </w:r>
        <w:r w:rsidR="00177BF8">
          <w:rPr>
            <w:webHidden/>
          </w:rPr>
          <w:fldChar w:fldCharType="begin"/>
        </w:r>
        <w:r w:rsidR="00177BF8">
          <w:rPr>
            <w:webHidden/>
          </w:rPr>
          <w:instrText xml:space="preserve"> PAGEREF _Toc475977664 \h </w:instrText>
        </w:r>
        <w:r w:rsidR="00177BF8">
          <w:rPr>
            <w:webHidden/>
          </w:rPr>
        </w:r>
        <w:r w:rsidR="00177BF8">
          <w:rPr>
            <w:webHidden/>
          </w:rPr>
          <w:fldChar w:fldCharType="separate"/>
        </w:r>
        <w:r w:rsidR="00177BF8">
          <w:rPr>
            <w:webHidden/>
          </w:rPr>
          <w:t>53</w:t>
        </w:r>
        <w:r w:rsidR="00177BF8">
          <w:rPr>
            <w:webHidden/>
          </w:rPr>
          <w:fldChar w:fldCharType="end"/>
        </w:r>
      </w:hyperlink>
    </w:p>
    <w:p w:rsidR="00177BF8" w:rsidRPr="00C20895" w:rsidRDefault="008A25D6">
      <w:pPr>
        <w:pStyle w:val="Obsah2"/>
        <w:rPr>
          <w:rFonts w:ascii="Calibri" w:hAnsi="Calibri"/>
          <w:sz w:val="22"/>
          <w:szCs w:val="22"/>
        </w:rPr>
      </w:pPr>
      <w:hyperlink w:anchor="_Toc475977665" w:history="1">
        <w:r w:rsidR="00177BF8" w:rsidRPr="000005FF">
          <w:rPr>
            <w:rStyle w:val="Hypertextovodkaz"/>
            <w:rFonts w:eastAsia="Calibri"/>
          </w:rPr>
          <w:t>5.3</w:t>
        </w:r>
        <w:r w:rsidR="00177BF8" w:rsidRPr="00C20895">
          <w:rPr>
            <w:rFonts w:ascii="Calibri" w:hAnsi="Calibri"/>
            <w:sz w:val="22"/>
            <w:szCs w:val="22"/>
          </w:rPr>
          <w:tab/>
        </w:r>
        <w:r w:rsidR="00177BF8" w:rsidRPr="000005FF">
          <w:rPr>
            <w:rStyle w:val="Hypertextovodkaz"/>
            <w:rFonts w:eastAsia="Calibri"/>
          </w:rPr>
          <w:t>Olympiáda dětí a mládeže</w:t>
        </w:r>
        <w:r w:rsidR="00177BF8">
          <w:rPr>
            <w:webHidden/>
          </w:rPr>
          <w:tab/>
        </w:r>
        <w:r w:rsidR="00177BF8">
          <w:rPr>
            <w:webHidden/>
          </w:rPr>
          <w:fldChar w:fldCharType="begin"/>
        </w:r>
        <w:r w:rsidR="00177BF8">
          <w:rPr>
            <w:webHidden/>
          </w:rPr>
          <w:instrText xml:space="preserve"> PAGEREF _Toc475977665 \h </w:instrText>
        </w:r>
        <w:r w:rsidR="00177BF8">
          <w:rPr>
            <w:webHidden/>
          </w:rPr>
        </w:r>
        <w:r w:rsidR="00177BF8">
          <w:rPr>
            <w:webHidden/>
          </w:rPr>
          <w:fldChar w:fldCharType="separate"/>
        </w:r>
        <w:r w:rsidR="00177BF8">
          <w:rPr>
            <w:webHidden/>
          </w:rPr>
          <w:t>55</w:t>
        </w:r>
        <w:r w:rsidR="00177BF8">
          <w:rPr>
            <w:webHidden/>
          </w:rPr>
          <w:fldChar w:fldCharType="end"/>
        </w:r>
      </w:hyperlink>
    </w:p>
    <w:p w:rsidR="00177BF8" w:rsidRPr="00C20895" w:rsidRDefault="008A25D6">
      <w:pPr>
        <w:pStyle w:val="Obsah2"/>
        <w:rPr>
          <w:rFonts w:ascii="Calibri" w:hAnsi="Calibri"/>
          <w:sz w:val="22"/>
          <w:szCs w:val="22"/>
        </w:rPr>
      </w:pPr>
      <w:hyperlink w:anchor="_Toc475977666" w:history="1">
        <w:r w:rsidR="00177BF8" w:rsidRPr="000005FF">
          <w:rPr>
            <w:rStyle w:val="Hypertextovodkaz"/>
            <w:rFonts w:eastAsia="Calibri"/>
          </w:rPr>
          <w:t>5.4</w:t>
        </w:r>
        <w:r w:rsidR="00177BF8" w:rsidRPr="00C20895">
          <w:rPr>
            <w:rFonts w:ascii="Calibri" w:hAnsi="Calibri"/>
            <w:sz w:val="22"/>
            <w:szCs w:val="22"/>
          </w:rPr>
          <w:tab/>
        </w:r>
        <w:r w:rsidR="00177BF8" w:rsidRPr="000005FF">
          <w:rPr>
            <w:rStyle w:val="Hypertextovodkaz"/>
            <w:rFonts w:eastAsia="Calibri"/>
          </w:rPr>
          <w:t>Spolupráce se zaměstnavateli</w:t>
        </w:r>
        <w:r w:rsidR="00177BF8">
          <w:rPr>
            <w:webHidden/>
          </w:rPr>
          <w:tab/>
        </w:r>
        <w:r w:rsidR="00177BF8">
          <w:rPr>
            <w:webHidden/>
          </w:rPr>
          <w:fldChar w:fldCharType="begin"/>
        </w:r>
        <w:r w:rsidR="00177BF8">
          <w:rPr>
            <w:webHidden/>
          </w:rPr>
          <w:instrText xml:space="preserve"> PAGEREF _Toc475977666 \h </w:instrText>
        </w:r>
        <w:r w:rsidR="00177BF8">
          <w:rPr>
            <w:webHidden/>
          </w:rPr>
        </w:r>
        <w:r w:rsidR="00177BF8">
          <w:rPr>
            <w:webHidden/>
          </w:rPr>
          <w:fldChar w:fldCharType="separate"/>
        </w:r>
        <w:r w:rsidR="00177BF8">
          <w:rPr>
            <w:webHidden/>
          </w:rPr>
          <w:t>56</w:t>
        </w:r>
        <w:r w:rsidR="00177BF8">
          <w:rPr>
            <w:webHidden/>
          </w:rPr>
          <w:fldChar w:fldCharType="end"/>
        </w:r>
      </w:hyperlink>
    </w:p>
    <w:p w:rsidR="00177BF8" w:rsidRPr="00C20895" w:rsidRDefault="008A25D6">
      <w:pPr>
        <w:pStyle w:val="Obsah3"/>
        <w:rPr>
          <w:rFonts w:ascii="Calibri" w:hAnsi="Calibri"/>
          <w:sz w:val="22"/>
          <w:szCs w:val="22"/>
        </w:rPr>
      </w:pPr>
      <w:hyperlink w:anchor="_Toc475977667" w:history="1">
        <w:r w:rsidR="00177BF8" w:rsidRPr="000005FF">
          <w:rPr>
            <w:rStyle w:val="Hypertextovodkaz"/>
            <w:rFonts w:eastAsia="Calibri"/>
          </w:rPr>
          <w:t>5.4.1</w:t>
        </w:r>
        <w:r w:rsidR="00177BF8" w:rsidRPr="00C20895">
          <w:rPr>
            <w:rFonts w:ascii="Calibri" w:hAnsi="Calibri"/>
            <w:sz w:val="22"/>
            <w:szCs w:val="22"/>
          </w:rPr>
          <w:tab/>
        </w:r>
        <w:r w:rsidR="00177BF8" w:rsidRPr="000005FF">
          <w:rPr>
            <w:rStyle w:val="Hypertextovodkaz"/>
            <w:rFonts w:eastAsia="Calibri"/>
          </w:rPr>
          <w:t>Pakt zaměstnanosti</w:t>
        </w:r>
        <w:r w:rsidR="00177BF8">
          <w:rPr>
            <w:webHidden/>
          </w:rPr>
          <w:tab/>
        </w:r>
        <w:r w:rsidR="00177BF8">
          <w:rPr>
            <w:webHidden/>
          </w:rPr>
          <w:fldChar w:fldCharType="begin"/>
        </w:r>
        <w:r w:rsidR="00177BF8">
          <w:rPr>
            <w:webHidden/>
          </w:rPr>
          <w:instrText xml:space="preserve"> PAGEREF _Toc475977667 \h </w:instrText>
        </w:r>
        <w:r w:rsidR="00177BF8">
          <w:rPr>
            <w:webHidden/>
          </w:rPr>
        </w:r>
        <w:r w:rsidR="00177BF8">
          <w:rPr>
            <w:webHidden/>
          </w:rPr>
          <w:fldChar w:fldCharType="separate"/>
        </w:r>
        <w:r w:rsidR="00177BF8">
          <w:rPr>
            <w:webHidden/>
          </w:rPr>
          <w:t>56</w:t>
        </w:r>
        <w:r w:rsidR="00177BF8">
          <w:rPr>
            <w:webHidden/>
          </w:rPr>
          <w:fldChar w:fldCharType="end"/>
        </w:r>
      </w:hyperlink>
    </w:p>
    <w:p w:rsidR="00177BF8" w:rsidRPr="00C20895" w:rsidRDefault="008A25D6">
      <w:pPr>
        <w:pStyle w:val="Obsah3"/>
        <w:rPr>
          <w:rFonts w:ascii="Calibri" w:hAnsi="Calibri"/>
          <w:sz w:val="22"/>
          <w:szCs w:val="22"/>
        </w:rPr>
      </w:pPr>
      <w:hyperlink w:anchor="_Toc475977668" w:history="1">
        <w:r w:rsidR="00177BF8" w:rsidRPr="000005FF">
          <w:rPr>
            <w:rStyle w:val="Hypertextovodkaz"/>
            <w:rFonts w:eastAsia="Calibri"/>
            <w:lang w:eastAsia="en-US"/>
          </w:rPr>
          <w:t>5.4.2</w:t>
        </w:r>
        <w:r w:rsidR="00177BF8" w:rsidRPr="00C20895">
          <w:rPr>
            <w:rFonts w:ascii="Calibri" w:hAnsi="Calibri"/>
            <w:sz w:val="22"/>
            <w:szCs w:val="22"/>
          </w:rPr>
          <w:tab/>
        </w:r>
        <w:r w:rsidR="00177BF8" w:rsidRPr="000005FF">
          <w:rPr>
            <w:rStyle w:val="Hypertextovodkaz"/>
            <w:rFonts w:eastAsia="Calibri"/>
            <w:lang w:eastAsia="en-US"/>
          </w:rPr>
          <w:t>Regionální sektorová dohoda</w:t>
        </w:r>
        <w:r w:rsidR="00177BF8">
          <w:rPr>
            <w:webHidden/>
          </w:rPr>
          <w:tab/>
        </w:r>
        <w:r w:rsidR="00177BF8">
          <w:rPr>
            <w:webHidden/>
          </w:rPr>
          <w:fldChar w:fldCharType="begin"/>
        </w:r>
        <w:r w:rsidR="00177BF8">
          <w:rPr>
            <w:webHidden/>
          </w:rPr>
          <w:instrText xml:space="preserve"> PAGEREF _Toc475977668 \h </w:instrText>
        </w:r>
        <w:r w:rsidR="00177BF8">
          <w:rPr>
            <w:webHidden/>
          </w:rPr>
        </w:r>
        <w:r w:rsidR="00177BF8">
          <w:rPr>
            <w:webHidden/>
          </w:rPr>
          <w:fldChar w:fldCharType="separate"/>
        </w:r>
        <w:r w:rsidR="00177BF8">
          <w:rPr>
            <w:webHidden/>
          </w:rPr>
          <w:t>56</w:t>
        </w:r>
        <w:r w:rsidR="00177BF8">
          <w:rPr>
            <w:webHidden/>
          </w:rPr>
          <w:fldChar w:fldCharType="end"/>
        </w:r>
      </w:hyperlink>
    </w:p>
    <w:p w:rsidR="00177BF8" w:rsidRPr="00C20895" w:rsidRDefault="008A25D6">
      <w:pPr>
        <w:pStyle w:val="Obsah2"/>
        <w:rPr>
          <w:rFonts w:ascii="Calibri" w:hAnsi="Calibri"/>
          <w:sz w:val="22"/>
          <w:szCs w:val="22"/>
        </w:rPr>
      </w:pPr>
      <w:hyperlink w:anchor="_Toc475977669" w:history="1">
        <w:r w:rsidR="00177BF8" w:rsidRPr="000005FF">
          <w:rPr>
            <w:rStyle w:val="Hypertextovodkaz"/>
            <w:rFonts w:eastAsia="Calibri"/>
          </w:rPr>
          <w:t>5.5</w:t>
        </w:r>
        <w:r w:rsidR="00177BF8" w:rsidRPr="00C20895">
          <w:rPr>
            <w:rFonts w:ascii="Calibri" w:hAnsi="Calibri"/>
            <w:sz w:val="22"/>
            <w:szCs w:val="22"/>
          </w:rPr>
          <w:tab/>
        </w:r>
        <w:r w:rsidR="00177BF8" w:rsidRPr="000005FF">
          <w:rPr>
            <w:rStyle w:val="Hypertextovodkaz"/>
            <w:rFonts w:eastAsia="Calibri"/>
          </w:rPr>
          <w:t>Soutěže a podpora talentovaných dětí a mládeže</w:t>
        </w:r>
        <w:r w:rsidR="00177BF8">
          <w:rPr>
            <w:webHidden/>
          </w:rPr>
          <w:tab/>
        </w:r>
        <w:r w:rsidR="00177BF8">
          <w:rPr>
            <w:webHidden/>
          </w:rPr>
          <w:fldChar w:fldCharType="begin"/>
        </w:r>
        <w:r w:rsidR="00177BF8">
          <w:rPr>
            <w:webHidden/>
          </w:rPr>
          <w:instrText xml:space="preserve"> PAGEREF _Toc475977669 \h </w:instrText>
        </w:r>
        <w:r w:rsidR="00177BF8">
          <w:rPr>
            <w:webHidden/>
          </w:rPr>
        </w:r>
        <w:r w:rsidR="00177BF8">
          <w:rPr>
            <w:webHidden/>
          </w:rPr>
          <w:fldChar w:fldCharType="separate"/>
        </w:r>
        <w:r w:rsidR="00177BF8">
          <w:rPr>
            <w:webHidden/>
          </w:rPr>
          <w:t>57</w:t>
        </w:r>
        <w:r w:rsidR="00177BF8">
          <w:rPr>
            <w:webHidden/>
          </w:rPr>
          <w:fldChar w:fldCharType="end"/>
        </w:r>
      </w:hyperlink>
    </w:p>
    <w:p w:rsidR="00177BF8" w:rsidRPr="00C20895" w:rsidRDefault="008A25D6">
      <w:pPr>
        <w:pStyle w:val="Obsah2"/>
        <w:rPr>
          <w:rFonts w:ascii="Calibri" w:hAnsi="Calibri"/>
          <w:sz w:val="22"/>
          <w:szCs w:val="22"/>
        </w:rPr>
      </w:pPr>
      <w:hyperlink w:anchor="_Toc475977670" w:history="1">
        <w:r w:rsidR="00177BF8" w:rsidRPr="000005FF">
          <w:rPr>
            <w:rStyle w:val="Hypertextovodkaz"/>
          </w:rPr>
          <w:t>5.6</w:t>
        </w:r>
        <w:r w:rsidR="00177BF8" w:rsidRPr="00C20895">
          <w:rPr>
            <w:rFonts w:ascii="Calibri" w:hAnsi="Calibri"/>
            <w:sz w:val="22"/>
            <w:szCs w:val="22"/>
          </w:rPr>
          <w:tab/>
        </w:r>
        <w:r w:rsidR="00177BF8" w:rsidRPr="000005FF">
          <w:rPr>
            <w:rStyle w:val="Hypertextovodkaz"/>
          </w:rPr>
          <w:t>Den učitelů</w:t>
        </w:r>
        <w:r w:rsidR="00177BF8">
          <w:rPr>
            <w:webHidden/>
          </w:rPr>
          <w:tab/>
        </w:r>
        <w:r w:rsidR="00177BF8">
          <w:rPr>
            <w:webHidden/>
          </w:rPr>
          <w:fldChar w:fldCharType="begin"/>
        </w:r>
        <w:r w:rsidR="00177BF8">
          <w:rPr>
            <w:webHidden/>
          </w:rPr>
          <w:instrText xml:space="preserve"> PAGEREF _Toc475977670 \h </w:instrText>
        </w:r>
        <w:r w:rsidR="00177BF8">
          <w:rPr>
            <w:webHidden/>
          </w:rPr>
        </w:r>
        <w:r w:rsidR="00177BF8">
          <w:rPr>
            <w:webHidden/>
          </w:rPr>
          <w:fldChar w:fldCharType="separate"/>
        </w:r>
        <w:r w:rsidR="00177BF8">
          <w:rPr>
            <w:webHidden/>
          </w:rPr>
          <w:t>57</w:t>
        </w:r>
        <w:r w:rsidR="00177BF8">
          <w:rPr>
            <w:webHidden/>
          </w:rPr>
          <w:fldChar w:fldCharType="end"/>
        </w:r>
      </w:hyperlink>
    </w:p>
    <w:p w:rsidR="00177BF8" w:rsidRPr="00C20895" w:rsidRDefault="008A25D6">
      <w:pPr>
        <w:pStyle w:val="Obsah2"/>
        <w:rPr>
          <w:rFonts w:ascii="Calibri" w:hAnsi="Calibri"/>
          <w:sz w:val="22"/>
          <w:szCs w:val="22"/>
        </w:rPr>
      </w:pPr>
      <w:hyperlink w:anchor="_Toc475977671" w:history="1">
        <w:r w:rsidR="00177BF8" w:rsidRPr="000005FF">
          <w:rPr>
            <w:rStyle w:val="Hypertextovodkaz"/>
            <w:rFonts w:eastAsia="Calibri"/>
          </w:rPr>
          <w:t>5.7</w:t>
        </w:r>
        <w:r w:rsidR="00177BF8" w:rsidRPr="00C20895">
          <w:rPr>
            <w:rFonts w:ascii="Calibri" w:hAnsi="Calibri"/>
            <w:sz w:val="22"/>
            <w:szCs w:val="22"/>
          </w:rPr>
          <w:tab/>
        </w:r>
        <w:r w:rsidR="00177BF8" w:rsidRPr="000005FF">
          <w:rPr>
            <w:rStyle w:val="Hypertextovodkaz"/>
            <w:rFonts w:eastAsia="Calibri"/>
          </w:rPr>
          <w:t>Setkání žákovských parlamentů základních škol</w:t>
        </w:r>
        <w:r w:rsidR="00177BF8">
          <w:rPr>
            <w:webHidden/>
          </w:rPr>
          <w:tab/>
        </w:r>
        <w:r w:rsidR="00177BF8">
          <w:rPr>
            <w:webHidden/>
          </w:rPr>
          <w:fldChar w:fldCharType="begin"/>
        </w:r>
        <w:r w:rsidR="00177BF8">
          <w:rPr>
            <w:webHidden/>
          </w:rPr>
          <w:instrText xml:space="preserve"> PAGEREF _Toc475977671 \h </w:instrText>
        </w:r>
        <w:r w:rsidR="00177BF8">
          <w:rPr>
            <w:webHidden/>
          </w:rPr>
        </w:r>
        <w:r w:rsidR="00177BF8">
          <w:rPr>
            <w:webHidden/>
          </w:rPr>
          <w:fldChar w:fldCharType="separate"/>
        </w:r>
        <w:r w:rsidR="00177BF8">
          <w:rPr>
            <w:webHidden/>
          </w:rPr>
          <w:t>58</w:t>
        </w:r>
        <w:r w:rsidR="00177BF8">
          <w:rPr>
            <w:webHidden/>
          </w:rPr>
          <w:fldChar w:fldCharType="end"/>
        </w:r>
      </w:hyperlink>
    </w:p>
    <w:p w:rsidR="00177BF8" w:rsidRPr="00C20895" w:rsidRDefault="008A25D6">
      <w:pPr>
        <w:pStyle w:val="Obsah2"/>
        <w:rPr>
          <w:rFonts w:ascii="Calibri" w:hAnsi="Calibri"/>
          <w:sz w:val="22"/>
          <w:szCs w:val="22"/>
        </w:rPr>
      </w:pPr>
      <w:hyperlink w:anchor="_Toc475977672" w:history="1">
        <w:r w:rsidR="00177BF8" w:rsidRPr="000005FF">
          <w:rPr>
            <w:rStyle w:val="Hypertextovodkaz"/>
            <w:rFonts w:eastAsia="Calibri"/>
          </w:rPr>
          <w:t>5.8</w:t>
        </w:r>
        <w:r w:rsidR="00177BF8" w:rsidRPr="00C20895">
          <w:rPr>
            <w:rFonts w:ascii="Calibri" w:hAnsi="Calibri"/>
            <w:sz w:val="22"/>
            <w:szCs w:val="22"/>
          </w:rPr>
          <w:tab/>
        </w:r>
        <w:r w:rsidR="00177BF8" w:rsidRPr="000005FF">
          <w:rPr>
            <w:rStyle w:val="Hypertextovodkaz"/>
            <w:rFonts w:eastAsia="Calibri"/>
          </w:rPr>
          <w:t>Sympozium uměleckoprůmyslových škol 2016</w:t>
        </w:r>
        <w:r w:rsidR="00177BF8">
          <w:rPr>
            <w:webHidden/>
          </w:rPr>
          <w:tab/>
        </w:r>
        <w:r w:rsidR="00177BF8">
          <w:rPr>
            <w:webHidden/>
          </w:rPr>
          <w:fldChar w:fldCharType="begin"/>
        </w:r>
        <w:r w:rsidR="00177BF8">
          <w:rPr>
            <w:webHidden/>
          </w:rPr>
          <w:instrText xml:space="preserve"> PAGEREF _Toc475977672 \h </w:instrText>
        </w:r>
        <w:r w:rsidR="00177BF8">
          <w:rPr>
            <w:webHidden/>
          </w:rPr>
        </w:r>
        <w:r w:rsidR="00177BF8">
          <w:rPr>
            <w:webHidden/>
          </w:rPr>
          <w:fldChar w:fldCharType="separate"/>
        </w:r>
        <w:r w:rsidR="00177BF8">
          <w:rPr>
            <w:webHidden/>
          </w:rPr>
          <w:t>58</w:t>
        </w:r>
        <w:r w:rsidR="00177BF8">
          <w:rPr>
            <w:webHidden/>
          </w:rPr>
          <w:fldChar w:fldCharType="end"/>
        </w:r>
      </w:hyperlink>
    </w:p>
    <w:p w:rsidR="00177BF8" w:rsidRPr="00C20895" w:rsidRDefault="008A25D6">
      <w:pPr>
        <w:pStyle w:val="Obsah2"/>
        <w:rPr>
          <w:rFonts w:ascii="Calibri" w:hAnsi="Calibri"/>
          <w:sz w:val="22"/>
          <w:szCs w:val="22"/>
        </w:rPr>
      </w:pPr>
      <w:hyperlink w:anchor="_Toc475977673" w:history="1">
        <w:r w:rsidR="00177BF8" w:rsidRPr="000005FF">
          <w:rPr>
            <w:rStyle w:val="Hypertextovodkaz"/>
            <w:rFonts w:eastAsia="Calibri"/>
          </w:rPr>
          <w:t>5.9</w:t>
        </w:r>
        <w:r w:rsidR="00177BF8" w:rsidRPr="00C20895">
          <w:rPr>
            <w:rFonts w:ascii="Calibri" w:hAnsi="Calibri"/>
            <w:sz w:val="22"/>
            <w:szCs w:val="22"/>
          </w:rPr>
          <w:tab/>
        </w:r>
        <w:r w:rsidR="00177BF8" w:rsidRPr="000005FF">
          <w:rPr>
            <w:rStyle w:val="Hypertextovodkaz"/>
            <w:rFonts w:eastAsia="Calibri"/>
          </w:rPr>
          <w:t>Potravinová pomoc dětem v Libereckém kraji</w:t>
        </w:r>
        <w:r w:rsidR="00177BF8">
          <w:rPr>
            <w:webHidden/>
          </w:rPr>
          <w:tab/>
        </w:r>
        <w:r w:rsidR="00177BF8">
          <w:rPr>
            <w:webHidden/>
          </w:rPr>
          <w:fldChar w:fldCharType="begin"/>
        </w:r>
        <w:r w:rsidR="00177BF8">
          <w:rPr>
            <w:webHidden/>
          </w:rPr>
          <w:instrText xml:space="preserve"> PAGEREF _Toc475977673 \h </w:instrText>
        </w:r>
        <w:r w:rsidR="00177BF8">
          <w:rPr>
            <w:webHidden/>
          </w:rPr>
        </w:r>
        <w:r w:rsidR="00177BF8">
          <w:rPr>
            <w:webHidden/>
          </w:rPr>
          <w:fldChar w:fldCharType="separate"/>
        </w:r>
        <w:r w:rsidR="00177BF8">
          <w:rPr>
            <w:webHidden/>
          </w:rPr>
          <w:t>59</w:t>
        </w:r>
        <w:r w:rsidR="00177BF8">
          <w:rPr>
            <w:webHidden/>
          </w:rPr>
          <w:fldChar w:fldCharType="end"/>
        </w:r>
      </w:hyperlink>
    </w:p>
    <w:p w:rsidR="00177BF8" w:rsidRPr="00C20895" w:rsidRDefault="008A25D6">
      <w:pPr>
        <w:pStyle w:val="Obsah2"/>
        <w:rPr>
          <w:rFonts w:ascii="Calibri" w:hAnsi="Calibri"/>
          <w:sz w:val="22"/>
          <w:szCs w:val="22"/>
        </w:rPr>
      </w:pPr>
      <w:hyperlink w:anchor="_Toc475977674" w:history="1">
        <w:r w:rsidR="00177BF8" w:rsidRPr="000005FF">
          <w:rPr>
            <w:rStyle w:val="Hypertextovodkaz"/>
            <w:rFonts w:eastAsia="Calibri"/>
          </w:rPr>
          <w:t>5.10</w:t>
        </w:r>
        <w:r w:rsidR="00177BF8" w:rsidRPr="00C20895">
          <w:rPr>
            <w:rFonts w:ascii="Calibri" w:hAnsi="Calibri"/>
            <w:sz w:val="22"/>
            <w:szCs w:val="22"/>
          </w:rPr>
          <w:tab/>
        </w:r>
        <w:r w:rsidR="00177BF8" w:rsidRPr="000005FF">
          <w:rPr>
            <w:rStyle w:val="Hypertextovodkaz"/>
            <w:rFonts w:eastAsia="Calibri"/>
          </w:rPr>
          <w:t>Praktický kurz vaření kompletního menu</w:t>
        </w:r>
        <w:r w:rsidR="00177BF8">
          <w:rPr>
            <w:webHidden/>
          </w:rPr>
          <w:tab/>
        </w:r>
        <w:r w:rsidR="00177BF8">
          <w:rPr>
            <w:webHidden/>
          </w:rPr>
          <w:fldChar w:fldCharType="begin"/>
        </w:r>
        <w:r w:rsidR="00177BF8">
          <w:rPr>
            <w:webHidden/>
          </w:rPr>
          <w:instrText xml:space="preserve"> PAGEREF _Toc475977674 \h </w:instrText>
        </w:r>
        <w:r w:rsidR="00177BF8">
          <w:rPr>
            <w:webHidden/>
          </w:rPr>
        </w:r>
        <w:r w:rsidR="00177BF8">
          <w:rPr>
            <w:webHidden/>
          </w:rPr>
          <w:fldChar w:fldCharType="separate"/>
        </w:r>
        <w:r w:rsidR="00177BF8">
          <w:rPr>
            <w:webHidden/>
          </w:rPr>
          <w:t>59</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75" w:history="1">
        <w:r w:rsidR="00177BF8" w:rsidRPr="000005FF">
          <w:rPr>
            <w:rStyle w:val="Hypertextovodkaz"/>
          </w:rPr>
          <w:t>6.</w:t>
        </w:r>
        <w:r w:rsidR="00177BF8" w:rsidRPr="00C20895">
          <w:rPr>
            <w:rFonts w:ascii="Calibri" w:hAnsi="Calibri"/>
            <w:b w:val="0"/>
            <w:sz w:val="22"/>
            <w:szCs w:val="22"/>
          </w:rPr>
          <w:tab/>
        </w:r>
        <w:r w:rsidR="00177BF8" w:rsidRPr="000005FF">
          <w:rPr>
            <w:rStyle w:val="Hypertextovodkaz"/>
          </w:rPr>
          <w:t>Ekonomická část</w:t>
        </w:r>
        <w:r w:rsidR="00177BF8">
          <w:rPr>
            <w:webHidden/>
          </w:rPr>
          <w:tab/>
        </w:r>
        <w:r w:rsidR="00177BF8">
          <w:rPr>
            <w:webHidden/>
          </w:rPr>
          <w:fldChar w:fldCharType="begin"/>
        </w:r>
        <w:r w:rsidR="00177BF8">
          <w:rPr>
            <w:webHidden/>
          </w:rPr>
          <w:instrText xml:space="preserve"> PAGEREF _Toc475977675 \h </w:instrText>
        </w:r>
        <w:r w:rsidR="00177BF8">
          <w:rPr>
            <w:webHidden/>
          </w:rPr>
        </w:r>
        <w:r w:rsidR="00177BF8">
          <w:rPr>
            <w:webHidden/>
          </w:rPr>
          <w:fldChar w:fldCharType="separate"/>
        </w:r>
        <w:r w:rsidR="00177BF8">
          <w:rPr>
            <w:webHidden/>
          </w:rPr>
          <w:t>60</w:t>
        </w:r>
        <w:r w:rsidR="00177BF8">
          <w:rPr>
            <w:webHidden/>
          </w:rPr>
          <w:fldChar w:fldCharType="end"/>
        </w:r>
      </w:hyperlink>
    </w:p>
    <w:p w:rsidR="00177BF8" w:rsidRPr="00C20895" w:rsidRDefault="008A25D6">
      <w:pPr>
        <w:pStyle w:val="Obsah2"/>
        <w:rPr>
          <w:rFonts w:ascii="Calibri" w:hAnsi="Calibri"/>
          <w:sz w:val="22"/>
          <w:szCs w:val="22"/>
        </w:rPr>
      </w:pPr>
      <w:hyperlink w:anchor="_Toc475977676" w:history="1">
        <w:r w:rsidR="00177BF8" w:rsidRPr="000005FF">
          <w:rPr>
            <w:rStyle w:val="Hypertextovodkaz"/>
          </w:rPr>
          <w:t>6.1</w:t>
        </w:r>
        <w:r w:rsidR="00177BF8" w:rsidRPr="00C20895">
          <w:rPr>
            <w:rFonts w:ascii="Calibri" w:hAnsi="Calibri"/>
            <w:sz w:val="22"/>
            <w:szCs w:val="22"/>
          </w:rPr>
          <w:tab/>
        </w:r>
        <w:r w:rsidR="00177BF8" w:rsidRPr="000005FF">
          <w:rPr>
            <w:rStyle w:val="Hypertextovodkaz"/>
          </w:rPr>
          <w:t>Celkové výdaje na školy a školská zařízení zřizované Libereckým krajem</w:t>
        </w:r>
        <w:r w:rsidR="00177BF8">
          <w:rPr>
            <w:webHidden/>
          </w:rPr>
          <w:tab/>
        </w:r>
        <w:r w:rsidR="00177BF8">
          <w:rPr>
            <w:webHidden/>
          </w:rPr>
          <w:fldChar w:fldCharType="begin"/>
        </w:r>
        <w:r w:rsidR="00177BF8">
          <w:rPr>
            <w:webHidden/>
          </w:rPr>
          <w:instrText xml:space="preserve"> PAGEREF _Toc475977676 \h </w:instrText>
        </w:r>
        <w:r w:rsidR="00177BF8">
          <w:rPr>
            <w:webHidden/>
          </w:rPr>
        </w:r>
        <w:r w:rsidR="00177BF8">
          <w:rPr>
            <w:webHidden/>
          </w:rPr>
          <w:fldChar w:fldCharType="separate"/>
        </w:r>
        <w:r w:rsidR="00177BF8">
          <w:rPr>
            <w:webHidden/>
          </w:rPr>
          <w:t>60</w:t>
        </w:r>
        <w:r w:rsidR="00177BF8">
          <w:rPr>
            <w:webHidden/>
          </w:rPr>
          <w:fldChar w:fldCharType="end"/>
        </w:r>
      </w:hyperlink>
    </w:p>
    <w:p w:rsidR="00177BF8" w:rsidRPr="00C20895" w:rsidRDefault="008A25D6">
      <w:pPr>
        <w:pStyle w:val="Obsah3"/>
        <w:rPr>
          <w:rFonts w:ascii="Calibri" w:hAnsi="Calibri"/>
          <w:sz w:val="22"/>
          <w:szCs w:val="22"/>
        </w:rPr>
      </w:pPr>
      <w:hyperlink w:anchor="_Toc475977677" w:history="1">
        <w:r w:rsidR="00177BF8" w:rsidRPr="000005FF">
          <w:rPr>
            <w:rStyle w:val="Hypertextovodkaz"/>
          </w:rPr>
          <w:t>6.1.1</w:t>
        </w:r>
        <w:r w:rsidR="00177BF8" w:rsidRPr="00C20895">
          <w:rPr>
            <w:rFonts w:ascii="Calibri" w:hAnsi="Calibri"/>
            <w:sz w:val="22"/>
            <w:szCs w:val="22"/>
          </w:rPr>
          <w:tab/>
        </w:r>
        <w:r w:rsidR="00177BF8" w:rsidRPr="000005FF">
          <w:rPr>
            <w:rStyle w:val="Hypertextovodkaz"/>
          </w:rPr>
          <w:t>Přímé výdaje hrazené prostřednictvím krajských normativů</w:t>
        </w:r>
        <w:r w:rsidR="00177BF8">
          <w:rPr>
            <w:webHidden/>
          </w:rPr>
          <w:tab/>
        </w:r>
        <w:r w:rsidR="00177BF8">
          <w:rPr>
            <w:webHidden/>
          </w:rPr>
          <w:fldChar w:fldCharType="begin"/>
        </w:r>
        <w:r w:rsidR="00177BF8">
          <w:rPr>
            <w:webHidden/>
          </w:rPr>
          <w:instrText xml:space="preserve"> PAGEREF _Toc475977677 \h </w:instrText>
        </w:r>
        <w:r w:rsidR="00177BF8">
          <w:rPr>
            <w:webHidden/>
          </w:rPr>
        </w:r>
        <w:r w:rsidR="00177BF8">
          <w:rPr>
            <w:webHidden/>
          </w:rPr>
          <w:fldChar w:fldCharType="separate"/>
        </w:r>
        <w:r w:rsidR="00177BF8">
          <w:rPr>
            <w:webHidden/>
          </w:rPr>
          <w:t>60</w:t>
        </w:r>
        <w:r w:rsidR="00177BF8">
          <w:rPr>
            <w:webHidden/>
          </w:rPr>
          <w:fldChar w:fldCharType="end"/>
        </w:r>
      </w:hyperlink>
    </w:p>
    <w:p w:rsidR="00177BF8" w:rsidRPr="00C20895" w:rsidRDefault="008A25D6">
      <w:pPr>
        <w:pStyle w:val="Obsah3"/>
        <w:rPr>
          <w:rFonts w:ascii="Calibri" w:hAnsi="Calibri"/>
          <w:sz w:val="22"/>
          <w:szCs w:val="22"/>
        </w:rPr>
      </w:pPr>
      <w:hyperlink w:anchor="_Toc475977678" w:history="1">
        <w:r w:rsidR="00177BF8" w:rsidRPr="000005FF">
          <w:rPr>
            <w:rStyle w:val="Hypertextovodkaz"/>
          </w:rPr>
          <w:t>6.1.2</w:t>
        </w:r>
        <w:r w:rsidR="00177BF8" w:rsidRPr="00C20895">
          <w:rPr>
            <w:rFonts w:ascii="Calibri" w:hAnsi="Calibri"/>
            <w:sz w:val="22"/>
            <w:szCs w:val="22"/>
          </w:rPr>
          <w:tab/>
        </w:r>
        <w:r w:rsidR="00177BF8" w:rsidRPr="000005FF">
          <w:rPr>
            <w:rStyle w:val="Hypertextovodkaz"/>
          </w:rPr>
          <w:t>Provozní výdaje</w:t>
        </w:r>
        <w:r w:rsidR="00177BF8">
          <w:rPr>
            <w:webHidden/>
          </w:rPr>
          <w:tab/>
        </w:r>
        <w:r w:rsidR="00177BF8">
          <w:rPr>
            <w:webHidden/>
          </w:rPr>
          <w:fldChar w:fldCharType="begin"/>
        </w:r>
        <w:r w:rsidR="00177BF8">
          <w:rPr>
            <w:webHidden/>
          </w:rPr>
          <w:instrText xml:space="preserve"> PAGEREF _Toc475977678 \h </w:instrText>
        </w:r>
        <w:r w:rsidR="00177BF8">
          <w:rPr>
            <w:webHidden/>
          </w:rPr>
        </w:r>
        <w:r w:rsidR="00177BF8">
          <w:rPr>
            <w:webHidden/>
          </w:rPr>
          <w:fldChar w:fldCharType="separate"/>
        </w:r>
        <w:r w:rsidR="00177BF8">
          <w:rPr>
            <w:webHidden/>
          </w:rPr>
          <w:t>60</w:t>
        </w:r>
        <w:r w:rsidR="00177BF8">
          <w:rPr>
            <w:webHidden/>
          </w:rPr>
          <w:fldChar w:fldCharType="end"/>
        </w:r>
      </w:hyperlink>
    </w:p>
    <w:p w:rsidR="00177BF8" w:rsidRPr="00C20895" w:rsidRDefault="008A25D6">
      <w:pPr>
        <w:pStyle w:val="Obsah3"/>
        <w:rPr>
          <w:rFonts w:ascii="Calibri" w:hAnsi="Calibri"/>
          <w:sz w:val="22"/>
          <w:szCs w:val="22"/>
        </w:rPr>
      </w:pPr>
      <w:hyperlink w:anchor="_Toc475977679" w:history="1">
        <w:r w:rsidR="00177BF8" w:rsidRPr="000005FF">
          <w:rPr>
            <w:rStyle w:val="Hypertextovodkaz"/>
          </w:rPr>
          <w:t>6.1.3</w:t>
        </w:r>
        <w:r w:rsidR="00177BF8" w:rsidRPr="00C20895">
          <w:rPr>
            <w:rFonts w:ascii="Calibri" w:hAnsi="Calibri"/>
            <w:sz w:val="22"/>
            <w:szCs w:val="22"/>
          </w:rPr>
          <w:tab/>
        </w:r>
        <w:r w:rsidR="00177BF8" w:rsidRPr="000005FF">
          <w:rPr>
            <w:rStyle w:val="Hypertextovodkaz"/>
          </w:rPr>
          <w:t>Investiční výdaje, výdaje na rekonstrukci a modernizaci škol a školských zařízení zřizovaných Libereckým krajem</w:t>
        </w:r>
        <w:r w:rsidR="00177BF8">
          <w:rPr>
            <w:webHidden/>
          </w:rPr>
          <w:tab/>
        </w:r>
        <w:r w:rsidR="00177BF8">
          <w:rPr>
            <w:webHidden/>
          </w:rPr>
          <w:fldChar w:fldCharType="begin"/>
        </w:r>
        <w:r w:rsidR="00177BF8">
          <w:rPr>
            <w:webHidden/>
          </w:rPr>
          <w:instrText xml:space="preserve"> PAGEREF _Toc475977679 \h </w:instrText>
        </w:r>
        <w:r w:rsidR="00177BF8">
          <w:rPr>
            <w:webHidden/>
          </w:rPr>
        </w:r>
        <w:r w:rsidR="00177BF8">
          <w:rPr>
            <w:webHidden/>
          </w:rPr>
          <w:fldChar w:fldCharType="separate"/>
        </w:r>
        <w:r w:rsidR="00177BF8">
          <w:rPr>
            <w:webHidden/>
          </w:rPr>
          <w:t>61</w:t>
        </w:r>
        <w:r w:rsidR="00177BF8">
          <w:rPr>
            <w:webHidden/>
          </w:rPr>
          <w:fldChar w:fldCharType="end"/>
        </w:r>
      </w:hyperlink>
    </w:p>
    <w:p w:rsidR="00177BF8" w:rsidRPr="00C20895" w:rsidRDefault="008A25D6">
      <w:pPr>
        <w:pStyle w:val="Obsah3"/>
        <w:rPr>
          <w:rFonts w:ascii="Calibri" w:hAnsi="Calibri"/>
          <w:sz w:val="22"/>
          <w:szCs w:val="22"/>
        </w:rPr>
      </w:pPr>
      <w:hyperlink w:anchor="_Toc475977680" w:history="1">
        <w:r w:rsidR="00177BF8" w:rsidRPr="000005FF">
          <w:rPr>
            <w:rStyle w:val="Hypertextovodkaz"/>
          </w:rPr>
          <w:t>6.1.4</w:t>
        </w:r>
        <w:r w:rsidR="00177BF8" w:rsidRPr="00C20895">
          <w:rPr>
            <w:rFonts w:ascii="Calibri" w:hAnsi="Calibri"/>
            <w:sz w:val="22"/>
            <w:szCs w:val="22"/>
          </w:rPr>
          <w:tab/>
        </w:r>
        <w:r w:rsidR="00177BF8" w:rsidRPr="000005FF">
          <w:rPr>
            <w:rStyle w:val="Hypertextovodkaz"/>
          </w:rPr>
          <w:t>Výdaje na rozvojové programy</w:t>
        </w:r>
        <w:r w:rsidR="00177BF8">
          <w:rPr>
            <w:webHidden/>
          </w:rPr>
          <w:tab/>
        </w:r>
        <w:r w:rsidR="00177BF8">
          <w:rPr>
            <w:webHidden/>
          </w:rPr>
          <w:fldChar w:fldCharType="begin"/>
        </w:r>
        <w:r w:rsidR="00177BF8">
          <w:rPr>
            <w:webHidden/>
          </w:rPr>
          <w:instrText xml:space="preserve"> PAGEREF _Toc475977680 \h </w:instrText>
        </w:r>
        <w:r w:rsidR="00177BF8">
          <w:rPr>
            <w:webHidden/>
          </w:rPr>
        </w:r>
        <w:r w:rsidR="00177BF8">
          <w:rPr>
            <w:webHidden/>
          </w:rPr>
          <w:fldChar w:fldCharType="separate"/>
        </w:r>
        <w:r w:rsidR="00177BF8">
          <w:rPr>
            <w:webHidden/>
          </w:rPr>
          <w:t>61</w:t>
        </w:r>
        <w:r w:rsidR="00177BF8">
          <w:rPr>
            <w:webHidden/>
          </w:rPr>
          <w:fldChar w:fldCharType="end"/>
        </w:r>
      </w:hyperlink>
    </w:p>
    <w:p w:rsidR="00177BF8" w:rsidRPr="00C20895" w:rsidRDefault="008A25D6">
      <w:pPr>
        <w:pStyle w:val="Obsah2"/>
        <w:rPr>
          <w:rFonts w:ascii="Calibri" w:hAnsi="Calibri"/>
          <w:sz w:val="22"/>
          <w:szCs w:val="22"/>
        </w:rPr>
      </w:pPr>
      <w:hyperlink w:anchor="_Toc475977681" w:history="1">
        <w:r w:rsidR="00177BF8" w:rsidRPr="000005FF">
          <w:rPr>
            <w:rStyle w:val="Hypertextovodkaz"/>
          </w:rPr>
          <w:t>6.2</w:t>
        </w:r>
        <w:r w:rsidR="00177BF8" w:rsidRPr="00C20895">
          <w:rPr>
            <w:rFonts w:ascii="Calibri" w:hAnsi="Calibri"/>
            <w:sz w:val="22"/>
            <w:szCs w:val="22"/>
          </w:rPr>
          <w:tab/>
        </w:r>
        <w:r w:rsidR="00177BF8" w:rsidRPr="000005FF">
          <w:rPr>
            <w:rStyle w:val="Hypertextovodkaz"/>
          </w:rPr>
          <w:t>Neinvestiční výdaje na školy a školská zařízení zřizované obcemi nebo svazky obcí</w:t>
        </w:r>
        <w:r w:rsidR="00177BF8">
          <w:rPr>
            <w:webHidden/>
          </w:rPr>
          <w:tab/>
        </w:r>
        <w:r w:rsidR="00177BF8">
          <w:rPr>
            <w:webHidden/>
          </w:rPr>
          <w:fldChar w:fldCharType="begin"/>
        </w:r>
        <w:r w:rsidR="00177BF8">
          <w:rPr>
            <w:webHidden/>
          </w:rPr>
          <w:instrText xml:space="preserve"> PAGEREF _Toc475977681 \h </w:instrText>
        </w:r>
        <w:r w:rsidR="00177BF8">
          <w:rPr>
            <w:webHidden/>
          </w:rPr>
        </w:r>
        <w:r w:rsidR="00177BF8">
          <w:rPr>
            <w:webHidden/>
          </w:rPr>
          <w:fldChar w:fldCharType="separate"/>
        </w:r>
        <w:r w:rsidR="00177BF8">
          <w:rPr>
            <w:webHidden/>
          </w:rPr>
          <w:t>62</w:t>
        </w:r>
        <w:r w:rsidR="00177BF8">
          <w:rPr>
            <w:webHidden/>
          </w:rPr>
          <w:fldChar w:fldCharType="end"/>
        </w:r>
      </w:hyperlink>
    </w:p>
    <w:p w:rsidR="00177BF8" w:rsidRPr="00C20895" w:rsidRDefault="008A25D6">
      <w:pPr>
        <w:pStyle w:val="Obsah2"/>
        <w:rPr>
          <w:rFonts w:ascii="Calibri" w:hAnsi="Calibri"/>
          <w:sz w:val="22"/>
          <w:szCs w:val="22"/>
        </w:rPr>
      </w:pPr>
      <w:hyperlink w:anchor="_Toc475977682" w:history="1">
        <w:r w:rsidR="00177BF8" w:rsidRPr="000005FF">
          <w:rPr>
            <w:rStyle w:val="Hypertextovodkaz"/>
          </w:rPr>
          <w:t>6.3</w:t>
        </w:r>
        <w:r w:rsidR="00177BF8" w:rsidRPr="00C20895">
          <w:rPr>
            <w:rFonts w:ascii="Calibri" w:hAnsi="Calibri"/>
            <w:sz w:val="22"/>
            <w:szCs w:val="22"/>
          </w:rPr>
          <w:tab/>
        </w:r>
        <w:r w:rsidR="00177BF8" w:rsidRPr="000005FF">
          <w:rPr>
            <w:rStyle w:val="Hypertextovodkaz"/>
          </w:rPr>
          <w:t>Finanční prostředky poskytované ze státního rozpočtu na činnost škol a školských zařízení, které nezřizuje stát, kraj, obec, svazek obcí nebo registrovaná církev nebo náboženská společnost, které bylo přiznáno oprávnění k výkonu zvláštního práva zřizovat církevní školy, v rozsahu a za podmínek stanovených zvláštním právním předpisem</w:t>
        </w:r>
        <w:r w:rsidR="00177BF8">
          <w:rPr>
            <w:webHidden/>
          </w:rPr>
          <w:tab/>
        </w:r>
        <w:r w:rsidR="00177BF8">
          <w:rPr>
            <w:webHidden/>
          </w:rPr>
          <w:fldChar w:fldCharType="begin"/>
        </w:r>
        <w:r w:rsidR="00177BF8">
          <w:rPr>
            <w:webHidden/>
          </w:rPr>
          <w:instrText xml:space="preserve"> PAGEREF _Toc475977682 \h </w:instrText>
        </w:r>
        <w:r w:rsidR="00177BF8">
          <w:rPr>
            <w:webHidden/>
          </w:rPr>
        </w:r>
        <w:r w:rsidR="00177BF8">
          <w:rPr>
            <w:webHidden/>
          </w:rPr>
          <w:fldChar w:fldCharType="separate"/>
        </w:r>
        <w:r w:rsidR="00177BF8">
          <w:rPr>
            <w:webHidden/>
          </w:rPr>
          <w:t>62</w:t>
        </w:r>
        <w:r w:rsidR="00177BF8">
          <w:rPr>
            <w:webHidden/>
          </w:rPr>
          <w:fldChar w:fldCharType="end"/>
        </w:r>
      </w:hyperlink>
    </w:p>
    <w:p w:rsidR="00177BF8" w:rsidRPr="00C20895" w:rsidRDefault="008A25D6">
      <w:pPr>
        <w:pStyle w:val="Obsah2"/>
        <w:rPr>
          <w:rFonts w:ascii="Calibri" w:hAnsi="Calibri"/>
          <w:sz w:val="22"/>
          <w:szCs w:val="22"/>
        </w:rPr>
      </w:pPr>
      <w:hyperlink w:anchor="_Toc475977683" w:history="1">
        <w:r w:rsidR="00177BF8" w:rsidRPr="000005FF">
          <w:rPr>
            <w:rStyle w:val="Hypertextovodkaz"/>
          </w:rPr>
          <w:t>6.4</w:t>
        </w:r>
        <w:r w:rsidR="00177BF8" w:rsidRPr="00C20895">
          <w:rPr>
            <w:rFonts w:ascii="Calibri" w:hAnsi="Calibri"/>
            <w:sz w:val="22"/>
            <w:szCs w:val="22"/>
          </w:rPr>
          <w:tab/>
        </w:r>
        <w:r w:rsidR="00177BF8" w:rsidRPr="000005FF">
          <w:rPr>
            <w:rStyle w:val="Hypertextovodkaz"/>
          </w:rPr>
          <w:t>Přímé výdaje na vzdělávání</w:t>
        </w:r>
        <w:r w:rsidR="00177BF8">
          <w:rPr>
            <w:webHidden/>
          </w:rPr>
          <w:tab/>
        </w:r>
        <w:r w:rsidR="00177BF8">
          <w:rPr>
            <w:webHidden/>
          </w:rPr>
          <w:fldChar w:fldCharType="begin"/>
        </w:r>
        <w:r w:rsidR="00177BF8">
          <w:rPr>
            <w:webHidden/>
          </w:rPr>
          <w:instrText xml:space="preserve"> PAGEREF _Toc475977683 \h </w:instrText>
        </w:r>
        <w:r w:rsidR="00177BF8">
          <w:rPr>
            <w:webHidden/>
          </w:rPr>
        </w:r>
        <w:r w:rsidR="00177BF8">
          <w:rPr>
            <w:webHidden/>
          </w:rPr>
          <w:fldChar w:fldCharType="separate"/>
        </w:r>
        <w:r w:rsidR="00177BF8">
          <w:rPr>
            <w:webHidden/>
          </w:rPr>
          <w:t>63</w:t>
        </w:r>
        <w:r w:rsidR="00177BF8">
          <w:rPr>
            <w:webHidden/>
          </w:rPr>
          <w:fldChar w:fldCharType="end"/>
        </w:r>
      </w:hyperlink>
    </w:p>
    <w:p w:rsidR="00177BF8" w:rsidRPr="00C20895" w:rsidRDefault="008A25D6">
      <w:pPr>
        <w:pStyle w:val="Obsah1"/>
        <w:tabs>
          <w:tab w:val="left" w:pos="567"/>
        </w:tabs>
        <w:rPr>
          <w:rFonts w:ascii="Calibri" w:hAnsi="Calibri"/>
          <w:b w:val="0"/>
          <w:sz w:val="22"/>
          <w:szCs w:val="22"/>
        </w:rPr>
      </w:pPr>
      <w:hyperlink w:anchor="_Toc475977684" w:history="1">
        <w:r w:rsidR="00177BF8" w:rsidRPr="000005FF">
          <w:rPr>
            <w:rStyle w:val="Hypertextovodkaz"/>
          </w:rPr>
          <w:t>7.</w:t>
        </w:r>
        <w:r w:rsidR="00177BF8" w:rsidRPr="00C20895">
          <w:rPr>
            <w:rFonts w:ascii="Calibri" w:hAnsi="Calibri"/>
            <w:b w:val="0"/>
            <w:sz w:val="22"/>
            <w:szCs w:val="22"/>
          </w:rPr>
          <w:tab/>
        </w:r>
        <w:r w:rsidR="00177BF8" w:rsidRPr="000005FF">
          <w:rPr>
            <w:rStyle w:val="Hypertextovodkaz"/>
          </w:rPr>
          <w:t>Shrnutí ve vazbě na plnění Dlouhodobého záměru vzdělávání a rozvoje vzdělávací soustavy Libereckého kraje</w:t>
        </w:r>
        <w:r w:rsidR="00177BF8">
          <w:rPr>
            <w:webHidden/>
          </w:rPr>
          <w:tab/>
        </w:r>
        <w:r w:rsidR="00177BF8">
          <w:rPr>
            <w:webHidden/>
          </w:rPr>
          <w:fldChar w:fldCharType="begin"/>
        </w:r>
        <w:r w:rsidR="00177BF8">
          <w:rPr>
            <w:webHidden/>
          </w:rPr>
          <w:instrText xml:space="preserve"> PAGEREF _Toc475977684 \h </w:instrText>
        </w:r>
        <w:r w:rsidR="00177BF8">
          <w:rPr>
            <w:webHidden/>
          </w:rPr>
        </w:r>
        <w:r w:rsidR="00177BF8">
          <w:rPr>
            <w:webHidden/>
          </w:rPr>
          <w:fldChar w:fldCharType="separate"/>
        </w:r>
        <w:r w:rsidR="00177BF8">
          <w:rPr>
            <w:webHidden/>
          </w:rPr>
          <w:t>67</w:t>
        </w:r>
        <w:r w:rsidR="00177BF8">
          <w:rPr>
            <w:webHidden/>
          </w:rPr>
          <w:fldChar w:fldCharType="end"/>
        </w:r>
      </w:hyperlink>
    </w:p>
    <w:p w:rsidR="00177BF8" w:rsidRPr="00C20895" w:rsidRDefault="008A25D6">
      <w:pPr>
        <w:pStyle w:val="Obsah2"/>
        <w:rPr>
          <w:rFonts w:ascii="Calibri" w:hAnsi="Calibri"/>
          <w:sz w:val="22"/>
          <w:szCs w:val="22"/>
        </w:rPr>
      </w:pPr>
      <w:hyperlink w:anchor="_Toc475977685" w:history="1">
        <w:r w:rsidR="00177BF8" w:rsidRPr="000005FF">
          <w:rPr>
            <w:rStyle w:val="Hypertextovodkaz"/>
          </w:rPr>
          <w:t>Seznam použitých zkratek</w:t>
        </w:r>
        <w:r w:rsidR="00177BF8">
          <w:rPr>
            <w:webHidden/>
          </w:rPr>
          <w:tab/>
        </w:r>
        <w:r w:rsidR="00177BF8">
          <w:rPr>
            <w:webHidden/>
          </w:rPr>
          <w:fldChar w:fldCharType="begin"/>
        </w:r>
        <w:r w:rsidR="00177BF8">
          <w:rPr>
            <w:webHidden/>
          </w:rPr>
          <w:instrText xml:space="preserve"> PAGEREF _Toc475977685 \h </w:instrText>
        </w:r>
        <w:r w:rsidR="00177BF8">
          <w:rPr>
            <w:webHidden/>
          </w:rPr>
        </w:r>
        <w:r w:rsidR="00177BF8">
          <w:rPr>
            <w:webHidden/>
          </w:rPr>
          <w:fldChar w:fldCharType="separate"/>
        </w:r>
        <w:r w:rsidR="00177BF8">
          <w:rPr>
            <w:webHidden/>
          </w:rPr>
          <w:t>71</w:t>
        </w:r>
        <w:r w:rsidR="00177BF8">
          <w:rPr>
            <w:webHidden/>
          </w:rPr>
          <w:fldChar w:fldCharType="end"/>
        </w:r>
      </w:hyperlink>
    </w:p>
    <w:p w:rsidR="00177BF8" w:rsidRPr="00C20895" w:rsidRDefault="008A25D6">
      <w:pPr>
        <w:pStyle w:val="Obsah2"/>
        <w:rPr>
          <w:rFonts w:ascii="Calibri" w:hAnsi="Calibri"/>
          <w:sz w:val="22"/>
          <w:szCs w:val="22"/>
        </w:rPr>
      </w:pPr>
      <w:hyperlink w:anchor="_Toc475977686" w:history="1">
        <w:r w:rsidR="00177BF8" w:rsidRPr="000005FF">
          <w:rPr>
            <w:rStyle w:val="Hypertextovodkaz"/>
          </w:rPr>
          <w:t>Seznam tabulek a grafů v příloze</w:t>
        </w:r>
        <w:r w:rsidR="00177BF8">
          <w:rPr>
            <w:webHidden/>
          </w:rPr>
          <w:tab/>
        </w:r>
        <w:r w:rsidR="00177BF8">
          <w:rPr>
            <w:webHidden/>
          </w:rPr>
          <w:fldChar w:fldCharType="begin"/>
        </w:r>
        <w:r w:rsidR="00177BF8">
          <w:rPr>
            <w:webHidden/>
          </w:rPr>
          <w:instrText xml:space="preserve"> PAGEREF _Toc475977686 \h </w:instrText>
        </w:r>
        <w:r w:rsidR="00177BF8">
          <w:rPr>
            <w:webHidden/>
          </w:rPr>
        </w:r>
        <w:r w:rsidR="00177BF8">
          <w:rPr>
            <w:webHidden/>
          </w:rPr>
          <w:fldChar w:fldCharType="separate"/>
        </w:r>
        <w:r w:rsidR="00177BF8">
          <w:rPr>
            <w:webHidden/>
          </w:rPr>
          <w:t>73</w:t>
        </w:r>
        <w:r w:rsidR="00177BF8">
          <w:rPr>
            <w:webHidden/>
          </w:rPr>
          <w:fldChar w:fldCharType="end"/>
        </w:r>
      </w:hyperlink>
    </w:p>
    <w:p w:rsidR="008A665D" w:rsidRPr="0023131F" w:rsidRDefault="00666A5C" w:rsidP="00D7163F">
      <w:pPr>
        <w:rPr>
          <w:highlight w:val="yellow"/>
        </w:rPr>
        <w:sectPr w:rsidR="008A665D" w:rsidRPr="0023131F" w:rsidSect="00102B17">
          <w:footerReference w:type="default" r:id="rId10"/>
          <w:pgSz w:w="11906" w:h="16838" w:code="9"/>
          <w:pgMar w:top="1418" w:right="1418" w:bottom="1418" w:left="1418" w:header="709" w:footer="709" w:gutter="0"/>
          <w:pgNumType w:start="1"/>
          <w:cols w:space="708"/>
          <w:titlePg/>
          <w:docGrid w:linePitch="360"/>
        </w:sectPr>
      </w:pPr>
      <w:r>
        <w:fldChar w:fldCharType="end"/>
      </w:r>
    </w:p>
    <w:p w:rsidR="00B51800" w:rsidRPr="001F41C5" w:rsidRDefault="00E36B71" w:rsidP="00992B40">
      <w:pPr>
        <w:pStyle w:val="Nadpis1"/>
        <w:numPr>
          <w:ilvl w:val="0"/>
          <w:numId w:val="0"/>
        </w:numPr>
      </w:pPr>
      <w:bookmarkStart w:id="4" w:name="_Toc223719879"/>
      <w:bookmarkStart w:id="5" w:name="_Toc223814964"/>
      <w:bookmarkStart w:id="6" w:name="_Toc223815275"/>
      <w:bookmarkStart w:id="7" w:name="_Toc223815339"/>
      <w:bookmarkStart w:id="8" w:name="_Toc223815402"/>
      <w:bookmarkStart w:id="9" w:name="_Toc223815503"/>
      <w:bookmarkStart w:id="10" w:name="_Toc223815611"/>
      <w:bookmarkStart w:id="11" w:name="_Toc223935502"/>
      <w:bookmarkStart w:id="12" w:name="_Toc444075173"/>
      <w:bookmarkStart w:id="13" w:name="_Toc475977608"/>
      <w:r w:rsidRPr="00992B40">
        <w:lastRenderedPageBreak/>
        <w:t>Úvod</w:t>
      </w:r>
      <w:bookmarkEnd w:id="4"/>
      <w:bookmarkEnd w:id="5"/>
      <w:bookmarkEnd w:id="6"/>
      <w:bookmarkEnd w:id="7"/>
      <w:bookmarkEnd w:id="8"/>
      <w:bookmarkEnd w:id="9"/>
      <w:bookmarkEnd w:id="10"/>
      <w:bookmarkEnd w:id="11"/>
      <w:bookmarkEnd w:id="12"/>
      <w:bookmarkEnd w:id="13"/>
    </w:p>
    <w:p w:rsidR="0054376A" w:rsidRPr="00D75A26" w:rsidRDefault="0054376A" w:rsidP="00411B94">
      <w:r w:rsidRPr="00D75A26">
        <w:t>Dle § 10 zákona č. 561/2004 Sb. o předškolním, základním, středním, vyšším odborném a</w:t>
      </w:r>
      <w:r w:rsidR="005F18C3" w:rsidRPr="00D75A26">
        <w:t> </w:t>
      </w:r>
      <w:r w:rsidRPr="00D75A26">
        <w:t>jiném vzdělávání („školský zákon“), v</w:t>
      </w:r>
      <w:r w:rsidR="00203F68" w:rsidRPr="00D75A26">
        <w:t> platném znění</w:t>
      </w:r>
      <w:r w:rsidRPr="00D75A26">
        <w:t xml:space="preserve"> (dále jen školský zákon) je každoročně zpracována Výroční zpráva o stavu a rozvoji vzdělávací soustavy v Libereckém kraji (dále jen „výroční zpráva“). Podrobnosti k obsahu, schválení a zveřejnění upravuje vyhláška Ministerstva školství, mládeže a tělovýchovy č. 15/2005 Sb., kterou se stanoví náležitosti dlouhodobých záměrů</w:t>
      </w:r>
      <w:r w:rsidR="004E3054" w:rsidRPr="00D75A26">
        <w:t xml:space="preserve"> a</w:t>
      </w:r>
      <w:r w:rsidRPr="00D75A26">
        <w:t xml:space="preserve"> výročních zpráv, v platném znění. </w:t>
      </w:r>
    </w:p>
    <w:p w:rsidR="006412E5" w:rsidRPr="00D75A26" w:rsidRDefault="006412E5" w:rsidP="00411B94">
      <w:r w:rsidRPr="00D75A26">
        <w:t xml:space="preserve">Ke zpracování </w:t>
      </w:r>
      <w:r w:rsidR="00B06D54" w:rsidRPr="00D75A26">
        <w:t>výroční zpráv</w:t>
      </w:r>
      <w:r w:rsidRPr="00D75A26">
        <w:t>y za školní rok 201</w:t>
      </w:r>
      <w:r w:rsidR="00A24284" w:rsidRPr="00D75A26">
        <w:t>5</w:t>
      </w:r>
      <w:r w:rsidRPr="00D75A26">
        <w:t>/201</w:t>
      </w:r>
      <w:r w:rsidR="00A24284" w:rsidRPr="00D75A26">
        <w:t>6</w:t>
      </w:r>
      <w:r w:rsidR="00B06D54" w:rsidRPr="00D75A26">
        <w:t xml:space="preserve"> byly použity statistické údaje</w:t>
      </w:r>
      <w:r w:rsidR="00FE6E24" w:rsidRPr="00D75A26">
        <w:t xml:space="preserve"> z výkazů škol </w:t>
      </w:r>
      <w:r w:rsidR="00DB3F89" w:rsidRPr="00D75A26">
        <w:t xml:space="preserve">a </w:t>
      </w:r>
      <w:r w:rsidR="00FE6E24" w:rsidRPr="00D75A26">
        <w:t>školských zařízení</w:t>
      </w:r>
      <w:r w:rsidR="00B06D54" w:rsidRPr="00D75A26">
        <w:t xml:space="preserve"> za</w:t>
      </w:r>
      <w:r w:rsidRPr="00D75A26">
        <w:t xml:space="preserve"> toto období</w:t>
      </w:r>
      <w:r w:rsidR="00B06D54" w:rsidRPr="00D75A26">
        <w:t xml:space="preserve">, popř. další údaje zjištěné </w:t>
      </w:r>
      <w:r w:rsidR="00567DA3" w:rsidRPr="00D75A26">
        <w:t>o</w:t>
      </w:r>
      <w:r w:rsidR="00B06D54" w:rsidRPr="00D75A26">
        <w:t>dborem školství, mládeže, tělovýchovy a</w:t>
      </w:r>
      <w:r w:rsidR="00FF2594" w:rsidRPr="00D75A26">
        <w:t> </w:t>
      </w:r>
      <w:r w:rsidR="00B06D54" w:rsidRPr="00D75A26">
        <w:t>sportu Krajského úřadu Libereckého kraje</w:t>
      </w:r>
      <w:r w:rsidR="006C047E" w:rsidRPr="00D75A26">
        <w:t xml:space="preserve"> (dále jen </w:t>
      </w:r>
      <w:r w:rsidR="00601719">
        <w:t>OŠMTS KÚ LK</w:t>
      </w:r>
      <w:r w:rsidR="006C047E" w:rsidRPr="00D75A26">
        <w:t>)</w:t>
      </w:r>
      <w:r w:rsidR="00B06D54" w:rsidRPr="00D75A26">
        <w:t>.</w:t>
      </w:r>
      <w:r w:rsidRPr="00D75A26">
        <w:t xml:space="preserve"> Ekonomická část obsahuje rozbor financování škol a školských zařízení vztahující se k</w:t>
      </w:r>
      <w:r w:rsidR="005F18C3" w:rsidRPr="00D75A26">
        <w:t> </w:t>
      </w:r>
      <w:r w:rsidR="006975D4" w:rsidRPr="00D75A26">
        <w:t>období kalendářního roku 201</w:t>
      </w:r>
      <w:r w:rsidR="00A24284" w:rsidRPr="00D75A26">
        <w:t>5</w:t>
      </w:r>
      <w:r w:rsidRPr="00D75A26">
        <w:t>.</w:t>
      </w:r>
    </w:p>
    <w:p w:rsidR="00411B94" w:rsidRPr="00D75A26" w:rsidRDefault="006412E5" w:rsidP="00411B94">
      <w:r w:rsidRPr="00D75A26">
        <w:t xml:space="preserve">Pro účely </w:t>
      </w:r>
      <w:r w:rsidR="00601719">
        <w:t xml:space="preserve">přehledu </w:t>
      </w:r>
      <w:r w:rsidRPr="00D75A26">
        <w:t>vývoje v jednotlivých segmentech vzdělávání jsou sledován</w:t>
      </w:r>
      <w:r w:rsidR="00203F68" w:rsidRPr="00D75A26">
        <w:t>a</w:t>
      </w:r>
      <w:r w:rsidRPr="00D75A26">
        <w:t xml:space="preserve"> i</w:t>
      </w:r>
      <w:r w:rsidR="005F18C3" w:rsidRPr="00D75A26">
        <w:t> </w:t>
      </w:r>
      <w:r w:rsidRPr="00D75A26">
        <w:t>předcházející období, zpravidla od školního roku 201</w:t>
      </w:r>
      <w:r w:rsidR="00601719">
        <w:t>3</w:t>
      </w:r>
      <w:r w:rsidRPr="00D75A26">
        <w:t>/201</w:t>
      </w:r>
      <w:r w:rsidR="00601719">
        <w:t>4</w:t>
      </w:r>
      <w:r w:rsidRPr="00D75A26">
        <w:t>. Tento vývoj byl zhodnocen ve</w:t>
      </w:r>
      <w:r w:rsidR="00A63EF3" w:rsidRPr="00D75A26">
        <w:t> </w:t>
      </w:r>
      <w:r w:rsidRPr="00D75A26">
        <w:t>vztahu k Dlouhodobému záměru vzdělávání a rozvoje vzdělávací soustavy Libereckého kraje 2012</w:t>
      </w:r>
      <w:r w:rsidR="00601719">
        <w:t xml:space="preserve"> (dále jen DZ LK</w:t>
      </w:r>
      <w:r w:rsidR="006C047E" w:rsidRPr="00D75A26">
        <w:t>)</w:t>
      </w:r>
      <w:r w:rsidR="005F4F84" w:rsidRPr="00D75A26">
        <w:t xml:space="preserve"> a </w:t>
      </w:r>
      <w:r w:rsidR="00A24284" w:rsidRPr="00D75A26">
        <w:t xml:space="preserve">navazujícího </w:t>
      </w:r>
      <w:r w:rsidR="005F4F84" w:rsidRPr="00D75A26">
        <w:t>Dlouhodobého záměru vzdělávání a rozvoje vzdělávací soustavy Libereckého kraje 2016.</w:t>
      </w:r>
      <w:bookmarkStart w:id="14" w:name="_Toc223719881"/>
      <w:bookmarkStart w:id="15" w:name="_Toc223814966"/>
      <w:bookmarkStart w:id="16" w:name="_Toc223815277"/>
      <w:bookmarkStart w:id="17" w:name="_Toc223815341"/>
      <w:bookmarkStart w:id="18" w:name="_Toc223815404"/>
      <w:bookmarkStart w:id="19" w:name="_Toc223815505"/>
      <w:bookmarkStart w:id="20" w:name="_Toc223815613"/>
      <w:bookmarkStart w:id="21" w:name="_Toc223935504"/>
    </w:p>
    <w:p w:rsidR="006412E5" w:rsidRPr="0002583A" w:rsidRDefault="006412E5" w:rsidP="00411B94">
      <w:r w:rsidRPr="00D75A26">
        <w:t>Výroční zpráva za školní rok 201</w:t>
      </w:r>
      <w:r w:rsidR="00A24284" w:rsidRPr="00D75A26">
        <w:t>5</w:t>
      </w:r>
      <w:r w:rsidRPr="00D75A26">
        <w:t>/201</w:t>
      </w:r>
      <w:r w:rsidR="00A24284" w:rsidRPr="00D75A26">
        <w:t>6</w:t>
      </w:r>
      <w:r w:rsidRPr="00D75A26">
        <w:t xml:space="preserve"> </w:t>
      </w:r>
      <w:r w:rsidR="008921CE" w:rsidRPr="00D75A26">
        <w:t>se zveřejňuje</w:t>
      </w:r>
      <w:r w:rsidRPr="00D75A26">
        <w:t xml:space="preserve"> na stránkách </w:t>
      </w:r>
      <w:r w:rsidR="006C047E" w:rsidRPr="00D75A26">
        <w:t xml:space="preserve">OŠMTS KÚ LK </w:t>
      </w:r>
      <w:hyperlink r:id="rId11" w:history="1">
        <w:r w:rsidR="00AB1E9E" w:rsidRPr="006979BD">
          <w:rPr>
            <w:rStyle w:val="Hypertextovodkaz"/>
          </w:rPr>
          <w:t>www.edulk.cz</w:t>
        </w:r>
      </w:hyperlink>
      <w:r w:rsidRPr="00D75A26">
        <w:t>.</w:t>
      </w:r>
    </w:p>
    <w:p w:rsidR="00A8161D" w:rsidRPr="000078F7" w:rsidRDefault="00A8161D" w:rsidP="000078F7">
      <w:pPr>
        <w:pStyle w:val="Nadpis1"/>
      </w:pPr>
      <w:bookmarkStart w:id="22" w:name="_Toc444075174"/>
      <w:bookmarkStart w:id="23" w:name="_Toc475977609"/>
      <w:r w:rsidRPr="000078F7">
        <w:lastRenderedPageBreak/>
        <w:t>Stav a změny ve vzdělávací soustavě Libereckého kraje</w:t>
      </w:r>
      <w:bookmarkEnd w:id="14"/>
      <w:bookmarkEnd w:id="15"/>
      <w:bookmarkEnd w:id="16"/>
      <w:bookmarkEnd w:id="17"/>
      <w:bookmarkEnd w:id="18"/>
      <w:bookmarkEnd w:id="19"/>
      <w:bookmarkEnd w:id="20"/>
      <w:bookmarkEnd w:id="21"/>
      <w:bookmarkEnd w:id="22"/>
      <w:bookmarkEnd w:id="23"/>
    </w:p>
    <w:p w:rsidR="006749FA" w:rsidRPr="00D75A26" w:rsidRDefault="006749FA" w:rsidP="006749FA">
      <w:pPr>
        <w:spacing w:before="0" w:after="120"/>
      </w:pPr>
      <w:r w:rsidRPr="00D75A26">
        <w:t>Školy a školská zařízení na území Libereckého kraje lze dle zřizovatele rozdělit na:</w:t>
      </w:r>
    </w:p>
    <w:p w:rsidR="006749FA" w:rsidRPr="00D75A26" w:rsidRDefault="006749FA" w:rsidP="006749FA">
      <w:pPr>
        <w:pStyle w:val="Seznamsodrkami"/>
        <w:spacing w:before="0" w:after="120"/>
      </w:pPr>
      <w:r w:rsidRPr="00D75A26">
        <w:t>školy a školská zařízení zřizovaná obcí,</w:t>
      </w:r>
    </w:p>
    <w:p w:rsidR="006749FA" w:rsidRPr="00D75A26" w:rsidRDefault="006749FA" w:rsidP="006749FA">
      <w:pPr>
        <w:pStyle w:val="Seznamsodrkami"/>
        <w:spacing w:before="0" w:after="120"/>
      </w:pPr>
      <w:r w:rsidRPr="00D75A26">
        <w:t>školy a školská zařízení zřizovaná krajem,</w:t>
      </w:r>
    </w:p>
    <w:p w:rsidR="006749FA" w:rsidRPr="00D75A26" w:rsidRDefault="006749FA" w:rsidP="006749FA">
      <w:pPr>
        <w:pStyle w:val="Seznamsodrkami"/>
        <w:spacing w:before="0" w:after="120"/>
      </w:pPr>
      <w:r w:rsidRPr="00D75A26">
        <w:t xml:space="preserve">školy a školská zařízení, která nejsou zřizována státem, krajem, obcí, dobrovolným svazkem obcí, registrovanou církví nebo náboženskou společností, které bylo přiznáno oprávnění k výkonu zvláštního práva zřizovat církevní školy (dále jen soukromé školy </w:t>
      </w:r>
      <w:r w:rsidRPr="00D75A26">
        <w:br/>
        <w:t>a školská zařízení),</w:t>
      </w:r>
    </w:p>
    <w:p w:rsidR="006749FA" w:rsidRPr="00D75A26" w:rsidRDefault="006749FA" w:rsidP="006749FA">
      <w:pPr>
        <w:pStyle w:val="Seznamsodrkami"/>
        <w:spacing w:before="0" w:after="120"/>
      </w:pPr>
      <w:r w:rsidRPr="00D75A26">
        <w:t>školy a školská zařízení zřizovaná registrovanými církvemi a náboženskými společnostmi, kterým bylo přiznáno oprávnění k výkonu zvláštního práva zřizovat církevní školy (dále jen církevní školy a školská zařízení),</w:t>
      </w:r>
    </w:p>
    <w:p w:rsidR="006749FA" w:rsidRPr="00D75A26" w:rsidRDefault="006749FA" w:rsidP="006749FA">
      <w:pPr>
        <w:pStyle w:val="Seznamsodrkami"/>
        <w:spacing w:before="0" w:after="120"/>
      </w:pPr>
      <w:r w:rsidRPr="00D75A26">
        <w:t xml:space="preserve">školy a školská zařízení zřizovaná </w:t>
      </w:r>
      <w:r w:rsidR="00601719">
        <w:t>ministerstvem školství, mládeže a</w:t>
      </w:r>
      <w:r w:rsidRPr="00D75A26">
        <w:t xml:space="preserve"> tělovýchovy</w:t>
      </w:r>
      <w:r w:rsidR="00601719">
        <w:t>.</w:t>
      </w:r>
    </w:p>
    <w:p w:rsidR="006749FA" w:rsidRPr="00D75A26" w:rsidRDefault="006749FA" w:rsidP="00992B40">
      <w:pPr>
        <w:pStyle w:val="Nadpis2"/>
      </w:pPr>
      <w:bookmarkStart w:id="24" w:name="_Toc475977610"/>
      <w:r w:rsidRPr="00D75A26">
        <w:t>Stav rejstříku škol a školských zařízení dle zřizovatelů</w:t>
      </w:r>
      <w:bookmarkEnd w:id="24"/>
    </w:p>
    <w:p w:rsidR="006749FA" w:rsidRPr="00D75A26" w:rsidRDefault="006749FA" w:rsidP="006749FA">
      <w:pPr>
        <w:spacing w:before="0" w:after="120"/>
      </w:pPr>
      <w:r w:rsidRPr="00D75A26">
        <w:t xml:space="preserve">Všechny následující údaje o počtech škol se vztahují k 31. 8. 2016. </w:t>
      </w:r>
    </w:p>
    <w:p w:rsidR="006749FA" w:rsidRPr="00D75A26" w:rsidRDefault="006749FA" w:rsidP="006749FA">
      <w:pPr>
        <w:spacing w:before="0" w:after="120"/>
      </w:pPr>
      <w:r w:rsidRPr="00D75A26">
        <w:t>Ve školním roce 2015/2016 bylo v Libereckém kraji evidováno celkem 351 příspěvkových organizací zřizovaných obcemi, Liberecký kraj zřizoval 61 příspěvkových organizací. Na</w:t>
      </w:r>
      <w:r w:rsidR="00601719" w:rsidRPr="00D75A26">
        <w:t> </w:t>
      </w:r>
      <w:r w:rsidRPr="00D75A26">
        <w:t>území Libereckého kraje působilo celkem 32 soukromých škol a školských zařízení</w:t>
      </w:r>
      <w:r w:rsidR="001B6B01">
        <w:br/>
      </w:r>
      <w:r w:rsidRPr="00D75A26">
        <w:t xml:space="preserve">a 3 církevní. MŠMT zřizovalo na území Libereckého kraje 3 školská zařízení pro výkon ústavní nebo ochranné výchovy. </w:t>
      </w:r>
    </w:p>
    <w:p w:rsidR="006749FA" w:rsidRPr="00D75A26" w:rsidRDefault="006749FA" w:rsidP="006749FA">
      <w:pPr>
        <w:rPr>
          <w:b/>
          <w:bCs/>
        </w:rPr>
      </w:pPr>
    </w:p>
    <w:p w:rsidR="006749FA" w:rsidRPr="00D75A26" w:rsidRDefault="006749FA" w:rsidP="006749FA">
      <w:pPr>
        <w:rPr>
          <w:b/>
          <w:sz w:val="20"/>
          <w:szCs w:val="20"/>
        </w:rPr>
      </w:pPr>
      <w:r w:rsidRPr="00D75A26">
        <w:rPr>
          <w:b/>
          <w:sz w:val="20"/>
          <w:szCs w:val="20"/>
        </w:rPr>
        <w:t>Tabulka 1.1.2 Počet školských zařízení v členění podle zřizovatele v Libereckém kraji</w:t>
      </w:r>
    </w:p>
    <w:tbl>
      <w:tblPr>
        <w:tblW w:w="88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7"/>
        <w:gridCol w:w="971"/>
        <w:gridCol w:w="971"/>
        <w:gridCol w:w="1299"/>
        <w:gridCol w:w="971"/>
        <w:gridCol w:w="971"/>
      </w:tblGrid>
      <w:tr w:rsidR="006749FA" w:rsidRPr="00D75A26" w:rsidTr="00212879">
        <w:trPr>
          <w:trHeight w:val="207"/>
        </w:trPr>
        <w:tc>
          <w:tcPr>
            <w:tcW w:w="3617" w:type="dxa"/>
            <w:noWrap/>
            <w:vAlign w:val="bottom"/>
          </w:tcPr>
          <w:p w:rsidR="006749FA" w:rsidRPr="00D75A26" w:rsidRDefault="006749FA" w:rsidP="00A16074">
            <w:r w:rsidRPr="00D75A26">
              <w:t>Zřizovatel</w:t>
            </w:r>
          </w:p>
        </w:tc>
        <w:tc>
          <w:tcPr>
            <w:tcW w:w="971" w:type="dxa"/>
            <w:noWrap/>
            <w:vAlign w:val="bottom"/>
          </w:tcPr>
          <w:p w:rsidR="006749FA" w:rsidRPr="00D75A26" w:rsidRDefault="00705480" w:rsidP="00A16074">
            <w:r>
              <w:t>O</w:t>
            </w:r>
            <w:r w:rsidR="006749FA" w:rsidRPr="00D75A26">
              <w:t>bec</w:t>
            </w:r>
          </w:p>
        </w:tc>
        <w:tc>
          <w:tcPr>
            <w:tcW w:w="971" w:type="dxa"/>
            <w:noWrap/>
            <w:vAlign w:val="bottom"/>
          </w:tcPr>
          <w:p w:rsidR="006749FA" w:rsidRPr="00D75A26" w:rsidRDefault="00705480" w:rsidP="00A16074">
            <w:r>
              <w:t>K</w:t>
            </w:r>
            <w:r w:rsidR="006749FA" w:rsidRPr="00D75A26">
              <w:t>raj</w:t>
            </w:r>
          </w:p>
        </w:tc>
        <w:tc>
          <w:tcPr>
            <w:tcW w:w="1299" w:type="dxa"/>
            <w:noWrap/>
            <w:vAlign w:val="bottom"/>
          </w:tcPr>
          <w:p w:rsidR="006749FA" w:rsidRPr="00D75A26" w:rsidRDefault="00705480" w:rsidP="00A16074">
            <w:r>
              <w:t>S</w:t>
            </w:r>
            <w:r w:rsidR="006749FA" w:rsidRPr="00D75A26">
              <w:t>oukromé</w:t>
            </w:r>
          </w:p>
        </w:tc>
        <w:tc>
          <w:tcPr>
            <w:tcW w:w="971" w:type="dxa"/>
            <w:noWrap/>
            <w:vAlign w:val="bottom"/>
          </w:tcPr>
          <w:p w:rsidR="006749FA" w:rsidRPr="00D75A26" w:rsidRDefault="00705480" w:rsidP="00A16074">
            <w:r>
              <w:t>C</w:t>
            </w:r>
            <w:r w:rsidR="006749FA" w:rsidRPr="00D75A26">
              <w:t>írkev</w:t>
            </w:r>
          </w:p>
        </w:tc>
        <w:tc>
          <w:tcPr>
            <w:tcW w:w="971" w:type="dxa"/>
          </w:tcPr>
          <w:p w:rsidR="006749FA" w:rsidRPr="008E006A" w:rsidRDefault="00705480" w:rsidP="00A16074">
            <w:r>
              <w:t>C</w:t>
            </w:r>
            <w:r w:rsidR="006749FA" w:rsidRPr="008E006A">
              <w:t>elkem</w:t>
            </w:r>
          </w:p>
        </w:tc>
      </w:tr>
      <w:tr w:rsidR="006749FA" w:rsidRPr="00D75A26" w:rsidTr="00212879">
        <w:trPr>
          <w:trHeight w:val="218"/>
        </w:trPr>
        <w:tc>
          <w:tcPr>
            <w:tcW w:w="3617" w:type="dxa"/>
            <w:noWrap/>
            <w:vAlign w:val="bottom"/>
          </w:tcPr>
          <w:p w:rsidR="006749FA" w:rsidRPr="00D75A26" w:rsidRDefault="006749FA" w:rsidP="00A16074">
            <w:r w:rsidRPr="00D75A26">
              <w:t>Mateřská škola</w:t>
            </w:r>
          </w:p>
        </w:tc>
        <w:tc>
          <w:tcPr>
            <w:tcW w:w="971" w:type="dxa"/>
            <w:noWrap/>
            <w:vAlign w:val="bottom"/>
          </w:tcPr>
          <w:p w:rsidR="006749FA" w:rsidRPr="00D75A26" w:rsidRDefault="006749FA" w:rsidP="00A16074">
            <w:pPr>
              <w:jc w:val="right"/>
            </w:pPr>
            <w:r w:rsidRPr="00D75A26">
              <w:t>220</w:t>
            </w:r>
          </w:p>
        </w:tc>
        <w:tc>
          <w:tcPr>
            <w:tcW w:w="971" w:type="dxa"/>
            <w:noWrap/>
            <w:vAlign w:val="bottom"/>
          </w:tcPr>
          <w:p w:rsidR="006749FA" w:rsidRPr="00D75A26" w:rsidRDefault="006749FA" w:rsidP="00A16074">
            <w:pPr>
              <w:jc w:val="right"/>
            </w:pPr>
            <w:r w:rsidRPr="00D75A26">
              <w:t>8</w:t>
            </w:r>
          </w:p>
        </w:tc>
        <w:tc>
          <w:tcPr>
            <w:tcW w:w="1299" w:type="dxa"/>
            <w:noWrap/>
            <w:vAlign w:val="bottom"/>
          </w:tcPr>
          <w:p w:rsidR="006749FA" w:rsidRPr="00D75A26" w:rsidRDefault="006749FA" w:rsidP="00A16074">
            <w:pPr>
              <w:jc w:val="right"/>
            </w:pPr>
            <w:r w:rsidRPr="00D75A26">
              <w:t>14</w:t>
            </w:r>
          </w:p>
        </w:tc>
        <w:tc>
          <w:tcPr>
            <w:tcW w:w="971" w:type="dxa"/>
            <w:noWrap/>
            <w:vAlign w:val="bottom"/>
          </w:tcPr>
          <w:p w:rsidR="006749FA" w:rsidRPr="00D75A26" w:rsidRDefault="006749FA" w:rsidP="00A16074">
            <w:pPr>
              <w:jc w:val="right"/>
            </w:pPr>
            <w:r w:rsidRPr="00D75A26">
              <w:t>1</w:t>
            </w:r>
          </w:p>
        </w:tc>
        <w:tc>
          <w:tcPr>
            <w:tcW w:w="971" w:type="dxa"/>
          </w:tcPr>
          <w:p w:rsidR="006749FA" w:rsidRPr="008E006A" w:rsidRDefault="006749FA" w:rsidP="00A16074">
            <w:pPr>
              <w:jc w:val="right"/>
            </w:pPr>
            <w:r w:rsidRPr="008E006A">
              <w:t>243</w:t>
            </w:r>
          </w:p>
        </w:tc>
      </w:tr>
      <w:tr w:rsidR="006749FA" w:rsidRPr="00D75A26" w:rsidTr="00212879">
        <w:trPr>
          <w:trHeight w:val="145"/>
        </w:trPr>
        <w:tc>
          <w:tcPr>
            <w:tcW w:w="3617" w:type="dxa"/>
            <w:noWrap/>
            <w:vAlign w:val="bottom"/>
          </w:tcPr>
          <w:p w:rsidR="006749FA" w:rsidRPr="00D75A26" w:rsidRDefault="006749FA" w:rsidP="00A16074">
            <w:r w:rsidRPr="00D75A26">
              <w:t>Základní škola</w:t>
            </w:r>
          </w:p>
        </w:tc>
        <w:tc>
          <w:tcPr>
            <w:tcW w:w="971" w:type="dxa"/>
            <w:noWrap/>
            <w:vAlign w:val="bottom"/>
          </w:tcPr>
          <w:p w:rsidR="006749FA" w:rsidRPr="00D75A26" w:rsidRDefault="006749FA" w:rsidP="00A16074">
            <w:pPr>
              <w:jc w:val="right"/>
            </w:pPr>
            <w:r w:rsidRPr="00D75A26">
              <w:t>186</w:t>
            </w:r>
          </w:p>
        </w:tc>
        <w:tc>
          <w:tcPr>
            <w:tcW w:w="971" w:type="dxa"/>
            <w:noWrap/>
            <w:vAlign w:val="bottom"/>
          </w:tcPr>
          <w:p w:rsidR="006749FA" w:rsidRPr="00D75A26" w:rsidRDefault="006749FA" w:rsidP="00A16074">
            <w:pPr>
              <w:jc w:val="right"/>
            </w:pPr>
            <w:r w:rsidRPr="00D75A26">
              <w:t>11</w:t>
            </w:r>
          </w:p>
        </w:tc>
        <w:tc>
          <w:tcPr>
            <w:tcW w:w="1299" w:type="dxa"/>
            <w:noWrap/>
            <w:vAlign w:val="bottom"/>
          </w:tcPr>
          <w:p w:rsidR="006749FA" w:rsidRPr="00D75A26" w:rsidRDefault="006749FA" w:rsidP="00A16074">
            <w:pPr>
              <w:jc w:val="right"/>
            </w:pPr>
            <w:r w:rsidRPr="00D75A26">
              <w:t>4</w:t>
            </w:r>
          </w:p>
        </w:tc>
        <w:tc>
          <w:tcPr>
            <w:tcW w:w="971" w:type="dxa"/>
            <w:noWrap/>
            <w:vAlign w:val="bottom"/>
          </w:tcPr>
          <w:p w:rsidR="006749FA" w:rsidRPr="00D75A26" w:rsidRDefault="006749FA" w:rsidP="00A16074">
            <w:pPr>
              <w:jc w:val="right"/>
            </w:pPr>
            <w:r w:rsidRPr="00D75A26">
              <w:t>2</w:t>
            </w:r>
          </w:p>
        </w:tc>
        <w:tc>
          <w:tcPr>
            <w:tcW w:w="971" w:type="dxa"/>
          </w:tcPr>
          <w:p w:rsidR="006749FA" w:rsidRPr="008E006A" w:rsidRDefault="006749FA" w:rsidP="00A16074">
            <w:pPr>
              <w:jc w:val="right"/>
            </w:pPr>
            <w:r w:rsidRPr="008E006A">
              <w:t>203</w:t>
            </w:r>
          </w:p>
        </w:tc>
      </w:tr>
      <w:tr w:rsidR="006749FA" w:rsidRPr="00D75A26" w:rsidTr="00212879">
        <w:trPr>
          <w:trHeight w:val="101"/>
        </w:trPr>
        <w:tc>
          <w:tcPr>
            <w:tcW w:w="3617" w:type="dxa"/>
            <w:noWrap/>
            <w:vAlign w:val="bottom"/>
          </w:tcPr>
          <w:p w:rsidR="006749FA" w:rsidRPr="00D75A26" w:rsidRDefault="006749FA" w:rsidP="00A16074">
            <w:r w:rsidRPr="00D75A26">
              <w:t>Střední škola</w:t>
            </w:r>
          </w:p>
        </w:tc>
        <w:tc>
          <w:tcPr>
            <w:tcW w:w="971" w:type="dxa"/>
            <w:noWrap/>
            <w:vAlign w:val="bottom"/>
          </w:tcPr>
          <w:p w:rsidR="006749FA" w:rsidRPr="00D75A26" w:rsidRDefault="006749FA" w:rsidP="00A16074">
            <w:pPr>
              <w:jc w:val="right"/>
            </w:pPr>
            <w:r w:rsidRPr="00D75A26">
              <w:t>3</w:t>
            </w:r>
          </w:p>
        </w:tc>
        <w:tc>
          <w:tcPr>
            <w:tcW w:w="971" w:type="dxa"/>
            <w:noWrap/>
            <w:vAlign w:val="bottom"/>
          </w:tcPr>
          <w:p w:rsidR="006749FA" w:rsidRPr="00D75A26" w:rsidRDefault="006749FA" w:rsidP="00A16074">
            <w:pPr>
              <w:jc w:val="right"/>
            </w:pPr>
            <w:r w:rsidRPr="00D75A26">
              <w:t>37</w:t>
            </w:r>
          </w:p>
        </w:tc>
        <w:tc>
          <w:tcPr>
            <w:tcW w:w="1299" w:type="dxa"/>
            <w:noWrap/>
            <w:vAlign w:val="bottom"/>
          </w:tcPr>
          <w:p w:rsidR="006749FA" w:rsidRPr="00D75A26" w:rsidRDefault="006749FA" w:rsidP="00A16074">
            <w:pPr>
              <w:jc w:val="right"/>
            </w:pPr>
            <w:r w:rsidRPr="00D75A26">
              <w:t>10</w:t>
            </w:r>
          </w:p>
        </w:tc>
        <w:tc>
          <w:tcPr>
            <w:tcW w:w="971" w:type="dxa"/>
            <w:noWrap/>
            <w:vAlign w:val="bottom"/>
          </w:tcPr>
          <w:p w:rsidR="006749FA" w:rsidRPr="00D75A26" w:rsidRDefault="006749FA" w:rsidP="00A16074">
            <w:pPr>
              <w:jc w:val="right"/>
            </w:pPr>
          </w:p>
        </w:tc>
        <w:tc>
          <w:tcPr>
            <w:tcW w:w="971" w:type="dxa"/>
          </w:tcPr>
          <w:p w:rsidR="006749FA" w:rsidRPr="008E006A" w:rsidRDefault="006749FA" w:rsidP="00A16074">
            <w:pPr>
              <w:jc w:val="right"/>
            </w:pPr>
            <w:r w:rsidRPr="008E006A">
              <w:t>50</w:t>
            </w:r>
          </w:p>
        </w:tc>
      </w:tr>
      <w:tr w:rsidR="006749FA" w:rsidRPr="00D75A26" w:rsidTr="00212879">
        <w:trPr>
          <w:trHeight w:val="101"/>
        </w:trPr>
        <w:tc>
          <w:tcPr>
            <w:tcW w:w="3617" w:type="dxa"/>
            <w:noWrap/>
            <w:vAlign w:val="bottom"/>
          </w:tcPr>
          <w:p w:rsidR="006749FA" w:rsidRPr="00D75A26" w:rsidRDefault="006749FA" w:rsidP="00A16074">
            <w:r w:rsidRPr="00D75A26">
              <w:t>Vyšší odborná škola</w:t>
            </w:r>
          </w:p>
        </w:tc>
        <w:tc>
          <w:tcPr>
            <w:tcW w:w="971"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r w:rsidRPr="00D75A26">
              <w:t>6</w:t>
            </w:r>
          </w:p>
        </w:tc>
        <w:tc>
          <w:tcPr>
            <w:tcW w:w="1299"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p>
        </w:tc>
        <w:tc>
          <w:tcPr>
            <w:tcW w:w="971" w:type="dxa"/>
          </w:tcPr>
          <w:p w:rsidR="006749FA" w:rsidRPr="008E006A" w:rsidRDefault="006749FA" w:rsidP="00A16074">
            <w:pPr>
              <w:jc w:val="right"/>
            </w:pPr>
            <w:r w:rsidRPr="008E006A">
              <w:t>6</w:t>
            </w:r>
          </w:p>
        </w:tc>
      </w:tr>
      <w:tr w:rsidR="006749FA" w:rsidRPr="00D75A26" w:rsidTr="00212879">
        <w:trPr>
          <w:trHeight w:val="101"/>
        </w:trPr>
        <w:tc>
          <w:tcPr>
            <w:tcW w:w="3617" w:type="dxa"/>
            <w:noWrap/>
            <w:vAlign w:val="bottom"/>
          </w:tcPr>
          <w:p w:rsidR="006749FA" w:rsidRPr="00D75A26" w:rsidRDefault="006749FA" w:rsidP="00A16074">
            <w:r w:rsidRPr="00D75A26">
              <w:t>Základní umělecká škola</w:t>
            </w:r>
          </w:p>
        </w:tc>
        <w:tc>
          <w:tcPr>
            <w:tcW w:w="971" w:type="dxa"/>
            <w:noWrap/>
            <w:vAlign w:val="bottom"/>
          </w:tcPr>
          <w:p w:rsidR="006749FA" w:rsidRPr="00D75A26" w:rsidRDefault="006749FA" w:rsidP="00A16074">
            <w:pPr>
              <w:jc w:val="right"/>
            </w:pPr>
            <w:r w:rsidRPr="00D75A26">
              <w:t>20</w:t>
            </w:r>
          </w:p>
        </w:tc>
        <w:tc>
          <w:tcPr>
            <w:tcW w:w="971" w:type="dxa"/>
            <w:noWrap/>
            <w:vAlign w:val="bottom"/>
          </w:tcPr>
          <w:p w:rsidR="006749FA" w:rsidRPr="00D75A26" w:rsidRDefault="006749FA" w:rsidP="00A16074">
            <w:pPr>
              <w:jc w:val="right"/>
            </w:pPr>
          </w:p>
        </w:tc>
        <w:tc>
          <w:tcPr>
            <w:tcW w:w="1299"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p>
        </w:tc>
        <w:tc>
          <w:tcPr>
            <w:tcW w:w="971" w:type="dxa"/>
          </w:tcPr>
          <w:p w:rsidR="006749FA" w:rsidRPr="008E006A" w:rsidRDefault="006749FA" w:rsidP="00A16074">
            <w:pPr>
              <w:jc w:val="right"/>
            </w:pPr>
            <w:r w:rsidRPr="008E006A">
              <w:t>20</w:t>
            </w:r>
          </w:p>
        </w:tc>
      </w:tr>
      <w:tr w:rsidR="006749FA" w:rsidRPr="00D75A26" w:rsidTr="00212879">
        <w:trPr>
          <w:trHeight w:val="101"/>
        </w:trPr>
        <w:tc>
          <w:tcPr>
            <w:tcW w:w="3617" w:type="dxa"/>
            <w:noWrap/>
            <w:vAlign w:val="bottom"/>
          </w:tcPr>
          <w:p w:rsidR="006749FA" w:rsidRPr="00D75A26" w:rsidRDefault="006749FA" w:rsidP="00A16074">
            <w:r w:rsidRPr="00D75A26">
              <w:t>Dětský domov</w:t>
            </w:r>
          </w:p>
        </w:tc>
        <w:tc>
          <w:tcPr>
            <w:tcW w:w="971"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r w:rsidRPr="00D75A26">
              <w:t>7</w:t>
            </w:r>
          </w:p>
        </w:tc>
        <w:tc>
          <w:tcPr>
            <w:tcW w:w="1299"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p>
        </w:tc>
        <w:tc>
          <w:tcPr>
            <w:tcW w:w="971" w:type="dxa"/>
          </w:tcPr>
          <w:p w:rsidR="006749FA" w:rsidRPr="008E006A" w:rsidRDefault="006749FA" w:rsidP="00A16074">
            <w:pPr>
              <w:jc w:val="right"/>
            </w:pPr>
            <w:r w:rsidRPr="008E006A">
              <w:t>7</w:t>
            </w:r>
          </w:p>
        </w:tc>
      </w:tr>
      <w:tr w:rsidR="006749FA" w:rsidRPr="00D75A26" w:rsidTr="00212879">
        <w:trPr>
          <w:trHeight w:val="101"/>
        </w:trPr>
        <w:tc>
          <w:tcPr>
            <w:tcW w:w="3617" w:type="dxa"/>
            <w:noWrap/>
            <w:vAlign w:val="bottom"/>
          </w:tcPr>
          <w:p w:rsidR="006749FA" w:rsidRPr="00D75A26" w:rsidRDefault="006749FA" w:rsidP="00A16074">
            <w:r w:rsidRPr="00D75A26">
              <w:t>Domov mládeže a internát</w:t>
            </w:r>
          </w:p>
        </w:tc>
        <w:tc>
          <w:tcPr>
            <w:tcW w:w="971"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r w:rsidRPr="00D75A26">
              <w:t>16</w:t>
            </w:r>
          </w:p>
        </w:tc>
        <w:tc>
          <w:tcPr>
            <w:tcW w:w="1299" w:type="dxa"/>
            <w:noWrap/>
            <w:vAlign w:val="bottom"/>
          </w:tcPr>
          <w:p w:rsidR="006749FA" w:rsidRPr="00D75A26" w:rsidRDefault="006749FA" w:rsidP="00A16074">
            <w:pPr>
              <w:jc w:val="right"/>
            </w:pPr>
            <w:r w:rsidRPr="00D75A26">
              <w:t>1</w:t>
            </w:r>
          </w:p>
        </w:tc>
        <w:tc>
          <w:tcPr>
            <w:tcW w:w="971" w:type="dxa"/>
            <w:noWrap/>
            <w:vAlign w:val="bottom"/>
          </w:tcPr>
          <w:p w:rsidR="006749FA" w:rsidRPr="00D75A26" w:rsidRDefault="006749FA" w:rsidP="00A16074">
            <w:pPr>
              <w:jc w:val="right"/>
            </w:pPr>
          </w:p>
        </w:tc>
        <w:tc>
          <w:tcPr>
            <w:tcW w:w="971" w:type="dxa"/>
          </w:tcPr>
          <w:p w:rsidR="006749FA" w:rsidRPr="008E006A" w:rsidRDefault="006749FA" w:rsidP="00A16074">
            <w:pPr>
              <w:jc w:val="right"/>
            </w:pPr>
            <w:r w:rsidRPr="008E006A">
              <w:t>17</w:t>
            </w:r>
          </w:p>
        </w:tc>
      </w:tr>
      <w:tr w:rsidR="00212879" w:rsidRPr="00D75A26" w:rsidTr="00212879">
        <w:trPr>
          <w:trHeight w:val="101"/>
        </w:trPr>
        <w:tc>
          <w:tcPr>
            <w:tcW w:w="3617" w:type="dxa"/>
            <w:noWrap/>
            <w:vAlign w:val="bottom"/>
          </w:tcPr>
          <w:p w:rsidR="00212879" w:rsidRPr="00D75A26" w:rsidRDefault="00212879" w:rsidP="00A16074">
            <w:r>
              <w:t>Pedagog.-psychologická poradna</w:t>
            </w:r>
          </w:p>
        </w:tc>
        <w:tc>
          <w:tcPr>
            <w:tcW w:w="971" w:type="dxa"/>
            <w:noWrap/>
            <w:vAlign w:val="bottom"/>
          </w:tcPr>
          <w:p w:rsidR="00212879" w:rsidRPr="00D75A26" w:rsidRDefault="00212879" w:rsidP="00A16074">
            <w:pPr>
              <w:jc w:val="right"/>
            </w:pPr>
          </w:p>
        </w:tc>
        <w:tc>
          <w:tcPr>
            <w:tcW w:w="971" w:type="dxa"/>
            <w:noWrap/>
            <w:vAlign w:val="bottom"/>
          </w:tcPr>
          <w:p w:rsidR="00212879" w:rsidRPr="00D75A26" w:rsidRDefault="00212879" w:rsidP="00A16074">
            <w:pPr>
              <w:jc w:val="right"/>
            </w:pPr>
            <w:r>
              <w:t>4</w:t>
            </w:r>
          </w:p>
        </w:tc>
        <w:tc>
          <w:tcPr>
            <w:tcW w:w="1299" w:type="dxa"/>
            <w:noWrap/>
            <w:vAlign w:val="bottom"/>
          </w:tcPr>
          <w:p w:rsidR="00212879" w:rsidRPr="00D75A26" w:rsidRDefault="00212879" w:rsidP="00A16074">
            <w:pPr>
              <w:jc w:val="right"/>
            </w:pPr>
          </w:p>
        </w:tc>
        <w:tc>
          <w:tcPr>
            <w:tcW w:w="971" w:type="dxa"/>
            <w:noWrap/>
            <w:vAlign w:val="bottom"/>
          </w:tcPr>
          <w:p w:rsidR="00212879" w:rsidRPr="00D75A26" w:rsidRDefault="00212879" w:rsidP="00A16074">
            <w:pPr>
              <w:jc w:val="right"/>
            </w:pPr>
          </w:p>
        </w:tc>
        <w:tc>
          <w:tcPr>
            <w:tcW w:w="971" w:type="dxa"/>
          </w:tcPr>
          <w:p w:rsidR="00212879" w:rsidRPr="008E006A" w:rsidRDefault="00212879" w:rsidP="00A16074">
            <w:pPr>
              <w:jc w:val="right"/>
            </w:pPr>
            <w:r>
              <w:t>4</w:t>
            </w:r>
          </w:p>
        </w:tc>
      </w:tr>
      <w:tr w:rsidR="006749FA" w:rsidRPr="00D75A26" w:rsidTr="00212879">
        <w:trPr>
          <w:trHeight w:val="101"/>
        </w:trPr>
        <w:tc>
          <w:tcPr>
            <w:tcW w:w="3617" w:type="dxa"/>
            <w:noWrap/>
            <w:vAlign w:val="bottom"/>
          </w:tcPr>
          <w:p w:rsidR="006749FA" w:rsidRPr="00D75A26" w:rsidRDefault="006749FA" w:rsidP="00A16074">
            <w:r w:rsidRPr="00D75A26">
              <w:t>Středisko volného času</w:t>
            </w:r>
          </w:p>
        </w:tc>
        <w:tc>
          <w:tcPr>
            <w:tcW w:w="971" w:type="dxa"/>
            <w:noWrap/>
            <w:vAlign w:val="bottom"/>
          </w:tcPr>
          <w:p w:rsidR="006749FA" w:rsidRPr="00D75A26" w:rsidRDefault="006749FA" w:rsidP="00A16074">
            <w:pPr>
              <w:jc w:val="right"/>
            </w:pPr>
            <w:r w:rsidRPr="00D75A26">
              <w:t>15</w:t>
            </w:r>
          </w:p>
        </w:tc>
        <w:tc>
          <w:tcPr>
            <w:tcW w:w="971" w:type="dxa"/>
            <w:noWrap/>
            <w:vAlign w:val="bottom"/>
          </w:tcPr>
          <w:p w:rsidR="006749FA" w:rsidRPr="00D75A26" w:rsidRDefault="006749FA" w:rsidP="00A16074">
            <w:pPr>
              <w:jc w:val="right"/>
            </w:pPr>
            <w:r w:rsidRPr="00D75A26">
              <w:t>1</w:t>
            </w:r>
          </w:p>
        </w:tc>
        <w:tc>
          <w:tcPr>
            <w:tcW w:w="1299"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r w:rsidRPr="00D75A26">
              <w:t>1</w:t>
            </w:r>
          </w:p>
        </w:tc>
        <w:tc>
          <w:tcPr>
            <w:tcW w:w="971" w:type="dxa"/>
          </w:tcPr>
          <w:p w:rsidR="006749FA" w:rsidRPr="008E006A" w:rsidRDefault="006749FA" w:rsidP="00A16074">
            <w:pPr>
              <w:jc w:val="right"/>
            </w:pPr>
            <w:r w:rsidRPr="008E006A">
              <w:t>17</w:t>
            </w:r>
          </w:p>
        </w:tc>
      </w:tr>
      <w:tr w:rsidR="006749FA" w:rsidRPr="00D75A26" w:rsidTr="00212879">
        <w:trPr>
          <w:trHeight w:val="101"/>
        </w:trPr>
        <w:tc>
          <w:tcPr>
            <w:tcW w:w="3617" w:type="dxa"/>
            <w:noWrap/>
            <w:vAlign w:val="bottom"/>
          </w:tcPr>
          <w:p w:rsidR="006749FA" w:rsidRPr="00D75A26" w:rsidRDefault="006749FA" w:rsidP="00A16074">
            <w:r w:rsidRPr="00D75A26">
              <w:t>Školní družina</w:t>
            </w:r>
          </w:p>
        </w:tc>
        <w:tc>
          <w:tcPr>
            <w:tcW w:w="971" w:type="dxa"/>
            <w:noWrap/>
            <w:vAlign w:val="bottom"/>
          </w:tcPr>
          <w:p w:rsidR="006749FA" w:rsidRPr="00D75A26" w:rsidRDefault="006749FA" w:rsidP="00A16074">
            <w:pPr>
              <w:jc w:val="right"/>
            </w:pPr>
            <w:r w:rsidRPr="00D75A26">
              <w:t>182</w:t>
            </w:r>
          </w:p>
        </w:tc>
        <w:tc>
          <w:tcPr>
            <w:tcW w:w="971" w:type="dxa"/>
            <w:noWrap/>
            <w:vAlign w:val="bottom"/>
          </w:tcPr>
          <w:p w:rsidR="006749FA" w:rsidRPr="00D75A26" w:rsidRDefault="006749FA" w:rsidP="00A16074">
            <w:pPr>
              <w:jc w:val="right"/>
            </w:pPr>
            <w:r w:rsidRPr="00D75A26">
              <w:t>9</w:t>
            </w:r>
          </w:p>
        </w:tc>
        <w:tc>
          <w:tcPr>
            <w:tcW w:w="1299" w:type="dxa"/>
            <w:noWrap/>
            <w:vAlign w:val="bottom"/>
          </w:tcPr>
          <w:p w:rsidR="006749FA" w:rsidRPr="00D75A26" w:rsidRDefault="006749FA" w:rsidP="00A16074">
            <w:pPr>
              <w:jc w:val="right"/>
            </w:pPr>
            <w:r w:rsidRPr="00D75A26">
              <w:t>3</w:t>
            </w:r>
          </w:p>
        </w:tc>
        <w:tc>
          <w:tcPr>
            <w:tcW w:w="971" w:type="dxa"/>
            <w:noWrap/>
            <w:vAlign w:val="bottom"/>
          </w:tcPr>
          <w:p w:rsidR="006749FA" w:rsidRPr="00D75A26" w:rsidRDefault="006749FA" w:rsidP="00A16074">
            <w:pPr>
              <w:jc w:val="right"/>
            </w:pPr>
            <w:r w:rsidRPr="00D75A26">
              <w:t>3</w:t>
            </w:r>
          </w:p>
        </w:tc>
        <w:tc>
          <w:tcPr>
            <w:tcW w:w="971" w:type="dxa"/>
          </w:tcPr>
          <w:p w:rsidR="006749FA" w:rsidRPr="008E006A" w:rsidRDefault="006749FA" w:rsidP="00A16074">
            <w:pPr>
              <w:jc w:val="right"/>
            </w:pPr>
            <w:r w:rsidRPr="008E006A">
              <w:t>197</w:t>
            </w:r>
          </w:p>
        </w:tc>
      </w:tr>
      <w:tr w:rsidR="006749FA" w:rsidRPr="00D75A26" w:rsidTr="00212879">
        <w:trPr>
          <w:trHeight w:val="101"/>
        </w:trPr>
        <w:tc>
          <w:tcPr>
            <w:tcW w:w="3617" w:type="dxa"/>
            <w:noWrap/>
            <w:vAlign w:val="bottom"/>
          </w:tcPr>
          <w:p w:rsidR="006749FA" w:rsidRPr="00D75A26" w:rsidRDefault="006749FA" w:rsidP="00A16074">
            <w:r w:rsidRPr="00D75A26">
              <w:t>Školní klub</w:t>
            </w:r>
          </w:p>
        </w:tc>
        <w:tc>
          <w:tcPr>
            <w:tcW w:w="971" w:type="dxa"/>
            <w:noWrap/>
            <w:vAlign w:val="bottom"/>
          </w:tcPr>
          <w:p w:rsidR="006749FA" w:rsidRPr="00D75A26" w:rsidRDefault="006749FA" w:rsidP="00A16074">
            <w:pPr>
              <w:jc w:val="right"/>
            </w:pPr>
            <w:r w:rsidRPr="00D75A26">
              <w:t>17</w:t>
            </w:r>
          </w:p>
        </w:tc>
        <w:tc>
          <w:tcPr>
            <w:tcW w:w="971" w:type="dxa"/>
            <w:noWrap/>
            <w:vAlign w:val="bottom"/>
          </w:tcPr>
          <w:p w:rsidR="006749FA" w:rsidRPr="00D75A26" w:rsidRDefault="006749FA" w:rsidP="00A16074">
            <w:pPr>
              <w:jc w:val="right"/>
            </w:pPr>
            <w:r w:rsidRPr="00D75A26">
              <w:t>1</w:t>
            </w:r>
          </w:p>
        </w:tc>
        <w:tc>
          <w:tcPr>
            <w:tcW w:w="1299" w:type="dxa"/>
            <w:noWrap/>
            <w:vAlign w:val="bottom"/>
          </w:tcPr>
          <w:p w:rsidR="006749FA" w:rsidRPr="00D75A26" w:rsidRDefault="006749FA" w:rsidP="00A16074">
            <w:pPr>
              <w:jc w:val="right"/>
            </w:pPr>
          </w:p>
        </w:tc>
        <w:tc>
          <w:tcPr>
            <w:tcW w:w="971" w:type="dxa"/>
            <w:noWrap/>
            <w:vAlign w:val="bottom"/>
          </w:tcPr>
          <w:p w:rsidR="006749FA" w:rsidRPr="00D75A26" w:rsidRDefault="006749FA" w:rsidP="00A16074">
            <w:pPr>
              <w:jc w:val="right"/>
            </w:pPr>
            <w:r w:rsidRPr="00D75A26">
              <w:t>1</w:t>
            </w:r>
          </w:p>
        </w:tc>
        <w:tc>
          <w:tcPr>
            <w:tcW w:w="971" w:type="dxa"/>
          </w:tcPr>
          <w:p w:rsidR="006749FA" w:rsidRPr="008E006A" w:rsidRDefault="006749FA" w:rsidP="00A16074">
            <w:pPr>
              <w:jc w:val="right"/>
            </w:pPr>
            <w:r w:rsidRPr="008E006A">
              <w:t>19</w:t>
            </w:r>
          </w:p>
        </w:tc>
      </w:tr>
      <w:tr w:rsidR="006749FA" w:rsidRPr="00D75A26" w:rsidTr="00212879">
        <w:trPr>
          <w:trHeight w:val="101"/>
        </w:trPr>
        <w:tc>
          <w:tcPr>
            <w:tcW w:w="3617" w:type="dxa"/>
            <w:noWrap/>
            <w:vAlign w:val="bottom"/>
          </w:tcPr>
          <w:p w:rsidR="006749FA" w:rsidRPr="00D75A26" w:rsidRDefault="006749FA" w:rsidP="00A16074">
            <w:r w:rsidRPr="00D75A26">
              <w:t>Školní jídelna</w:t>
            </w:r>
          </w:p>
        </w:tc>
        <w:tc>
          <w:tcPr>
            <w:tcW w:w="971" w:type="dxa"/>
            <w:noWrap/>
            <w:vAlign w:val="bottom"/>
          </w:tcPr>
          <w:p w:rsidR="006749FA" w:rsidRPr="00D75A26" w:rsidRDefault="006749FA" w:rsidP="00A16074">
            <w:pPr>
              <w:jc w:val="right"/>
            </w:pPr>
            <w:r w:rsidRPr="00D75A26">
              <w:t>327</w:t>
            </w:r>
          </w:p>
        </w:tc>
        <w:tc>
          <w:tcPr>
            <w:tcW w:w="971" w:type="dxa"/>
            <w:noWrap/>
            <w:vAlign w:val="bottom"/>
          </w:tcPr>
          <w:p w:rsidR="006749FA" w:rsidRPr="00D75A26" w:rsidRDefault="006749FA" w:rsidP="00A16074">
            <w:pPr>
              <w:jc w:val="right"/>
            </w:pPr>
            <w:r w:rsidRPr="00D75A26">
              <w:t>34</w:t>
            </w:r>
          </w:p>
        </w:tc>
        <w:tc>
          <w:tcPr>
            <w:tcW w:w="1299" w:type="dxa"/>
            <w:noWrap/>
            <w:vAlign w:val="bottom"/>
          </w:tcPr>
          <w:p w:rsidR="006749FA" w:rsidRPr="00D75A26" w:rsidRDefault="006749FA" w:rsidP="00A16074">
            <w:pPr>
              <w:jc w:val="right"/>
            </w:pPr>
            <w:r w:rsidRPr="00D75A26">
              <w:t>25</w:t>
            </w:r>
          </w:p>
        </w:tc>
        <w:tc>
          <w:tcPr>
            <w:tcW w:w="971" w:type="dxa"/>
            <w:noWrap/>
            <w:vAlign w:val="bottom"/>
          </w:tcPr>
          <w:p w:rsidR="006749FA" w:rsidRPr="00D75A26" w:rsidRDefault="006749FA" w:rsidP="00A16074">
            <w:pPr>
              <w:jc w:val="right"/>
            </w:pPr>
            <w:r w:rsidRPr="00D75A26">
              <w:t>2</w:t>
            </w:r>
          </w:p>
        </w:tc>
        <w:tc>
          <w:tcPr>
            <w:tcW w:w="971" w:type="dxa"/>
          </w:tcPr>
          <w:p w:rsidR="006749FA" w:rsidRPr="008E006A" w:rsidRDefault="006749FA" w:rsidP="00A16074">
            <w:pPr>
              <w:jc w:val="right"/>
            </w:pPr>
            <w:r w:rsidRPr="008E006A">
              <w:t>388</w:t>
            </w:r>
          </w:p>
        </w:tc>
      </w:tr>
    </w:tbl>
    <w:p w:rsidR="00D251FB" w:rsidRDefault="00D251FB" w:rsidP="00D251FB">
      <w:pPr>
        <w:spacing w:before="0" w:after="0"/>
      </w:pPr>
      <w:r w:rsidRPr="00D75A26">
        <w:lastRenderedPageBreak/>
        <w:t xml:space="preserve">Přehled škol a školských zařízení všech zřizovatelů nacházejících se na území Libereckého kraje je veden a pravidelně aktualizován na webu </w:t>
      </w:r>
      <w:hyperlink r:id="rId12" w:history="1">
        <w:r w:rsidRPr="00D75A26">
          <w:rPr>
            <w:rStyle w:val="Hypertextovodkaz"/>
          </w:rPr>
          <w:t>www.edulk.cz</w:t>
        </w:r>
      </w:hyperlink>
      <w:r>
        <w:t>.</w:t>
      </w:r>
    </w:p>
    <w:p w:rsidR="006749FA" w:rsidRPr="00D75A26" w:rsidRDefault="006749FA" w:rsidP="00716A20">
      <w:pPr>
        <w:pStyle w:val="Nadpis2"/>
      </w:pPr>
      <w:bookmarkStart w:id="25" w:name="_Toc475977611"/>
      <w:r w:rsidRPr="00D75A26">
        <w:t>Změny v rejstříku škol a školských zařízení</w:t>
      </w:r>
      <w:bookmarkEnd w:id="25"/>
    </w:p>
    <w:p w:rsidR="006749FA" w:rsidRPr="00D75A26" w:rsidRDefault="006749FA" w:rsidP="006749FA">
      <w:pPr>
        <w:spacing w:before="0" w:after="120"/>
      </w:pPr>
      <w:r w:rsidRPr="00D75A26">
        <w:t>Změny v rejstříku škol a školských zařízení se uskutečnily v souladu s Dlouhodobým záměrem vzdělávání a rozvoje vzdělávací soustavy Libereckého kraje 2012 (podle kterého se žádosti o změny v rejstříku posuzovaly do března 2016), Dlouhodobým záměrem vzdělávání a rozvoje vzdělávací soustavy Libereckého kraje na období 2016 – 2020 (podle kterého se žádosti o změny v rejstříku posuzovaly od dubna 2016) a Dlouhodobým záměrem vzdělávání a rozvoje vzdělávací soustavy České republiky na období 2015 – 2020 (dále jen DZ LK a DZ ČR).</w:t>
      </w:r>
    </w:p>
    <w:p w:rsidR="006749FA" w:rsidRPr="00EF44C9" w:rsidRDefault="006749FA" w:rsidP="00EF44C9">
      <w:pPr>
        <w:pStyle w:val="Nadpis3"/>
      </w:pPr>
      <w:bookmarkStart w:id="26" w:name="_Toc475977612"/>
      <w:r w:rsidRPr="00EF44C9">
        <w:t>Změny v rejstříku škol a školských zařízení zřizovaných obcemi</w:t>
      </w:r>
      <w:bookmarkEnd w:id="26"/>
    </w:p>
    <w:p w:rsidR="006749FA" w:rsidRPr="00D75A26" w:rsidRDefault="006749FA" w:rsidP="006749FA">
      <w:pPr>
        <w:spacing w:before="0" w:after="120"/>
      </w:pPr>
      <w:r w:rsidRPr="00D75A26">
        <w:t xml:space="preserve">Ve školním roce 2015/2016 bylo předloženo 167 žádostí o provedení změn zápisu v rejstříku škol a školských zařízení. Byl proveden výmaz jedné příspěvkové organizace - Základní škola praktická, Liberec, Gollova 394/4, příspěvková organizace se sloučila se Základní školou, Liberec, Orlí 140/7, příspěvková organizace, jedna nová právnická osoba byla do rejstříku škol a školských zařízení </w:t>
      </w:r>
      <w:r w:rsidR="00E12C5F">
        <w:t>zapsána</w:t>
      </w:r>
      <w:r w:rsidRPr="00D75A26">
        <w:t>, a to Mateřská škola Železný Brod, Na Vápence 766, příspěvková organizace, která vznikla odtržením od Mateřské školy Železný Brod, Slunečná 327, příspěvková organizace.</w:t>
      </w:r>
    </w:p>
    <w:p w:rsidR="006749FA" w:rsidRDefault="006749FA" w:rsidP="006749FA">
      <w:pPr>
        <w:spacing w:before="0" w:after="120"/>
      </w:pPr>
      <w:r w:rsidRPr="00D75A26">
        <w:t>U škol zřizovaných obcemi se projevuje nárůst dětí, které jsou přijímány k plnění povinné školní docházky. Z tohoto důvodu</w:t>
      </w:r>
      <w:r w:rsidRPr="00D75A26">
        <w:rPr>
          <w:b/>
        </w:rPr>
        <w:t xml:space="preserve"> </w:t>
      </w:r>
      <w:r w:rsidRPr="00D75A26">
        <w:t>převažují žádosti o navyšování kapacit základních škol, školních družin a školních jídelen. Naproti tomu ubývá žádostí o navýšení kapacit mateřských škol.</w:t>
      </w:r>
    </w:p>
    <w:p w:rsidR="00D251FB" w:rsidRPr="00D75A26" w:rsidRDefault="00D251FB" w:rsidP="006749FA">
      <w:pPr>
        <w:spacing w:before="0" w:after="120"/>
      </w:pPr>
    </w:p>
    <w:p w:rsidR="006749FA" w:rsidRPr="00D75A26" w:rsidRDefault="006749FA" w:rsidP="006749FA">
      <w:pPr>
        <w:spacing w:after="120"/>
        <w:rPr>
          <w:b/>
          <w:sz w:val="20"/>
          <w:szCs w:val="20"/>
        </w:rPr>
      </w:pPr>
      <w:r w:rsidRPr="00D75A26">
        <w:rPr>
          <w:b/>
          <w:sz w:val="20"/>
          <w:szCs w:val="20"/>
        </w:rPr>
        <w:t xml:space="preserve">Tabulka 1.2.1 Změny v rejstříku škol a školských zařízení zřizovaných obcemi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6749FA" w:rsidRPr="00D75A26" w:rsidTr="00773C12">
        <w:trPr>
          <w:trHeight w:val="251"/>
        </w:trPr>
        <w:tc>
          <w:tcPr>
            <w:tcW w:w="3070" w:type="dxa"/>
          </w:tcPr>
          <w:p w:rsidR="006749FA" w:rsidRPr="00D75A26" w:rsidRDefault="006749FA" w:rsidP="00A16074">
            <w:pPr>
              <w:spacing w:after="120"/>
            </w:pPr>
            <w:r w:rsidRPr="00D75A26">
              <w:t>Typ žádosti</w:t>
            </w:r>
          </w:p>
        </w:tc>
        <w:tc>
          <w:tcPr>
            <w:tcW w:w="3071" w:type="dxa"/>
          </w:tcPr>
          <w:p w:rsidR="006749FA" w:rsidRPr="00D75A26" w:rsidRDefault="006749FA" w:rsidP="00A16074">
            <w:pPr>
              <w:spacing w:after="120"/>
            </w:pPr>
            <w:r w:rsidRPr="00D75A26">
              <w:t>Počet podaných žádostí</w:t>
            </w:r>
          </w:p>
        </w:tc>
        <w:tc>
          <w:tcPr>
            <w:tcW w:w="3071" w:type="dxa"/>
          </w:tcPr>
          <w:p w:rsidR="006749FA" w:rsidRPr="00D75A26" w:rsidRDefault="006749FA" w:rsidP="00A16074">
            <w:pPr>
              <w:spacing w:after="120"/>
            </w:pPr>
            <w:r w:rsidRPr="00D75A26">
              <w:t>Počet schválených žádostí</w:t>
            </w:r>
          </w:p>
        </w:tc>
      </w:tr>
      <w:tr w:rsidR="006749FA" w:rsidRPr="00D75A26" w:rsidTr="00773C12">
        <w:tc>
          <w:tcPr>
            <w:tcW w:w="3070" w:type="dxa"/>
          </w:tcPr>
          <w:p w:rsidR="006749FA" w:rsidRPr="00D75A26" w:rsidRDefault="006749FA" w:rsidP="00A16074">
            <w:pPr>
              <w:spacing w:after="120"/>
              <w:jc w:val="left"/>
            </w:pPr>
            <w:r w:rsidRPr="00D75A26">
              <w:t>Navýšení kapacity MŠ</w:t>
            </w:r>
          </w:p>
        </w:tc>
        <w:tc>
          <w:tcPr>
            <w:tcW w:w="3071" w:type="dxa"/>
          </w:tcPr>
          <w:p w:rsidR="006749FA" w:rsidRPr="00D75A26" w:rsidRDefault="006749FA" w:rsidP="00A16074">
            <w:pPr>
              <w:spacing w:after="120"/>
              <w:jc w:val="right"/>
            </w:pPr>
            <w:r w:rsidRPr="00D75A26">
              <w:t>4</w:t>
            </w:r>
          </w:p>
        </w:tc>
        <w:tc>
          <w:tcPr>
            <w:tcW w:w="3071" w:type="dxa"/>
          </w:tcPr>
          <w:p w:rsidR="006749FA" w:rsidRPr="00D75A26" w:rsidRDefault="006749FA" w:rsidP="00A16074">
            <w:pPr>
              <w:spacing w:after="120"/>
              <w:jc w:val="right"/>
            </w:pPr>
            <w:r w:rsidRPr="00D75A26">
              <w:t>4</w:t>
            </w:r>
          </w:p>
        </w:tc>
      </w:tr>
      <w:tr w:rsidR="006749FA" w:rsidRPr="00D75A26" w:rsidTr="00773C12">
        <w:tc>
          <w:tcPr>
            <w:tcW w:w="3070" w:type="dxa"/>
          </w:tcPr>
          <w:p w:rsidR="006749FA" w:rsidRPr="00D75A26" w:rsidRDefault="006749FA" w:rsidP="00A16074">
            <w:pPr>
              <w:spacing w:after="120"/>
              <w:jc w:val="left"/>
            </w:pPr>
            <w:r w:rsidRPr="00D75A26">
              <w:t>Navýšení kapacity ZŠ</w:t>
            </w:r>
          </w:p>
        </w:tc>
        <w:tc>
          <w:tcPr>
            <w:tcW w:w="3071" w:type="dxa"/>
          </w:tcPr>
          <w:p w:rsidR="006749FA" w:rsidRPr="00D75A26" w:rsidRDefault="006749FA" w:rsidP="00A16074">
            <w:pPr>
              <w:spacing w:after="120"/>
              <w:jc w:val="right"/>
            </w:pPr>
            <w:r w:rsidRPr="00D75A26">
              <w:t>13</w:t>
            </w:r>
          </w:p>
        </w:tc>
        <w:tc>
          <w:tcPr>
            <w:tcW w:w="3071" w:type="dxa"/>
          </w:tcPr>
          <w:p w:rsidR="006749FA" w:rsidRPr="00D75A26" w:rsidRDefault="006749FA" w:rsidP="00A16074">
            <w:pPr>
              <w:spacing w:after="120"/>
              <w:jc w:val="right"/>
            </w:pPr>
            <w:r w:rsidRPr="00D75A26">
              <w:t>13</w:t>
            </w:r>
          </w:p>
        </w:tc>
      </w:tr>
      <w:tr w:rsidR="006749FA" w:rsidRPr="00D75A26" w:rsidTr="00773C12">
        <w:tc>
          <w:tcPr>
            <w:tcW w:w="3070" w:type="dxa"/>
          </w:tcPr>
          <w:p w:rsidR="006749FA" w:rsidRPr="00D75A26" w:rsidRDefault="006749FA" w:rsidP="00A16074">
            <w:pPr>
              <w:spacing w:after="120"/>
              <w:jc w:val="left"/>
            </w:pPr>
            <w:r w:rsidRPr="00D75A26">
              <w:t>Navýšení kapacity ŠJ</w:t>
            </w:r>
          </w:p>
        </w:tc>
        <w:tc>
          <w:tcPr>
            <w:tcW w:w="3071" w:type="dxa"/>
          </w:tcPr>
          <w:p w:rsidR="006749FA" w:rsidRPr="00D75A26" w:rsidRDefault="006749FA" w:rsidP="00A16074">
            <w:pPr>
              <w:spacing w:after="120"/>
              <w:jc w:val="right"/>
            </w:pPr>
            <w:r w:rsidRPr="00D75A26">
              <w:t>13</w:t>
            </w:r>
          </w:p>
        </w:tc>
        <w:tc>
          <w:tcPr>
            <w:tcW w:w="3071" w:type="dxa"/>
          </w:tcPr>
          <w:p w:rsidR="006749FA" w:rsidRPr="00D75A26" w:rsidRDefault="006749FA" w:rsidP="00A16074">
            <w:pPr>
              <w:spacing w:after="120"/>
              <w:jc w:val="right"/>
            </w:pPr>
            <w:r w:rsidRPr="00D75A26">
              <w:t>13</w:t>
            </w:r>
          </w:p>
        </w:tc>
      </w:tr>
      <w:tr w:rsidR="006749FA" w:rsidRPr="00D75A26" w:rsidTr="00773C12">
        <w:tc>
          <w:tcPr>
            <w:tcW w:w="3070" w:type="dxa"/>
          </w:tcPr>
          <w:p w:rsidR="006749FA" w:rsidRPr="00D75A26" w:rsidRDefault="006749FA" w:rsidP="00A16074">
            <w:pPr>
              <w:spacing w:after="120"/>
              <w:jc w:val="left"/>
            </w:pPr>
            <w:r w:rsidRPr="00D75A26">
              <w:t>Navýšení kapacity ŠD</w:t>
            </w:r>
          </w:p>
        </w:tc>
        <w:tc>
          <w:tcPr>
            <w:tcW w:w="3071" w:type="dxa"/>
          </w:tcPr>
          <w:p w:rsidR="006749FA" w:rsidRPr="00D75A26" w:rsidRDefault="006749FA" w:rsidP="00A16074">
            <w:pPr>
              <w:spacing w:after="120"/>
              <w:jc w:val="right"/>
            </w:pPr>
            <w:r w:rsidRPr="00D75A26">
              <w:t>20</w:t>
            </w:r>
          </w:p>
        </w:tc>
        <w:tc>
          <w:tcPr>
            <w:tcW w:w="3071" w:type="dxa"/>
          </w:tcPr>
          <w:p w:rsidR="006749FA" w:rsidRPr="00D75A26" w:rsidRDefault="006749FA" w:rsidP="00A16074">
            <w:pPr>
              <w:spacing w:after="120"/>
              <w:jc w:val="right"/>
            </w:pPr>
            <w:r w:rsidRPr="00D75A26">
              <w:t>20</w:t>
            </w:r>
          </w:p>
        </w:tc>
      </w:tr>
      <w:tr w:rsidR="006749FA" w:rsidRPr="00D75A26" w:rsidTr="00773C12">
        <w:tc>
          <w:tcPr>
            <w:tcW w:w="3070" w:type="dxa"/>
          </w:tcPr>
          <w:p w:rsidR="006749FA" w:rsidRPr="00D75A26" w:rsidRDefault="006749FA" w:rsidP="00A16074">
            <w:pPr>
              <w:spacing w:after="120"/>
              <w:jc w:val="left"/>
            </w:pPr>
            <w:r w:rsidRPr="00D75A26">
              <w:t>Změny v osobě ředitele</w:t>
            </w:r>
          </w:p>
        </w:tc>
        <w:tc>
          <w:tcPr>
            <w:tcW w:w="3071" w:type="dxa"/>
          </w:tcPr>
          <w:p w:rsidR="006749FA" w:rsidRPr="00D75A26" w:rsidRDefault="006749FA" w:rsidP="00A16074">
            <w:pPr>
              <w:spacing w:after="120"/>
              <w:jc w:val="right"/>
            </w:pPr>
            <w:r w:rsidRPr="00D75A26">
              <w:t>7</w:t>
            </w:r>
          </w:p>
        </w:tc>
        <w:tc>
          <w:tcPr>
            <w:tcW w:w="3071" w:type="dxa"/>
          </w:tcPr>
          <w:p w:rsidR="006749FA" w:rsidRPr="00D75A26" w:rsidRDefault="006749FA" w:rsidP="00A16074">
            <w:pPr>
              <w:spacing w:after="120"/>
              <w:jc w:val="right"/>
            </w:pPr>
            <w:r w:rsidRPr="00D75A26">
              <w:t>7</w:t>
            </w:r>
          </w:p>
        </w:tc>
      </w:tr>
      <w:tr w:rsidR="006749FA" w:rsidRPr="00D75A26" w:rsidTr="00773C12">
        <w:tc>
          <w:tcPr>
            <w:tcW w:w="3070" w:type="dxa"/>
          </w:tcPr>
          <w:p w:rsidR="006749FA" w:rsidRPr="00D75A26" w:rsidRDefault="006749FA" w:rsidP="00A16074">
            <w:pPr>
              <w:spacing w:after="120"/>
              <w:jc w:val="left"/>
            </w:pPr>
            <w:r w:rsidRPr="00D75A26">
              <w:t>Zápis nové součásti</w:t>
            </w:r>
          </w:p>
        </w:tc>
        <w:tc>
          <w:tcPr>
            <w:tcW w:w="3071" w:type="dxa"/>
          </w:tcPr>
          <w:p w:rsidR="006749FA" w:rsidRPr="00D75A26" w:rsidRDefault="006749FA" w:rsidP="00A16074">
            <w:pPr>
              <w:spacing w:after="120"/>
              <w:jc w:val="right"/>
            </w:pPr>
            <w:r w:rsidRPr="00D75A26">
              <w:t>2</w:t>
            </w:r>
          </w:p>
        </w:tc>
        <w:tc>
          <w:tcPr>
            <w:tcW w:w="3071" w:type="dxa"/>
          </w:tcPr>
          <w:p w:rsidR="006749FA" w:rsidRPr="00D75A26" w:rsidRDefault="006749FA" w:rsidP="00A16074">
            <w:pPr>
              <w:spacing w:after="120"/>
              <w:jc w:val="right"/>
            </w:pPr>
            <w:r w:rsidRPr="00D75A26">
              <w:t>2</w:t>
            </w:r>
          </w:p>
        </w:tc>
      </w:tr>
      <w:tr w:rsidR="006749FA" w:rsidRPr="00D75A26" w:rsidTr="00773C12">
        <w:tc>
          <w:tcPr>
            <w:tcW w:w="3070" w:type="dxa"/>
          </w:tcPr>
          <w:p w:rsidR="006749FA" w:rsidRPr="00D75A26" w:rsidRDefault="006749FA" w:rsidP="00A16074">
            <w:pPr>
              <w:spacing w:after="120"/>
              <w:jc w:val="left"/>
            </w:pPr>
            <w:r w:rsidRPr="00D75A26">
              <w:t>Snížení kapacity součásti</w:t>
            </w:r>
          </w:p>
        </w:tc>
        <w:tc>
          <w:tcPr>
            <w:tcW w:w="3071" w:type="dxa"/>
          </w:tcPr>
          <w:p w:rsidR="006749FA" w:rsidRPr="00D75A26" w:rsidRDefault="006749FA" w:rsidP="00A16074">
            <w:pPr>
              <w:spacing w:after="120"/>
              <w:jc w:val="right"/>
            </w:pPr>
            <w:r w:rsidRPr="00D75A26">
              <w:t>3</w:t>
            </w:r>
          </w:p>
        </w:tc>
        <w:tc>
          <w:tcPr>
            <w:tcW w:w="3071" w:type="dxa"/>
          </w:tcPr>
          <w:p w:rsidR="006749FA" w:rsidRPr="00D75A26" w:rsidRDefault="006749FA" w:rsidP="00A16074">
            <w:pPr>
              <w:spacing w:after="120"/>
              <w:jc w:val="right"/>
            </w:pPr>
            <w:r w:rsidRPr="00D75A26">
              <w:t>3</w:t>
            </w:r>
          </w:p>
        </w:tc>
      </w:tr>
      <w:tr w:rsidR="006749FA" w:rsidRPr="00D75A26" w:rsidTr="00773C12">
        <w:trPr>
          <w:trHeight w:val="268"/>
        </w:trPr>
        <w:tc>
          <w:tcPr>
            <w:tcW w:w="3070" w:type="dxa"/>
          </w:tcPr>
          <w:p w:rsidR="006749FA" w:rsidRPr="00D75A26" w:rsidRDefault="006749FA" w:rsidP="00A16074">
            <w:pPr>
              <w:spacing w:after="120"/>
              <w:jc w:val="left"/>
            </w:pPr>
            <w:r w:rsidRPr="00D75A26">
              <w:t>Celkem podaných žádostí</w:t>
            </w:r>
          </w:p>
        </w:tc>
        <w:tc>
          <w:tcPr>
            <w:tcW w:w="3071" w:type="dxa"/>
          </w:tcPr>
          <w:p w:rsidR="006749FA" w:rsidRPr="00D75A26" w:rsidRDefault="00AC01EE" w:rsidP="00A16074">
            <w:pPr>
              <w:spacing w:after="120"/>
              <w:jc w:val="right"/>
            </w:pPr>
            <w:r>
              <w:t>62</w:t>
            </w:r>
          </w:p>
        </w:tc>
        <w:tc>
          <w:tcPr>
            <w:tcW w:w="3071" w:type="dxa"/>
          </w:tcPr>
          <w:p w:rsidR="006749FA" w:rsidRPr="00D75A26" w:rsidRDefault="00AC01EE" w:rsidP="00A16074">
            <w:pPr>
              <w:spacing w:after="120"/>
              <w:jc w:val="right"/>
            </w:pPr>
            <w:r>
              <w:t>62</w:t>
            </w:r>
          </w:p>
        </w:tc>
      </w:tr>
    </w:tbl>
    <w:p w:rsidR="00D251FB" w:rsidRDefault="00D251FB" w:rsidP="006749FA">
      <w:pPr>
        <w:spacing w:before="120" w:after="120"/>
        <w:rPr>
          <w:b/>
        </w:rPr>
      </w:pPr>
    </w:p>
    <w:p w:rsidR="00D251FB" w:rsidRDefault="00D251FB" w:rsidP="006749FA">
      <w:pPr>
        <w:spacing w:before="120" w:after="120"/>
        <w:rPr>
          <w:b/>
        </w:rPr>
      </w:pPr>
    </w:p>
    <w:p w:rsidR="00D251FB" w:rsidRDefault="00D251FB" w:rsidP="006749FA">
      <w:pPr>
        <w:spacing w:before="120" w:after="120"/>
        <w:rPr>
          <w:b/>
        </w:rPr>
      </w:pPr>
    </w:p>
    <w:p w:rsidR="00D251FB" w:rsidRPr="00D75A26" w:rsidRDefault="00D251FB" w:rsidP="00D251FB">
      <w:r w:rsidRPr="00D75A26">
        <w:lastRenderedPageBreak/>
        <w:t>Ke dni 1. 7</w:t>
      </w:r>
      <w:r w:rsidR="007E0AEB">
        <w:t>.</w:t>
      </w:r>
      <w:r w:rsidRPr="00D75A26">
        <w:t xml:space="preserve"> 2016 byl na základě znění vyhlášky č. 54/2016, kterou se mění vyhláška č. 274/2009 Sb., o školských zařízeních, u nichž se nejvyšší povolené počty dětí, žáků a studentů nebo jiných obdobných jednotek vedených v rejstříku škol neuvádějí, opětovně zapsán údaj o nejvyšším povoleném počtu žáků 17 školním klubům. </w:t>
      </w:r>
    </w:p>
    <w:p w:rsidR="00D251FB" w:rsidRPr="00D75A26" w:rsidRDefault="00D251FB" w:rsidP="00D251FB">
      <w:pPr>
        <w:shd w:val="clear" w:color="auto" w:fill="FFFFFF"/>
        <w:spacing w:before="100" w:beforeAutospacing="1" w:after="100" w:afterAutospacing="1"/>
      </w:pPr>
      <w:r w:rsidRPr="00D75A26">
        <w:t>Dle ustanovení § 132 odst. 2 zákona č. 89/2012 Sb., občanský zákon, musí název školy nebo školského zařízení obsahovat označení jejich právní formy, tedy dodatek „příspěvková organizace“. Na základě tohoto ustanovení došlo ke změně názvů 84 příspěvkových organizací.</w:t>
      </w:r>
    </w:p>
    <w:p w:rsidR="006749FA" w:rsidRPr="00D75A26" w:rsidRDefault="006749FA" w:rsidP="00D251FB">
      <w:pPr>
        <w:pStyle w:val="Nadpis3"/>
      </w:pPr>
      <w:bookmarkStart w:id="27" w:name="_Toc475977613"/>
      <w:r w:rsidRPr="00D75A26">
        <w:t>Změny v rejstříku škol a školských zařízení zřizovaných Libereckým krajem</w:t>
      </w:r>
      <w:bookmarkEnd w:id="27"/>
    </w:p>
    <w:p w:rsidR="006749FA" w:rsidRPr="00D75A26" w:rsidRDefault="006749FA" w:rsidP="006749FA">
      <w:r w:rsidRPr="00D75A26">
        <w:t>Ve školním roce 2015/2016 bylo předloženo 29 žádostí o provedení změn zápisu v rejstříku škol a školských zařízení. Jednalo se o zápisy oborů vzdělání, změny oborových kapacit, úpravy technických kapacit škol a školských zařízení ad.</w:t>
      </w:r>
    </w:p>
    <w:p w:rsidR="006749FA" w:rsidRPr="00D75A26" w:rsidRDefault="006749FA" w:rsidP="006749FA">
      <w:r w:rsidRPr="00D75A26">
        <w:t xml:space="preserve">Liberecký kraj pokračoval v převodech zřizovatelských kompetencí: Střední školu, jejíž činnost vykonávala Masarykova základní škola a Obchodní akademie, Tanvald, Školní 416, příspěvková organizace, kterou zřizovalo město Tanvald, převzalo Gymnázium, Tanvald, Školní 305, příspěvková organizace, které zřizuje Liberecký kraj. V důsledku toho škola změní název na Gymnázium a Obchodní akademie, Tanvald, Školní 305, příspěvková organizace. Zároveň byly podány žádosti související s předáním Základní školy, Nové Město pod Smrkem, </w:t>
      </w:r>
      <w:proofErr w:type="spellStart"/>
      <w:r w:rsidRPr="00D75A26">
        <w:t>Textilanská</w:t>
      </w:r>
      <w:proofErr w:type="spellEnd"/>
      <w:r w:rsidRPr="00D75A26">
        <w:t xml:space="preserve"> 661, příspěvková organizace, dosud zřizované Libereckým krajem, městu Nové Město pod Smrkem; a předání Domu dětí a mládeže Větrník, Liberec 1, </w:t>
      </w:r>
      <w:r w:rsidR="006B1328">
        <w:br/>
      </w:r>
      <w:r w:rsidRPr="00D75A26">
        <w:t>Riegrova 16, příspěvková organizace statutárnímu městu Liberec.</w:t>
      </w:r>
    </w:p>
    <w:p w:rsidR="006749FA" w:rsidRPr="00D75A26" w:rsidRDefault="006749FA" w:rsidP="006749FA">
      <w:pPr>
        <w:spacing w:before="0" w:after="120"/>
      </w:pPr>
      <w:r w:rsidRPr="00D75A26">
        <w:t xml:space="preserve">Žádosti o zápis nových oborů vzdělání byly pečlivě posuzovány podle DZ LK a DZ ČR. Dvě z celkového počtu podaných žádostí nebyly v souladu s uvedenými dokumenty, a nebylo tudíž možné jim vyhovět. </w:t>
      </w:r>
    </w:p>
    <w:p w:rsidR="006749FA" w:rsidRPr="00D75A26" w:rsidRDefault="006749FA" w:rsidP="006749FA">
      <w:pPr>
        <w:spacing w:before="0" w:after="120"/>
      </w:pPr>
      <w:r w:rsidRPr="00D75A26">
        <w:t xml:space="preserve">Přehled nově zapsaných oborů vzdělání: </w:t>
      </w:r>
    </w:p>
    <w:p w:rsidR="006749FA" w:rsidRPr="00D75A26" w:rsidRDefault="006749FA" w:rsidP="009435E8">
      <w:pPr>
        <w:pStyle w:val="Odstavecseseznamem"/>
        <w:numPr>
          <w:ilvl w:val="0"/>
          <w:numId w:val="26"/>
        </w:numPr>
      </w:pPr>
      <w:r w:rsidRPr="00D75A26">
        <w:t>Gymnázium, Tanvald, Školní 305, příspěvková organizace: 63-41-M/02 Obchodní akademie</w:t>
      </w:r>
    </w:p>
    <w:p w:rsidR="006749FA" w:rsidRPr="00D75A26" w:rsidRDefault="006749FA" w:rsidP="009435E8">
      <w:pPr>
        <w:pStyle w:val="Odstavecseseznamem"/>
        <w:numPr>
          <w:ilvl w:val="0"/>
          <w:numId w:val="26"/>
        </w:numPr>
      </w:pPr>
      <w:r w:rsidRPr="00D75A26">
        <w:t>Integrovaná střední škola, Semily, 28. října 607, příspěvková organizace: 36-67-E/01 Zednické práce</w:t>
      </w:r>
    </w:p>
    <w:p w:rsidR="006749FA" w:rsidRPr="00D75A26" w:rsidRDefault="006749FA" w:rsidP="009435E8">
      <w:pPr>
        <w:pStyle w:val="Odstavecseseznamem"/>
        <w:numPr>
          <w:ilvl w:val="0"/>
          <w:numId w:val="26"/>
        </w:numPr>
      </w:pPr>
      <w:r w:rsidRPr="00D75A26">
        <w:t>Střední odborná škola, Liberec, Jablonecká 999, příspěvková organizace: 41-52-E/02 Zahradnická výroba</w:t>
      </w:r>
    </w:p>
    <w:p w:rsidR="006749FA" w:rsidRPr="00D75A26" w:rsidRDefault="006749FA" w:rsidP="006749FA"/>
    <w:p w:rsidR="006749FA" w:rsidRPr="00D75A26" w:rsidRDefault="006749FA" w:rsidP="009435E8">
      <w:pPr>
        <w:pStyle w:val="Nadpis3"/>
      </w:pPr>
      <w:bookmarkStart w:id="28" w:name="_Toc475977614"/>
      <w:r w:rsidRPr="00D75A26">
        <w:t>Změny v rejstříku škol a školských zařízení zřizovaných Ministerstvem školství, mládeže a tělovýchovy</w:t>
      </w:r>
      <w:bookmarkEnd w:id="28"/>
    </w:p>
    <w:p w:rsidR="006749FA" w:rsidRPr="00D75A26" w:rsidRDefault="006749FA" w:rsidP="006749FA">
      <w:pPr>
        <w:spacing w:before="0" w:after="120"/>
      </w:pPr>
      <w:r w:rsidRPr="00D75A26">
        <w:t>Školy a školská zařízení zřizovaná Ministerstvem školství, mládeže a tělovýchovy</w:t>
      </w:r>
      <w:r w:rsidR="00601719">
        <w:t xml:space="preserve"> (dále jen MŠMT)</w:t>
      </w:r>
      <w:r w:rsidRPr="00D75A26">
        <w:t xml:space="preserve"> ve sledovaném období nepodaly žádnou žádost o změnu v rejstříku škol a školských zařízení. </w:t>
      </w:r>
    </w:p>
    <w:p w:rsidR="006749FA" w:rsidRPr="00D75A26" w:rsidRDefault="006749FA" w:rsidP="006749FA">
      <w:pPr>
        <w:spacing w:before="0" w:after="120"/>
        <w:rPr>
          <w:bCs/>
        </w:rPr>
      </w:pPr>
    </w:p>
    <w:p w:rsidR="006749FA" w:rsidRPr="00D75A26" w:rsidRDefault="006749FA" w:rsidP="005B2A73">
      <w:pPr>
        <w:pStyle w:val="Nadpis3"/>
      </w:pPr>
      <w:bookmarkStart w:id="29" w:name="_Toc475977615"/>
      <w:r w:rsidRPr="00D75A26">
        <w:lastRenderedPageBreak/>
        <w:t>Změny v rejstříku škol a školských zařízení soukromých a církevních</w:t>
      </w:r>
      <w:bookmarkEnd w:id="29"/>
    </w:p>
    <w:p w:rsidR="006749FA" w:rsidRPr="00D75A26" w:rsidRDefault="006749FA" w:rsidP="006749FA">
      <w:pPr>
        <w:spacing w:before="0" w:after="120"/>
      </w:pPr>
      <w:r w:rsidRPr="00D75A26">
        <w:t xml:space="preserve">Soukromé školy a školská zařízení podaly ve školním roce 2015/2016 celkem 15 žádostí o změny ve školském rejstříku. </w:t>
      </w:r>
    </w:p>
    <w:p w:rsidR="006749FA" w:rsidRPr="00D75A26" w:rsidRDefault="006749FA" w:rsidP="006749FA">
      <w:pPr>
        <w:spacing w:before="0" w:after="120"/>
      </w:pPr>
      <w:r w:rsidRPr="00D75A26">
        <w:t xml:space="preserve">K 1. 9. 2015 byla zapsána Mateřská škola Myšičky, spol. s r. o., se sídlem v Liberci, a Střední škole, jejíž činnost vykonává DOCTRINA – střední škola, základní škola a mateřská škola, </w:t>
      </w:r>
      <w:r w:rsidR="00E1548D">
        <w:br/>
      </w:r>
      <w:r w:rsidRPr="00D75A26">
        <w:t xml:space="preserve">s. r. o., byl zapsán obor vzdělání  79-41-K/41 Gymnázium. </w:t>
      </w:r>
    </w:p>
    <w:p w:rsidR="006749FA" w:rsidRPr="00D75A26" w:rsidRDefault="006749FA" w:rsidP="006749FA">
      <w:pPr>
        <w:spacing w:before="0" w:after="120"/>
      </w:pPr>
      <w:r w:rsidRPr="00D75A26">
        <w:t>Na žádost zřizovatelů byly upraveny kapacity školních jídelen a mateřských škol.</w:t>
      </w:r>
    </w:p>
    <w:p w:rsidR="006749FA" w:rsidRPr="00D75A26" w:rsidRDefault="006749FA" w:rsidP="006749FA">
      <w:pPr>
        <w:spacing w:before="0" w:after="120"/>
      </w:pPr>
      <w:r w:rsidRPr="00D75A26">
        <w:t>V podzimním řádném termínu požádalo Střední odborné učiliště nábytkářské a střední odborná škola, s. r. o. o zápis oboru vzdělání 68-42-L/51 Bezpečnostní služby ve večerní formě a bylo mu vyhověno.</w:t>
      </w:r>
    </w:p>
    <w:p w:rsidR="006749FA" w:rsidRDefault="006749FA" w:rsidP="006749FA">
      <w:r w:rsidRPr="00D75A26">
        <w:t xml:space="preserve">Naopak žádostem, které nebyly v souladu s DZ LK a DZ ČR, vyhověno být nemohlo. Jednalo se o zápisy soukromých základních škol v Jilemnici a v Liberci, o zápis soukromé mateřské školy v Liberci a o zápis střední školy v Chrastavě, kterou měla zřizovat Jednota bratrská. Kapacity mateřských škol v Liberci jsou již dostatečné, není tedy možné do rejstříku škol </w:t>
      </w:r>
      <w:r w:rsidR="005B3AB6">
        <w:br/>
      </w:r>
      <w:r w:rsidRPr="00D75A26">
        <w:t>a školských zařízení zapisovat mateřské školy nové. Základní školy v Liberci a Jilemnici měly být dle předložených žádostí školami málotřídními. Ty bývají v místech, kde je vzhledem k osídlení existence základní školy nutná, nicméně počet žáků nízký. Takovou lokalitou však není Statutární město Liberec ani město Jilemnice, kde je dostatečná kapacita ve školách plně organizovaných. Pokud jde o novou střední školu v Chrastavě, je kapacita středních škol v Libereckém kraji víc než dostačující a obory vzdělání, které by škola měla v nabídce, jsou v Libereckém kraji bohatě zastoupeny. Dopravní spojení Chrastavy s Libercem je vynikající, žáci z Chrastavy mohou snadno dojíždět do libereckých škol, které jsou profilovány do</w:t>
      </w:r>
      <w:r w:rsidR="00601719" w:rsidRPr="00D75A26">
        <w:t> </w:t>
      </w:r>
      <w:r w:rsidRPr="00D75A26">
        <w:t>oborově silných a stabilních regionálních center.</w:t>
      </w:r>
    </w:p>
    <w:p w:rsidR="00A8161D" w:rsidRDefault="00A8161D" w:rsidP="00444D41">
      <w:pPr>
        <w:pStyle w:val="Nadpis1"/>
      </w:pPr>
      <w:bookmarkStart w:id="30" w:name="_Toc223719890"/>
      <w:bookmarkStart w:id="31" w:name="_Toc223814975"/>
      <w:bookmarkStart w:id="32" w:name="_Toc223815286"/>
      <w:bookmarkStart w:id="33" w:name="_Toc223815350"/>
      <w:bookmarkStart w:id="34" w:name="_Toc223815413"/>
      <w:bookmarkStart w:id="35" w:name="_Toc223815514"/>
      <w:bookmarkStart w:id="36" w:name="_Toc223815622"/>
      <w:bookmarkStart w:id="37" w:name="_Toc223935513"/>
      <w:bookmarkStart w:id="38" w:name="_Toc444075181"/>
      <w:bookmarkStart w:id="39" w:name="_Toc475977616"/>
      <w:r w:rsidRPr="00BB0D97">
        <w:lastRenderedPageBreak/>
        <w:t>Stav vzdělávací soustavy</w:t>
      </w:r>
      <w:bookmarkEnd w:id="30"/>
      <w:bookmarkEnd w:id="31"/>
      <w:bookmarkEnd w:id="32"/>
      <w:bookmarkEnd w:id="33"/>
      <w:bookmarkEnd w:id="34"/>
      <w:bookmarkEnd w:id="35"/>
      <w:bookmarkEnd w:id="36"/>
      <w:bookmarkEnd w:id="37"/>
      <w:r w:rsidR="00A66EFE">
        <w:t xml:space="preserve"> v segmentech školství</w:t>
      </w:r>
      <w:bookmarkEnd w:id="38"/>
      <w:bookmarkEnd w:id="39"/>
    </w:p>
    <w:p w:rsidR="001E197E" w:rsidRDefault="00057ACA" w:rsidP="00444D41">
      <w:pPr>
        <w:pStyle w:val="Nadpis2"/>
      </w:pPr>
      <w:bookmarkStart w:id="40" w:name="_Toc444075182"/>
      <w:bookmarkStart w:id="41" w:name="_Toc475977617"/>
      <w:r w:rsidRPr="001F41C5">
        <w:t>Předškolní vzdělávání</w:t>
      </w:r>
      <w:bookmarkEnd w:id="40"/>
      <w:bookmarkEnd w:id="41"/>
    </w:p>
    <w:p w:rsidR="001E197E" w:rsidRPr="00322724" w:rsidRDefault="001E197E" w:rsidP="001E197E">
      <w:r w:rsidRPr="00322724">
        <w:t>Ve školním roce 2015/2016 poskytovalo předškolní vzdělává</w:t>
      </w:r>
      <w:r w:rsidR="007B4059">
        <w:t xml:space="preserve">ní celkem 243 mateřských škol. </w:t>
      </w:r>
      <w:r w:rsidR="00601719">
        <w:t>V</w:t>
      </w:r>
      <w:r w:rsidRPr="00322724">
        <w:t xml:space="preserve">e srovnání se školním rokem 2014/2015 </w:t>
      </w:r>
      <w:r w:rsidR="00601719">
        <w:t xml:space="preserve">došlo </w:t>
      </w:r>
      <w:r w:rsidRPr="00322724">
        <w:t>k poklesu v počtu dětí v běžných i</w:t>
      </w:r>
      <w:r w:rsidR="00601719" w:rsidRPr="00322724">
        <w:t> </w:t>
      </w:r>
      <w:r w:rsidRPr="00322724">
        <w:t>speciálních třídách a i nárůst počtu tříd již nebyl tak výrazný, jako v předchozích letech. K výraznému poklesu došlo také v počtech dětí nepřijatých k předškolnímu vzdělávání, a to o</w:t>
      </w:r>
      <w:r w:rsidR="00601719" w:rsidRPr="00322724">
        <w:t> </w:t>
      </w:r>
      <w:r w:rsidRPr="00322724">
        <w:t>21% oproti školnímu roku 2014/2015. V návaznosti na D</w:t>
      </w:r>
      <w:r w:rsidR="00601719">
        <w:t>Z</w:t>
      </w:r>
      <w:r w:rsidRPr="00322724">
        <w:t xml:space="preserve"> L</w:t>
      </w:r>
      <w:r w:rsidR="00601719">
        <w:t>K</w:t>
      </w:r>
      <w:r w:rsidRPr="00322724">
        <w:t xml:space="preserve"> 2012 lze konstatovat, že byly dodrženy stanovené zásady a kritéria rozvoje vzdělávací soustavy v uvedeném segmentu. Podrobné údaje dle jednotlivých obcí s rozšířenou působností jsou uvedeny </w:t>
      </w:r>
      <w:r w:rsidRPr="00322724">
        <w:rPr>
          <w:b/>
        </w:rPr>
        <w:t>v tabulce 2.</w:t>
      </w:r>
      <w:r w:rsidR="00342334" w:rsidRPr="00322724">
        <w:rPr>
          <w:b/>
        </w:rPr>
        <w:t>1</w:t>
      </w:r>
      <w:r w:rsidRPr="00322724">
        <w:rPr>
          <w:b/>
        </w:rPr>
        <w:t>.</w:t>
      </w:r>
      <w:r w:rsidR="00342334" w:rsidRPr="00322724">
        <w:rPr>
          <w:b/>
        </w:rPr>
        <w:t>3</w:t>
      </w:r>
      <w:r w:rsidRPr="00322724">
        <w:rPr>
          <w:b/>
        </w:rPr>
        <w:t xml:space="preserve"> v příloze</w:t>
      </w:r>
      <w:r w:rsidRPr="00322724">
        <w:t xml:space="preserve">.  </w:t>
      </w:r>
    </w:p>
    <w:p w:rsidR="001E197E" w:rsidRPr="00322724" w:rsidRDefault="001E197E" w:rsidP="001E197E">
      <w:pPr>
        <w:spacing w:before="240"/>
        <w:rPr>
          <w:b/>
          <w:sz w:val="20"/>
          <w:szCs w:val="20"/>
        </w:rPr>
      </w:pPr>
      <w:r w:rsidRPr="00322724">
        <w:rPr>
          <w:b/>
          <w:sz w:val="20"/>
          <w:szCs w:val="20"/>
        </w:rPr>
        <w:t>Tabulka 2.1.1 Vývoj počtu tříd a dětí v předškolním vzdělávání</w:t>
      </w:r>
    </w:p>
    <w:tbl>
      <w:tblPr>
        <w:tblW w:w="5005" w:type="pct"/>
        <w:jc w:val="center"/>
        <w:tblLook w:val="01E0" w:firstRow="1" w:lastRow="1" w:firstColumn="1" w:lastColumn="1" w:noHBand="0" w:noVBand="0"/>
      </w:tblPr>
      <w:tblGrid>
        <w:gridCol w:w="3327"/>
        <w:gridCol w:w="1990"/>
        <w:gridCol w:w="1989"/>
        <w:gridCol w:w="1989"/>
      </w:tblGrid>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p>
        </w:tc>
        <w:tc>
          <w:tcPr>
            <w:tcW w:w="1070" w:type="pct"/>
            <w:tcBorders>
              <w:top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2013/2014</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2014/2015</w:t>
            </w:r>
          </w:p>
        </w:tc>
        <w:tc>
          <w:tcPr>
            <w:tcW w:w="1070" w:type="pct"/>
            <w:tcBorders>
              <w:top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2015/2016</w:t>
            </w:r>
          </w:p>
        </w:tc>
      </w:tr>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r w:rsidRPr="00322724">
              <w:rPr>
                <w:sz w:val="22"/>
                <w:szCs w:val="22"/>
              </w:rPr>
              <w:t>běžné třídy</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633</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641</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642</w:t>
            </w:r>
          </w:p>
        </w:tc>
      </w:tr>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r w:rsidRPr="00322724">
              <w:rPr>
                <w:sz w:val="22"/>
                <w:szCs w:val="22"/>
              </w:rPr>
              <w:t>speciální třídy</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45</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44</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44</w:t>
            </w:r>
          </w:p>
        </w:tc>
      </w:tr>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r w:rsidRPr="00322724">
              <w:rPr>
                <w:sz w:val="22"/>
                <w:szCs w:val="22"/>
              </w:rPr>
              <w:t>celkem tříd</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678</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685</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686</w:t>
            </w:r>
          </w:p>
        </w:tc>
      </w:tr>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r w:rsidRPr="00322724">
              <w:rPr>
                <w:sz w:val="22"/>
                <w:szCs w:val="22"/>
              </w:rPr>
              <w:t>děti v běžných třídách</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15 135</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15222</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15000</w:t>
            </w:r>
          </w:p>
        </w:tc>
      </w:tr>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r w:rsidRPr="00322724">
              <w:rPr>
                <w:sz w:val="22"/>
                <w:szCs w:val="22"/>
              </w:rPr>
              <w:t>děti ve speciálních třídách</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540</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523</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510</w:t>
            </w:r>
          </w:p>
        </w:tc>
      </w:tr>
      <w:tr w:rsidR="001E197E" w:rsidRPr="00322724" w:rsidTr="00A16074">
        <w:trPr>
          <w:trHeight w:val="255"/>
          <w:jc w:val="center"/>
        </w:trPr>
        <w:tc>
          <w:tcPr>
            <w:tcW w:w="1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197E" w:rsidRPr="00322724" w:rsidRDefault="001E197E" w:rsidP="00A16074">
            <w:pPr>
              <w:rPr>
                <w:sz w:val="22"/>
                <w:szCs w:val="22"/>
              </w:rPr>
            </w:pPr>
            <w:r w:rsidRPr="00322724">
              <w:rPr>
                <w:sz w:val="22"/>
                <w:szCs w:val="22"/>
              </w:rPr>
              <w:t>celkem dětí</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15 675</w:t>
            </w:r>
          </w:p>
        </w:tc>
        <w:tc>
          <w:tcPr>
            <w:tcW w:w="1070" w:type="pct"/>
            <w:tcBorders>
              <w:top w:val="single" w:sz="4" w:space="0" w:color="auto"/>
              <w:left w:val="single" w:sz="4" w:space="0" w:color="auto"/>
              <w:bottom w:val="single" w:sz="4" w:space="0" w:color="auto"/>
              <w:right w:val="single" w:sz="4" w:space="0" w:color="auto"/>
            </w:tcBorders>
          </w:tcPr>
          <w:p w:rsidR="001E197E" w:rsidRPr="00322724" w:rsidRDefault="001E197E" w:rsidP="00A16074">
            <w:pPr>
              <w:jc w:val="right"/>
              <w:rPr>
                <w:sz w:val="22"/>
                <w:szCs w:val="22"/>
              </w:rPr>
            </w:pPr>
            <w:r w:rsidRPr="00322724">
              <w:rPr>
                <w:sz w:val="22"/>
                <w:szCs w:val="22"/>
              </w:rPr>
              <w:t>15745</w:t>
            </w:r>
          </w:p>
        </w:tc>
        <w:tc>
          <w:tcPr>
            <w:tcW w:w="1070" w:type="pct"/>
            <w:tcBorders>
              <w:top w:val="single" w:sz="4" w:space="0" w:color="auto"/>
              <w:left w:val="single" w:sz="4" w:space="0" w:color="auto"/>
              <w:bottom w:val="single" w:sz="4" w:space="0" w:color="auto"/>
              <w:right w:val="single" w:sz="4" w:space="0" w:color="auto"/>
            </w:tcBorders>
            <w:vAlign w:val="center"/>
          </w:tcPr>
          <w:p w:rsidR="001E197E" w:rsidRPr="00322724" w:rsidRDefault="001E197E" w:rsidP="00A16074">
            <w:pPr>
              <w:jc w:val="right"/>
              <w:rPr>
                <w:sz w:val="22"/>
                <w:szCs w:val="22"/>
              </w:rPr>
            </w:pPr>
            <w:r w:rsidRPr="00322724">
              <w:rPr>
                <w:sz w:val="22"/>
                <w:szCs w:val="22"/>
              </w:rPr>
              <w:t>15510</w:t>
            </w:r>
          </w:p>
        </w:tc>
      </w:tr>
    </w:tbl>
    <w:p w:rsidR="001E197E" w:rsidRDefault="001E197E" w:rsidP="001E197E">
      <w:pPr>
        <w:rPr>
          <w:i/>
          <w:sz w:val="20"/>
          <w:szCs w:val="20"/>
        </w:rPr>
      </w:pPr>
      <w:r w:rsidRPr="00322724">
        <w:rPr>
          <w:i/>
          <w:sz w:val="20"/>
          <w:szCs w:val="20"/>
        </w:rPr>
        <w:t>Pozn.: Do počtu škol jsou zahrnuty všechny školy poskytující předškolní vzdělávání všech zřizovatelů, zdroj rejstřík škol a školských zařízení, MŠMT výkazy k 30. 9. 2015</w:t>
      </w:r>
    </w:p>
    <w:p w:rsidR="007B4059" w:rsidRDefault="007B4059" w:rsidP="007B4059">
      <w:pPr>
        <w:rPr>
          <w:i/>
          <w:sz w:val="20"/>
          <w:szCs w:val="20"/>
        </w:rPr>
      </w:pPr>
      <w:r w:rsidRPr="00322724">
        <w:rPr>
          <w:i/>
          <w:sz w:val="20"/>
          <w:szCs w:val="20"/>
        </w:rPr>
        <w:t xml:space="preserve">Zdroj: MŠMT - Výkazy k 30. 9. </w:t>
      </w:r>
      <w:r>
        <w:rPr>
          <w:i/>
          <w:sz w:val="20"/>
          <w:szCs w:val="20"/>
        </w:rPr>
        <w:t>daného školního roku</w:t>
      </w:r>
    </w:p>
    <w:p w:rsidR="001E197E" w:rsidRDefault="001E197E" w:rsidP="001E197E">
      <w:pPr>
        <w:spacing w:before="240"/>
        <w:rPr>
          <w:b/>
          <w:sz w:val="20"/>
          <w:szCs w:val="20"/>
        </w:rPr>
      </w:pPr>
      <w:r w:rsidRPr="00D64698">
        <w:rPr>
          <w:b/>
          <w:sz w:val="20"/>
          <w:szCs w:val="20"/>
        </w:rPr>
        <w:t>Graf 2.</w:t>
      </w:r>
      <w:r>
        <w:rPr>
          <w:b/>
          <w:sz w:val="20"/>
          <w:szCs w:val="20"/>
        </w:rPr>
        <w:t>1</w:t>
      </w:r>
      <w:r w:rsidRPr="00D64698">
        <w:rPr>
          <w:b/>
          <w:sz w:val="20"/>
          <w:szCs w:val="20"/>
        </w:rPr>
        <w:t>.</w:t>
      </w:r>
      <w:r>
        <w:rPr>
          <w:b/>
          <w:sz w:val="20"/>
          <w:szCs w:val="20"/>
        </w:rPr>
        <w:t>2</w:t>
      </w:r>
      <w:r w:rsidRPr="00D64698">
        <w:rPr>
          <w:b/>
          <w:sz w:val="20"/>
          <w:szCs w:val="20"/>
        </w:rPr>
        <w:t xml:space="preserve"> Věková struktura dětí v předškolním vzdělávání  </w:t>
      </w:r>
    </w:p>
    <w:p w:rsidR="001E197E" w:rsidRPr="00DA3C25" w:rsidRDefault="006006FF" w:rsidP="001E197E">
      <w:pPr>
        <w:spacing w:before="240"/>
        <w:rPr>
          <w:b/>
          <w:sz w:val="20"/>
          <w:szCs w:val="20"/>
        </w:rPr>
      </w:pPr>
      <w:r>
        <w:rPr>
          <w:b/>
          <w:noProof/>
          <w:sz w:val="20"/>
          <w:szCs w:val="20"/>
        </w:rPr>
        <w:drawing>
          <wp:inline distT="0" distB="0" distL="0" distR="0">
            <wp:extent cx="5194935" cy="3159760"/>
            <wp:effectExtent l="0" t="0" r="0" b="0"/>
            <wp:docPr id="1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r="2109"/>
                    <a:stretch>
                      <a:fillRect/>
                    </a:stretch>
                  </pic:blipFill>
                  <pic:spPr bwMode="auto">
                    <a:xfrm>
                      <a:off x="0" y="0"/>
                      <a:ext cx="5194935" cy="3159760"/>
                    </a:xfrm>
                    <a:prstGeom prst="rect">
                      <a:avLst/>
                    </a:prstGeom>
                    <a:noFill/>
                  </pic:spPr>
                </pic:pic>
              </a:graphicData>
            </a:graphic>
          </wp:inline>
        </w:drawing>
      </w:r>
    </w:p>
    <w:p w:rsidR="001B4DB6" w:rsidRDefault="00445253" w:rsidP="001B4DB6">
      <w:pPr>
        <w:rPr>
          <w:i/>
          <w:sz w:val="20"/>
          <w:szCs w:val="20"/>
        </w:rPr>
      </w:pPr>
      <w:r w:rsidRPr="00322724">
        <w:rPr>
          <w:i/>
          <w:sz w:val="20"/>
          <w:szCs w:val="20"/>
        </w:rPr>
        <w:t xml:space="preserve">Zdroj: MŠMT - Výkazy k 30. 9. </w:t>
      </w:r>
      <w:r w:rsidR="007B4059">
        <w:rPr>
          <w:i/>
          <w:sz w:val="20"/>
          <w:szCs w:val="20"/>
        </w:rPr>
        <w:t>daného školního roku</w:t>
      </w:r>
    </w:p>
    <w:p w:rsidR="001E197E" w:rsidRPr="00445253" w:rsidRDefault="001E197E" w:rsidP="001B4DB6">
      <w:pPr>
        <w:rPr>
          <w:i/>
          <w:sz w:val="20"/>
          <w:szCs w:val="20"/>
        </w:rPr>
      </w:pPr>
    </w:p>
    <w:p w:rsidR="007C1EA3" w:rsidRDefault="007875B4" w:rsidP="00EA6C06">
      <w:pPr>
        <w:pStyle w:val="Nadpis2"/>
      </w:pPr>
      <w:bookmarkStart w:id="42" w:name="_Toc223719892"/>
      <w:bookmarkStart w:id="43" w:name="_Toc223814977"/>
      <w:bookmarkStart w:id="44" w:name="_Toc223815288"/>
      <w:bookmarkStart w:id="45" w:name="_Toc223815352"/>
      <w:bookmarkStart w:id="46" w:name="_Toc223815415"/>
      <w:bookmarkStart w:id="47" w:name="_Toc223815516"/>
      <w:bookmarkStart w:id="48" w:name="_Toc223815624"/>
      <w:bookmarkStart w:id="49" w:name="_Toc223935515"/>
      <w:bookmarkStart w:id="50" w:name="_Toc444075183"/>
      <w:bookmarkStart w:id="51" w:name="_Toc475977618"/>
      <w:r w:rsidRPr="0002583A">
        <w:lastRenderedPageBreak/>
        <w:t>Základní vzdělávání</w:t>
      </w:r>
      <w:bookmarkEnd w:id="42"/>
      <w:bookmarkEnd w:id="43"/>
      <w:bookmarkEnd w:id="44"/>
      <w:bookmarkEnd w:id="45"/>
      <w:bookmarkEnd w:id="46"/>
      <w:bookmarkEnd w:id="47"/>
      <w:bookmarkEnd w:id="48"/>
      <w:bookmarkEnd w:id="49"/>
      <w:bookmarkEnd w:id="50"/>
      <w:bookmarkEnd w:id="51"/>
    </w:p>
    <w:p w:rsidR="00EE3F7B" w:rsidRPr="00322724" w:rsidRDefault="00EE3F7B" w:rsidP="00EE3F7B">
      <w:pPr>
        <w:rPr>
          <w:sz w:val="28"/>
          <w:szCs w:val="28"/>
        </w:rPr>
      </w:pPr>
      <w:bookmarkStart w:id="52" w:name="_Toc223814978"/>
      <w:bookmarkStart w:id="53" w:name="_Toc223815289"/>
      <w:bookmarkStart w:id="54" w:name="_Toc223815353"/>
      <w:bookmarkStart w:id="55" w:name="_Toc223815416"/>
      <w:bookmarkStart w:id="56" w:name="_Toc223815517"/>
      <w:bookmarkStart w:id="57" w:name="_Toc223815625"/>
      <w:bookmarkStart w:id="58" w:name="_Toc223935516"/>
      <w:r w:rsidRPr="00322724">
        <w:t xml:space="preserve">Základní vzdělávání se uskutečňuje v základních školách (dále též „ZŠ“), a to jednak v oboru 79- 01-C/01 Základní škola, který poskytuje stupeň základní vzdělání, jednak v oboru 79-01-B/01 Základní škola speciální, který poskytuje stupeň základy vzdělání. Základního vzdělání lze dosáhnout též absolvováním nižšího stupně víceletého gymnázia. Pro žáky, kteří v rámci povinné školní docházky nezískali stupeň základního vzdělání, existuje možnost jej získat v kurzu pro získání základního vzdělání. </w:t>
      </w:r>
    </w:p>
    <w:p w:rsidR="00EE3F7B" w:rsidRPr="00322724" w:rsidRDefault="00EE3F7B" w:rsidP="00EE3F7B">
      <w:pPr>
        <w:spacing w:before="0" w:after="120"/>
      </w:pPr>
      <w:r w:rsidRPr="00322724">
        <w:t>V základních školách všech zřizovatelů, včetně základních škol speciálních a základních škol praktických, ale bez žáků nižšího stupně víceletých gymnázií se vzdělávalo 38 755 žáků (jen pro srovnání, ve školním roce 2003/2004, kdy byl počet žáků v základních školách na</w:t>
      </w:r>
      <w:r w:rsidR="00601719" w:rsidRPr="00322724">
        <w:t> </w:t>
      </w:r>
      <w:r w:rsidRPr="00322724">
        <w:t>vrcholu, to</w:t>
      </w:r>
      <w:r w:rsidR="00601719">
        <w:t xml:space="preserve"> bylo 43 882 žáků). Do základní</w:t>
      </w:r>
      <w:r w:rsidRPr="00322724">
        <w:t>h</w:t>
      </w:r>
      <w:r w:rsidR="00601719">
        <w:t>o</w:t>
      </w:r>
      <w:r w:rsidRPr="00322724">
        <w:t xml:space="preserve"> vzdělávání v posledních letech vstupuje více žáků, než jej ukončuje, meziročně to bylo o 1 244 žáků – </w:t>
      </w:r>
      <w:r w:rsidRPr="00322724">
        <w:rPr>
          <w:b/>
        </w:rPr>
        <w:t>tabulka 2.2.1.</w:t>
      </w:r>
      <w:r w:rsidRPr="00322724">
        <w:t xml:space="preserve"> </w:t>
      </w:r>
    </w:p>
    <w:p w:rsidR="00EE3F7B" w:rsidRPr="00322724" w:rsidRDefault="00EE3F7B" w:rsidP="00EE3F7B">
      <w:pPr>
        <w:spacing w:before="120"/>
        <w:rPr>
          <w:b/>
          <w:sz w:val="20"/>
          <w:szCs w:val="20"/>
        </w:rPr>
      </w:pPr>
      <w:r w:rsidRPr="00322724">
        <w:rPr>
          <w:b/>
          <w:sz w:val="20"/>
          <w:szCs w:val="20"/>
        </w:rPr>
        <w:t>Tabulka 2.2.1 Vývoj počtu tříd a žáků v základním vzdělávání</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913"/>
        <w:gridCol w:w="1741"/>
        <w:gridCol w:w="1835"/>
        <w:gridCol w:w="1835"/>
      </w:tblGrid>
      <w:tr w:rsidR="00EE3F7B" w:rsidRPr="00322724" w:rsidTr="00AD753B">
        <w:trPr>
          <w:trHeight w:val="937"/>
        </w:trPr>
        <w:tc>
          <w:tcPr>
            <w:tcW w:w="1773" w:type="dxa"/>
            <w:shd w:val="clear" w:color="auto" w:fill="auto"/>
            <w:vAlign w:val="center"/>
          </w:tcPr>
          <w:p w:rsidR="00EE3F7B" w:rsidRPr="008E006A" w:rsidRDefault="00EE3F7B" w:rsidP="00EE3F7B">
            <w:pPr>
              <w:spacing w:before="0" w:after="0"/>
              <w:rPr>
                <w:sz w:val="22"/>
                <w:szCs w:val="22"/>
              </w:rPr>
            </w:pPr>
            <w:r w:rsidRPr="008E006A">
              <w:rPr>
                <w:sz w:val="22"/>
                <w:szCs w:val="22"/>
              </w:rPr>
              <w:t>Školní rok</w:t>
            </w:r>
          </w:p>
        </w:tc>
        <w:tc>
          <w:tcPr>
            <w:tcW w:w="1913" w:type="dxa"/>
            <w:shd w:val="clear" w:color="auto" w:fill="auto"/>
            <w:vAlign w:val="center"/>
          </w:tcPr>
          <w:p w:rsidR="00EE3F7B" w:rsidRPr="008E006A" w:rsidRDefault="00EE3F7B" w:rsidP="00EE3F7B">
            <w:pPr>
              <w:spacing w:before="0" w:after="0"/>
              <w:jc w:val="center"/>
              <w:rPr>
                <w:sz w:val="22"/>
                <w:szCs w:val="22"/>
              </w:rPr>
            </w:pPr>
            <w:r w:rsidRPr="008E006A">
              <w:rPr>
                <w:sz w:val="22"/>
                <w:szCs w:val="22"/>
              </w:rPr>
              <w:t>Počet tříd</w:t>
            </w:r>
          </w:p>
        </w:tc>
        <w:tc>
          <w:tcPr>
            <w:tcW w:w="1741" w:type="dxa"/>
            <w:shd w:val="clear" w:color="auto" w:fill="auto"/>
            <w:vAlign w:val="center"/>
          </w:tcPr>
          <w:p w:rsidR="00EE3F7B" w:rsidRPr="008E006A" w:rsidRDefault="00EE3F7B" w:rsidP="00EE3F7B">
            <w:pPr>
              <w:spacing w:before="0" w:after="0"/>
              <w:jc w:val="center"/>
              <w:rPr>
                <w:sz w:val="22"/>
                <w:szCs w:val="22"/>
              </w:rPr>
            </w:pPr>
            <w:r w:rsidRPr="008E006A">
              <w:rPr>
                <w:sz w:val="22"/>
                <w:szCs w:val="22"/>
              </w:rPr>
              <w:t>Meziroční srovnání počtu tříd</w:t>
            </w:r>
          </w:p>
        </w:tc>
        <w:tc>
          <w:tcPr>
            <w:tcW w:w="1835" w:type="dxa"/>
            <w:shd w:val="clear" w:color="auto" w:fill="auto"/>
            <w:vAlign w:val="center"/>
          </w:tcPr>
          <w:p w:rsidR="00EE3F7B" w:rsidRPr="008E006A" w:rsidRDefault="00EE3F7B" w:rsidP="00EE3F7B">
            <w:pPr>
              <w:spacing w:before="0" w:after="0"/>
              <w:jc w:val="center"/>
              <w:rPr>
                <w:sz w:val="22"/>
                <w:szCs w:val="22"/>
              </w:rPr>
            </w:pPr>
            <w:r w:rsidRPr="008E006A">
              <w:rPr>
                <w:sz w:val="22"/>
                <w:szCs w:val="22"/>
              </w:rPr>
              <w:t>Počet žáků</w:t>
            </w:r>
          </w:p>
        </w:tc>
        <w:tc>
          <w:tcPr>
            <w:tcW w:w="1835" w:type="dxa"/>
            <w:shd w:val="clear" w:color="auto" w:fill="auto"/>
            <w:vAlign w:val="center"/>
          </w:tcPr>
          <w:p w:rsidR="00EE3F7B" w:rsidRPr="008E006A" w:rsidRDefault="00EE3F7B" w:rsidP="00EE3F7B">
            <w:pPr>
              <w:spacing w:before="0" w:after="0"/>
              <w:jc w:val="center"/>
              <w:rPr>
                <w:sz w:val="22"/>
                <w:szCs w:val="22"/>
              </w:rPr>
            </w:pPr>
            <w:r w:rsidRPr="008E006A">
              <w:rPr>
                <w:sz w:val="22"/>
                <w:szCs w:val="22"/>
              </w:rPr>
              <w:t>Meziroční srovnání počtu žáků</w:t>
            </w:r>
          </w:p>
        </w:tc>
      </w:tr>
      <w:tr w:rsidR="00EE3F7B" w:rsidRPr="00322724" w:rsidTr="00AD753B">
        <w:trPr>
          <w:trHeight w:hRule="exact" w:val="340"/>
        </w:trPr>
        <w:tc>
          <w:tcPr>
            <w:tcW w:w="1773" w:type="dxa"/>
            <w:shd w:val="clear" w:color="auto" w:fill="auto"/>
            <w:vAlign w:val="center"/>
          </w:tcPr>
          <w:p w:rsidR="00EE3F7B" w:rsidRPr="00322724" w:rsidRDefault="00EE3F7B" w:rsidP="00EE3F7B">
            <w:pPr>
              <w:spacing w:before="0" w:after="0"/>
              <w:rPr>
                <w:sz w:val="22"/>
                <w:szCs w:val="22"/>
              </w:rPr>
            </w:pPr>
            <w:r w:rsidRPr="00322724">
              <w:rPr>
                <w:sz w:val="22"/>
                <w:szCs w:val="22"/>
              </w:rPr>
              <w:t>2010/2011</w:t>
            </w:r>
          </w:p>
        </w:tc>
        <w:tc>
          <w:tcPr>
            <w:tcW w:w="1913"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1 893</w:t>
            </w:r>
          </w:p>
        </w:tc>
        <w:tc>
          <w:tcPr>
            <w:tcW w:w="1741"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- 17</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35 097</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- 236</w:t>
            </w:r>
          </w:p>
        </w:tc>
      </w:tr>
      <w:tr w:rsidR="00EE3F7B" w:rsidRPr="00322724" w:rsidTr="00AD753B">
        <w:trPr>
          <w:trHeight w:hRule="exact" w:val="340"/>
        </w:trPr>
        <w:tc>
          <w:tcPr>
            <w:tcW w:w="1773" w:type="dxa"/>
            <w:shd w:val="clear" w:color="auto" w:fill="auto"/>
            <w:vAlign w:val="center"/>
          </w:tcPr>
          <w:p w:rsidR="00EE3F7B" w:rsidRPr="00322724" w:rsidRDefault="00EE3F7B" w:rsidP="00EE3F7B">
            <w:pPr>
              <w:spacing w:before="0" w:after="0"/>
              <w:rPr>
                <w:sz w:val="22"/>
                <w:szCs w:val="22"/>
              </w:rPr>
            </w:pPr>
            <w:r w:rsidRPr="00322724">
              <w:rPr>
                <w:sz w:val="22"/>
                <w:szCs w:val="22"/>
              </w:rPr>
              <w:t>2011/2012</w:t>
            </w:r>
          </w:p>
        </w:tc>
        <w:tc>
          <w:tcPr>
            <w:tcW w:w="1913"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1 914</w:t>
            </w:r>
          </w:p>
        </w:tc>
        <w:tc>
          <w:tcPr>
            <w:tcW w:w="1741"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21</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35 270</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173</w:t>
            </w:r>
          </w:p>
        </w:tc>
      </w:tr>
      <w:tr w:rsidR="00EE3F7B" w:rsidRPr="00322724" w:rsidTr="00AD753B">
        <w:trPr>
          <w:trHeight w:hRule="exact" w:val="340"/>
        </w:trPr>
        <w:tc>
          <w:tcPr>
            <w:tcW w:w="1773" w:type="dxa"/>
            <w:shd w:val="clear" w:color="auto" w:fill="auto"/>
            <w:vAlign w:val="center"/>
          </w:tcPr>
          <w:p w:rsidR="00EE3F7B" w:rsidRPr="00322724" w:rsidRDefault="00EE3F7B" w:rsidP="00EE3F7B">
            <w:pPr>
              <w:spacing w:before="0" w:after="0"/>
              <w:rPr>
                <w:sz w:val="22"/>
                <w:szCs w:val="22"/>
              </w:rPr>
            </w:pPr>
            <w:r w:rsidRPr="00322724">
              <w:rPr>
                <w:sz w:val="22"/>
                <w:szCs w:val="22"/>
              </w:rPr>
              <w:t>2012/2013</w:t>
            </w:r>
          </w:p>
        </w:tc>
        <w:tc>
          <w:tcPr>
            <w:tcW w:w="1913" w:type="dxa"/>
            <w:shd w:val="clear" w:color="auto" w:fill="auto"/>
            <w:vAlign w:val="center"/>
          </w:tcPr>
          <w:p w:rsidR="00EE3F7B" w:rsidRPr="00322724" w:rsidRDefault="00EE3F7B" w:rsidP="00EE3F7B">
            <w:pPr>
              <w:spacing w:before="0" w:after="0"/>
              <w:ind w:left="720" w:right="344"/>
              <w:contextualSpacing/>
              <w:jc w:val="right"/>
              <w:rPr>
                <w:sz w:val="22"/>
                <w:szCs w:val="22"/>
              </w:rPr>
            </w:pPr>
            <w:r w:rsidRPr="00322724">
              <w:rPr>
                <w:sz w:val="22"/>
                <w:szCs w:val="22"/>
              </w:rPr>
              <w:t>1 874</w:t>
            </w:r>
          </w:p>
        </w:tc>
        <w:tc>
          <w:tcPr>
            <w:tcW w:w="1741" w:type="dxa"/>
            <w:shd w:val="clear" w:color="auto" w:fill="auto"/>
            <w:vAlign w:val="center"/>
          </w:tcPr>
          <w:p w:rsidR="00EE3F7B" w:rsidRPr="00322724" w:rsidRDefault="00EE3F7B" w:rsidP="00EE3F7B">
            <w:pPr>
              <w:spacing w:before="0" w:after="0"/>
              <w:ind w:left="360" w:right="344"/>
              <w:jc w:val="right"/>
              <w:rPr>
                <w:sz w:val="22"/>
                <w:szCs w:val="22"/>
              </w:rPr>
            </w:pPr>
            <w:r w:rsidRPr="00322724">
              <w:rPr>
                <w:sz w:val="22"/>
                <w:szCs w:val="22"/>
              </w:rPr>
              <w:t>- 40</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35 570</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300</w:t>
            </w:r>
          </w:p>
        </w:tc>
      </w:tr>
      <w:tr w:rsidR="00EE3F7B" w:rsidRPr="00322724" w:rsidTr="00AD753B">
        <w:trPr>
          <w:trHeight w:hRule="exact" w:val="340"/>
        </w:trPr>
        <w:tc>
          <w:tcPr>
            <w:tcW w:w="1773" w:type="dxa"/>
            <w:shd w:val="clear" w:color="auto" w:fill="auto"/>
            <w:vAlign w:val="center"/>
          </w:tcPr>
          <w:p w:rsidR="00EE3F7B" w:rsidRPr="00322724" w:rsidRDefault="00EE3F7B" w:rsidP="00EE3F7B">
            <w:pPr>
              <w:spacing w:before="0" w:after="0"/>
              <w:rPr>
                <w:sz w:val="22"/>
                <w:szCs w:val="22"/>
              </w:rPr>
            </w:pPr>
            <w:r w:rsidRPr="00322724">
              <w:rPr>
                <w:sz w:val="22"/>
                <w:szCs w:val="22"/>
              </w:rPr>
              <w:t>2013/2014</w:t>
            </w:r>
          </w:p>
        </w:tc>
        <w:tc>
          <w:tcPr>
            <w:tcW w:w="1913" w:type="dxa"/>
            <w:shd w:val="clear" w:color="auto" w:fill="auto"/>
            <w:vAlign w:val="center"/>
          </w:tcPr>
          <w:p w:rsidR="00EE3F7B" w:rsidRPr="00322724" w:rsidRDefault="00EE3F7B" w:rsidP="00EE3F7B">
            <w:pPr>
              <w:spacing w:before="0" w:after="0"/>
              <w:ind w:left="720" w:right="344"/>
              <w:contextualSpacing/>
              <w:jc w:val="right"/>
              <w:rPr>
                <w:sz w:val="22"/>
                <w:szCs w:val="22"/>
              </w:rPr>
            </w:pPr>
            <w:r w:rsidRPr="00322724">
              <w:rPr>
                <w:sz w:val="22"/>
                <w:szCs w:val="22"/>
              </w:rPr>
              <w:t>1 906</w:t>
            </w:r>
          </w:p>
        </w:tc>
        <w:tc>
          <w:tcPr>
            <w:tcW w:w="1741" w:type="dxa"/>
            <w:shd w:val="clear" w:color="auto" w:fill="auto"/>
            <w:vAlign w:val="center"/>
          </w:tcPr>
          <w:p w:rsidR="00EE3F7B" w:rsidRPr="00322724" w:rsidRDefault="00EE3F7B" w:rsidP="00EE3F7B">
            <w:pPr>
              <w:spacing w:before="0" w:after="0"/>
              <w:ind w:left="360" w:right="344"/>
              <w:jc w:val="right"/>
              <w:rPr>
                <w:sz w:val="22"/>
                <w:szCs w:val="22"/>
              </w:rPr>
            </w:pPr>
            <w:r w:rsidRPr="00322724">
              <w:rPr>
                <w:sz w:val="22"/>
                <w:szCs w:val="22"/>
              </w:rPr>
              <w:t>32</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36 435</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865</w:t>
            </w:r>
          </w:p>
        </w:tc>
      </w:tr>
      <w:tr w:rsidR="00EE3F7B" w:rsidRPr="00322724" w:rsidTr="00AD753B">
        <w:trPr>
          <w:trHeight w:hRule="exact" w:val="340"/>
        </w:trPr>
        <w:tc>
          <w:tcPr>
            <w:tcW w:w="1773" w:type="dxa"/>
            <w:shd w:val="clear" w:color="auto" w:fill="auto"/>
            <w:vAlign w:val="center"/>
          </w:tcPr>
          <w:p w:rsidR="00EE3F7B" w:rsidRPr="00322724" w:rsidRDefault="00EE3F7B" w:rsidP="00EE3F7B">
            <w:pPr>
              <w:spacing w:before="0" w:after="0"/>
              <w:rPr>
                <w:sz w:val="22"/>
                <w:szCs w:val="22"/>
              </w:rPr>
            </w:pPr>
            <w:r w:rsidRPr="00322724">
              <w:rPr>
                <w:sz w:val="22"/>
                <w:szCs w:val="22"/>
              </w:rPr>
              <w:t>2014/2015</w:t>
            </w:r>
          </w:p>
        </w:tc>
        <w:tc>
          <w:tcPr>
            <w:tcW w:w="1913" w:type="dxa"/>
            <w:shd w:val="clear" w:color="auto" w:fill="auto"/>
            <w:vAlign w:val="center"/>
          </w:tcPr>
          <w:p w:rsidR="00EE3F7B" w:rsidRPr="00322724" w:rsidRDefault="00EE3F7B" w:rsidP="00EE3F7B">
            <w:pPr>
              <w:spacing w:before="0" w:after="0"/>
              <w:ind w:left="720" w:right="344"/>
              <w:contextualSpacing/>
              <w:jc w:val="right"/>
              <w:rPr>
                <w:sz w:val="22"/>
                <w:szCs w:val="22"/>
              </w:rPr>
            </w:pPr>
            <w:r w:rsidRPr="00322724">
              <w:rPr>
                <w:sz w:val="22"/>
                <w:szCs w:val="22"/>
              </w:rPr>
              <w:t>1 933</w:t>
            </w:r>
          </w:p>
        </w:tc>
        <w:tc>
          <w:tcPr>
            <w:tcW w:w="1741" w:type="dxa"/>
            <w:shd w:val="clear" w:color="auto" w:fill="auto"/>
            <w:vAlign w:val="center"/>
          </w:tcPr>
          <w:p w:rsidR="00EE3F7B" w:rsidRPr="00322724" w:rsidRDefault="00EE3F7B" w:rsidP="00EE3F7B">
            <w:pPr>
              <w:spacing w:before="0" w:after="0"/>
              <w:ind w:left="360" w:right="344"/>
              <w:jc w:val="right"/>
              <w:rPr>
                <w:sz w:val="22"/>
                <w:szCs w:val="22"/>
              </w:rPr>
            </w:pPr>
            <w:r w:rsidRPr="00322724">
              <w:rPr>
                <w:sz w:val="22"/>
                <w:szCs w:val="22"/>
              </w:rPr>
              <w:t>27</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37 511</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1 076</w:t>
            </w:r>
          </w:p>
        </w:tc>
      </w:tr>
      <w:tr w:rsidR="00EE3F7B" w:rsidRPr="00322724" w:rsidTr="00AD753B">
        <w:trPr>
          <w:trHeight w:hRule="exact" w:val="340"/>
        </w:trPr>
        <w:tc>
          <w:tcPr>
            <w:tcW w:w="1773" w:type="dxa"/>
            <w:shd w:val="clear" w:color="auto" w:fill="auto"/>
            <w:vAlign w:val="center"/>
          </w:tcPr>
          <w:p w:rsidR="00EE3F7B" w:rsidRPr="00322724" w:rsidRDefault="00EE3F7B" w:rsidP="00EE3F7B">
            <w:pPr>
              <w:spacing w:before="0" w:after="0"/>
              <w:rPr>
                <w:sz w:val="22"/>
                <w:szCs w:val="22"/>
              </w:rPr>
            </w:pPr>
            <w:r w:rsidRPr="00322724">
              <w:rPr>
                <w:sz w:val="22"/>
                <w:szCs w:val="22"/>
              </w:rPr>
              <w:t>2015/2016</w:t>
            </w:r>
          </w:p>
        </w:tc>
        <w:tc>
          <w:tcPr>
            <w:tcW w:w="1913" w:type="dxa"/>
            <w:shd w:val="clear" w:color="auto" w:fill="auto"/>
            <w:vAlign w:val="center"/>
          </w:tcPr>
          <w:p w:rsidR="00EE3F7B" w:rsidRPr="00322724" w:rsidRDefault="00EE3F7B" w:rsidP="00EE3F7B">
            <w:pPr>
              <w:spacing w:before="0" w:after="0"/>
              <w:ind w:left="720" w:right="344"/>
              <w:contextualSpacing/>
              <w:jc w:val="right"/>
              <w:rPr>
                <w:sz w:val="22"/>
                <w:szCs w:val="22"/>
              </w:rPr>
            </w:pPr>
            <w:r w:rsidRPr="00322724">
              <w:rPr>
                <w:sz w:val="22"/>
                <w:szCs w:val="22"/>
              </w:rPr>
              <w:t>1 971</w:t>
            </w:r>
          </w:p>
        </w:tc>
        <w:tc>
          <w:tcPr>
            <w:tcW w:w="1741" w:type="dxa"/>
            <w:shd w:val="clear" w:color="auto" w:fill="auto"/>
            <w:vAlign w:val="center"/>
          </w:tcPr>
          <w:p w:rsidR="00EE3F7B" w:rsidRPr="00322724" w:rsidRDefault="00EE3F7B" w:rsidP="00EE3F7B">
            <w:pPr>
              <w:spacing w:before="0" w:after="0"/>
              <w:ind w:left="360" w:right="344"/>
              <w:jc w:val="right"/>
              <w:rPr>
                <w:sz w:val="22"/>
                <w:szCs w:val="22"/>
              </w:rPr>
            </w:pPr>
            <w:r w:rsidRPr="00322724">
              <w:rPr>
                <w:sz w:val="22"/>
                <w:szCs w:val="22"/>
              </w:rPr>
              <w:t>38</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38 755</w:t>
            </w:r>
          </w:p>
        </w:tc>
        <w:tc>
          <w:tcPr>
            <w:tcW w:w="1835" w:type="dxa"/>
            <w:shd w:val="clear" w:color="auto" w:fill="auto"/>
            <w:vAlign w:val="center"/>
          </w:tcPr>
          <w:p w:rsidR="00EE3F7B" w:rsidRPr="00322724" w:rsidRDefault="00EE3F7B" w:rsidP="00EE3F7B">
            <w:pPr>
              <w:spacing w:before="0" w:after="0"/>
              <w:ind w:right="344"/>
              <w:jc w:val="right"/>
              <w:rPr>
                <w:sz w:val="22"/>
                <w:szCs w:val="22"/>
              </w:rPr>
            </w:pPr>
            <w:r w:rsidRPr="00322724">
              <w:rPr>
                <w:sz w:val="22"/>
                <w:szCs w:val="22"/>
              </w:rPr>
              <w:t>1 244</w:t>
            </w:r>
          </w:p>
        </w:tc>
      </w:tr>
    </w:tbl>
    <w:p w:rsidR="00EE3F7B" w:rsidRPr="00322724" w:rsidRDefault="00EE3F7B" w:rsidP="00EE3F7B">
      <w:pPr>
        <w:spacing w:after="120"/>
        <w:rPr>
          <w:i/>
          <w:sz w:val="20"/>
          <w:szCs w:val="20"/>
        </w:rPr>
      </w:pPr>
      <w:r w:rsidRPr="00322724">
        <w:rPr>
          <w:i/>
          <w:sz w:val="20"/>
          <w:szCs w:val="20"/>
        </w:rPr>
        <w:t>Zdroj: MŠMT - Výkazy k 30. 9.</w:t>
      </w:r>
      <w:r w:rsidR="00EF5F2E">
        <w:rPr>
          <w:i/>
          <w:sz w:val="20"/>
          <w:szCs w:val="20"/>
        </w:rPr>
        <w:t xml:space="preserve"> daného školního roku</w:t>
      </w:r>
    </w:p>
    <w:p w:rsidR="00EE3F7B" w:rsidRPr="00322724" w:rsidRDefault="00EE3F7B" w:rsidP="00EE3F7B">
      <w:pPr>
        <w:spacing w:after="120"/>
        <w:rPr>
          <w:i/>
          <w:sz w:val="20"/>
          <w:szCs w:val="20"/>
        </w:rPr>
      </w:pPr>
      <w:r w:rsidRPr="00322724">
        <w:rPr>
          <w:i/>
          <w:sz w:val="20"/>
          <w:szCs w:val="20"/>
        </w:rPr>
        <w:t>Poznámka: Do počtu škol jsou zahrnuty všechny základní školy všech zřizovatelů, tj. včetně základních škol speciálních a základních škol praktických. Nejsou zahrnuti žáci nižšího stupně víceletých gymnázií.</w:t>
      </w:r>
    </w:p>
    <w:p w:rsidR="003A2B55" w:rsidRDefault="003A2B55" w:rsidP="003A2B55">
      <w:pPr>
        <w:spacing w:after="120"/>
      </w:pPr>
      <w:r>
        <w:t>Nárůst počtu žáků není v rámci obcí s rozšířenou působností rovnoměrný, více jak pětiprocentní nárůst se mezi školními roky 2014/2015 a 2015/2016 projevil v Jablonci nad Nisou (o 242 žáků více) a v Železném Brodě (o 51 žáků více), méně jak dvouprocentní nárůst počtu žáků vykazují obce s rozšířenou působností Turnov a Frýdlant.</w:t>
      </w:r>
    </w:p>
    <w:p w:rsidR="00EE3F7B" w:rsidRPr="00322724" w:rsidRDefault="00EE3F7B" w:rsidP="00EE3F7B">
      <w:pPr>
        <w:spacing w:before="0" w:after="120"/>
      </w:pPr>
      <w:r w:rsidRPr="00322724">
        <w:t>Počty tříd, žáků a průměrná naplněnost tříd v členění podle obcí s rozšířenou působností jsou uvedeny v </w:t>
      </w:r>
      <w:r w:rsidRPr="00322724">
        <w:rPr>
          <w:b/>
        </w:rPr>
        <w:t>tabulce 2.2.2 v příloze</w:t>
      </w:r>
      <w:r w:rsidRPr="00322724">
        <w:t>.</w:t>
      </w:r>
    </w:p>
    <w:p w:rsidR="00EE3F7B" w:rsidRPr="00322724" w:rsidRDefault="00EE3F7B" w:rsidP="00EE3F7B">
      <w:pPr>
        <w:spacing w:before="0" w:after="120"/>
      </w:pPr>
      <w:r w:rsidRPr="00322724">
        <w:t xml:space="preserve">Co do počtu žáků docházejících do jednotlivých ročníků jsou nejvíce naplněny první tři ročníky prvního stupně a nejméně naplněné jsou osmý a devátý ročník. Na přechodu mezi pátým a šestým ročníkem je patrný úbytek žáků způsobený odchodem žáků do víceletých gymnázií (více níže v textu). </w:t>
      </w:r>
    </w:p>
    <w:p w:rsidR="00773C12" w:rsidRDefault="00773C12" w:rsidP="00EE3F7B">
      <w:pPr>
        <w:spacing w:before="0" w:after="120"/>
        <w:rPr>
          <w:highlight w:val="yellow"/>
        </w:rPr>
      </w:pPr>
    </w:p>
    <w:p w:rsidR="00773C12" w:rsidRDefault="00773C12" w:rsidP="00EE3F7B">
      <w:pPr>
        <w:spacing w:before="0" w:after="120"/>
        <w:rPr>
          <w:highlight w:val="yellow"/>
        </w:rPr>
      </w:pPr>
    </w:p>
    <w:p w:rsidR="00773C12" w:rsidRDefault="00773C12" w:rsidP="00EE3F7B">
      <w:pPr>
        <w:spacing w:before="0" w:after="120"/>
        <w:rPr>
          <w:highlight w:val="yellow"/>
        </w:rPr>
      </w:pPr>
    </w:p>
    <w:p w:rsidR="00773C12" w:rsidRDefault="00773C12" w:rsidP="00EE3F7B">
      <w:pPr>
        <w:spacing w:before="0" w:after="120"/>
        <w:rPr>
          <w:highlight w:val="yellow"/>
        </w:rPr>
      </w:pPr>
    </w:p>
    <w:p w:rsidR="00773C12" w:rsidRDefault="00773C12" w:rsidP="00EE3F7B">
      <w:pPr>
        <w:spacing w:before="0" w:after="120"/>
        <w:rPr>
          <w:highlight w:val="yellow"/>
        </w:rPr>
      </w:pPr>
    </w:p>
    <w:p w:rsidR="00773C12" w:rsidRDefault="00773C12" w:rsidP="00EE3F7B">
      <w:pPr>
        <w:spacing w:before="0" w:after="120"/>
        <w:rPr>
          <w:highlight w:val="yellow"/>
        </w:rPr>
      </w:pPr>
    </w:p>
    <w:p w:rsidR="00773C12" w:rsidRPr="00EE3F7B" w:rsidRDefault="00773C12" w:rsidP="00EE3F7B">
      <w:pPr>
        <w:spacing w:before="0" w:after="120"/>
        <w:rPr>
          <w:highlight w:val="yellow"/>
        </w:rPr>
      </w:pPr>
    </w:p>
    <w:p w:rsidR="00EE3F7B" w:rsidRPr="00322724" w:rsidRDefault="00EE3F7B" w:rsidP="008E006A">
      <w:pPr>
        <w:spacing w:before="120" w:after="120"/>
        <w:rPr>
          <w:b/>
          <w:sz w:val="20"/>
          <w:szCs w:val="20"/>
        </w:rPr>
      </w:pPr>
      <w:r w:rsidRPr="00322724">
        <w:rPr>
          <w:b/>
          <w:sz w:val="20"/>
          <w:szCs w:val="20"/>
        </w:rPr>
        <w:lastRenderedPageBreak/>
        <w:t>Tabulka 2.2.3 Vývoj počtu žáků v ročnících</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1500"/>
        <w:gridCol w:w="1501"/>
        <w:gridCol w:w="1501"/>
        <w:gridCol w:w="1501"/>
        <w:gridCol w:w="1507"/>
      </w:tblGrid>
      <w:tr w:rsidR="00EE3F7B" w:rsidRPr="00322724" w:rsidTr="00AD753B">
        <w:trPr>
          <w:trHeight w:val="397"/>
          <w:jc w:val="right"/>
        </w:trPr>
        <w:tc>
          <w:tcPr>
            <w:tcW w:w="892" w:type="pct"/>
            <w:vMerge w:val="restart"/>
            <w:shd w:val="clear" w:color="auto" w:fill="auto"/>
            <w:noWrap/>
            <w:vAlign w:val="center"/>
            <w:hideMark/>
          </w:tcPr>
          <w:p w:rsidR="00EE3F7B" w:rsidRPr="0037694A" w:rsidRDefault="00EE3F7B" w:rsidP="00EE3F7B">
            <w:pPr>
              <w:spacing w:before="0" w:after="0"/>
              <w:jc w:val="center"/>
              <w:rPr>
                <w:bCs/>
                <w:color w:val="000000"/>
              </w:rPr>
            </w:pPr>
            <w:r w:rsidRPr="0037694A">
              <w:rPr>
                <w:rFonts w:eastAsia="Calibri"/>
                <w:bCs/>
                <w:color w:val="000000"/>
              </w:rPr>
              <w:t>Žáci v ročnících</w:t>
            </w:r>
          </w:p>
        </w:tc>
        <w:tc>
          <w:tcPr>
            <w:tcW w:w="4108" w:type="pct"/>
            <w:gridSpan w:val="5"/>
            <w:shd w:val="clear" w:color="auto" w:fill="auto"/>
            <w:noWrap/>
            <w:vAlign w:val="center"/>
            <w:hideMark/>
          </w:tcPr>
          <w:p w:rsidR="00EE3F7B" w:rsidRPr="0037694A" w:rsidRDefault="00EE3F7B" w:rsidP="00EE3F7B">
            <w:pPr>
              <w:spacing w:before="0" w:after="0"/>
              <w:jc w:val="center"/>
              <w:rPr>
                <w:color w:val="000000"/>
              </w:rPr>
            </w:pPr>
            <w:r w:rsidRPr="0037694A">
              <w:rPr>
                <w:rFonts w:eastAsia="Calibri"/>
                <w:color w:val="000000"/>
              </w:rPr>
              <w:t>Školní rok</w:t>
            </w:r>
          </w:p>
        </w:tc>
      </w:tr>
      <w:tr w:rsidR="00EE3F7B" w:rsidRPr="00322724" w:rsidTr="00AD753B">
        <w:trPr>
          <w:trHeight w:hRule="exact" w:val="340"/>
          <w:jc w:val="right"/>
        </w:trPr>
        <w:tc>
          <w:tcPr>
            <w:tcW w:w="892" w:type="pct"/>
            <w:vMerge/>
            <w:shd w:val="clear" w:color="auto" w:fill="auto"/>
            <w:noWrap/>
            <w:vAlign w:val="bottom"/>
            <w:hideMark/>
          </w:tcPr>
          <w:p w:rsidR="00EE3F7B" w:rsidRPr="00462EFC" w:rsidRDefault="00EE3F7B" w:rsidP="00EE3F7B">
            <w:pPr>
              <w:spacing w:before="0" w:after="0"/>
              <w:jc w:val="left"/>
              <w:rPr>
                <w:color w:val="000000"/>
              </w:rPr>
            </w:pPr>
          </w:p>
        </w:tc>
        <w:tc>
          <w:tcPr>
            <w:tcW w:w="821" w:type="pct"/>
            <w:shd w:val="clear" w:color="auto" w:fill="auto"/>
            <w:noWrap/>
            <w:vAlign w:val="center"/>
          </w:tcPr>
          <w:p w:rsidR="00EE3F7B" w:rsidRPr="00462EFC" w:rsidRDefault="00EE3F7B" w:rsidP="00EE3F7B">
            <w:pPr>
              <w:jc w:val="center"/>
            </w:pPr>
            <w:r w:rsidRPr="00462EFC">
              <w:t>2011/2012</w:t>
            </w:r>
          </w:p>
        </w:tc>
        <w:tc>
          <w:tcPr>
            <w:tcW w:w="821" w:type="pct"/>
            <w:shd w:val="clear" w:color="auto" w:fill="auto"/>
            <w:noWrap/>
            <w:vAlign w:val="center"/>
          </w:tcPr>
          <w:p w:rsidR="00EE3F7B" w:rsidRPr="00462EFC" w:rsidRDefault="00EE3F7B" w:rsidP="00EE3F7B">
            <w:pPr>
              <w:jc w:val="center"/>
            </w:pPr>
            <w:r w:rsidRPr="00462EFC">
              <w:t>2012/2013</w:t>
            </w:r>
          </w:p>
        </w:tc>
        <w:tc>
          <w:tcPr>
            <w:tcW w:w="821" w:type="pct"/>
            <w:shd w:val="clear" w:color="auto" w:fill="auto"/>
            <w:noWrap/>
            <w:vAlign w:val="center"/>
          </w:tcPr>
          <w:p w:rsidR="00EE3F7B" w:rsidRPr="00462EFC" w:rsidRDefault="00EE3F7B" w:rsidP="00EE3F7B">
            <w:pPr>
              <w:jc w:val="center"/>
            </w:pPr>
            <w:r w:rsidRPr="00462EFC">
              <w:t>2013/2014</w:t>
            </w:r>
          </w:p>
        </w:tc>
        <w:tc>
          <w:tcPr>
            <w:tcW w:w="821" w:type="pct"/>
            <w:shd w:val="clear" w:color="auto" w:fill="auto"/>
            <w:noWrap/>
            <w:vAlign w:val="center"/>
          </w:tcPr>
          <w:p w:rsidR="00EE3F7B" w:rsidRPr="00462EFC" w:rsidRDefault="00EE3F7B" w:rsidP="00EE3F7B">
            <w:pPr>
              <w:jc w:val="center"/>
            </w:pPr>
            <w:r w:rsidRPr="00462EFC">
              <w:t>2014/2015</w:t>
            </w:r>
          </w:p>
        </w:tc>
        <w:tc>
          <w:tcPr>
            <w:tcW w:w="824" w:type="pct"/>
            <w:shd w:val="clear" w:color="auto" w:fill="auto"/>
            <w:noWrap/>
            <w:vAlign w:val="center"/>
          </w:tcPr>
          <w:p w:rsidR="00EE3F7B" w:rsidRPr="00462EFC" w:rsidRDefault="00EE3F7B" w:rsidP="00EE3F7B">
            <w:pPr>
              <w:spacing w:before="0" w:after="0"/>
              <w:jc w:val="center"/>
              <w:rPr>
                <w:color w:val="000000"/>
              </w:rPr>
            </w:pPr>
            <w:r w:rsidRPr="00462EFC">
              <w:rPr>
                <w:color w:val="000000"/>
              </w:rPr>
              <w:t>2015/2016</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rFonts w:eastAsia="Calibri"/>
                <w:color w:val="000000"/>
              </w:rPr>
            </w:pPr>
            <w:r w:rsidRPr="0037694A">
              <w:rPr>
                <w:rFonts w:eastAsia="Calibri"/>
                <w:color w:val="000000"/>
              </w:rPr>
              <w:t>Celkem</w:t>
            </w:r>
          </w:p>
        </w:tc>
        <w:tc>
          <w:tcPr>
            <w:tcW w:w="821" w:type="pct"/>
            <w:shd w:val="clear" w:color="auto" w:fill="auto"/>
            <w:noWrap/>
            <w:vAlign w:val="center"/>
          </w:tcPr>
          <w:p w:rsidR="00EE3F7B" w:rsidRPr="0037694A" w:rsidRDefault="00EE3F7B" w:rsidP="00EE3F7B">
            <w:pPr>
              <w:jc w:val="right"/>
            </w:pPr>
            <w:r w:rsidRPr="0037694A">
              <w:t>35 270</w:t>
            </w:r>
          </w:p>
        </w:tc>
        <w:tc>
          <w:tcPr>
            <w:tcW w:w="821" w:type="pct"/>
            <w:shd w:val="clear" w:color="auto" w:fill="auto"/>
            <w:noWrap/>
            <w:vAlign w:val="center"/>
          </w:tcPr>
          <w:p w:rsidR="00EE3F7B" w:rsidRPr="0037694A" w:rsidRDefault="00EE3F7B" w:rsidP="00EE3F7B">
            <w:pPr>
              <w:jc w:val="right"/>
            </w:pPr>
            <w:r w:rsidRPr="0037694A">
              <w:t>35 570</w:t>
            </w:r>
          </w:p>
        </w:tc>
        <w:tc>
          <w:tcPr>
            <w:tcW w:w="821" w:type="pct"/>
            <w:shd w:val="clear" w:color="auto" w:fill="auto"/>
            <w:noWrap/>
            <w:vAlign w:val="center"/>
          </w:tcPr>
          <w:p w:rsidR="00EE3F7B" w:rsidRPr="0037694A" w:rsidRDefault="00EE3F7B" w:rsidP="00EE3F7B">
            <w:pPr>
              <w:jc w:val="right"/>
            </w:pPr>
            <w:r w:rsidRPr="0037694A">
              <w:t>36 435</w:t>
            </w:r>
          </w:p>
        </w:tc>
        <w:tc>
          <w:tcPr>
            <w:tcW w:w="821" w:type="pct"/>
            <w:shd w:val="clear" w:color="auto" w:fill="auto"/>
            <w:noWrap/>
            <w:vAlign w:val="center"/>
          </w:tcPr>
          <w:p w:rsidR="00EE3F7B" w:rsidRPr="0037694A" w:rsidRDefault="00EE3F7B" w:rsidP="00EE3F7B">
            <w:pPr>
              <w:jc w:val="right"/>
            </w:pPr>
            <w:r w:rsidRPr="0037694A">
              <w:t>37 511</w:t>
            </w:r>
          </w:p>
        </w:tc>
        <w:tc>
          <w:tcPr>
            <w:tcW w:w="824" w:type="pct"/>
            <w:shd w:val="clear" w:color="auto" w:fill="auto"/>
            <w:noWrap/>
            <w:vAlign w:val="center"/>
          </w:tcPr>
          <w:p w:rsidR="00EE3F7B" w:rsidRPr="0037694A" w:rsidRDefault="00EE3F7B" w:rsidP="00EE3F7B">
            <w:pPr>
              <w:jc w:val="right"/>
            </w:pPr>
            <w:r w:rsidRPr="0037694A">
              <w:t>38 755</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1. stupeň</w:t>
            </w:r>
          </w:p>
        </w:tc>
        <w:tc>
          <w:tcPr>
            <w:tcW w:w="821" w:type="pct"/>
            <w:shd w:val="clear" w:color="auto" w:fill="auto"/>
            <w:noWrap/>
            <w:vAlign w:val="center"/>
          </w:tcPr>
          <w:p w:rsidR="00EE3F7B" w:rsidRPr="0037694A" w:rsidRDefault="00EE3F7B" w:rsidP="00EE3F7B">
            <w:pPr>
              <w:jc w:val="right"/>
            </w:pPr>
            <w:r w:rsidRPr="0037694A">
              <w:t>20 782</w:t>
            </w:r>
          </w:p>
        </w:tc>
        <w:tc>
          <w:tcPr>
            <w:tcW w:w="821" w:type="pct"/>
            <w:shd w:val="clear" w:color="auto" w:fill="auto"/>
            <w:noWrap/>
            <w:vAlign w:val="center"/>
          </w:tcPr>
          <w:p w:rsidR="00EE3F7B" w:rsidRPr="0037694A" w:rsidRDefault="00EE3F7B" w:rsidP="00EE3F7B">
            <w:pPr>
              <w:jc w:val="right"/>
            </w:pPr>
            <w:r w:rsidRPr="0037694A">
              <w:t>21 042</w:t>
            </w:r>
          </w:p>
        </w:tc>
        <w:tc>
          <w:tcPr>
            <w:tcW w:w="821" w:type="pct"/>
            <w:shd w:val="clear" w:color="auto" w:fill="auto"/>
            <w:noWrap/>
            <w:vAlign w:val="center"/>
          </w:tcPr>
          <w:p w:rsidR="00EE3F7B" w:rsidRPr="0037694A" w:rsidRDefault="00EE3F7B" w:rsidP="00EE3F7B">
            <w:pPr>
              <w:jc w:val="right"/>
            </w:pPr>
            <w:r w:rsidRPr="0037694A">
              <w:t>21 776</w:t>
            </w:r>
          </w:p>
        </w:tc>
        <w:tc>
          <w:tcPr>
            <w:tcW w:w="821" w:type="pct"/>
            <w:shd w:val="clear" w:color="auto" w:fill="auto"/>
            <w:noWrap/>
            <w:vAlign w:val="center"/>
          </w:tcPr>
          <w:p w:rsidR="00EE3F7B" w:rsidRPr="0037694A" w:rsidRDefault="00EE3F7B" w:rsidP="00EE3F7B">
            <w:pPr>
              <w:jc w:val="right"/>
            </w:pPr>
            <w:r w:rsidRPr="0037694A">
              <w:t>22763</w:t>
            </w:r>
          </w:p>
        </w:tc>
        <w:tc>
          <w:tcPr>
            <w:tcW w:w="824" w:type="pct"/>
            <w:shd w:val="clear" w:color="auto" w:fill="auto"/>
            <w:noWrap/>
            <w:vAlign w:val="center"/>
          </w:tcPr>
          <w:p w:rsidR="00EE3F7B" w:rsidRPr="0037694A" w:rsidRDefault="00EE3F7B" w:rsidP="00EE3F7B">
            <w:pPr>
              <w:jc w:val="right"/>
            </w:pPr>
            <w:r w:rsidRPr="0037694A">
              <w:t>23 870</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2. stupeň</w:t>
            </w:r>
          </w:p>
        </w:tc>
        <w:tc>
          <w:tcPr>
            <w:tcW w:w="821" w:type="pct"/>
            <w:shd w:val="clear" w:color="auto" w:fill="auto"/>
            <w:noWrap/>
            <w:vAlign w:val="center"/>
          </w:tcPr>
          <w:p w:rsidR="00EE3F7B" w:rsidRPr="0037694A" w:rsidRDefault="00EE3F7B" w:rsidP="00EE3F7B">
            <w:pPr>
              <w:jc w:val="right"/>
            </w:pPr>
            <w:r w:rsidRPr="0037694A">
              <w:t>14 488</w:t>
            </w:r>
          </w:p>
        </w:tc>
        <w:tc>
          <w:tcPr>
            <w:tcW w:w="821" w:type="pct"/>
            <w:shd w:val="clear" w:color="auto" w:fill="auto"/>
            <w:noWrap/>
            <w:vAlign w:val="center"/>
          </w:tcPr>
          <w:p w:rsidR="00EE3F7B" w:rsidRPr="0037694A" w:rsidRDefault="00EE3F7B" w:rsidP="00EE3F7B">
            <w:pPr>
              <w:jc w:val="right"/>
            </w:pPr>
            <w:r w:rsidRPr="0037694A">
              <w:t>14 528</w:t>
            </w:r>
          </w:p>
        </w:tc>
        <w:tc>
          <w:tcPr>
            <w:tcW w:w="821" w:type="pct"/>
            <w:shd w:val="clear" w:color="auto" w:fill="auto"/>
            <w:noWrap/>
            <w:vAlign w:val="center"/>
          </w:tcPr>
          <w:p w:rsidR="00EE3F7B" w:rsidRPr="0037694A" w:rsidRDefault="00EE3F7B" w:rsidP="00EE3F7B">
            <w:pPr>
              <w:jc w:val="right"/>
            </w:pPr>
            <w:r w:rsidRPr="0037694A">
              <w:t>14 659</w:t>
            </w:r>
          </w:p>
        </w:tc>
        <w:tc>
          <w:tcPr>
            <w:tcW w:w="821" w:type="pct"/>
            <w:shd w:val="clear" w:color="auto" w:fill="auto"/>
            <w:noWrap/>
            <w:vAlign w:val="center"/>
          </w:tcPr>
          <w:p w:rsidR="00EE3F7B" w:rsidRPr="0037694A" w:rsidRDefault="00EE3F7B" w:rsidP="00EE3F7B">
            <w:pPr>
              <w:jc w:val="right"/>
            </w:pPr>
            <w:r w:rsidRPr="0037694A">
              <w:t>14 748</w:t>
            </w:r>
          </w:p>
        </w:tc>
        <w:tc>
          <w:tcPr>
            <w:tcW w:w="824" w:type="pct"/>
            <w:shd w:val="clear" w:color="auto" w:fill="auto"/>
            <w:noWrap/>
            <w:vAlign w:val="center"/>
          </w:tcPr>
          <w:p w:rsidR="00EE3F7B" w:rsidRPr="0037694A" w:rsidRDefault="00EE3F7B" w:rsidP="00EE3F7B">
            <w:pPr>
              <w:jc w:val="right"/>
            </w:pPr>
            <w:r w:rsidRPr="0037694A">
              <w:t>14 885</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1. ročník</w:t>
            </w:r>
          </w:p>
        </w:tc>
        <w:tc>
          <w:tcPr>
            <w:tcW w:w="821" w:type="pct"/>
            <w:shd w:val="clear" w:color="auto" w:fill="auto"/>
            <w:noWrap/>
            <w:vAlign w:val="center"/>
          </w:tcPr>
          <w:p w:rsidR="00EE3F7B" w:rsidRPr="0037694A" w:rsidRDefault="00EE3F7B" w:rsidP="00EE3F7B">
            <w:pPr>
              <w:jc w:val="right"/>
            </w:pPr>
            <w:r w:rsidRPr="0037694A">
              <w:t>4 444</w:t>
            </w:r>
          </w:p>
        </w:tc>
        <w:tc>
          <w:tcPr>
            <w:tcW w:w="821" w:type="pct"/>
            <w:shd w:val="clear" w:color="auto" w:fill="auto"/>
            <w:noWrap/>
            <w:vAlign w:val="center"/>
          </w:tcPr>
          <w:p w:rsidR="00EE3F7B" w:rsidRPr="0037694A" w:rsidRDefault="00EE3F7B" w:rsidP="00EE3F7B">
            <w:pPr>
              <w:jc w:val="right"/>
            </w:pPr>
            <w:r w:rsidRPr="0037694A">
              <w:t>4 391</w:t>
            </w:r>
          </w:p>
        </w:tc>
        <w:tc>
          <w:tcPr>
            <w:tcW w:w="821" w:type="pct"/>
            <w:shd w:val="clear" w:color="auto" w:fill="auto"/>
            <w:noWrap/>
            <w:vAlign w:val="center"/>
          </w:tcPr>
          <w:p w:rsidR="00EE3F7B" w:rsidRPr="0037694A" w:rsidRDefault="00EE3F7B" w:rsidP="00EE3F7B">
            <w:pPr>
              <w:jc w:val="right"/>
            </w:pPr>
            <w:r w:rsidRPr="0037694A">
              <w:t>4 920</w:t>
            </w:r>
          </w:p>
        </w:tc>
        <w:tc>
          <w:tcPr>
            <w:tcW w:w="821" w:type="pct"/>
            <w:shd w:val="clear" w:color="auto" w:fill="auto"/>
            <w:noWrap/>
            <w:vAlign w:val="center"/>
          </w:tcPr>
          <w:p w:rsidR="00EE3F7B" w:rsidRPr="0037694A" w:rsidRDefault="00EE3F7B" w:rsidP="00EE3F7B">
            <w:pPr>
              <w:jc w:val="right"/>
            </w:pPr>
            <w:r w:rsidRPr="0037694A">
              <w:t>5 157</w:t>
            </w:r>
          </w:p>
        </w:tc>
        <w:tc>
          <w:tcPr>
            <w:tcW w:w="824" w:type="pct"/>
            <w:shd w:val="clear" w:color="auto" w:fill="auto"/>
            <w:noWrap/>
            <w:vAlign w:val="center"/>
          </w:tcPr>
          <w:p w:rsidR="00EE3F7B" w:rsidRPr="0037694A" w:rsidRDefault="00EE3F7B" w:rsidP="00EE3F7B">
            <w:pPr>
              <w:jc w:val="right"/>
            </w:pPr>
            <w:r w:rsidRPr="0037694A">
              <w:t>5 213</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2. ročník</w:t>
            </w:r>
          </w:p>
        </w:tc>
        <w:tc>
          <w:tcPr>
            <w:tcW w:w="821" w:type="pct"/>
            <w:shd w:val="clear" w:color="auto" w:fill="auto"/>
            <w:noWrap/>
            <w:vAlign w:val="center"/>
          </w:tcPr>
          <w:p w:rsidR="00EE3F7B" w:rsidRPr="0037694A" w:rsidRDefault="00EE3F7B" w:rsidP="00EE3F7B">
            <w:pPr>
              <w:jc w:val="right"/>
            </w:pPr>
            <w:r w:rsidRPr="0037694A">
              <w:t>4 103</w:t>
            </w:r>
          </w:p>
        </w:tc>
        <w:tc>
          <w:tcPr>
            <w:tcW w:w="821" w:type="pct"/>
            <w:shd w:val="clear" w:color="auto" w:fill="auto"/>
            <w:noWrap/>
            <w:vAlign w:val="center"/>
          </w:tcPr>
          <w:p w:rsidR="00EE3F7B" w:rsidRPr="0037694A" w:rsidRDefault="00EE3F7B" w:rsidP="00EE3F7B">
            <w:pPr>
              <w:jc w:val="right"/>
            </w:pPr>
            <w:r w:rsidRPr="0037694A">
              <w:t>4 367</w:t>
            </w:r>
          </w:p>
        </w:tc>
        <w:tc>
          <w:tcPr>
            <w:tcW w:w="821" w:type="pct"/>
            <w:shd w:val="clear" w:color="auto" w:fill="auto"/>
            <w:noWrap/>
            <w:vAlign w:val="center"/>
          </w:tcPr>
          <w:p w:rsidR="00EE3F7B" w:rsidRPr="0037694A" w:rsidRDefault="00EE3F7B" w:rsidP="00EE3F7B">
            <w:pPr>
              <w:jc w:val="right"/>
            </w:pPr>
            <w:r w:rsidRPr="0037694A">
              <w:t>4 313</w:t>
            </w:r>
          </w:p>
        </w:tc>
        <w:tc>
          <w:tcPr>
            <w:tcW w:w="821" w:type="pct"/>
            <w:shd w:val="clear" w:color="auto" w:fill="auto"/>
            <w:noWrap/>
            <w:vAlign w:val="center"/>
          </w:tcPr>
          <w:p w:rsidR="00EE3F7B" w:rsidRPr="0037694A" w:rsidRDefault="00EE3F7B" w:rsidP="00EE3F7B">
            <w:pPr>
              <w:jc w:val="right"/>
            </w:pPr>
            <w:r w:rsidRPr="0037694A">
              <w:t>4 869</w:t>
            </w:r>
          </w:p>
        </w:tc>
        <w:tc>
          <w:tcPr>
            <w:tcW w:w="824" w:type="pct"/>
            <w:shd w:val="clear" w:color="auto" w:fill="auto"/>
            <w:noWrap/>
            <w:vAlign w:val="center"/>
          </w:tcPr>
          <w:p w:rsidR="00EE3F7B" w:rsidRPr="0037694A" w:rsidRDefault="00EE3F7B" w:rsidP="00EE3F7B">
            <w:pPr>
              <w:jc w:val="right"/>
            </w:pPr>
            <w:r w:rsidRPr="0037694A">
              <w:t>5 077</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3. ročník</w:t>
            </w:r>
          </w:p>
        </w:tc>
        <w:tc>
          <w:tcPr>
            <w:tcW w:w="821" w:type="pct"/>
            <w:shd w:val="clear" w:color="auto" w:fill="auto"/>
            <w:noWrap/>
            <w:vAlign w:val="center"/>
          </w:tcPr>
          <w:p w:rsidR="00EE3F7B" w:rsidRPr="0037694A" w:rsidRDefault="00EE3F7B" w:rsidP="00EE3F7B">
            <w:pPr>
              <w:jc w:val="right"/>
            </w:pPr>
            <w:r w:rsidRPr="0037694A">
              <w:t>4 137</w:t>
            </w:r>
          </w:p>
        </w:tc>
        <w:tc>
          <w:tcPr>
            <w:tcW w:w="821" w:type="pct"/>
            <w:shd w:val="clear" w:color="auto" w:fill="auto"/>
            <w:noWrap/>
            <w:vAlign w:val="center"/>
          </w:tcPr>
          <w:p w:rsidR="00EE3F7B" w:rsidRPr="0037694A" w:rsidRDefault="00EE3F7B" w:rsidP="00EE3F7B">
            <w:pPr>
              <w:jc w:val="right"/>
            </w:pPr>
            <w:r w:rsidRPr="0037694A">
              <w:t>4 087</w:t>
            </w:r>
          </w:p>
        </w:tc>
        <w:tc>
          <w:tcPr>
            <w:tcW w:w="821" w:type="pct"/>
            <w:shd w:val="clear" w:color="auto" w:fill="auto"/>
            <w:noWrap/>
            <w:vAlign w:val="center"/>
          </w:tcPr>
          <w:p w:rsidR="00EE3F7B" w:rsidRPr="0037694A" w:rsidRDefault="00EE3F7B" w:rsidP="00EE3F7B">
            <w:pPr>
              <w:jc w:val="right"/>
            </w:pPr>
            <w:r w:rsidRPr="0037694A">
              <w:t>4 348</w:t>
            </w:r>
          </w:p>
        </w:tc>
        <w:tc>
          <w:tcPr>
            <w:tcW w:w="821" w:type="pct"/>
            <w:shd w:val="clear" w:color="auto" w:fill="auto"/>
            <w:noWrap/>
            <w:vAlign w:val="center"/>
          </w:tcPr>
          <w:p w:rsidR="00EE3F7B" w:rsidRPr="0037694A" w:rsidRDefault="00EE3F7B" w:rsidP="00EE3F7B">
            <w:pPr>
              <w:jc w:val="right"/>
            </w:pPr>
            <w:r w:rsidRPr="0037694A">
              <w:t>4 296</w:t>
            </w:r>
          </w:p>
        </w:tc>
        <w:tc>
          <w:tcPr>
            <w:tcW w:w="824" w:type="pct"/>
            <w:shd w:val="clear" w:color="auto" w:fill="auto"/>
            <w:noWrap/>
            <w:vAlign w:val="center"/>
          </w:tcPr>
          <w:p w:rsidR="00EE3F7B" w:rsidRPr="0037694A" w:rsidRDefault="00EE3F7B" w:rsidP="00EE3F7B">
            <w:pPr>
              <w:jc w:val="right"/>
            </w:pPr>
            <w:r w:rsidRPr="0037694A">
              <w:t>4 841</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4. ročník</w:t>
            </w:r>
          </w:p>
        </w:tc>
        <w:tc>
          <w:tcPr>
            <w:tcW w:w="821" w:type="pct"/>
            <w:shd w:val="clear" w:color="auto" w:fill="auto"/>
            <w:noWrap/>
            <w:vAlign w:val="center"/>
          </w:tcPr>
          <w:p w:rsidR="00EE3F7B" w:rsidRPr="0037694A" w:rsidRDefault="00EE3F7B" w:rsidP="00EE3F7B">
            <w:pPr>
              <w:jc w:val="right"/>
            </w:pPr>
            <w:r w:rsidRPr="0037694A">
              <w:t>4 038</w:t>
            </w:r>
          </w:p>
        </w:tc>
        <w:tc>
          <w:tcPr>
            <w:tcW w:w="821" w:type="pct"/>
            <w:shd w:val="clear" w:color="auto" w:fill="auto"/>
            <w:noWrap/>
            <w:vAlign w:val="center"/>
          </w:tcPr>
          <w:p w:rsidR="00EE3F7B" w:rsidRPr="0037694A" w:rsidRDefault="00EE3F7B" w:rsidP="00EE3F7B">
            <w:pPr>
              <w:jc w:val="right"/>
            </w:pPr>
            <w:r w:rsidRPr="0037694A">
              <w:t>4 123</w:t>
            </w:r>
          </w:p>
        </w:tc>
        <w:tc>
          <w:tcPr>
            <w:tcW w:w="821" w:type="pct"/>
            <w:shd w:val="clear" w:color="auto" w:fill="auto"/>
            <w:noWrap/>
            <w:vAlign w:val="center"/>
          </w:tcPr>
          <w:p w:rsidR="00EE3F7B" w:rsidRPr="0037694A" w:rsidRDefault="00EE3F7B" w:rsidP="00EE3F7B">
            <w:pPr>
              <w:jc w:val="right"/>
            </w:pPr>
            <w:r w:rsidRPr="0037694A">
              <w:t>4 068</w:t>
            </w:r>
          </w:p>
        </w:tc>
        <w:tc>
          <w:tcPr>
            <w:tcW w:w="821" w:type="pct"/>
            <w:shd w:val="clear" w:color="auto" w:fill="auto"/>
            <w:noWrap/>
            <w:vAlign w:val="center"/>
          </w:tcPr>
          <w:p w:rsidR="00EE3F7B" w:rsidRPr="0037694A" w:rsidRDefault="00EE3F7B" w:rsidP="00EE3F7B">
            <w:pPr>
              <w:jc w:val="right"/>
            </w:pPr>
            <w:r w:rsidRPr="0037694A">
              <w:t>4 371</w:t>
            </w:r>
          </w:p>
        </w:tc>
        <w:tc>
          <w:tcPr>
            <w:tcW w:w="824" w:type="pct"/>
            <w:shd w:val="clear" w:color="auto" w:fill="auto"/>
            <w:noWrap/>
            <w:vAlign w:val="center"/>
          </w:tcPr>
          <w:p w:rsidR="00EE3F7B" w:rsidRPr="0037694A" w:rsidRDefault="00EE3F7B" w:rsidP="00EE3F7B">
            <w:pPr>
              <w:jc w:val="right"/>
            </w:pPr>
            <w:r w:rsidRPr="0037694A">
              <w:t>4 335</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5. ročník</w:t>
            </w:r>
          </w:p>
        </w:tc>
        <w:tc>
          <w:tcPr>
            <w:tcW w:w="821" w:type="pct"/>
            <w:shd w:val="clear" w:color="auto" w:fill="auto"/>
            <w:noWrap/>
            <w:vAlign w:val="center"/>
          </w:tcPr>
          <w:p w:rsidR="00EE3F7B" w:rsidRPr="0037694A" w:rsidRDefault="00EE3F7B" w:rsidP="00EE3F7B">
            <w:pPr>
              <w:jc w:val="right"/>
            </w:pPr>
            <w:r w:rsidRPr="0037694A">
              <w:t>4 027</w:t>
            </w:r>
          </w:p>
        </w:tc>
        <w:tc>
          <w:tcPr>
            <w:tcW w:w="821" w:type="pct"/>
            <w:shd w:val="clear" w:color="auto" w:fill="auto"/>
            <w:noWrap/>
            <w:vAlign w:val="center"/>
          </w:tcPr>
          <w:p w:rsidR="00EE3F7B" w:rsidRPr="0037694A" w:rsidRDefault="00EE3F7B" w:rsidP="00EE3F7B">
            <w:pPr>
              <w:jc w:val="right"/>
            </w:pPr>
            <w:r w:rsidRPr="0037694A">
              <w:t>4 049</w:t>
            </w:r>
          </w:p>
        </w:tc>
        <w:tc>
          <w:tcPr>
            <w:tcW w:w="821" w:type="pct"/>
            <w:shd w:val="clear" w:color="auto" w:fill="auto"/>
            <w:noWrap/>
            <w:vAlign w:val="center"/>
          </w:tcPr>
          <w:p w:rsidR="00EE3F7B" w:rsidRPr="0037694A" w:rsidRDefault="00EE3F7B" w:rsidP="00EE3F7B">
            <w:pPr>
              <w:jc w:val="right"/>
            </w:pPr>
            <w:r w:rsidRPr="0037694A">
              <w:t>4 095</w:t>
            </w:r>
          </w:p>
        </w:tc>
        <w:tc>
          <w:tcPr>
            <w:tcW w:w="821" w:type="pct"/>
            <w:shd w:val="clear" w:color="auto" w:fill="auto"/>
            <w:noWrap/>
            <w:vAlign w:val="center"/>
          </w:tcPr>
          <w:p w:rsidR="00EE3F7B" w:rsidRPr="0037694A" w:rsidRDefault="00EE3F7B" w:rsidP="00EE3F7B">
            <w:pPr>
              <w:jc w:val="right"/>
            </w:pPr>
            <w:r w:rsidRPr="0037694A">
              <w:t>4 044</w:t>
            </w:r>
          </w:p>
        </w:tc>
        <w:tc>
          <w:tcPr>
            <w:tcW w:w="824" w:type="pct"/>
            <w:shd w:val="clear" w:color="auto" w:fill="auto"/>
            <w:noWrap/>
            <w:vAlign w:val="center"/>
          </w:tcPr>
          <w:p w:rsidR="00EE3F7B" w:rsidRPr="0037694A" w:rsidRDefault="00EE3F7B" w:rsidP="00EE3F7B">
            <w:pPr>
              <w:jc w:val="right"/>
            </w:pPr>
            <w:r w:rsidRPr="0037694A">
              <w:t>4 379</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6. ročník</w:t>
            </w:r>
          </w:p>
        </w:tc>
        <w:tc>
          <w:tcPr>
            <w:tcW w:w="821" w:type="pct"/>
            <w:shd w:val="clear" w:color="auto" w:fill="auto"/>
            <w:noWrap/>
            <w:vAlign w:val="center"/>
          </w:tcPr>
          <w:p w:rsidR="00EE3F7B" w:rsidRPr="0037694A" w:rsidRDefault="00EE3F7B" w:rsidP="00EE3F7B">
            <w:pPr>
              <w:jc w:val="right"/>
            </w:pPr>
            <w:r w:rsidRPr="0037694A">
              <w:t>3 739</w:t>
            </w:r>
          </w:p>
        </w:tc>
        <w:tc>
          <w:tcPr>
            <w:tcW w:w="821" w:type="pct"/>
            <w:shd w:val="clear" w:color="auto" w:fill="auto"/>
            <w:noWrap/>
            <w:vAlign w:val="center"/>
          </w:tcPr>
          <w:p w:rsidR="00EE3F7B" w:rsidRPr="0037694A" w:rsidRDefault="00EE3F7B" w:rsidP="00EE3F7B">
            <w:pPr>
              <w:jc w:val="right"/>
            </w:pPr>
            <w:r w:rsidRPr="0037694A">
              <w:t>3 771</w:t>
            </w:r>
          </w:p>
        </w:tc>
        <w:tc>
          <w:tcPr>
            <w:tcW w:w="821" w:type="pct"/>
            <w:shd w:val="clear" w:color="auto" w:fill="auto"/>
            <w:noWrap/>
            <w:vAlign w:val="center"/>
          </w:tcPr>
          <w:p w:rsidR="00EE3F7B" w:rsidRPr="0037694A" w:rsidRDefault="00EE3F7B" w:rsidP="00EE3F7B">
            <w:pPr>
              <w:jc w:val="right"/>
            </w:pPr>
            <w:r w:rsidRPr="0037694A">
              <w:t>3 798</w:t>
            </w:r>
          </w:p>
        </w:tc>
        <w:tc>
          <w:tcPr>
            <w:tcW w:w="821" w:type="pct"/>
            <w:shd w:val="clear" w:color="auto" w:fill="auto"/>
            <w:noWrap/>
            <w:vAlign w:val="center"/>
          </w:tcPr>
          <w:p w:rsidR="00EE3F7B" w:rsidRPr="0037694A" w:rsidRDefault="00EE3F7B" w:rsidP="00EE3F7B">
            <w:pPr>
              <w:jc w:val="right"/>
            </w:pPr>
            <w:r w:rsidRPr="0037694A">
              <w:t>3 890</w:t>
            </w:r>
          </w:p>
        </w:tc>
        <w:tc>
          <w:tcPr>
            <w:tcW w:w="824" w:type="pct"/>
            <w:shd w:val="clear" w:color="auto" w:fill="auto"/>
            <w:noWrap/>
            <w:vAlign w:val="center"/>
          </w:tcPr>
          <w:p w:rsidR="00EE3F7B" w:rsidRPr="0037694A" w:rsidRDefault="00EE3F7B" w:rsidP="00EE3F7B">
            <w:pPr>
              <w:jc w:val="right"/>
            </w:pPr>
            <w:r w:rsidRPr="0037694A">
              <w:t>3 816</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7. ročník</w:t>
            </w:r>
          </w:p>
        </w:tc>
        <w:tc>
          <w:tcPr>
            <w:tcW w:w="821" w:type="pct"/>
            <w:shd w:val="clear" w:color="auto" w:fill="auto"/>
            <w:noWrap/>
            <w:vAlign w:val="center"/>
          </w:tcPr>
          <w:p w:rsidR="00EE3F7B" w:rsidRPr="0037694A" w:rsidRDefault="00EE3F7B" w:rsidP="00EE3F7B">
            <w:pPr>
              <w:jc w:val="right"/>
            </w:pPr>
            <w:r w:rsidRPr="0037694A">
              <w:t>3 728</w:t>
            </w:r>
          </w:p>
        </w:tc>
        <w:tc>
          <w:tcPr>
            <w:tcW w:w="821" w:type="pct"/>
            <w:shd w:val="clear" w:color="auto" w:fill="auto"/>
            <w:noWrap/>
            <w:vAlign w:val="center"/>
          </w:tcPr>
          <w:p w:rsidR="00EE3F7B" w:rsidRPr="0037694A" w:rsidRDefault="00EE3F7B" w:rsidP="00EE3F7B">
            <w:pPr>
              <w:jc w:val="right"/>
            </w:pPr>
            <w:r w:rsidRPr="0037694A">
              <w:t>3 691</w:t>
            </w:r>
          </w:p>
        </w:tc>
        <w:tc>
          <w:tcPr>
            <w:tcW w:w="821" w:type="pct"/>
            <w:shd w:val="clear" w:color="auto" w:fill="auto"/>
            <w:noWrap/>
            <w:vAlign w:val="center"/>
          </w:tcPr>
          <w:p w:rsidR="00EE3F7B" w:rsidRPr="0037694A" w:rsidRDefault="00EE3F7B" w:rsidP="00EE3F7B">
            <w:pPr>
              <w:jc w:val="right"/>
            </w:pPr>
            <w:r w:rsidRPr="0037694A">
              <w:t>3 768</w:t>
            </w:r>
          </w:p>
        </w:tc>
        <w:tc>
          <w:tcPr>
            <w:tcW w:w="821" w:type="pct"/>
            <w:shd w:val="clear" w:color="auto" w:fill="auto"/>
            <w:noWrap/>
            <w:vAlign w:val="center"/>
          </w:tcPr>
          <w:p w:rsidR="00EE3F7B" w:rsidRPr="0037694A" w:rsidRDefault="00EE3F7B" w:rsidP="00EE3F7B">
            <w:pPr>
              <w:jc w:val="right"/>
            </w:pPr>
            <w:r w:rsidRPr="0037694A">
              <w:t>3 773</w:t>
            </w:r>
          </w:p>
        </w:tc>
        <w:tc>
          <w:tcPr>
            <w:tcW w:w="824" w:type="pct"/>
            <w:shd w:val="clear" w:color="auto" w:fill="auto"/>
            <w:noWrap/>
            <w:vAlign w:val="center"/>
          </w:tcPr>
          <w:p w:rsidR="00EE3F7B" w:rsidRPr="0037694A" w:rsidRDefault="00EE3F7B" w:rsidP="00EE3F7B">
            <w:pPr>
              <w:jc w:val="right"/>
            </w:pPr>
            <w:r w:rsidRPr="0037694A">
              <w:t>3 886</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8. ročník</w:t>
            </w:r>
          </w:p>
        </w:tc>
        <w:tc>
          <w:tcPr>
            <w:tcW w:w="821" w:type="pct"/>
            <w:shd w:val="clear" w:color="auto" w:fill="auto"/>
            <w:noWrap/>
            <w:vAlign w:val="center"/>
          </w:tcPr>
          <w:p w:rsidR="00EE3F7B" w:rsidRPr="0037694A" w:rsidRDefault="00EE3F7B" w:rsidP="00EE3F7B">
            <w:pPr>
              <w:jc w:val="right"/>
            </w:pPr>
            <w:r w:rsidRPr="0037694A">
              <w:t>3 597</w:t>
            </w:r>
          </w:p>
        </w:tc>
        <w:tc>
          <w:tcPr>
            <w:tcW w:w="821" w:type="pct"/>
            <w:shd w:val="clear" w:color="auto" w:fill="auto"/>
            <w:noWrap/>
            <w:vAlign w:val="center"/>
          </w:tcPr>
          <w:p w:rsidR="00EE3F7B" w:rsidRPr="0037694A" w:rsidRDefault="00EE3F7B" w:rsidP="00EE3F7B">
            <w:pPr>
              <w:jc w:val="right"/>
            </w:pPr>
            <w:r w:rsidRPr="0037694A">
              <w:t>3 682</w:t>
            </w:r>
          </w:p>
        </w:tc>
        <w:tc>
          <w:tcPr>
            <w:tcW w:w="821" w:type="pct"/>
            <w:shd w:val="clear" w:color="auto" w:fill="auto"/>
            <w:noWrap/>
            <w:vAlign w:val="center"/>
          </w:tcPr>
          <w:p w:rsidR="00EE3F7B" w:rsidRPr="0037694A" w:rsidRDefault="00EE3F7B" w:rsidP="00EE3F7B">
            <w:pPr>
              <w:jc w:val="right"/>
            </w:pPr>
            <w:r w:rsidRPr="0037694A">
              <w:t>3 620</w:t>
            </w:r>
          </w:p>
        </w:tc>
        <w:tc>
          <w:tcPr>
            <w:tcW w:w="821" w:type="pct"/>
            <w:shd w:val="clear" w:color="auto" w:fill="auto"/>
            <w:noWrap/>
            <w:vAlign w:val="center"/>
          </w:tcPr>
          <w:p w:rsidR="00EE3F7B" w:rsidRPr="0037694A" w:rsidRDefault="00EE3F7B" w:rsidP="00EE3F7B">
            <w:pPr>
              <w:jc w:val="right"/>
            </w:pPr>
            <w:r w:rsidRPr="0037694A">
              <w:t>3 701</w:t>
            </w:r>
          </w:p>
        </w:tc>
        <w:tc>
          <w:tcPr>
            <w:tcW w:w="824" w:type="pct"/>
            <w:shd w:val="clear" w:color="auto" w:fill="auto"/>
            <w:noWrap/>
            <w:vAlign w:val="center"/>
          </w:tcPr>
          <w:p w:rsidR="00EE3F7B" w:rsidRPr="0037694A" w:rsidRDefault="00EE3F7B" w:rsidP="00EE3F7B">
            <w:pPr>
              <w:jc w:val="right"/>
            </w:pPr>
            <w:r w:rsidRPr="0037694A">
              <w:t>3 708</w:t>
            </w:r>
          </w:p>
        </w:tc>
      </w:tr>
      <w:tr w:rsidR="00EE3F7B" w:rsidRPr="00322724" w:rsidTr="00AD753B">
        <w:trPr>
          <w:trHeight w:hRule="exact" w:val="340"/>
          <w:jc w:val="right"/>
        </w:trPr>
        <w:tc>
          <w:tcPr>
            <w:tcW w:w="892" w:type="pct"/>
            <w:shd w:val="clear" w:color="auto" w:fill="auto"/>
            <w:noWrap/>
            <w:vAlign w:val="bottom"/>
            <w:hideMark/>
          </w:tcPr>
          <w:p w:rsidR="00EE3F7B" w:rsidRPr="0037694A" w:rsidRDefault="00EE3F7B" w:rsidP="00EE3F7B">
            <w:pPr>
              <w:spacing w:before="0" w:after="0"/>
              <w:jc w:val="left"/>
              <w:rPr>
                <w:color w:val="000000"/>
              </w:rPr>
            </w:pPr>
            <w:r w:rsidRPr="0037694A">
              <w:rPr>
                <w:rFonts w:eastAsia="Calibri"/>
                <w:color w:val="000000"/>
              </w:rPr>
              <w:t>9. ročník</w:t>
            </w:r>
          </w:p>
        </w:tc>
        <w:tc>
          <w:tcPr>
            <w:tcW w:w="821" w:type="pct"/>
            <w:shd w:val="clear" w:color="auto" w:fill="auto"/>
            <w:noWrap/>
            <w:vAlign w:val="center"/>
          </w:tcPr>
          <w:p w:rsidR="00EE3F7B" w:rsidRPr="0037694A" w:rsidRDefault="00EE3F7B" w:rsidP="00EE3F7B">
            <w:pPr>
              <w:jc w:val="right"/>
            </w:pPr>
            <w:r w:rsidRPr="0037694A">
              <w:t>3 418</w:t>
            </w:r>
          </w:p>
        </w:tc>
        <w:tc>
          <w:tcPr>
            <w:tcW w:w="821" w:type="pct"/>
            <w:shd w:val="clear" w:color="auto" w:fill="auto"/>
            <w:noWrap/>
            <w:vAlign w:val="center"/>
          </w:tcPr>
          <w:p w:rsidR="00EE3F7B" w:rsidRPr="0037694A" w:rsidRDefault="00EE3F7B" w:rsidP="00EE3F7B">
            <w:pPr>
              <w:jc w:val="right"/>
            </w:pPr>
            <w:r w:rsidRPr="0037694A">
              <w:t>3 363</w:t>
            </w:r>
          </w:p>
        </w:tc>
        <w:tc>
          <w:tcPr>
            <w:tcW w:w="821" w:type="pct"/>
            <w:shd w:val="clear" w:color="auto" w:fill="auto"/>
            <w:noWrap/>
            <w:vAlign w:val="center"/>
          </w:tcPr>
          <w:p w:rsidR="00EE3F7B" w:rsidRPr="0037694A" w:rsidRDefault="00EE3F7B" w:rsidP="00EE3F7B">
            <w:pPr>
              <w:jc w:val="right"/>
            </w:pPr>
            <w:r w:rsidRPr="0037694A">
              <w:t>3 470</w:t>
            </w:r>
          </w:p>
        </w:tc>
        <w:tc>
          <w:tcPr>
            <w:tcW w:w="821" w:type="pct"/>
            <w:shd w:val="clear" w:color="auto" w:fill="auto"/>
            <w:noWrap/>
            <w:vAlign w:val="center"/>
          </w:tcPr>
          <w:p w:rsidR="00EE3F7B" w:rsidRPr="0037694A" w:rsidRDefault="00EE3F7B" w:rsidP="00EE3F7B">
            <w:pPr>
              <w:jc w:val="right"/>
            </w:pPr>
            <w:r w:rsidRPr="0037694A">
              <w:t>3 376</w:t>
            </w:r>
          </w:p>
        </w:tc>
        <w:tc>
          <w:tcPr>
            <w:tcW w:w="824" w:type="pct"/>
            <w:shd w:val="clear" w:color="auto" w:fill="auto"/>
            <w:noWrap/>
            <w:vAlign w:val="center"/>
          </w:tcPr>
          <w:p w:rsidR="00EE3F7B" w:rsidRPr="0037694A" w:rsidRDefault="00EE3F7B" w:rsidP="00EE3F7B">
            <w:pPr>
              <w:jc w:val="right"/>
            </w:pPr>
            <w:r w:rsidRPr="0037694A">
              <w:t>3 461</w:t>
            </w:r>
          </w:p>
        </w:tc>
      </w:tr>
      <w:tr w:rsidR="00EE3F7B" w:rsidRPr="00322724" w:rsidTr="00AD753B">
        <w:trPr>
          <w:trHeight w:hRule="exact" w:val="340"/>
          <w:jc w:val="right"/>
        </w:trPr>
        <w:tc>
          <w:tcPr>
            <w:tcW w:w="892" w:type="pct"/>
            <w:shd w:val="clear" w:color="auto" w:fill="auto"/>
            <w:noWrap/>
            <w:vAlign w:val="bottom"/>
            <w:hideMark/>
          </w:tcPr>
          <w:p w:rsidR="00EE3F7B" w:rsidRPr="00950B75" w:rsidRDefault="00EE3F7B" w:rsidP="00EE3F7B">
            <w:pPr>
              <w:spacing w:before="0" w:after="0"/>
              <w:jc w:val="left"/>
              <w:rPr>
                <w:color w:val="000000"/>
              </w:rPr>
            </w:pPr>
            <w:r w:rsidRPr="00950B75">
              <w:rPr>
                <w:rFonts w:eastAsia="Calibri"/>
                <w:color w:val="000000"/>
              </w:rPr>
              <w:t>10. ročník</w:t>
            </w:r>
          </w:p>
        </w:tc>
        <w:tc>
          <w:tcPr>
            <w:tcW w:w="821" w:type="pct"/>
            <w:shd w:val="clear" w:color="auto" w:fill="auto"/>
            <w:noWrap/>
            <w:vAlign w:val="center"/>
          </w:tcPr>
          <w:p w:rsidR="00EE3F7B" w:rsidRPr="00950B75" w:rsidRDefault="00EE3F7B" w:rsidP="00EE3F7B">
            <w:pPr>
              <w:jc w:val="right"/>
            </w:pPr>
            <w:r w:rsidRPr="00950B75">
              <w:t>39</w:t>
            </w:r>
          </w:p>
        </w:tc>
        <w:tc>
          <w:tcPr>
            <w:tcW w:w="821" w:type="pct"/>
            <w:shd w:val="clear" w:color="auto" w:fill="auto"/>
            <w:noWrap/>
            <w:vAlign w:val="center"/>
          </w:tcPr>
          <w:p w:rsidR="00EE3F7B" w:rsidRPr="00950B75" w:rsidRDefault="00EE3F7B" w:rsidP="00EE3F7B">
            <w:pPr>
              <w:jc w:val="right"/>
            </w:pPr>
            <w:r w:rsidRPr="00950B75">
              <w:t>46</w:t>
            </w:r>
          </w:p>
        </w:tc>
        <w:tc>
          <w:tcPr>
            <w:tcW w:w="821" w:type="pct"/>
            <w:shd w:val="clear" w:color="auto" w:fill="auto"/>
            <w:noWrap/>
            <w:vAlign w:val="center"/>
          </w:tcPr>
          <w:p w:rsidR="00EE3F7B" w:rsidRPr="00950B75" w:rsidRDefault="00EE3F7B" w:rsidP="00EE3F7B">
            <w:pPr>
              <w:jc w:val="right"/>
            </w:pPr>
            <w:r w:rsidRPr="00950B75">
              <w:t>35</w:t>
            </w:r>
          </w:p>
        </w:tc>
        <w:tc>
          <w:tcPr>
            <w:tcW w:w="821" w:type="pct"/>
            <w:shd w:val="clear" w:color="auto" w:fill="auto"/>
            <w:noWrap/>
            <w:vAlign w:val="center"/>
          </w:tcPr>
          <w:p w:rsidR="00EE3F7B" w:rsidRPr="00950B75" w:rsidRDefault="00EE3F7B" w:rsidP="00EE3F7B">
            <w:pPr>
              <w:jc w:val="right"/>
            </w:pPr>
            <w:r w:rsidRPr="00950B75">
              <w:t>34</w:t>
            </w:r>
          </w:p>
        </w:tc>
        <w:tc>
          <w:tcPr>
            <w:tcW w:w="824" w:type="pct"/>
            <w:shd w:val="clear" w:color="auto" w:fill="auto"/>
            <w:noWrap/>
            <w:vAlign w:val="center"/>
          </w:tcPr>
          <w:p w:rsidR="00EE3F7B" w:rsidRPr="00950B75" w:rsidRDefault="00EE3F7B" w:rsidP="00EE3F7B">
            <w:pPr>
              <w:jc w:val="right"/>
            </w:pPr>
            <w:r w:rsidRPr="00950B75">
              <w:t>39</w:t>
            </w:r>
          </w:p>
        </w:tc>
      </w:tr>
    </w:tbl>
    <w:p w:rsidR="00EE3F7B" w:rsidRPr="00322724" w:rsidRDefault="00EE3F7B" w:rsidP="00EE3F7B">
      <w:pPr>
        <w:spacing w:after="120"/>
        <w:rPr>
          <w:i/>
          <w:sz w:val="20"/>
          <w:szCs w:val="20"/>
        </w:rPr>
      </w:pPr>
      <w:r w:rsidRPr="00322724">
        <w:rPr>
          <w:i/>
          <w:sz w:val="20"/>
          <w:szCs w:val="20"/>
        </w:rPr>
        <w:t xml:space="preserve">Zdroj: MŠMT - Výkazy k 30. 9. </w:t>
      </w:r>
      <w:r w:rsidR="00EF5F2E">
        <w:rPr>
          <w:i/>
          <w:sz w:val="20"/>
          <w:szCs w:val="20"/>
        </w:rPr>
        <w:t>daného školního roku</w:t>
      </w:r>
    </w:p>
    <w:p w:rsidR="00EE3F7B" w:rsidRPr="00322724" w:rsidRDefault="00EE3F7B" w:rsidP="00EE3F7B">
      <w:pPr>
        <w:spacing w:after="120"/>
        <w:rPr>
          <w:i/>
          <w:sz w:val="20"/>
          <w:szCs w:val="20"/>
        </w:rPr>
      </w:pPr>
      <w:r w:rsidRPr="00322724">
        <w:rPr>
          <w:i/>
          <w:sz w:val="20"/>
          <w:szCs w:val="20"/>
        </w:rPr>
        <w:t>Poznámka: Do počtu škol jsou zahrnuty všechny školy poskytující základní vzdělávání všech zřizovatelů, tj. včetně základních škol speciálních a základních škol praktických. Nejsou zahrnuti žáci nižšího stupně víceletých gymnázií.</w:t>
      </w:r>
    </w:p>
    <w:p w:rsidR="007E1495" w:rsidRDefault="007E1495" w:rsidP="00EE3F7B">
      <w:pPr>
        <w:spacing w:before="0" w:after="120"/>
      </w:pPr>
    </w:p>
    <w:p w:rsidR="00EE3F7B" w:rsidRPr="00322724" w:rsidRDefault="00EE3F7B" w:rsidP="00EE3F7B">
      <w:pPr>
        <w:spacing w:before="0" w:after="120"/>
      </w:pPr>
      <w:r w:rsidRPr="00322724">
        <w:t>Více podrobností o počtech tříd a žáků v jednotlivých ročnících v členění podle obcí s rozšířenou působností je v </w:t>
      </w:r>
      <w:r w:rsidRPr="00322724">
        <w:rPr>
          <w:b/>
        </w:rPr>
        <w:t>tabulce 2.2.4 v příloze</w:t>
      </w:r>
      <w:r w:rsidRPr="00322724">
        <w:t xml:space="preserve">. </w:t>
      </w:r>
    </w:p>
    <w:p w:rsidR="00EE3F7B" w:rsidRPr="00322724" w:rsidRDefault="00EE3F7B" w:rsidP="00EE3F7B">
      <w:pPr>
        <w:spacing w:before="0" w:after="120"/>
      </w:pPr>
      <w:r w:rsidRPr="00322724">
        <w:t>S příchodem silnějších ročníků se mírně zvyšuje průměrná naplněnost tříd, v běžných třídách o 0,23 žáka na třídu; ve speciálních třídách zůstává na stejné hodnotě. Jde o průměrné hodnoty, zcela odlišná situace co do naplněnosti tříd může být v málotřídních školách v obcích a v některých městských školách, které jsou veřejností vnímány jako výjimečné.</w:t>
      </w:r>
    </w:p>
    <w:p w:rsidR="00EE3F7B" w:rsidRPr="00322724" w:rsidRDefault="00EE3F7B" w:rsidP="00EE3F7B">
      <w:pPr>
        <w:spacing w:before="120"/>
        <w:rPr>
          <w:b/>
          <w:sz w:val="20"/>
          <w:szCs w:val="20"/>
        </w:rPr>
      </w:pPr>
      <w:r w:rsidRPr="00322724">
        <w:rPr>
          <w:b/>
          <w:sz w:val="20"/>
          <w:szCs w:val="20"/>
        </w:rPr>
        <w:t>Tabulka 2.2.5 Průměrná naplněnost tříd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609"/>
        <w:gridCol w:w="3827"/>
      </w:tblGrid>
      <w:tr w:rsidR="00EE3F7B" w:rsidRPr="008E006A" w:rsidTr="00773C12">
        <w:trPr>
          <w:trHeight w:hRule="exact" w:val="325"/>
        </w:trPr>
        <w:tc>
          <w:tcPr>
            <w:tcW w:w="2743" w:type="dxa"/>
            <w:shd w:val="clear" w:color="auto" w:fill="auto"/>
          </w:tcPr>
          <w:p w:rsidR="00EE3F7B" w:rsidRPr="008E006A" w:rsidRDefault="00EE3F7B" w:rsidP="002D0F1E">
            <w:pPr>
              <w:spacing w:before="0" w:after="0"/>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bCs/>
              </w:rPr>
              <w:t>Školní rok</w:t>
            </w:r>
          </w:p>
        </w:tc>
        <w:tc>
          <w:tcPr>
            <w:tcW w:w="3827"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bCs/>
              </w:rPr>
              <w:t>Průměrná naplněnost tříd</w:t>
            </w:r>
          </w:p>
        </w:tc>
      </w:tr>
      <w:tr w:rsidR="00EE3F7B" w:rsidRPr="008E006A" w:rsidTr="00773C12">
        <w:trPr>
          <w:trHeight w:hRule="exact" w:val="325"/>
        </w:trPr>
        <w:tc>
          <w:tcPr>
            <w:tcW w:w="2743" w:type="dxa"/>
            <w:vMerge w:val="restart"/>
            <w:shd w:val="clear" w:color="auto" w:fill="auto"/>
            <w:vAlign w:val="center"/>
          </w:tcPr>
          <w:p w:rsidR="00EE3F7B" w:rsidRPr="008E006A" w:rsidRDefault="007A0D9A" w:rsidP="002D0F1E">
            <w:pPr>
              <w:spacing w:before="0" w:after="0"/>
              <w:jc w:val="left"/>
              <w:rPr>
                <w:rFonts w:eastAsia="Calibri"/>
              </w:rPr>
            </w:pPr>
            <w:r>
              <w:rPr>
                <w:rFonts w:eastAsia="Calibri"/>
              </w:rPr>
              <w:t>B</w:t>
            </w:r>
            <w:r w:rsidR="00EE3F7B" w:rsidRPr="008E006A">
              <w:rPr>
                <w:rFonts w:eastAsia="Calibri"/>
              </w:rPr>
              <w:t>ěžné třídy</w:t>
            </w: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2013/2014</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20,46 </w:t>
            </w:r>
          </w:p>
        </w:tc>
      </w:tr>
      <w:tr w:rsidR="00EE3F7B" w:rsidRPr="008E006A" w:rsidTr="00773C12">
        <w:trPr>
          <w:trHeight w:hRule="exact" w:val="325"/>
        </w:trPr>
        <w:tc>
          <w:tcPr>
            <w:tcW w:w="2743" w:type="dxa"/>
            <w:vMerge/>
            <w:shd w:val="clear" w:color="auto" w:fill="auto"/>
            <w:vAlign w:val="center"/>
          </w:tcPr>
          <w:p w:rsidR="00EE3F7B" w:rsidRPr="008E006A" w:rsidRDefault="00EE3F7B" w:rsidP="002D0F1E">
            <w:pPr>
              <w:spacing w:before="0" w:after="0"/>
              <w:jc w:val="left"/>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2014/2015</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20,74 </w:t>
            </w:r>
          </w:p>
        </w:tc>
      </w:tr>
      <w:tr w:rsidR="00EE3F7B" w:rsidRPr="008E006A" w:rsidTr="00773C12">
        <w:trPr>
          <w:trHeight w:hRule="exact" w:val="325"/>
        </w:trPr>
        <w:tc>
          <w:tcPr>
            <w:tcW w:w="2743" w:type="dxa"/>
            <w:vMerge/>
            <w:shd w:val="clear" w:color="auto" w:fill="auto"/>
            <w:vAlign w:val="center"/>
          </w:tcPr>
          <w:p w:rsidR="00EE3F7B" w:rsidRPr="008E006A" w:rsidRDefault="00EE3F7B" w:rsidP="002D0F1E">
            <w:pPr>
              <w:spacing w:before="0" w:after="0"/>
              <w:jc w:val="left"/>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2015/2016</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20,97 </w:t>
            </w:r>
          </w:p>
        </w:tc>
      </w:tr>
      <w:tr w:rsidR="00EE3F7B" w:rsidRPr="008E006A" w:rsidTr="00773C12">
        <w:trPr>
          <w:trHeight w:hRule="exact" w:val="325"/>
        </w:trPr>
        <w:tc>
          <w:tcPr>
            <w:tcW w:w="2743" w:type="dxa"/>
            <w:vMerge w:val="restart"/>
            <w:shd w:val="clear" w:color="auto" w:fill="auto"/>
            <w:vAlign w:val="center"/>
          </w:tcPr>
          <w:p w:rsidR="00EE3F7B" w:rsidRPr="008E006A" w:rsidRDefault="007A0D9A" w:rsidP="002D0F1E">
            <w:pPr>
              <w:spacing w:before="0" w:after="0"/>
              <w:jc w:val="left"/>
              <w:rPr>
                <w:rFonts w:eastAsia="Calibri"/>
              </w:rPr>
            </w:pPr>
            <w:r>
              <w:rPr>
                <w:rFonts w:eastAsia="Calibri"/>
              </w:rPr>
              <w:t>S</w:t>
            </w:r>
            <w:r w:rsidR="00EE3F7B" w:rsidRPr="008E006A">
              <w:rPr>
                <w:rFonts w:eastAsia="Calibri"/>
              </w:rPr>
              <w:t>peciální třídy</w:t>
            </w: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2013/2014</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8,25 </w:t>
            </w:r>
          </w:p>
        </w:tc>
      </w:tr>
      <w:tr w:rsidR="00EE3F7B" w:rsidRPr="008E006A" w:rsidTr="00773C12">
        <w:trPr>
          <w:trHeight w:hRule="exact" w:val="325"/>
        </w:trPr>
        <w:tc>
          <w:tcPr>
            <w:tcW w:w="2743" w:type="dxa"/>
            <w:vMerge/>
            <w:shd w:val="clear" w:color="auto" w:fill="auto"/>
            <w:vAlign w:val="center"/>
          </w:tcPr>
          <w:p w:rsidR="00EE3F7B" w:rsidRPr="008E006A" w:rsidRDefault="00EE3F7B" w:rsidP="002D0F1E">
            <w:pPr>
              <w:spacing w:before="0" w:after="0"/>
              <w:jc w:val="left"/>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2014/2015</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8,37 </w:t>
            </w:r>
          </w:p>
        </w:tc>
      </w:tr>
      <w:tr w:rsidR="00EE3F7B" w:rsidRPr="008E006A" w:rsidTr="00773C12">
        <w:trPr>
          <w:trHeight w:hRule="exact" w:val="325"/>
        </w:trPr>
        <w:tc>
          <w:tcPr>
            <w:tcW w:w="2743" w:type="dxa"/>
            <w:vMerge/>
            <w:shd w:val="clear" w:color="auto" w:fill="auto"/>
            <w:vAlign w:val="center"/>
          </w:tcPr>
          <w:p w:rsidR="00EE3F7B" w:rsidRPr="008E006A" w:rsidRDefault="00EE3F7B" w:rsidP="002D0F1E">
            <w:pPr>
              <w:spacing w:before="0" w:after="0"/>
              <w:jc w:val="left"/>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2015/2016</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8,37 </w:t>
            </w:r>
          </w:p>
        </w:tc>
      </w:tr>
      <w:tr w:rsidR="00EE3F7B" w:rsidRPr="008E006A" w:rsidTr="00773C12">
        <w:trPr>
          <w:trHeight w:hRule="exact" w:val="325"/>
        </w:trPr>
        <w:tc>
          <w:tcPr>
            <w:tcW w:w="2743" w:type="dxa"/>
            <w:vMerge w:val="restart"/>
            <w:shd w:val="clear" w:color="auto" w:fill="auto"/>
            <w:vAlign w:val="center"/>
          </w:tcPr>
          <w:p w:rsidR="00EE3F7B" w:rsidRPr="008E006A" w:rsidRDefault="007A0D9A" w:rsidP="002D0F1E">
            <w:pPr>
              <w:spacing w:before="0" w:after="0"/>
              <w:jc w:val="left"/>
              <w:rPr>
                <w:rFonts w:eastAsia="Calibri"/>
              </w:rPr>
            </w:pPr>
            <w:r>
              <w:rPr>
                <w:rFonts w:eastAsia="Calibri"/>
              </w:rPr>
              <w:t>C</w:t>
            </w:r>
            <w:r w:rsidR="00EE3F7B" w:rsidRPr="008E006A">
              <w:rPr>
                <w:rFonts w:eastAsia="Calibri"/>
              </w:rPr>
              <w:t>elkem</w:t>
            </w: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2013/2014</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19,12 </w:t>
            </w:r>
          </w:p>
        </w:tc>
      </w:tr>
      <w:tr w:rsidR="00EE3F7B" w:rsidRPr="008E006A" w:rsidTr="00773C12">
        <w:trPr>
          <w:trHeight w:hRule="exact" w:val="325"/>
        </w:trPr>
        <w:tc>
          <w:tcPr>
            <w:tcW w:w="2743" w:type="dxa"/>
            <w:vMerge/>
            <w:shd w:val="clear" w:color="auto" w:fill="auto"/>
          </w:tcPr>
          <w:p w:rsidR="00EE3F7B" w:rsidRPr="008E006A" w:rsidRDefault="00EE3F7B" w:rsidP="002D0F1E">
            <w:pPr>
              <w:spacing w:before="0" w:after="0"/>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2014/2015</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19,41 </w:t>
            </w:r>
          </w:p>
        </w:tc>
      </w:tr>
      <w:tr w:rsidR="00EE3F7B" w:rsidRPr="008E006A" w:rsidTr="00773C12">
        <w:trPr>
          <w:trHeight w:hRule="exact" w:val="325"/>
        </w:trPr>
        <w:tc>
          <w:tcPr>
            <w:tcW w:w="2743" w:type="dxa"/>
            <w:vMerge/>
            <w:shd w:val="clear" w:color="auto" w:fill="auto"/>
          </w:tcPr>
          <w:p w:rsidR="00EE3F7B" w:rsidRPr="008E006A" w:rsidRDefault="00EE3F7B" w:rsidP="002D0F1E">
            <w:pPr>
              <w:spacing w:before="0" w:after="0"/>
              <w:rPr>
                <w:rFonts w:eastAsia="Calibri"/>
              </w:rPr>
            </w:pPr>
          </w:p>
        </w:tc>
        <w:tc>
          <w:tcPr>
            <w:tcW w:w="2609" w:type="dxa"/>
            <w:shd w:val="clear" w:color="auto" w:fill="auto"/>
            <w:vAlign w:val="center"/>
          </w:tcPr>
          <w:p w:rsidR="00EE3F7B" w:rsidRPr="008E006A" w:rsidRDefault="00EE3F7B" w:rsidP="002D0F1E">
            <w:pPr>
              <w:spacing w:before="0" w:after="0"/>
              <w:jc w:val="center"/>
              <w:rPr>
                <w:rFonts w:eastAsia="Calibri"/>
              </w:rPr>
            </w:pPr>
            <w:r w:rsidRPr="008E006A">
              <w:rPr>
                <w:rFonts w:eastAsia="Calibri"/>
              </w:rPr>
              <w:t>2015/2016</w:t>
            </w:r>
          </w:p>
        </w:tc>
        <w:tc>
          <w:tcPr>
            <w:tcW w:w="3827" w:type="dxa"/>
            <w:shd w:val="clear" w:color="auto" w:fill="auto"/>
            <w:vAlign w:val="bottom"/>
          </w:tcPr>
          <w:p w:rsidR="00EE3F7B" w:rsidRPr="008E006A" w:rsidRDefault="00EE3F7B" w:rsidP="002D0F1E">
            <w:pPr>
              <w:spacing w:before="0" w:after="0"/>
              <w:jc w:val="right"/>
              <w:rPr>
                <w:rFonts w:eastAsia="Calibri"/>
              </w:rPr>
            </w:pPr>
            <w:r w:rsidRPr="008E006A">
              <w:rPr>
                <w:rFonts w:eastAsia="Calibri"/>
              </w:rPr>
              <w:t xml:space="preserve">19,66 </w:t>
            </w:r>
          </w:p>
        </w:tc>
      </w:tr>
    </w:tbl>
    <w:p w:rsidR="00EF5F2E" w:rsidRDefault="00EE3F7B" w:rsidP="00EE3F7B">
      <w:pPr>
        <w:spacing w:after="120"/>
        <w:rPr>
          <w:i/>
          <w:sz w:val="20"/>
          <w:szCs w:val="20"/>
        </w:rPr>
      </w:pPr>
      <w:r w:rsidRPr="00322724">
        <w:rPr>
          <w:i/>
          <w:sz w:val="20"/>
          <w:szCs w:val="20"/>
        </w:rPr>
        <w:t xml:space="preserve">Zdroj: MŠMT - Výkazy k 30. 9. </w:t>
      </w:r>
      <w:r w:rsidR="00EF5F2E">
        <w:rPr>
          <w:i/>
          <w:sz w:val="20"/>
          <w:szCs w:val="20"/>
        </w:rPr>
        <w:t>daného školního roku</w:t>
      </w:r>
    </w:p>
    <w:p w:rsidR="00EE3F7B" w:rsidRPr="00322724" w:rsidRDefault="00EE3F7B" w:rsidP="00EE3F7B">
      <w:pPr>
        <w:spacing w:after="120"/>
        <w:rPr>
          <w:i/>
          <w:sz w:val="20"/>
          <w:szCs w:val="20"/>
        </w:rPr>
      </w:pPr>
      <w:r w:rsidRPr="00322724">
        <w:rPr>
          <w:i/>
          <w:sz w:val="20"/>
          <w:szCs w:val="20"/>
        </w:rPr>
        <w:t>Poznámka: Do počtu škol jsou zahrnuty všechny školy poskytující základní vzdělávání všech zřizovatelů, tj. včetně základních škol speciálních a základních škol praktických. Nejsou zahrnuti žáci nižšího stupně víceletých gymnázií.</w:t>
      </w:r>
    </w:p>
    <w:p w:rsidR="00EE3F7B" w:rsidRPr="00322724" w:rsidRDefault="00EE3F7B" w:rsidP="00EE3F7B">
      <w:pPr>
        <w:spacing w:before="0" w:after="120"/>
      </w:pPr>
      <w:r w:rsidRPr="00322724">
        <w:lastRenderedPageBreak/>
        <w:t xml:space="preserve">Průměrná naplněnost tříd v členění podle obcí s rozšířenou působností je uvedena </w:t>
      </w:r>
      <w:r w:rsidRPr="00322724">
        <w:rPr>
          <w:b/>
        </w:rPr>
        <w:t>v tabulce 2.2.6 v příloze.</w:t>
      </w:r>
    </w:p>
    <w:p w:rsidR="00EE3F7B" w:rsidRPr="00322724" w:rsidRDefault="00EE3F7B" w:rsidP="00EE3F7B">
      <w:pPr>
        <w:spacing w:before="0" w:after="120"/>
      </w:pPr>
      <w:r w:rsidRPr="00322724">
        <w:t>V </w:t>
      </w:r>
      <w:r w:rsidRPr="00322724">
        <w:rPr>
          <w:b/>
        </w:rPr>
        <w:t>grafu 2.2.7</w:t>
      </w:r>
      <w:r w:rsidRPr="00322724">
        <w:t xml:space="preserve"> je znázorněna četnost běžných základních škol podle počtu tříd. Ze 174 subjektů, tj. míst, ve kterém je poskytováno vzdělávání, tvoří více jak 41 % školy pouze s prvním stupněm a 20 % škol dvoutřídních. Z úplných základních škol jsou nejvíce zastoupeny školy s devíti třídami, tj. po jedné třídě v každém ročníku. Největší škola má 35 tříd (Základní škola, Základní umělecká škola a Mateřská škola, Frýdlant), jde však o jeden právní subjekt s třemi místy, ve kterých je poskytováno vzdělávání (tři školy s jedním ředitelstvím), následuje Základní škola, Česká Lípa, 28. října 2733 s 30 třídami a Základní škola, Liberec, Dobiášova 851/5 s 29 třídami.</w:t>
      </w:r>
    </w:p>
    <w:p w:rsidR="00EE3F7B" w:rsidRPr="00322724" w:rsidRDefault="001D791C" w:rsidP="008E006A">
      <w:pPr>
        <w:spacing w:before="120" w:after="120"/>
        <w:rPr>
          <w:b/>
          <w:sz w:val="20"/>
          <w:szCs w:val="20"/>
        </w:rPr>
      </w:pPr>
      <w:r w:rsidRPr="00322724">
        <w:rPr>
          <w:b/>
          <w:sz w:val="20"/>
          <w:szCs w:val="20"/>
        </w:rPr>
        <w:t>Graf 2.2.7</w:t>
      </w:r>
      <w:r w:rsidR="00EE3F7B" w:rsidRPr="00322724">
        <w:rPr>
          <w:b/>
          <w:sz w:val="20"/>
          <w:szCs w:val="20"/>
        </w:rPr>
        <w:t xml:space="preserve"> Četnost škol podle počtů tříd</w:t>
      </w:r>
    </w:p>
    <w:p w:rsidR="00EE3F7B" w:rsidRPr="00322724" w:rsidRDefault="006006FF" w:rsidP="00EE3F7B">
      <w:pPr>
        <w:spacing w:before="0" w:after="0"/>
        <w:rPr>
          <w:b/>
          <w:sz w:val="22"/>
          <w:szCs w:val="22"/>
        </w:rPr>
      </w:pPr>
      <w:r>
        <w:rPr>
          <w:b/>
          <w:noProof/>
          <w:sz w:val="22"/>
          <w:szCs w:val="22"/>
        </w:rPr>
        <w:drawing>
          <wp:inline distT="0" distB="0" distL="0" distR="0">
            <wp:extent cx="5772785" cy="2715895"/>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785" cy="2715895"/>
                    </a:xfrm>
                    <a:prstGeom prst="rect">
                      <a:avLst/>
                    </a:prstGeom>
                    <a:noFill/>
                    <a:ln>
                      <a:noFill/>
                    </a:ln>
                  </pic:spPr>
                </pic:pic>
              </a:graphicData>
            </a:graphic>
          </wp:inline>
        </w:drawing>
      </w:r>
    </w:p>
    <w:p w:rsidR="00EF5F2E" w:rsidRDefault="00EE3F7B" w:rsidP="00EE3F7B">
      <w:pPr>
        <w:spacing w:after="120"/>
        <w:rPr>
          <w:i/>
          <w:sz w:val="20"/>
          <w:szCs w:val="20"/>
        </w:rPr>
      </w:pPr>
      <w:r w:rsidRPr="00322724">
        <w:rPr>
          <w:i/>
          <w:sz w:val="20"/>
          <w:szCs w:val="20"/>
        </w:rPr>
        <w:t xml:space="preserve">Zdroj: MŠMT - Výkazy k 30. 9. </w:t>
      </w:r>
      <w:r w:rsidR="00EF5F2E">
        <w:rPr>
          <w:i/>
          <w:sz w:val="20"/>
          <w:szCs w:val="20"/>
        </w:rPr>
        <w:t>daného školního roku</w:t>
      </w:r>
    </w:p>
    <w:p w:rsidR="00EE3F7B" w:rsidRPr="00322724" w:rsidRDefault="00EE3F7B" w:rsidP="00EE3F7B">
      <w:pPr>
        <w:spacing w:after="120"/>
        <w:rPr>
          <w:i/>
          <w:sz w:val="20"/>
          <w:szCs w:val="20"/>
        </w:rPr>
      </w:pPr>
      <w:r w:rsidRPr="00322724">
        <w:rPr>
          <w:i/>
          <w:sz w:val="20"/>
          <w:szCs w:val="20"/>
        </w:rPr>
        <w:t xml:space="preserve">Poznámka: Údaje se vztahují pouze k běžným základním školám, které jsou zřizovány obcemi (nejsou zahrnuty základní školy praktické a speciální a školy jiných zřizovatelů). </w:t>
      </w:r>
    </w:p>
    <w:p w:rsidR="00EE3F7B" w:rsidRPr="00322724" w:rsidRDefault="00EE3F7B" w:rsidP="00EE3F7B">
      <w:pPr>
        <w:spacing w:before="0" w:after="120"/>
      </w:pPr>
    </w:p>
    <w:p w:rsidR="00EE3F7B" w:rsidRPr="00322724" w:rsidRDefault="00EE3F7B" w:rsidP="00EE3F7B">
      <w:pPr>
        <w:spacing w:before="0" w:after="120"/>
        <w:rPr>
          <w:b/>
        </w:rPr>
      </w:pPr>
      <w:r w:rsidRPr="00322724">
        <w:t xml:space="preserve">Podíl žáků, kteří se vzdělávají podle vzdělávacího programu Základní škola speciální, vůči žákům, kteří se vzdělávají podle vzdělávacího programu Základní škola, zůstává dlouhodobě na úrovni přibližně 0,8 % žáků, mírně ubývá žáků, kteří jsou vzděláváni ve speciálních třídách. Jiný způsob vzdělávání, tj. vzdělávání v zahraničí, individuální („domácí“) vzdělávání a vzdělávání žáků s hlubokým mentálním postižením, absolvuje 0,7 % žáků povinné školní docházky. Z 5 213 žáků, kteří nastoupili do 1. ročníku, bylo 1 044 žáků s řádným nebo dodatečným odkladem povinné školní docházky uděleným pro předcházející školní rok. Souhrnné počty žáků účastnících se základního vzdělávání, vč. </w:t>
      </w:r>
      <w:r w:rsidR="00930E91" w:rsidRPr="00322724">
        <w:t>j</w:t>
      </w:r>
      <w:r w:rsidRPr="00322724">
        <w:t>iných způsobů vzdělávání jsou uvedeny v</w:t>
      </w:r>
      <w:r w:rsidRPr="00322724">
        <w:rPr>
          <w:b/>
        </w:rPr>
        <w:t> tabulce 2.2.8</w:t>
      </w:r>
      <w:r w:rsidRPr="00322724">
        <w:t xml:space="preserve"> a v členění podle obcí s rozšířenou působností </w:t>
      </w:r>
      <w:r w:rsidRPr="00322724">
        <w:br/>
        <w:t xml:space="preserve">v </w:t>
      </w:r>
      <w:r w:rsidRPr="00322724">
        <w:rPr>
          <w:b/>
        </w:rPr>
        <w:t>tabulce 2.2.9 v příloze.</w:t>
      </w:r>
    </w:p>
    <w:p w:rsidR="00773C12" w:rsidRPr="00322724" w:rsidRDefault="00773C12" w:rsidP="00EE3F7B">
      <w:pPr>
        <w:spacing w:before="0" w:after="120"/>
        <w:rPr>
          <w:b/>
        </w:rPr>
      </w:pPr>
    </w:p>
    <w:p w:rsidR="00773C12" w:rsidRPr="00322724" w:rsidRDefault="00773C12" w:rsidP="00EE3F7B">
      <w:pPr>
        <w:spacing w:before="0" w:after="120"/>
        <w:rPr>
          <w:b/>
        </w:rPr>
      </w:pPr>
    </w:p>
    <w:p w:rsidR="00773C12" w:rsidRDefault="00773C12" w:rsidP="00EE3F7B">
      <w:pPr>
        <w:spacing w:before="0" w:after="120"/>
        <w:rPr>
          <w:b/>
          <w:highlight w:val="yellow"/>
        </w:rPr>
      </w:pPr>
    </w:p>
    <w:p w:rsidR="00773C12" w:rsidRDefault="00773C12" w:rsidP="00EE3F7B">
      <w:pPr>
        <w:spacing w:before="0" w:after="120"/>
        <w:rPr>
          <w:b/>
          <w:highlight w:val="yellow"/>
        </w:rPr>
      </w:pPr>
    </w:p>
    <w:p w:rsidR="00773C12" w:rsidRPr="00EE3F7B" w:rsidRDefault="00773C12" w:rsidP="00EE3F7B">
      <w:pPr>
        <w:spacing w:before="0" w:after="120"/>
        <w:rPr>
          <w:highlight w:val="yellow"/>
        </w:rPr>
      </w:pPr>
    </w:p>
    <w:p w:rsidR="00EE3F7B" w:rsidRPr="00322724" w:rsidRDefault="00773C12" w:rsidP="008E006A">
      <w:pPr>
        <w:spacing w:before="120" w:after="120"/>
        <w:rPr>
          <w:b/>
          <w:sz w:val="20"/>
          <w:szCs w:val="20"/>
        </w:rPr>
      </w:pPr>
      <w:r w:rsidRPr="00322724">
        <w:rPr>
          <w:b/>
          <w:sz w:val="20"/>
          <w:szCs w:val="20"/>
        </w:rPr>
        <w:lastRenderedPageBreak/>
        <w:t xml:space="preserve">Tabulka 2.2.8 </w:t>
      </w:r>
      <w:r w:rsidR="00EE3F7B" w:rsidRPr="00322724">
        <w:rPr>
          <w:b/>
          <w:sz w:val="20"/>
          <w:szCs w:val="20"/>
        </w:rPr>
        <w:t xml:space="preserve"> Počty žáků v základním vzdělávání</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1387"/>
        <w:gridCol w:w="1387"/>
        <w:gridCol w:w="1387"/>
      </w:tblGrid>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rPr>
                <w:b/>
                <w:sz w:val="22"/>
                <w:szCs w:val="22"/>
              </w:rPr>
            </w:pPr>
          </w:p>
        </w:tc>
        <w:tc>
          <w:tcPr>
            <w:tcW w:w="747" w:type="pct"/>
            <w:vAlign w:val="center"/>
          </w:tcPr>
          <w:p w:rsidR="00EE3F7B" w:rsidRPr="008E006A" w:rsidRDefault="00EE3F7B" w:rsidP="00EE3F7B">
            <w:pPr>
              <w:jc w:val="center"/>
              <w:rPr>
                <w:sz w:val="22"/>
                <w:szCs w:val="22"/>
              </w:rPr>
            </w:pPr>
            <w:r w:rsidRPr="008E006A">
              <w:rPr>
                <w:sz w:val="22"/>
                <w:szCs w:val="22"/>
              </w:rPr>
              <w:t>2013/2014</w:t>
            </w:r>
          </w:p>
        </w:tc>
        <w:tc>
          <w:tcPr>
            <w:tcW w:w="747" w:type="pct"/>
            <w:vAlign w:val="center"/>
          </w:tcPr>
          <w:p w:rsidR="00EE3F7B" w:rsidRPr="008E006A" w:rsidRDefault="00EE3F7B" w:rsidP="00EE3F7B">
            <w:pPr>
              <w:jc w:val="center"/>
              <w:rPr>
                <w:sz w:val="22"/>
                <w:szCs w:val="22"/>
              </w:rPr>
            </w:pPr>
            <w:r w:rsidRPr="008E006A">
              <w:rPr>
                <w:sz w:val="22"/>
                <w:szCs w:val="22"/>
              </w:rPr>
              <w:t>2014/2015</w:t>
            </w:r>
          </w:p>
        </w:tc>
        <w:tc>
          <w:tcPr>
            <w:tcW w:w="747" w:type="pct"/>
            <w:vAlign w:val="center"/>
          </w:tcPr>
          <w:p w:rsidR="00EE3F7B" w:rsidRPr="008E006A" w:rsidRDefault="00EE3F7B" w:rsidP="00EE3F7B">
            <w:pPr>
              <w:spacing w:before="0" w:after="0"/>
              <w:rPr>
                <w:sz w:val="22"/>
                <w:szCs w:val="22"/>
              </w:rPr>
            </w:pPr>
            <w:r w:rsidRPr="008E006A">
              <w:rPr>
                <w:sz w:val="22"/>
                <w:szCs w:val="22"/>
              </w:rPr>
              <w:t>2015/2016</w:t>
            </w:r>
          </w:p>
        </w:tc>
      </w:tr>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Počet žáků, kteří nastoupili do 1. ročníku</w:t>
            </w:r>
          </w:p>
        </w:tc>
        <w:tc>
          <w:tcPr>
            <w:tcW w:w="747" w:type="pct"/>
            <w:vAlign w:val="center"/>
          </w:tcPr>
          <w:p w:rsidR="00EE3F7B" w:rsidRPr="00322724" w:rsidRDefault="00EE3F7B" w:rsidP="00EE3F7B">
            <w:pPr>
              <w:jc w:val="right"/>
              <w:rPr>
                <w:sz w:val="22"/>
                <w:szCs w:val="22"/>
              </w:rPr>
            </w:pPr>
            <w:r w:rsidRPr="00322724">
              <w:rPr>
                <w:sz w:val="22"/>
                <w:szCs w:val="22"/>
              </w:rPr>
              <w:t>4 920</w:t>
            </w:r>
          </w:p>
        </w:tc>
        <w:tc>
          <w:tcPr>
            <w:tcW w:w="747" w:type="pct"/>
            <w:vAlign w:val="center"/>
          </w:tcPr>
          <w:p w:rsidR="00EE3F7B" w:rsidRPr="00322724" w:rsidRDefault="00EE3F7B" w:rsidP="00EE3F7B">
            <w:pPr>
              <w:jc w:val="right"/>
              <w:rPr>
                <w:sz w:val="22"/>
                <w:szCs w:val="22"/>
              </w:rPr>
            </w:pPr>
            <w:r w:rsidRPr="00322724">
              <w:rPr>
                <w:sz w:val="22"/>
                <w:szCs w:val="22"/>
              </w:rPr>
              <w:t>5 157</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5 213</w:t>
            </w:r>
          </w:p>
        </w:tc>
      </w:tr>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Počet žáků v základním vzdělávání celkem</w:t>
            </w:r>
          </w:p>
        </w:tc>
        <w:tc>
          <w:tcPr>
            <w:tcW w:w="747" w:type="pct"/>
            <w:vAlign w:val="center"/>
          </w:tcPr>
          <w:p w:rsidR="00EE3F7B" w:rsidRPr="00322724" w:rsidRDefault="00EE3F7B" w:rsidP="00EE3F7B">
            <w:pPr>
              <w:jc w:val="right"/>
              <w:rPr>
                <w:sz w:val="22"/>
                <w:szCs w:val="22"/>
              </w:rPr>
            </w:pPr>
            <w:r w:rsidRPr="00322724">
              <w:rPr>
                <w:sz w:val="22"/>
                <w:szCs w:val="22"/>
              </w:rPr>
              <w:t>36 435</w:t>
            </w:r>
          </w:p>
        </w:tc>
        <w:tc>
          <w:tcPr>
            <w:tcW w:w="747" w:type="pct"/>
            <w:vAlign w:val="center"/>
          </w:tcPr>
          <w:p w:rsidR="00EE3F7B" w:rsidRPr="00322724" w:rsidRDefault="00EE3F7B" w:rsidP="00EE3F7B">
            <w:pPr>
              <w:jc w:val="right"/>
              <w:rPr>
                <w:sz w:val="22"/>
                <w:szCs w:val="22"/>
              </w:rPr>
            </w:pPr>
            <w:r w:rsidRPr="00322724">
              <w:rPr>
                <w:sz w:val="22"/>
                <w:szCs w:val="22"/>
              </w:rPr>
              <w:t>37 511</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38 755</w:t>
            </w:r>
          </w:p>
        </w:tc>
      </w:tr>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 xml:space="preserve">    z toho v oboru vzdělání základní škola</w:t>
            </w:r>
          </w:p>
        </w:tc>
        <w:tc>
          <w:tcPr>
            <w:tcW w:w="747" w:type="pct"/>
            <w:vAlign w:val="center"/>
          </w:tcPr>
          <w:p w:rsidR="00EE3F7B" w:rsidRPr="00322724" w:rsidRDefault="00EE3F7B" w:rsidP="00EE3F7B">
            <w:pPr>
              <w:jc w:val="right"/>
              <w:rPr>
                <w:sz w:val="22"/>
                <w:szCs w:val="22"/>
              </w:rPr>
            </w:pPr>
            <w:r w:rsidRPr="00322724">
              <w:rPr>
                <w:sz w:val="22"/>
                <w:szCs w:val="22"/>
              </w:rPr>
              <w:t>36 144</w:t>
            </w:r>
          </w:p>
        </w:tc>
        <w:tc>
          <w:tcPr>
            <w:tcW w:w="747" w:type="pct"/>
            <w:vAlign w:val="center"/>
          </w:tcPr>
          <w:p w:rsidR="00EE3F7B" w:rsidRPr="00322724" w:rsidRDefault="00EE3F7B" w:rsidP="00EE3F7B">
            <w:pPr>
              <w:jc w:val="right"/>
              <w:rPr>
                <w:sz w:val="22"/>
                <w:szCs w:val="22"/>
              </w:rPr>
            </w:pPr>
            <w:r w:rsidRPr="00322724">
              <w:rPr>
                <w:sz w:val="22"/>
                <w:szCs w:val="22"/>
              </w:rPr>
              <w:t>37 213</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38 447</w:t>
            </w:r>
          </w:p>
        </w:tc>
      </w:tr>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 xml:space="preserve">               v oboru vzdělání speciální škola</w:t>
            </w:r>
          </w:p>
        </w:tc>
        <w:tc>
          <w:tcPr>
            <w:tcW w:w="747" w:type="pct"/>
            <w:vAlign w:val="center"/>
          </w:tcPr>
          <w:p w:rsidR="00EE3F7B" w:rsidRPr="00322724" w:rsidRDefault="00EE3F7B" w:rsidP="00EE3F7B">
            <w:pPr>
              <w:jc w:val="right"/>
              <w:rPr>
                <w:sz w:val="22"/>
                <w:szCs w:val="22"/>
              </w:rPr>
            </w:pPr>
            <w:r w:rsidRPr="00322724">
              <w:rPr>
                <w:sz w:val="22"/>
                <w:szCs w:val="22"/>
              </w:rPr>
              <w:t>291</w:t>
            </w:r>
          </w:p>
        </w:tc>
        <w:tc>
          <w:tcPr>
            <w:tcW w:w="747" w:type="pct"/>
            <w:vAlign w:val="center"/>
          </w:tcPr>
          <w:p w:rsidR="00EE3F7B" w:rsidRPr="00322724" w:rsidRDefault="00EE3F7B" w:rsidP="00EE3F7B">
            <w:pPr>
              <w:jc w:val="right"/>
              <w:rPr>
                <w:sz w:val="22"/>
                <w:szCs w:val="22"/>
              </w:rPr>
            </w:pPr>
            <w:r w:rsidRPr="00322724">
              <w:rPr>
                <w:sz w:val="22"/>
                <w:szCs w:val="22"/>
              </w:rPr>
              <w:t>298</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308</w:t>
            </w:r>
          </w:p>
        </w:tc>
      </w:tr>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 xml:space="preserve">    z toho v běžných třídách</w:t>
            </w:r>
          </w:p>
        </w:tc>
        <w:tc>
          <w:tcPr>
            <w:tcW w:w="747" w:type="pct"/>
            <w:vAlign w:val="center"/>
          </w:tcPr>
          <w:p w:rsidR="00EE3F7B" w:rsidRPr="00322724" w:rsidRDefault="00EE3F7B" w:rsidP="00EE3F7B">
            <w:pPr>
              <w:jc w:val="right"/>
              <w:rPr>
                <w:sz w:val="22"/>
                <w:szCs w:val="22"/>
              </w:rPr>
            </w:pPr>
            <w:r w:rsidRPr="00322724">
              <w:rPr>
                <w:sz w:val="22"/>
                <w:szCs w:val="22"/>
              </w:rPr>
              <w:t>34 703</w:t>
            </w:r>
          </w:p>
        </w:tc>
        <w:tc>
          <w:tcPr>
            <w:tcW w:w="747" w:type="pct"/>
            <w:vAlign w:val="center"/>
          </w:tcPr>
          <w:p w:rsidR="00EE3F7B" w:rsidRPr="00322724" w:rsidRDefault="00EE3F7B" w:rsidP="00EE3F7B">
            <w:pPr>
              <w:jc w:val="right"/>
              <w:rPr>
                <w:sz w:val="22"/>
                <w:szCs w:val="22"/>
              </w:rPr>
            </w:pPr>
            <w:r w:rsidRPr="00322724">
              <w:rPr>
                <w:sz w:val="22"/>
                <w:szCs w:val="22"/>
              </w:rPr>
              <w:t>35 771</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37 048</w:t>
            </w:r>
          </w:p>
        </w:tc>
      </w:tr>
      <w:tr w:rsidR="00EE3F7B" w:rsidRPr="00322724" w:rsidTr="00AD753B">
        <w:trPr>
          <w:trHeight w:val="340"/>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 xml:space="preserve">               ve speciálních třídách</w:t>
            </w:r>
          </w:p>
        </w:tc>
        <w:tc>
          <w:tcPr>
            <w:tcW w:w="747" w:type="pct"/>
            <w:vAlign w:val="center"/>
          </w:tcPr>
          <w:p w:rsidR="00EE3F7B" w:rsidRPr="00322724" w:rsidRDefault="00EE3F7B" w:rsidP="00EE3F7B">
            <w:pPr>
              <w:jc w:val="right"/>
              <w:rPr>
                <w:sz w:val="22"/>
                <w:szCs w:val="22"/>
              </w:rPr>
            </w:pPr>
            <w:r w:rsidRPr="00322724">
              <w:rPr>
                <w:sz w:val="22"/>
                <w:szCs w:val="22"/>
              </w:rPr>
              <w:t>1 732</w:t>
            </w:r>
          </w:p>
        </w:tc>
        <w:tc>
          <w:tcPr>
            <w:tcW w:w="747" w:type="pct"/>
            <w:vAlign w:val="center"/>
          </w:tcPr>
          <w:p w:rsidR="00EE3F7B" w:rsidRPr="00322724" w:rsidRDefault="00EE3F7B" w:rsidP="00EE3F7B">
            <w:pPr>
              <w:jc w:val="right"/>
              <w:rPr>
                <w:sz w:val="22"/>
                <w:szCs w:val="22"/>
              </w:rPr>
            </w:pPr>
            <w:r w:rsidRPr="00322724">
              <w:rPr>
                <w:sz w:val="22"/>
                <w:szCs w:val="22"/>
              </w:rPr>
              <w:t>1 740</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1 707</w:t>
            </w:r>
          </w:p>
        </w:tc>
      </w:tr>
      <w:tr w:rsidR="00EE3F7B" w:rsidRPr="00322724" w:rsidTr="00AD753B">
        <w:trPr>
          <w:trHeight w:val="362"/>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Vzdělávání podle § 38 ŠZ (plnění docházky v zahraničí)</w:t>
            </w:r>
          </w:p>
        </w:tc>
        <w:tc>
          <w:tcPr>
            <w:tcW w:w="747" w:type="pct"/>
            <w:vAlign w:val="center"/>
          </w:tcPr>
          <w:p w:rsidR="00EE3F7B" w:rsidRPr="00322724" w:rsidRDefault="00EE3F7B" w:rsidP="00EE3F7B">
            <w:pPr>
              <w:jc w:val="right"/>
              <w:rPr>
                <w:sz w:val="22"/>
                <w:szCs w:val="22"/>
              </w:rPr>
            </w:pPr>
            <w:r w:rsidRPr="00322724">
              <w:rPr>
                <w:sz w:val="22"/>
                <w:szCs w:val="22"/>
              </w:rPr>
              <w:t>176</w:t>
            </w:r>
          </w:p>
        </w:tc>
        <w:tc>
          <w:tcPr>
            <w:tcW w:w="747" w:type="pct"/>
            <w:vAlign w:val="center"/>
          </w:tcPr>
          <w:p w:rsidR="00EE3F7B" w:rsidRPr="00322724" w:rsidRDefault="00EE3F7B" w:rsidP="00EE3F7B">
            <w:pPr>
              <w:jc w:val="right"/>
              <w:rPr>
                <w:sz w:val="22"/>
                <w:szCs w:val="22"/>
              </w:rPr>
            </w:pPr>
            <w:r w:rsidRPr="00322724">
              <w:rPr>
                <w:sz w:val="22"/>
                <w:szCs w:val="22"/>
              </w:rPr>
              <w:t>210</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229</w:t>
            </w:r>
          </w:p>
        </w:tc>
      </w:tr>
      <w:tr w:rsidR="00EE3F7B" w:rsidRPr="00322724" w:rsidTr="00AD753B">
        <w:trPr>
          <w:trHeight w:val="304"/>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Vzdělávání podle § 41 ŠZ (individuální vzdělávání)</w:t>
            </w:r>
          </w:p>
        </w:tc>
        <w:tc>
          <w:tcPr>
            <w:tcW w:w="747" w:type="pct"/>
            <w:vAlign w:val="center"/>
          </w:tcPr>
          <w:p w:rsidR="00EE3F7B" w:rsidRPr="00322724" w:rsidRDefault="00EE3F7B" w:rsidP="00EE3F7B">
            <w:pPr>
              <w:jc w:val="right"/>
              <w:rPr>
                <w:sz w:val="22"/>
                <w:szCs w:val="22"/>
              </w:rPr>
            </w:pPr>
            <w:r w:rsidRPr="00322724">
              <w:rPr>
                <w:sz w:val="22"/>
                <w:szCs w:val="22"/>
              </w:rPr>
              <w:t>43</w:t>
            </w:r>
          </w:p>
        </w:tc>
        <w:tc>
          <w:tcPr>
            <w:tcW w:w="747" w:type="pct"/>
            <w:vAlign w:val="center"/>
          </w:tcPr>
          <w:p w:rsidR="00EE3F7B" w:rsidRPr="00322724" w:rsidRDefault="00EE3F7B" w:rsidP="00EE3F7B">
            <w:pPr>
              <w:jc w:val="right"/>
              <w:rPr>
                <w:sz w:val="22"/>
                <w:szCs w:val="22"/>
              </w:rPr>
            </w:pPr>
            <w:r w:rsidRPr="00322724">
              <w:rPr>
                <w:sz w:val="22"/>
                <w:szCs w:val="22"/>
              </w:rPr>
              <w:t>40</w:t>
            </w:r>
          </w:p>
        </w:tc>
        <w:tc>
          <w:tcPr>
            <w:tcW w:w="747" w:type="pct"/>
            <w:vAlign w:val="center"/>
          </w:tcPr>
          <w:p w:rsidR="00EE3F7B" w:rsidRPr="00322724" w:rsidRDefault="00EE3F7B" w:rsidP="00EE3F7B">
            <w:pPr>
              <w:spacing w:before="0" w:after="0"/>
              <w:ind w:right="215"/>
              <w:jc w:val="right"/>
              <w:rPr>
                <w:sz w:val="22"/>
                <w:szCs w:val="22"/>
              </w:rPr>
            </w:pPr>
            <w:r w:rsidRPr="00322724">
              <w:rPr>
                <w:sz w:val="22"/>
                <w:szCs w:val="22"/>
              </w:rPr>
              <w:t>51</w:t>
            </w:r>
          </w:p>
        </w:tc>
      </w:tr>
      <w:tr w:rsidR="00EE3F7B" w:rsidRPr="00322724" w:rsidTr="00AD753B">
        <w:trPr>
          <w:trHeight w:val="339"/>
        </w:trPr>
        <w:tc>
          <w:tcPr>
            <w:tcW w:w="2758" w:type="pct"/>
            <w:shd w:val="clear" w:color="auto" w:fill="auto"/>
            <w:noWrap/>
            <w:vAlign w:val="center"/>
          </w:tcPr>
          <w:p w:rsidR="00EE3F7B" w:rsidRPr="00322724" w:rsidRDefault="00EE3F7B" w:rsidP="00EE3F7B">
            <w:pPr>
              <w:spacing w:before="0" w:after="0"/>
              <w:jc w:val="left"/>
              <w:rPr>
                <w:sz w:val="22"/>
                <w:szCs w:val="22"/>
              </w:rPr>
            </w:pPr>
            <w:r w:rsidRPr="00322724">
              <w:rPr>
                <w:sz w:val="22"/>
                <w:szCs w:val="22"/>
              </w:rPr>
              <w:t xml:space="preserve">Vzdělávání podle § 42 ŠZ (žáci s hlubokým mentálním postižením </w:t>
            </w:r>
          </w:p>
        </w:tc>
        <w:tc>
          <w:tcPr>
            <w:tcW w:w="747" w:type="pct"/>
            <w:vAlign w:val="center"/>
          </w:tcPr>
          <w:p w:rsidR="00EE3F7B" w:rsidRPr="00322724" w:rsidRDefault="00EE3F7B" w:rsidP="00EE3F7B">
            <w:pPr>
              <w:jc w:val="right"/>
            </w:pPr>
            <w:r w:rsidRPr="00322724">
              <w:t>20</w:t>
            </w:r>
          </w:p>
        </w:tc>
        <w:tc>
          <w:tcPr>
            <w:tcW w:w="747" w:type="pct"/>
            <w:vAlign w:val="center"/>
          </w:tcPr>
          <w:p w:rsidR="00EE3F7B" w:rsidRPr="00322724" w:rsidRDefault="00EE3F7B" w:rsidP="00EE3F7B">
            <w:pPr>
              <w:jc w:val="right"/>
            </w:pPr>
            <w:r w:rsidRPr="00322724">
              <w:t>17</w:t>
            </w:r>
          </w:p>
        </w:tc>
        <w:tc>
          <w:tcPr>
            <w:tcW w:w="747" w:type="pct"/>
            <w:vAlign w:val="center"/>
          </w:tcPr>
          <w:p w:rsidR="00EE3F7B" w:rsidRPr="00322724" w:rsidRDefault="00EE3F7B" w:rsidP="00EE3F7B">
            <w:pPr>
              <w:spacing w:before="0" w:after="0"/>
              <w:ind w:right="215"/>
              <w:jc w:val="right"/>
            </w:pPr>
            <w:r w:rsidRPr="00322724">
              <w:t>17</w:t>
            </w:r>
          </w:p>
        </w:tc>
      </w:tr>
    </w:tbl>
    <w:p w:rsidR="00EF5F2E" w:rsidRDefault="00EE3F7B" w:rsidP="00EE3F7B">
      <w:pPr>
        <w:spacing w:after="120"/>
        <w:rPr>
          <w:i/>
          <w:sz w:val="20"/>
          <w:szCs w:val="20"/>
        </w:rPr>
      </w:pPr>
      <w:r w:rsidRPr="00322724">
        <w:rPr>
          <w:i/>
          <w:sz w:val="20"/>
          <w:szCs w:val="20"/>
        </w:rPr>
        <w:t xml:space="preserve">Zdroj: MŠMT - Výkazy k 30. 9. </w:t>
      </w:r>
      <w:r w:rsidR="00EF5F2E">
        <w:rPr>
          <w:i/>
          <w:sz w:val="20"/>
          <w:szCs w:val="20"/>
        </w:rPr>
        <w:t>daného školního roku</w:t>
      </w:r>
    </w:p>
    <w:p w:rsidR="00EE3F7B" w:rsidRPr="00322724" w:rsidRDefault="00EE3F7B" w:rsidP="00EE3F7B">
      <w:pPr>
        <w:spacing w:after="120"/>
        <w:rPr>
          <w:i/>
          <w:sz w:val="20"/>
          <w:szCs w:val="20"/>
        </w:rPr>
      </w:pPr>
      <w:r w:rsidRPr="00322724">
        <w:rPr>
          <w:i/>
          <w:sz w:val="20"/>
          <w:szCs w:val="20"/>
        </w:rPr>
        <w:t>Poznámka: Údaje zahrnují všechny školy poskytující základní vzdělávání, tj. vč. základních škol speciálních a základních škol praktických a všech zřizovatelů</w:t>
      </w:r>
      <w:r w:rsidR="00B676D3">
        <w:rPr>
          <w:i/>
          <w:sz w:val="20"/>
          <w:szCs w:val="20"/>
        </w:rPr>
        <w:t>.</w:t>
      </w:r>
      <w:r w:rsidRPr="00322724">
        <w:rPr>
          <w:i/>
          <w:sz w:val="20"/>
          <w:szCs w:val="20"/>
        </w:rPr>
        <w:t xml:space="preserve"> Nejsou zahrnuti žáci nižšího stupně víceletých gymnázií.</w:t>
      </w:r>
    </w:p>
    <w:p w:rsidR="00EE3F7B" w:rsidRPr="00322724" w:rsidRDefault="00EE3F7B" w:rsidP="00EE3F7B">
      <w:pPr>
        <w:spacing w:before="0" w:after="120"/>
      </w:pPr>
    </w:p>
    <w:p w:rsidR="00EE3F7B" w:rsidRPr="00322724" w:rsidRDefault="00EE3F7B" w:rsidP="00EE3F7B">
      <w:pPr>
        <w:spacing w:before="0" w:after="120"/>
      </w:pPr>
      <w:r w:rsidRPr="00322724">
        <w:t>Sledovaným jevem je počet žáků odcházejících ze ZŠ na víceletá, převážně osmiletá gymnázia. Téměř všechna gymnázia v kraji otevřela po jedné třídě osmiletého gymnázia (přehled gymnázií v kapitole o středním vzdělávání). Podíl počtu žáků přijatých k osmiletému studiu k počtu žáků pátého ročníku základního vzdělávání se dlouhodobě mírně snižuje na úroveň pod 7 %, v šestiletém studiu je dlouhodobě otevírána pouze jedna třída, takže podíl žáků zůstává na hodnotě 0,8 %.</w:t>
      </w:r>
    </w:p>
    <w:p w:rsidR="00EE3F7B" w:rsidRPr="00322724" w:rsidRDefault="00EE3F7B" w:rsidP="008E006A">
      <w:pPr>
        <w:spacing w:before="120" w:after="120"/>
        <w:rPr>
          <w:b/>
          <w:sz w:val="20"/>
          <w:szCs w:val="20"/>
        </w:rPr>
      </w:pPr>
      <w:r w:rsidRPr="00322724">
        <w:rPr>
          <w:b/>
          <w:sz w:val="20"/>
          <w:szCs w:val="20"/>
        </w:rPr>
        <w:t>Graf 2.2.</w:t>
      </w:r>
      <w:r w:rsidR="00930E91" w:rsidRPr="00322724">
        <w:rPr>
          <w:b/>
          <w:sz w:val="20"/>
          <w:szCs w:val="20"/>
        </w:rPr>
        <w:t>10</w:t>
      </w:r>
      <w:r w:rsidR="00773C12" w:rsidRPr="00322724">
        <w:rPr>
          <w:b/>
          <w:sz w:val="20"/>
          <w:szCs w:val="20"/>
        </w:rPr>
        <w:t xml:space="preserve"> </w:t>
      </w:r>
      <w:r w:rsidRPr="00322724">
        <w:rPr>
          <w:b/>
          <w:sz w:val="20"/>
          <w:szCs w:val="20"/>
        </w:rPr>
        <w:t xml:space="preserve"> Podíl žáků odcházejících ze základních škol do víceletých gymnázií</w:t>
      </w:r>
    </w:p>
    <w:p w:rsidR="00EE3F7B" w:rsidRPr="00322724" w:rsidRDefault="006006FF" w:rsidP="00EE3F7B">
      <w:pPr>
        <w:spacing w:before="0" w:after="120"/>
        <w:rPr>
          <w:rFonts w:ascii="Garamond" w:eastAsia="Calibri" w:hAnsi="Garamond"/>
          <w:color w:val="000000"/>
          <w:szCs w:val="22"/>
        </w:rPr>
      </w:pPr>
      <w:r>
        <w:rPr>
          <w:rFonts w:ascii="Garamond" w:eastAsia="Calibri" w:hAnsi="Garamond"/>
          <w:noProof/>
          <w:color w:val="000000"/>
          <w:szCs w:val="22"/>
        </w:rPr>
        <w:drawing>
          <wp:inline distT="0" distB="0" distL="0" distR="0">
            <wp:extent cx="5868670" cy="3350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8670" cy="3350260"/>
                    </a:xfrm>
                    <a:prstGeom prst="rect">
                      <a:avLst/>
                    </a:prstGeom>
                    <a:noFill/>
                    <a:ln>
                      <a:noFill/>
                    </a:ln>
                  </pic:spPr>
                </pic:pic>
              </a:graphicData>
            </a:graphic>
          </wp:inline>
        </w:drawing>
      </w:r>
    </w:p>
    <w:p w:rsidR="005975D0" w:rsidRPr="008E006A" w:rsidRDefault="00EE3F7B" w:rsidP="008E006A">
      <w:pPr>
        <w:spacing w:after="120"/>
        <w:rPr>
          <w:i/>
          <w:sz w:val="20"/>
          <w:szCs w:val="20"/>
        </w:rPr>
      </w:pPr>
      <w:r w:rsidRPr="00322724">
        <w:rPr>
          <w:i/>
          <w:sz w:val="20"/>
          <w:szCs w:val="20"/>
        </w:rPr>
        <w:t xml:space="preserve">Zdroj: MŠMT - Výkazy k 30. 9. </w:t>
      </w:r>
      <w:r w:rsidR="00EF5F2E">
        <w:rPr>
          <w:i/>
          <w:sz w:val="20"/>
          <w:szCs w:val="20"/>
        </w:rPr>
        <w:t>daného školního roku</w:t>
      </w:r>
    </w:p>
    <w:p w:rsidR="00193319" w:rsidRPr="00455B4A" w:rsidRDefault="00193319" w:rsidP="00B2776E">
      <w:pPr>
        <w:pStyle w:val="Nadpis2"/>
      </w:pPr>
      <w:bookmarkStart w:id="59" w:name="_Toc444075184"/>
      <w:bookmarkStart w:id="60" w:name="_Toc475977619"/>
      <w:r w:rsidRPr="00455B4A">
        <w:lastRenderedPageBreak/>
        <w:t>Střední vzdělávání</w:t>
      </w:r>
      <w:bookmarkEnd w:id="52"/>
      <w:bookmarkEnd w:id="53"/>
      <w:bookmarkEnd w:id="54"/>
      <w:bookmarkEnd w:id="55"/>
      <w:bookmarkEnd w:id="56"/>
      <w:bookmarkEnd w:id="57"/>
      <w:bookmarkEnd w:id="58"/>
      <w:bookmarkEnd w:id="59"/>
      <w:bookmarkEnd w:id="60"/>
    </w:p>
    <w:p w:rsidR="00B56F29" w:rsidRPr="00322724" w:rsidRDefault="00B56F29" w:rsidP="00B56F29">
      <w:pPr>
        <w:spacing w:before="0" w:after="120"/>
      </w:pPr>
      <w:bookmarkStart w:id="61" w:name="_Toc223814979"/>
      <w:bookmarkStart w:id="62" w:name="_Toc223815290"/>
      <w:bookmarkStart w:id="63" w:name="_Toc223815354"/>
      <w:bookmarkStart w:id="64" w:name="_Toc223815417"/>
      <w:bookmarkStart w:id="65" w:name="_Toc223815518"/>
      <w:bookmarkStart w:id="66" w:name="_Toc223815626"/>
      <w:bookmarkStart w:id="67" w:name="_Toc223935517"/>
      <w:r w:rsidRPr="00322724">
        <w:t xml:space="preserve">Ve středních školách bez rozdílu zřizovatele se na území Libereckého kraje vzdělávalo celkem 15 902 žáků, což bylo o 418 žáků (o 2,6 %) méně než v předchozím období. </w:t>
      </w:r>
    </w:p>
    <w:p w:rsidR="00B56F29" w:rsidRPr="00322724" w:rsidRDefault="00B56F29" w:rsidP="00B56F29">
      <w:pPr>
        <w:spacing w:before="240"/>
        <w:rPr>
          <w:b/>
          <w:sz w:val="20"/>
          <w:szCs w:val="20"/>
        </w:rPr>
      </w:pPr>
      <w:r w:rsidRPr="00322724">
        <w:rPr>
          <w:b/>
          <w:sz w:val="20"/>
          <w:szCs w:val="20"/>
        </w:rPr>
        <w:t>Tabulka 2.3.1 Počty žáků v jednotlivých kategoriích oborů vzdělání a forem vzdělávání</w:t>
      </w:r>
    </w:p>
    <w:tbl>
      <w:tblPr>
        <w:tblW w:w="5000" w:type="pct"/>
        <w:tblCellMar>
          <w:left w:w="70" w:type="dxa"/>
          <w:right w:w="70" w:type="dxa"/>
        </w:tblCellMar>
        <w:tblLook w:val="04A0" w:firstRow="1" w:lastRow="0" w:firstColumn="1" w:lastColumn="0" w:noHBand="0" w:noVBand="1"/>
      </w:tblPr>
      <w:tblGrid>
        <w:gridCol w:w="2549"/>
        <w:gridCol w:w="1643"/>
        <w:gridCol w:w="1643"/>
        <w:gridCol w:w="1702"/>
        <w:gridCol w:w="1673"/>
      </w:tblGrid>
      <w:tr w:rsidR="00B56F29" w:rsidRPr="00322724" w:rsidTr="00803386">
        <w:trPr>
          <w:trHeight w:val="300"/>
        </w:trPr>
        <w:tc>
          <w:tcPr>
            <w:tcW w:w="1384" w:type="pct"/>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6F29" w:rsidRPr="007A0D9A" w:rsidRDefault="00B56F29" w:rsidP="00803386">
            <w:pPr>
              <w:spacing w:after="0"/>
              <w:jc w:val="center"/>
              <w:rPr>
                <w:bCs/>
                <w:sz w:val="22"/>
                <w:szCs w:val="22"/>
              </w:rPr>
            </w:pPr>
            <w:r w:rsidRPr="007A0D9A">
              <w:rPr>
                <w:bCs/>
                <w:sz w:val="22"/>
                <w:szCs w:val="22"/>
              </w:rPr>
              <w:t>Obory vzdělání</w:t>
            </w:r>
          </w:p>
        </w:tc>
        <w:tc>
          <w:tcPr>
            <w:tcW w:w="270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29" w:rsidRPr="007A0D9A" w:rsidRDefault="007A0D9A" w:rsidP="00803386">
            <w:pPr>
              <w:spacing w:after="0"/>
              <w:jc w:val="center"/>
              <w:rPr>
                <w:bCs/>
                <w:sz w:val="22"/>
                <w:szCs w:val="22"/>
              </w:rPr>
            </w:pPr>
            <w:r w:rsidRPr="007A0D9A">
              <w:rPr>
                <w:bCs/>
                <w:sz w:val="22"/>
                <w:szCs w:val="22"/>
              </w:rPr>
              <w:t>Š</w:t>
            </w:r>
            <w:r w:rsidR="00B56F29" w:rsidRPr="007A0D9A">
              <w:rPr>
                <w:bCs/>
                <w:sz w:val="22"/>
                <w:szCs w:val="22"/>
              </w:rPr>
              <w:t>kolní rok </w:t>
            </w:r>
          </w:p>
        </w:tc>
        <w:tc>
          <w:tcPr>
            <w:tcW w:w="909" w:type="pct"/>
            <w:tcBorders>
              <w:top w:val="single" w:sz="4" w:space="0" w:color="auto"/>
              <w:left w:val="nil"/>
              <w:bottom w:val="single" w:sz="4" w:space="0" w:color="auto"/>
              <w:right w:val="single" w:sz="4" w:space="0" w:color="auto"/>
            </w:tcBorders>
            <w:shd w:val="clear" w:color="auto" w:fill="auto"/>
            <w:noWrap/>
            <w:vAlign w:val="bottom"/>
            <w:hideMark/>
          </w:tcPr>
          <w:p w:rsidR="00B56F29" w:rsidRPr="007A0D9A" w:rsidRDefault="007A0D9A" w:rsidP="00803386">
            <w:pPr>
              <w:spacing w:after="0"/>
              <w:rPr>
                <w:bCs/>
                <w:sz w:val="22"/>
                <w:szCs w:val="22"/>
              </w:rPr>
            </w:pPr>
            <w:r w:rsidRPr="007A0D9A">
              <w:rPr>
                <w:bCs/>
                <w:sz w:val="22"/>
                <w:szCs w:val="22"/>
              </w:rPr>
              <w:t>M</w:t>
            </w:r>
            <w:r w:rsidR="00B56F29" w:rsidRPr="007A0D9A">
              <w:rPr>
                <w:bCs/>
                <w:sz w:val="22"/>
                <w:szCs w:val="22"/>
              </w:rPr>
              <w:t>eziroční rozdíl</w:t>
            </w:r>
          </w:p>
        </w:tc>
      </w:tr>
      <w:tr w:rsidR="00B56F29" w:rsidRPr="00322724" w:rsidTr="00803386">
        <w:trPr>
          <w:trHeight w:val="300"/>
        </w:trPr>
        <w:tc>
          <w:tcPr>
            <w:tcW w:w="1384" w:type="pct"/>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B56F29" w:rsidRPr="00322724" w:rsidRDefault="00B56F29" w:rsidP="00803386">
            <w:pPr>
              <w:spacing w:after="0"/>
              <w:rPr>
                <w:b/>
                <w:bCs/>
                <w:sz w:val="22"/>
                <w:szCs w:val="22"/>
              </w:rPr>
            </w:pP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center"/>
              <w:rPr>
                <w:sz w:val="22"/>
                <w:szCs w:val="22"/>
              </w:rPr>
            </w:pPr>
            <w:r w:rsidRPr="00322724">
              <w:rPr>
                <w:sz w:val="22"/>
                <w:szCs w:val="22"/>
              </w:rPr>
              <w:t>2013/2014</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center"/>
              <w:rPr>
                <w:sz w:val="22"/>
                <w:szCs w:val="22"/>
              </w:rPr>
            </w:pPr>
            <w:r w:rsidRPr="00322724">
              <w:rPr>
                <w:sz w:val="22"/>
                <w:szCs w:val="22"/>
              </w:rPr>
              <w:t>2014/2015</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center"/>
              <w:rPr>
                <w:sz w:val="22"/>
                <w:szCs w:val="22"/>
              </w:rPr>
            </w:pPr>
            <w:r w:rsidRPr="00322724">
              <w:rPr>
                <w:sz w:val="22"/>
                <w:szCs w:val="22"/>
              </w:rPr>
              <w:t>2015/2016</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center"/>
              <w:rPr>
                <w:sz w:val="22"/>
                <w:szCs w:val="22"/>
              </w:rPr>
            </w:pPr>
            <w:r w:rsidRPr="00322724">
              <w:rPr>
                <w:sz w:val="22"/>
                <w:szCs w:val="22"/>
              </w:rPr>
              <w:t>2015-2014</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C</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48</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43</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50</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7</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J</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21</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22</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20</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-2</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E</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611</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578</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593</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15</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H</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3 707</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3 656</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3 496</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-160</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L0</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688</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684</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689</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M</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6 614</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6 470</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6 327</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-143</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K</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4 211</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4 086</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4 036</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-50</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z toho nižší stupeň</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1 319</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1 267</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1 204</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-63</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Kategorie L5</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959</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781</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691</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-90</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7A0D9A" w:rsidRDefault="00B56F29" w:rsidP="00803386">
            <w:pPr>
              <w:spacing w:after="0"/>
              <w:jc w:val="center"/>
              <w:rPr>
                <w:bCs/>
                <w:sz w:val="22"/>
                <w:szCs w:val="22"/>
              </w:rPr>
            </w:pPr>
            <w:r w:rsidRPr="007A0D9A">
              <w:rPr>
                <w:bCs/>
                <w:sz w:val="22"/>
                <w:szCs w:val="22"/>
              </w:rPr>
              <w:t>forma vzdělávání</w:t>
            </w:r>
          </w:p>
        </w:tc>
        <w:tc>
          <w:tcPr>
            <w:tcW w:w="3616" w:type="pct"/>
            <w:gridSpan w:val="4"/>
            <w:tcBorders>
              <w:top w:val="single" w:sz="4" w:space="0" w:color="auto"/>
              <w:left w:val="nil"/>
              <w:bottom w:val="single" w:sz="4" w:space="0" w:color="auto"/>
              <w:right w:val="single" w:sz="4" w:space="0" w:color="auto"/>
            </w:tcBorders>
            <w:shd w:val="clear" w:color="auto" w:fill="auto"/>
            <w:noWrap/>
            <w:vAlign w:val="bottom"/>
            <w:hideMark/>
          </w:tcPr>
          <w:p w:rsidR="00B56F29" w:rsidRPr="007A0D9A" w:rsidRDefault="00B56F29" w:rsidP="00803386">
            <w:pPr>
              <w:spacing w:after="0"/>
              <w:jc w:val="center"/>
              <w:rPr>
                <w:sz w:val="22"/>
                <w:szCs w:val="22"/>
              </w:rPr>
            </w:pPr>
            <w:r w:rsidRPr="007A0D9A">
              <w:rPr>
                <w:sz w:val="22"/>
                <w:szCs w:val="22"/>
              </w:rPr>
              <w:t> </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denní</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16 178</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15 794</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15 395</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-399</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dálková</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532</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391</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386</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-5</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večerní</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149</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135</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121</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-14</w:t>
            </w:r>
          </w:p>
        </w:tc>
      </w:tr>
      <w:tr w:rsidR="00B56F29" w:rsidRPr="00322724" w:rsidTr="00803386">
        <w:trPr>
          <w:trHeight w:val="300"/>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B56F29" w:rsidRPr="00322724" w:rsidRDefault="00B56F29" w:rsidP="00803386">
            <w:pPr>
              <w:spacing w:after="0"/>
              <w:rPr>
                <w:sz w:val="22"/>
                <w:szCs w:val="22"/>
              </w:rPr>
            </w:pPr>
            <w:r w:rsidRPr="00322724">
              <w:rPr>
                <w:sz w:val="22"/>
                <w:szCs w:val="22"/>
              </w:rPr>
              <w:t>celkem</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16 859</w:t>
            </w:r>
          </w:p>
        </w:tc>
        <w:tc>
          <w:tcPr>
            <w:tcW w:w="892"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16 320</w:t>
            </w:r>
          </w:p>
        </w:tc>
        <w:tc>
          <w:tcPr>
            <w:tcW w:w="923"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15 902</w:t>
            </w:r>
          </w:p>
        </w:tc>
        <w:tc>
          <w:tcPr>
            <w:tcW w:w="909" w:type="pct"/>
            <w:tcBorders>
              <w:top w:val="nil"/>
              <w:left w:val="nil"/>
              <w:bottom w:val="single" w:sz="4" w:space="0" w:color="auto"/>
              <w:right w:val="single" w:sz="4" w:space="0" w:color="auto"/>
            </w:tcBorders>
            <w:shd w:val="clear" w:color="auto" w:fill="auto"/>
            <w:noWrap/>
            <w:vAlign w:val="bottom"/>
            <w:hideMark/>
          </w:tcPr>
          <w:p w:rsidR="00B56F29" w:rsidRPr="00322724" w:rsidRDefault="00B56F29" w:rsidP="00803386">
            <w:pPr>
              <w:spacing w:after="0"/>
              <w:jc w:val="right"/>
              <w:rPr>
                <w:sz w:val="22"/>
                <w:szCs w:val="22"/>
              </w:rPr>
            </w:pPr>
            <w:r w:rsidRPr="00322724">
              <w:rPr>
                <w:sz w:val="22"/>
                <w:szCs w:val="22"/>
              </w:rPr>
              <w:t>-418</w:t>
            </w:r>
          </w:p>
        </w:tc>
      </w:tr>
    </w:tbl>
    <w:p w:rsidR="00B56F29" w:rsidRPr="00322724" w:rsidRDefault="00B56F29" w:rsidP="00B56F29">
      <w:pPr>
        <w:spacing w:before="0" w:after="0"/>
        <w:rPr>
          <w:i/>
          <w:sz w:val="20"/>
          <w:szCs w:val="20"/>
        </w:rPr>
      </w:pPr>
    </w:p>
    <w:p w:rsidR="00B56F29" w:rsidRPr="00322724" w:rsidRDefault="00B56F29" w:rsidP="00B56F29">
      <w:pPr>
        <w:spacing w:before="0" w:after="0"/>
        <w:rPr>
          <w:i/>
          <w:sz w:val="20"/>
          <w:szCs w:val="20"/>
        </w:rPr>
      </w:pPr>
      <w:r w:rsidRPr="00322724">
        <w:rPr>
          <w:i/>
          <w:sz w:val="20"/>
          <w:szCs w:val="20"/>
        </w:rPr>
        <w:t xml:space="preserve">Kategorie oborů jsou uvedeny v souladu s nařízením vlády č. 689/2004 Sb., o soustavě oborů vzdělání </w:t>
      </w:r>
      <w:r w:rsidRPr="00322724">
        <w:rPr>
          <w:i/>
          <w:sz w:val="20"/>
          <w:szCs w:val="20"/>
        </w:rPr>
        <w:br/>
        <w:t>v základním, středním a vyšším odborném vzdělávání, ve znění pozdějších předpisů.</w:t>
      </w:r>
    </w:p>
    <w:p w:rsidR="00B56F29" w:rsidRPr="00322724" w:rsidRDefault="00B56F29" w:rsidP="00B56F29">
      <w:pPr>
        <w:spacing w:before="0" w:after="0"/>
        <w:rPr>
          <w:i/>
          <w:sz w:val="20"/>
          <w:szCs w:val="20"/>
        </w:rPr>
      </w:pPr>
      <w:r w:rsidRPr="00322724">
        <w:rPr>
          <w:i/>
          <w:sz w:val="20"/>
          <w:szCs w:val="20"/>
        </w:rPr>
        <w:t>Obory vzdělání kategorie C, D, J – obory, jejichž absolvováním lze dosáhnout středního vzdělání.</w:t>
      </w:r>
    </w:p>
    <w:p w:rsidR="00B56F29" w:rsidRPr="00322724" w:rsidRDefault="00B56F29" w:rsidP="00B56F29">
      <w:pPr>
        <w:spacing w:before="0" w:after="0"/>
        <w:rPr>
          <w:i/>
          <w:sz w:val="20"/>
          <w:szCs w:val="20"/>
        </w:rPr>
      </w:pPr>
      <w:r w:rsidRPr="00322724">
        <w:rPr>
          <w:i/>
          <w:sz w:val="20"/>
          <w:szCs w:val="20"/>
        </w:rPr>
        <w:t>Obory vzdělání kategorie E, H – obory, jejichž absolvováním lze dosáhnout středního vzdělání s výučním listem.</w:t>
      </w:r>
    </w:p>
    <w:p w:rsidR="00B56F29" w:rsidRPr="00322724" w:rsidRDefault="00B56F29" w:rsidP="00B56F29">
      <w:pPr>
        <w:spacing w:before="0" w:after="0"/>
        <w:rPr>
          <w:i/>
          <w:sz w:val="20"/>
          <w:szCs w:val="20"/>
        </w:rPr>
      </w:pPr>
      <w:r w:rsidRPr="00322724">
        <w:rPr>
          <w:i/>
          <w:sz w:val="20"/>
          <w:szCs w:val="20"/>
        </w:rPr>
        <w:t>Obory vzdělání kategorie L0, M, K – obory, jejichž absolvováním lze dosáhnout středního vzdělání s maturitní zkouškou.</w:t>
      </w:r>
    </w:p>
    <w:p w:rsidR="00B56F29" w:rsidRPr="00322724" w:rsidRDefault="00B56F29" w:rsidP="00B56F29">
      <w:pPr>
        <w:spacing w:before="0" w:after="0"/>
        <w:rPr>
          <w:i/>
          <w:sz w:val="20"/>
          <w:szCs w:val="20"/>
        </w:rPr>
      </w:pPr>
      <w:r w:rsidRPr="00322724">
        <w:rPr>
          <w:i/>
          <w:sz w:val="20"/>
          <w:szCs w:val="20"/>
        </w:rPr>
        <w:t>Obory vzdělání kategorie L5 – obory nástavbového studia, jejichž absolvováním lze dosáhnout středního vzdělání s maturitní zkouškou.</w:t>
      </w:r>
    </w:p>
    <w:p w:rsidR="00B56F29" w:rsidRPr="00322724" w:rsidRDefault="00B56F29" w:rsidP="00B56F29">
      <w:pPr>
        <w:spacing w:before="0" w:after="120"/>
        <w:rPr>
          <w:i/>
          <w:sz w:val="20"/>
          <w:szCs w:val="20"/>
        </w:rPr>
      </w:pPr>
      <w:r w:rsidRPr="00322724">
        <w:rPr>
          <w:i/>
          <w:sz w:val="20"/>
          <w:szCs w:val="20"/>
        </w:rPr>
        <w:t>Obory vzdělání kategorie N – obory vyššího odborného vzdělání.</w:t>
      </w:r>
    </w:p>
    <w:p w:rsidR="00B56F29" w:rsidRPr="00322724" w:rsidRDefault="00B56F29" w:rsidP="00B56F29">
      <w:pPr>
        <w:spacing w:before="0" w:after="0"/>
      </w:pPr>
      <w:r w:rsidRPr="00322724">
        <w:t xml:space="preserve">Údaje o počtech žáků v členění podle kategorií oborů vzdělání a forem vzdělávání jsou uvedeny v </w:t>
      </w:r>
      <w:r w:rsidRPr="00322724">
        <w:rPr>
          <w:b/>
        </w:rPr>
        <w:t>tabulce 2.3.1</w:t>
      </w:r>
      <w:r w:rsidRPr="00322724">
        <w:t>. Největší úbytky žáků ve školním roce 2015/2016 jsou zřejmé v oboru vzdělání kategorie H a kategorie M.</w:t>
      </w:r>
    </w:p>
    <w:p w:rsidR="00B56F29" w:rsidRPr="00322724" w:rsidRDefault="00B56F29" w:rsidP="00B56F29">
      <w:pPr>
        <w:spacing w:before="0" w:after="0"/>
      </w:pPr>
    </w:p>
    <w:p w:rsidR="00B56F29" w:rsidRPr="00322724" w:rsidRDefault="00B56F29" w:rsidP="00B56F29">
      <w:pPr>
        <w:spacing w:before="0" w:after="0"/>
        <w:rPr>
          <w:b/>
        </w:rPr>
      </w:pPr>
      <w:r w:rsidRPr="00322724">
        <w:t xml:space="preserve">Grafické znázornění vývoje počtu žáků nově přijatých do prvního ročníku středního vzdělávání ve všech formách studia naleznete </w:t>
      </w:r>
      <w:r w:rsidRPr="00322724">
        <w:rPr>
          <w:b/>
        </w:rPr>
        <w:t>v příloze</w:t>
      </w:r>
      <w:r w:rsidRPr="00322724">
        <w:t xml:space="preserve"> </w:t>
      </w:r>
      <w:r w:rsidRPr="00322724">
        <w:rPr>
          <w:b/>
        </w:rPr>
        <w:t>v grafu 2.3.</w:t>
      </w:r>
      <w:r w:rsidR="00930E91" w:rsidRPr="00322724">
        <w:rPr>
          <w:b/>
        </w:rPr>
        <w:t>2</w:t>
      </w:r>
      <w:r w:rsidRPr="00322724">
        <w:t>.</w:t>
      </w:r>
      <w:r w:rsidRPr="00322724">
        <w:rPr>
          <w:b/>
        </w:rPr>
        <w:t xml:space="preserve"> </w:t>
      </w:r>
    </w:p>
    <w:p w:rsidR="00B56F29" w:rsidRPr="00322724" w:rsidRDefault="00B56F29" w:rsidP="00B56F29">
      <w:pPr>
        <w:spacing w:before="0" w:after="0"/>
        <w:rPr>
          <w:b/>
        </w:rPr>
      </w:pPr>
    </w:p>
    <w:p w:rsidR="00B56F29" w:rsidRPr="00322724" w:rsidRDefault="00B56F29" w:rsidP="00B56F29">
      <w:pPr>
        <w:spacing w:before="0" w:after="0"/>
      </w:pPr>
      <w:r w:rsidRPr="00322724">
        <w:t xml:space="preserve">Vývoj počtu absolventů podle kategorií dosaženého vzdělání v porovnání s předchozími školními roky je znázorněn </w:t>
      </w:r>
      <w:r w:rsidRPr="00322724">
        <w:rPr>
          <w:b/>
        </w:rPr>
        <w:t>v příloze</w:t>
      </w:r>
      <w:r w:rsidRPr="00322724">
        <w:t xml:space="preserve"> v</w:t>
      </w:r>
      <w:r w:rsidRPr="00322724">
        <w:rPr>
          <w:b/>
        </w:rPr>
        <w:t> grafu č. 2.3.</w:t>
      </w:r>
      <w:r w:rsidR="00930E91" w:rsidRPr="00322724">
        <w:rPr>
          <w:b/>
        </w:rPr>
        <w:t>3</w:t>
      </w:r>
      <w:r w:rsidRPr="00322724">
        <w:t>.</w:t>
      </w:r>
    </w:p>
    <w:p w:rsidR="00B56F29" w:rsidRPr="00322724" w:rsidRDefault="00B56F29" w:rsidP="00B56F29">
      <w:pPr>
        <w:spacing w:before="0" w:after="0"/>
      </w:pPr>
    </w:p>
    <w:p w:rsidR="00B56F29" w:rsidRPr="00322724" w:rsidRDefault="00B56F29" w:rsidP="00B56F29">
      <w:pPr>
        <w:spacing w:before="0" w:after="0"/>
      </w:pPr>
      <w:r w:rsidRPr="00322724">
        <w:t>Ve školním roce 2015/2016 se v Libereckém kraji v prvních ročnících oborů vzdělání ukončených výučním listem vzdělával nejvyšší počet žáků v kategorii H, v porovnání se školním rokem 2014/2015 vzrostl počet žáků o 0,1 %.  Ve sledovaném období se vzdělávalo v prvních ročnících oborů vzdělání ukončených maturitní zkouškou nejvíce žáků v kategorii M a K. Počet žáků kategorie M klesl o 1,9 % a počet žáků kategorie K v porovnání s loňským rokem vzrostl o 1 %. Ve školním roce 2015/2016 oproti školnímu roku 2014/2015 klesl počet žáků kategorie L5 v prvních ročnících o 0,8 %.</w:t>
      </w:r>
    </w:p>
    <w:p w:rsidR="00B56F29" w:rsidRPr="00322724" w:rsidRDefault="00B56F29" w:rsidP="00B56F29">
      <w:pPr>
        <w:spacing w:before="0" w:after="0"/>
      </w:pPr>
      <w:r w:rsidRPr="00322724">
        <w:lastRenderedPageBreak/>
        <w:t xml:space="preserve">Ve školním roce 2015/2016 došlo v Libereckém kraji ke snížení počtu absolventů v kategorii E  (o 0,9 %) a počet absolventů kategorie H klesl o 2,2 %. Ve sledovaném období se zvýšil počet absolventů kategorie M o 1,3 % a počet absolventů kategorie K se snížil o 0,2 %. Počet absolventů oboru vzdělání kategorie L5 vzrostl o 0,2 %. </w:t>
      </w:r>
    </w:p>
    <w:p w:rsidR="00B56F29" w:rsidRPr="00322724" w:rsidRDefault="00B56F29" w:rsidP="00B56F29">
      <w:pPr>
        <w:spacing w:before="0" w:after="0"/>
      </w:pPr>
    </w:p>
    <w:p w:rsidR="00B56F29" w:rsidRPr="00322724" w:rsidRDefault="00B56F29" w:rsidP="00B56F29">
      <w:pPr>
        <w:spacing w:after="0"/>
      </w:pPr>
      <w:r w:rsidRPr="00322724">
        <w:t>Ve školním roce 2015/2016 v souvislosti s nastavenými cíli a odpovídajícími opatřeními D</w:t>
      </w:r>
      <w:r w:rsidR="00601719">
        <w:t>Z LK</w:t>
      </w:r>
      <w:r w:rsidRPr="00322724">
        <w:t xml:space="preserve"> 2012 a D</w:t>
      </w:r>
      <w:r w:rsidR="00601719">
        <w:t>Z LK</w:t>
      </w:r>
      <w:r w:rsidRPr="00322724">
        <w:t xml:space="preserve"> 2016 byly nadále podporovány vybrané obory vzdělání s výučním listem pro žáky středních škol zřizovaných Libereckým krajem, a to formou stipendijního programu.</w:t>
      </w:r>
    </w:p>
    <w:p w:rsidR="00B56F29" w:rsidRPr="00322724" w:rsidRDefault="00B56F29" w:rsidP="00B56F29">
      <w:pPr>
        <w:spacing w:after="0"/>
      </w:pPr>
    </w:p>
    <w:p w:rsidR="00B56F29" w:rsidRPr="00204DA3" w:rsidRDefault="00B56F29" w:rsidP="00B56F29">
      <w:r w:rsidRPr="00322724">
        <w:t>Ve sledovaném období byly preferovány odborně zaměřené nástavby s ohledem na potřeby trhu práce. Nastavený podíl nově přijatých žáků do nástavbového studia oboru Podnikání byl zachován.</w:t>
      </w:r>
    </w:p>
    <w:p w:rsidR="00791507" w:rsidRPr="0002583A" w:rsidRDefault="00791507" w:rsidP="00791507">
      <w:pPr>
        <w:spacing w:before="0" w:after="0"/>
      </w:pPr>
    </w:p>
    <w:p w:rsidR="00791507" w:rsidRPr="00322724" w:rsidRDefault="00791507" w:rsidP="00B2776E">
      <w:pPr>
        <w:pStyle w:val="Nadpis3"/>
      </w:pPr>
      <w:bookmarkStart w:id="68" w:name="_Toc444075185"/>
      <w:bookmarkStart w:id="69" w:name="_Toc475977620"/>
      <w:r w:rsidRPr="00322724">
        <w:t>Přijímací řízení ve středních školách</w:t>
      </w:r>
      <w:bookmarkEnd w:id="68"/>
      <w:bookmarkEnd w:id="69"/>
    </w:p>
    <w:p w:rsidR="00B56F29" w:rsidRPr="00322724" w:rsidRDefault="00B56F29" w:rsidP="00B56F29">
      <w:pPr>
        <w:spacing w:before="0" w:after="200" w:line="276" w:lineRule="auto"/>
        <w:rPr>
          <w:rFonts w:eastAsia="Calibri"/>
          <w:lang w:eastAsia="en-US"/>
        </w:rPr>
      </w:pPr>
      <w:r w:rsidRPr="00322724">
        <w:rPr>
          <w:rFonts w:eastAsia="Calibri"/>
          <w:lang w:eastAsia="en-US"/>
        </w:rPr>
        <w:t>Ve školním roce 2015/2016 byli uchazeči přijímáni ke vzdělávání do škol zřizovaných Libereckým krajem na základě jednotných přij</w:t>
      </w:r>
      <w:r w:rsidR="00601719">
        <w:rPr>
          <w:rFonts w:eastAsia="Calibri"/>
          <w:lang w:eastAsia="en-US"/>
        </w:rPr>
        <w:t>ímacích zkoušek, které Liberecký</w:t>
      </w:r>
      <w:r w:rsidRPr="00322724">
        <w:rPr>
          <w:rFonts w:eastAsia="Calibri"/>
          <w:lang w:eastAsia="en-US"/>
        </w:rPr>
        <w:t xml:space="preserve"> kraj také organizoval. Jednotné přijímací zkoušky probíhaly formou testů, a to z oblastí český jazyk, matematika a obecné studijní předpoklady. Testováni byli uchazeči, kteří se hlásili do oborů vzdělání ukončených maturitní zkouškou, do oborů vzdělání s talentovou zkouškou a</w:t>
      </w:r>
      <w:r w:rsidR="00601719" w:rsidRPr="00322724">
        <w:t> </w:t>
      </w:r>
      <w:r w:rsidRPr="00322724">
        <w:rPr>
          <w:rFonts w:eastAsia="Calibri"/>
          <w:lang w:eastAsia="en-US"/>
        </w:rPr>
        <w:t>do</w:t>
      </w:r>
      <w:r w:rsidR="00601719" w:rsidRPr="00322724">
        <w:t> </w:t>
      </w:r>
      <w:r w:rsidRPr="00322724">
        <w:rPr>
          <w:rFonts w:eastAsia="Calibri"/>
          <w:lang w:eastAsia="en-US"/>
        </w:rPr>
        <w:t>oborů nástavbového studia v denní formě vzdělávání. Podrobná specifikace je uvedena v tabulce 2. 3. 1.</w:t>
      </w:r>
    </w:p>
    <w:p w:rsidR="00B56F29" w:rsidRPr="00322724" w:rsidRDefault="00B56F29" w:rsidP="00E32DF8">
      <w:pPr>
        <w:spacing w:before="0" w:after="120" w:line="276" w:lineRule="auto"/>
        <w:rPr>
          <w:rFonts w:eastAsia="Calibri"/>
          <w:b/>
          <w:sz w:val="20"/>
          <w:szCs w:val="20"/>
          <w:lang w:eastAsia="en-US"/>
        </w:rPr>
      </w:pPr>
      <w:r w:rsidRPr="00322724">
        <w:rPr>
          <w:rFonts w:eastAsia="Calibri"/>
          <w:b/>
          <w:sz w:val="20"/>
          <w:szCs w:val="20"/>
          <w:lang w:eastAsia="en-US"/>
        </w:rPr>
        <w:t xml:space="preserve">Tabulka 2. 3. </w:t>
      </w:r>
      <w:r w:rsidR="00930E91" w:rsidRPr="00322724">
        <w:rPr>
          <w:rFonts w:eastAsia="Calibri"/>
          <w:b/>
          <w:sz w:val="20"/>
          <w:szCs w:val="20"/>
          <w:lang w:eastAsia="en-US"/>
        </w:rPr>
        <w:t>4</w:t>
      </w:r>
      <w:r w:rsidRPr="00322724">
        <w:rPr>
          <w:rFonts w:eastAsia="Calibri"/>
          <w:b/>
          <w:sz w:val="20"/>
          <w:szCs w:val="20"/>
          <w:lang w:eastAsia="en-US"/>
        </w:rPr>
        <w:t xml:space="preserve">  Obory a okruhy, které byly zahrnuty do testování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1559"/>
        <w:gridCol w:w="1418"/>
        <w:gridCol w:w="1417"/>
      </w:tblGrid>
      <w:tr w:rsidR="00B56F29" w:rsidRPr="00322724" w:rsidTr="00803386">
        <w:trPr>
          <w:trHeight w:val="417"/>
        </w:trPr>
        <w:tc>
          <w:tcPr>
            <w:tcW w:w="4678" w:type="dxa"/>
            <w:vAlign w:val="bottom"/>
          </w:tcPr>
          <w:p w:rsidR="00B56F29" w:rsidRPr="008E006A" w:rsidRDefault="00B56F29" w:rsidP="00B56F29">
            <w:pPr>
              <w:spacing w:before="0" w:after="200" w:line="276" w:lineRule="auto"/>
              <w:rPr>
                <w:rFonts w:eastAsia="Calibri"/>
                <w:sz w:val="22"/>
                <w:szCs w:val="22"/>
                <w:lang w:eastAsia="en-US"/>
              </w:rPr>
            </w:pPr>
            <w:r w:rsidRPr="008E006A">
              <w:rPr>
                <w:rFonts w:eastAsia="Calibri"/>
                <w:sz w:val="22"/>
                <w:szCs w:val="22"/>
                <w:lang w:eastAsia="en-US"/>
              </w:rPr>
              <w:t>Testované obory vzdělání</w:t>
            </w:r>
          </w:p>
        </w:tc>
        <w:tc>
          <w:tcPr>
            <w:tcW w:w="4394" w:type="dxa"/>
            <w:gridSpan w:val="3"/>
            <w:vAlign w:val="bottom"/>
          </w:tcPr>
          <w:p w:rsidR="00B56F29" w:rsidRPr="008E006A" w:rsidRDefault="00B56F29" w:rsidP="00B56F29">
            <w:pPr>
              <w:spacing w:before="0" w:after="200" w:line="276" w:lineRule="auto"/>
              <w:jc w:val="center"/>
              <w:rPr>
                <w:rFonts w:eastAsia="Calibri"/>
                <w:sz w:val="22"/>
                <w:szCs w:val="22"/>
                <w:lang w:eastAsia="en-US"/>
              </w:rPr>
            </w:pPr>
            <w:r w:rsidRPr="008E006A">
              <w:rPr>
                <w:rFonts w:eastAsia="Calibri"/>
                <w:sz w:val="22"/>
                <w:szCs w:val="22"/>
                <w:lang w:eastAsia="en-US"/>
              </w:rPr>
              <w:t>Testované okruhy</w:t>
            </w:r>
          </w:p>
        </w:tc>
      </w:tr>
      <w:tr w:rsidR="00B56F29" w:rsidRPr="00322724" w:rsidTr="00803386">
        <w:trPr>
          <w:trHeight w:val="433"/>
        </w:trPr>
        <w:tc>
          <w:tcPr>
            <w:tcW w:w="4678" w:type="dxa"/>
            <w:vAlign w:val="bottom"/>
          </w:tcPr>
          <w:p w:rsidR="00B56F29" w:rsidRPr="00322724" w:rsidRDefault="00B56F29" w:rsidP="00B56F29">
            <w:pPr>
              <w:spacing w:before="0" w:after="200" w:line="276" w:lineRule="auto"/>
              <w:jc w:val="left"/>
              <w:rPr>
                <w:rFonts w:eastAsia="Calibri"/>
                <w:sz w:val="22"/>
                <w:szCs w:val="22"/>
                <w:lang w:eastAsia="en-US"/>
              </w:rPr>
            </w:pPr>
            <w:r w:rsidRPr="00322724">
              <w:rPr>
                <w:rFonts w:eastAsia="Calibri"/>
                <w:sz w:val="22"/>
                <w:szCs w:val="22"/>
                <w:lang w:eastAsia="en-US"/>
              </w:rPr>
              <w:t>Obory s TZ* – umělecké obory</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ČJ</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OSP</w:t>
            </w:r>
          </w:p>
        </w:tc>
      </w:tr>
      <w:tr w:rsidR="00B56F29" w:rsidRPr="00322724" w:rsidTr="00803386">
        <w:trPr>
          <w:trHeight w:val="240"/>
        </w:trPr>
        <w:tc>
          <w:tcPr>
            <w:tcW w:w="4678" w:type="dxa"/>
            <w:vAlign w:val="bottom"/>
          </w:tcPr>
          <w:p w:rsidR="00B56F29" w:rsidRPr="00322724" w:rsidRDefault="00B56F29" w:rsidP="00B56F29">
            <w:pPr>
              <w:spacing w:before="0" w:after="200" w:line="276" w:lineRule="auto"/>
              <w:jc w:val="left"/>
              <w:rPr>
                <w:rFonts w:eastAsia="Calibri"/>
                <w:sz w:val="22"/>
                <w:szCs w:val="22"/>
                <w:lang w:eastAsia="en-US"/>
              </w:rPr>
            </w:pPr>
            <w:r w:rsidRPr="00322724">
              <w:rPr>
                <w:rFonts w:eastAsia="Calibri"/>
                <w:sz w:val="22"/>
                <w:szCs w:val="22"/>
                <w:lang w:eastAsia="en-US"/>
              </w:rPr>
              <w:t>Obory s TZ – sportovní gymnázia</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ČJ</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M</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OSP</w:t>
            </w:r>
          </w:p>
        </w:tc>
      </w:tr>
      <w:tr w:rsidR="00B56F29" w:rsidRPr="00322724" w:rsidTr="00803386">
        <w:trPr>
          <w:trHeight w:val="210"/>
        </w:trPr>
        <w:tc>
          <w:tcPr>
            <w:tcW w:w="4678" w:type="dxa"/>
            <w:vAlign w:val="bottom"/>
          </w:tcPr>
          <w:p w:rsidR="00B56F29" w:rsidRPr="00322724" w:rsidRDefault="00B56F29" w:rsidP="00B56F29">
            <w:pPr>
              <w:spacing w:before="0" w:after="200" w:line="276" w:lineRule="auto"/>
              <w:jc w:val="left"/>
              <w:rPr>
                <w:rFonts w:eastAsia="Calibri"/>
                <w:sz w:val="22"/>
                <w:szCs w:val="22"/>
                <w:lang w:eastAsia="en-US"/>
              </w:rPr>
            </w:pPr>
            <w:r w:rsidRPr="00322724">
              <w:rPr>
                <w:rFonts w:eastAsia="Calibri"/>
                <w:sz w:val="22"/>
                <w:szCs w:val="22"/>
                <w:lang w:eastAsia="en-US"/>
              </w:rPr>
              <w:t>Obory bez TZ ukončené MZ**</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ČJ</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M</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OSP</w:t>
            </w:r>
          </w:p>
        </w:tc>
      </w:tr>
      <w:tr w:rsidR="00B56F29" w:rsidRPr="00322724" w:rsidTr="00803386">
        <w:trPr>
          <w:trHeight w:val="414"/>
        </w:trPr>
        <w:tc>
          <w:tcPr>
            <w:tcW w:w="4678" w:type="dxa"/>
            <w:vAlign w:val="bottom"/>
          </w:tcPr>
          <w:p w:rsidR="00B56F29" w:rsidRPr="00322724" w:rsidRDefault="00B56F29" w:rsidP="00B56F29">
            <w:pPr>
              <w:spacing w:before="0" w:after="200" w:line="276" w:lineRule="auto"/>
              <w:jc w:val="left"/>
              <w:rPr>
                <w:rFonts w:eastAsia="Calibri"/>
                <w:sz w:val="22"/>
                <w:szCs w:val="22"/>
                <w:lang w:eastAsia="en-US"/>
              </w:rPr>
            </w:pPr>
            <w:r w:rsidRPr="00322724">
              <w:rPr>
                <w:rFonts w:eastAsia="Calibri"/>
                <w:sz w:val="22"/>
                <w:szCs w:val="22"/>
                <w:lang w:eastAsia="en-US"/>
              </w:rPr>
              <w:t>Obory nástavbového studia</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OSP</w:t>
            </w:r>
          </w:p>
        </w:tc>
      </w:tr>
    </w:tbl>
    <w:p w:rsidR="00B56F29" w:rsidRDefault="00B56F29" w:rsidP="007B4059">
      <w:pPr>
        <w:spacing w:before="0" w:after="0" w:line="276" w:lineRule="auto"/>
        <w:rPr>
          <w:rFonts w:eastAsia="Calibri"/>
          <w:sz w:val="20"/>
          <w:szCs w:val="20"/>
          <w:lang w:eastAsia="en-US"/>
        </w:rPr>
      </w:pPr>
      <w:r w:rsidRPr="00322724">
        <w:rPr>
          <w:rFonts w:eastAsia="Calibri"/>
          <w:lang w:eastAsia="en-US"/>
        </w:rPr>
        <w:t>*</w:t>
      </w:r>
      <w:r w:rsidRPr="00322724">
        <w:rPr>
          <w:rFonts w:eastAsia="Calibri"/>
          <w:sz w:val="20"/>
          <w:szCs w:val="20"/>
          <w:lang w:eastAsia="en-US"/>
        </w:rPr>
        <w:t>TZ – talentová zkouška, **MZ – maturitní zkouška</w:t>
      </w:r>
    </w:p>
    <w:p w:rsidR="007B4059" w:rsidRPr="008E006A" w:rsidRDefault="007B4059" w:rsidP="007B4059">
      <w:pPr>
        <w:spacing w:after="120"/>
        <w:rPr>
          <w:i/>
          <w:sz w:val="20"/>
          <w:szCs w:val="20"/>
        </w:rPr>
      </w:pPr>
      <w:r w:rsidRPr="00322724">
        <w:rPr>
          <w:i/>
          <w:sz w:val="20"/>
          <w:szCs w:val="20"/>
        </w:rPr>
        <w:t xml:space="preserve">Zdroj: </w:t>
      </w:r>
      <w:r>
        <w:rPr>
          <w:i/>
          <w:sz w:val="20"/>
          <w:szCs w:val="20"/>
        </w:rPr>
        <w:t>OŠMTS KÚ LK</w:t>
      </w:r>
    </w:p>
    <w:p w:rsidR="007B4059" w:rsidRDefault="007B4059" w:rsidP="00B56F29">
      <w:pPr>
        <w:spacing w:before="0" w:after="200" w:line="276" w:lineRule="auto"/>
        <w:rPr>
          <w:rFonts w:eastAsia="Calibri"/>
          <w:sz w:val="20"/>
          <w:szCs w:val="20"/>
          <w:lang w:eastAsia="en-US"/>
        </w:rPr>
      </w:pPr>
    </w:p>
    <w:p w:rsidR="00B56F29" w:rsidRPr="00322724" w:rsidRDefault="00B56F29" w:rsidP="00B56F29">
      <w:pPr>
        <w:spacing w:before="0" w:after="200" w:line="276" w:lineRule="auto"/>
        <w:rPr>
          <w:rFonts w:eastAsia="Calibri"/>
          <w:lang w:eastAsia="en-US"/>
        </w:rPr>
      </w:pPr>
      <w:r w:rsidRPr="00322724">
        <w:rPr>
          <w:rFonts w:eastAsia="Calibri"/>
          <w:lang w:eastAsia="en-US"/>
        </w:rPr>
        <w:t>Testování proběhlo dle jednotného testovacího schématu s předem stanovenými časy pro</w:t>
      </w:r>
      <w:r w:rsidR="00601719" w:rsidRPr="00322724">
        <w:t> </w:t>
      </w:r>
      <w:r w:rsidRPr="00322724">
        <w:rPr>
          <w:rFonts w:eastAsia="Calibri"/>
          <w:lang w:eastAsia="en-US"/>
        </w:rPr>
        <w:t>jednotlivé oblasti. V případě oborů s talentovou zkouškou s uměleckým zaměřením probíhalo testování ve zkrácené formě (čas i počet otázek).</w:t>
      </w:r>
    </w:p>
    <w:p w:rsidR="00B56F29" w:rsidRPr="00322724" w:rsidRDefault="00B56F29" w:rsidP="00B56F29">
      <w:pPr>
        <w:spacing w:before="0" w:after="200" w:line="276" w:lineRule="auto"/>
        <w:rPr>
          <w:rFonts w:eastAsia="Calibri"/>
          <w:lang w:eastAsia="en-US"/>
        </w:rPr>
      </w:pPr>
      <w:r w:rsidRPr="00322724">
        <w:rPr>
          <w:rFonts w:eastAsia="Calibri"/>
          <w:lang w:eastAsia="en-US"/>
        </w:rPr>
        <w:t>Termíny testování vycházely z platných právních předpisů a jejich přehled je rozepsán v tabulce 2. 3. 2.</w:t>
      </w:r>
    </w:p>
    <w:p w:rsidR="00930E91" w:rsidRPr="00322724" w:rsidRDefault="00930E91" w:rsidP="00B56F29">
      <w:pPr>
        <w:spacing w:before="0" w:after="200" w:line="276" w:lineRule="auto"/>
        <w:rPr>
          <w:rFonts w:eastAsia="Calibri"/>
          <w:b/>
          <w:sz w:val="20"/>
          <w:szCs w:val="20"/>
          <w:lang w:eastAsia="en-US"/>
        </w:rPr>
      </w:pPr>
    </w:p>
    <w:p w:rsidR="00B56F29" w:rsidRPr="00322724" w:rsidRDefault="00B56F29" w:rsidP="00B56F29">
      <w:pPr>
        <w:spacing w:before="0" w:after="200" w:line="276" w:lineRule="auto"/>
        <w:rPr>
          <w:rFonts w:eastAsia="Calibri"/>
          <w:b/>
          <w:sz w:val="20"/>
          <w:szCs w:val="20"/>
          <w:lang w:eastAsia="en-US"/>
        </w:rPr>
      </w:pPr>
      <w:r w:rsidRPr="00322724">
        <w:rPr>
          <w:rFonts w:eastAsia="Calibri"/>
          <w:b/>
          <w:sz w:val="20"/>
          <w:szCs w:val="20"/>
          <w:lang w:eastAsia="en-US"/>
        </w:rPr>
        <w:lastRenderedPageBreak/>
        <w:t xml:space="preserve">Tabulka 2. 3. </w:t>
      </w:r>
      <w:r w:rsidR="00930E91" w:rsidRPr="00322724">
        <w:rPr>
          <w:rFonts w:eastAsia="Calibri"/>
          <w:b/>
          <w:sz w:val="20"/>
          <w:szCs w:val="20"/>
          <w:lang w:eastAsia="en-US"/>
        </w:rPr>
        <w:t>5</w:t>
      </w:r>
      <w:r w:rsidRPr="00322724">
        <w:rPr>
          <w:rFonts w:eastAsia="Calibri"/>
          <w:b/>
          <w:sz w:val="20"/>
          <w:szCs w:val="20"/>
          <w:lang w:eastAsia="en-US"/>
        </w:rPr>
        <w:t xml:space="preserve"> Termíny testování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1559"/>
        <w:gridCol w:w="1418"/>
        <w:gridCol w:w="1417"/>
      </w:tblGrid>
      <w:tr w:rsidR="00B56F29" w:rsidRPr="00322724" w:rsidTr="00803386">
        <w:trPr>
          <w:trHeight w:val="417"/>
        </w:trPr>
        <w:tc>
          <w:tcPr>
            <w:tcW w:w="4678" w:type="dxa"/>
            <w:vAlign w:val="bottom"/>
          </w:tcPr>
          <w:p w:rsidR="00B56F29" w:rsidRPr="008E006A" w:rsidRDefault="00B56F29" w:rsidP="00B56F29">
            <w:pPr>
              <w:spacing w:before="0" w:after="200" w:line="276" w:lineRule="auto"/>
              <w:rPr>
                <w:rFonts w:eastAsia="Calibri"/>
                <w:sz w:val="22"/>
                <w:szCs w:val="22"/>
                <w:lang w:eastAsia="en-US"/>
              </w:rPr>
            </w:pPr>
            <w:r w:rsidRPr="008E006A">
              <w:rPr>
                <w:rFonts w:eastAsia="Calibri"/>
                <w:sz w:val="22"/>
                <w:szCs w:val="22"/>
                <w:lang w:eastAsia="en-US"/>
              </w:rPr>
              <w:t>Testované obory vzdělání</w:t>
            </w:r>
          </w:p>
        </w:tc>
        <w:tc>
          <w:tcPr>
            <w:tcW w:w="4394" w:type="dxa"/>
            <w:gridSpan w:val="3"/>
            <w:vAlign w:val="bottom"/>
          </w:tcPr>
          <w:p w:rsidR="00B56F29" w:rsidRPr="008E006A" w:rsidRDefault="00B56F29" w:rsidP="00B56F29">
            <w:pPr>
              <w:spacing w:before="0" w:after="200" w:line="276" w:lineRule="auto"/>
              <w:jc w:val="center"/>
              <w:rPr>
                <w:rFonts w:eastAsia="Calibri"/>
                <w:sz w:val="22"/>
                <w:szCs w:val="22"/>
                <w:lang w:eastAsia="en-US"/>
              </w:rPr>
            </w:pPr>
            <w:r w:rsidRPr="008E006A">
              <w:rPr>
                <w:rFonts w:eastAsia="Calibri"/>
                <w:sz w:val="22"/>
                <w:szCs w:val="22"/>
                <w:lang w:eastAsia="en-US"/>
              </w:rPr>
              <w:t>Termíny testování /rok 2016/</w:t>
            </w:r>
          </w:p>
        </w:tc>
      </w:tr>
      <w:tr w:rsidR="00B56F29" w:rsidRPr="00322724" w:rsidTr="00803386">
        <w:trPr>
          <w:trHeight w:val="345"/>
        </w:trPr>
        <w:tc>
          <w:tcPr>
            <w:tcW w:w="4678" w:type="dxa"/>
            <w:vAlign w:val="bottom"/>
          </w:tcPr>
          <w:p w:rsidR="00B56F29" w:rsidRPr="008E006A" w:rsidRDefault="00B56F29" w:rsidP="00B56F29">
            <w:pPr>
              <w:spacing w:before="0" w:after="200" w:line="276" w:lineRule="auto"/>
              <w:rPr>
                <w:rFonts w:eastAsia="Calibri"/>
                <w:sz w:val="22"/>
                <w:szCs w:val="22"/>
                <w:lang w:eastAsia="en-US"/>
              </w:rPr>
            </w:pPr>
            <w:r w:rsidRPr="008E006A">
              <w:rPr>
                <w:rFonts w:eastAsia="Calibri"/>
                <w:sz w:val="22"/>
                <w:szCs w:val="22"/>
                <w:lang w:eastAsia="en-US"/>
              </w:rPr>
              <w:t>Obory s TZ – umělecké obory</w:t>
            </w:r>
          </w:p>
        </w:tc>
        <w:tc>
          <w:tcPr>
            <w:tcW w:w="1559" w:type="dxa"/>
            <w:vAlign w:val="bottom"/>
          </w:tcPr>
          <w:p w:rsidR="00B56F29" w:rsidRPr="008E006A" w:rsidRDefault="00B56F29" w:rsidP="00B56F29">
            <w:pPr>
              <w:spacing w:before="0" w:after="200" w:line="276" w:lineRule="auto"/>
              <w:jc w:val="center"/>
              <w:rPr>
                <w:rFonts w:eastAsia="Calibri"/>
                <w:sz w:val="22"/>
                <w:szCs w:val="22"/>
                <w:lang w:eastAsia="en-US"/>
              </w:rPr>
            </w:pPr>
            <w:r w:rsidRPr="008E006A">
              <w:rPr>
                <w:rFonts w:eastAsia="Calibri"/>
                <w:sz w:val="22"/>
                <w:szCs w:val="22"/>
                <w:lang w:eastAsia="en-US"/>
              </w:rPr>
              <w:t>5. 1.</w:t>
            </w:r>
          </w:p>
        </w:tc>
        <w:tc>
          <w:tcPr>
            <w:tcW w:w="1418" w:type="dxa"/>
            <w:vAlign w:val="bottom"/>
          </w:tcPr>
          <w:p w:rsidR="00B56F29" w:rsidRPr="008E006A" w:rsidRDefault="00B56F29" w:rsidP="00B56F29">
            <w:pPr>
              <w:spacing w:before="0" w:after="200" w:line="276" w:lineRule="auto"/>
              <w:jc w:val="center"/>
              <w:rPr>
                <w:rFonts w:eastAsia="Calibri"/>
                <w:sz w:val="22"/>
                <w:szCs w:val="22"/>
                <w:lang w:eastAsia="en-US"/>
              </w:rPr>
            </w:pPr>
            <w:r w:rsidRPr="008E006A">
              <w:rPr>
                <w:rFonts w:eastAsia="Calibri"/>
                <w:sz w:val="22"/>
                <w:szCs w:val="22"/>
                <w:lang w:eastAsia="en-US"/>
              </w:rPr>
              <w:t>6. 1.</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21. 1. NT*</w:t>
            </w:r>
          </w:p>
        </w:tc>
      </w:tr>
      <w:tr w:rsidR="00B56F29" w:rsidRPr="00322724" w:rsidTr="00803386">
        <w:trPr>
          <w:trHeight w:val="240"/>
        </w:trPr>
        <w:tc>
          <w:tcPr>
            <w:tcW w:w="4678" w:type="dxa"/>
            <w:vAlign w:val="bottom"/>
          </w:tcPr>
          <w:p w:rsidR="00B56F29" w:rsidRPr="00322724" w:rsidRDefault="00B56F29" w:rsidP="00B56F29">
            <w:pPr>
              <w:spacing w:before="0" w:after="200" w:line="276" w:lineRule="auto"/>
              <w:rPr>
                <w:rFonts w:eastAsia="Calibri"/>
                <w:sz w:val="22"/>
                <w:szCs w:val="22"/>
                <w:lang w:eastAsia="en-US"/>
              </w:rPr>
            </w:pPr>
            <w:r w:rsidRPr="00322724">
              <w:rPr>
                <w:rFonts w:eastAsia="Calibri"/>
                <w:sz w:val="22"/>
                <w:szCs w:val="22"/>
                <w:lang w:eastAsia="en-US"/>
              </w:rPr>
              <w:t>Obory s TZ – sportovní gymnázia</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6. 1.</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7. 1.</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3. 2. NT</w:t>
            </w:r>
          </w:p>
        </w:tc>
      </w:tr>
      <w:tr w:rsidR="00B56F29" w:rsidRPr="00322724" w:rsidTr="00803386">
        <w:trPr>
          <w:trHeight w:val="210"/>
        </w:trPr>
        <w:tc>
          <w:tcPr>
            <w:tcW w:w="4678" w:type="dxa"/>
            <w:vAlign w:val="bottom"/>
          </w:tcPr>
          <w:p w:rsidR="00B56F29" w:rsidRPr="00322724" w:rsidRDefault="00B56F29" w:rsidP="00B56F29">
            <w:pPr>
              <w:spacing w:before="0" w:after="200" w:line="276" w:lineRule="auto"/>
              <w:rPr>
                <w:rFonts w:eastAsia="Calibri"/>
                <w:sz w:val="22"/>
                <w:szCs w:val="22"/>
                <w:lang w:eastAsia="en-US"/>
              </w:rPr>
            </w:pPr>
            <w:r w:rsidRPr="00322724">
              <w:rPr>
                <w:rFonts w:eastAsia="Calibri"/>
                <w:sz w:val="22"/>
                <w:szCs w:val="22"/>
                <w:lang w:eastAsia="en-US"/>
              </w:rPr>
              <w:t>Obory bez TZ ukončené MZ</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18. 4.</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19. 4.</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4. 5. NT</w:t>
            </w:r>
          </w:p>
        </w:tc>
      </w:tr>
      <w:tr w:rsidR="00B56F29" w:rsidRPr="00322724" w:rsidTr="00803386">
        <w:trPr>
          <w:trHeight w:val="136"/>
        </w:trPr>
        <w:tc>
          <w:tcPr>
            <w:tcW w:w="4678" w:type="dxa"/>
            <w:vAlign w:val="bottom"/>
          </w:tcPr>
          <w:p w:rsidR="00B56F29" w:rsidRPr="00322724" w:rsidRDefault="00B56F29" w:rsidP="00B56F29">
            <w:pPr>
              <w:spacing w:before="0" w:after="200" w:line="276" w:lineRule="auto"/>
              <w:rPr>
                <w:rFonts w:eastAsia="Calibri"/>
                <w:sz w:val="22"/>
                <w:szCs w:val="22"/>
                <w:lang w:eastAsia="en-US"/>
              </w:rPr>
            </w:pPr>
            <w:r w:rsidRPr="00322724">
              <w:rPr>
                <w:rFonts w:eastAsia="Calibri"/>
                <w:sz w:val="22"/>
                <w:szCs w:val="22"/>
                <w:lang w:eastAsia="en-US"/>
              </w:rPr>
              <w:t>Obory nástavbového studia</w:t>
            </w:r>
          </w:p>
        </w:tc>
        <w:tc>
          <w:tcPr>
            <w:tcW w:w="1559"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18. 4.</w:t>
            </w:r>
          </w:p>
        </w:tc>
        <w:tc>
          <w:tcPr>
            <w:tcW w:w="1418"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19. 4.</w:t>
            </w:r>
          </w:p>
        </w:tc>
        <w:tc>
          <w:tcPr>
            <w:tcW w:w="1417" w:type="dxa"/>
            <w:vAlign w:val="bottom"/>
          </w:tcPr>
          <w:p w:rsidR="00B56F29" w:rsidRPr="00322724" w:rsidRDefault="00B56F29" w:rsidP="00B56F29">
            <w:pPr>
              <w:spacing w:before="0" w:after="200" w:line="276" w:lineRule="auto"/>
              <w:jc w:val="center"/>
              <w:rPr>
                <w:rFonts w:eastAsia="Calibri"/>
                <w:sz w:val="22"/>
                <w:szCs w:val="22"/>
                <w:lang w:eastAsia="en-US"/>
              </w:rPr>
            </w:pPr>
            <w:r w:rsidRPr="00322724">
              <w:rPr>
                <w:rFonts w:eastAsia="Calibri"/>
                <w:sz w:val="22"/>
                <w:szCs w:val="22"/>
                <w:lang w:eastAsia="en-US"/>
              </w:rPr>
              <w:t>4. 5. NT</w:t>
            </w:r>
          </w:p>
        </w:tc>
      </w:tr>
    </w:tbl>
    <w:p w:rsidR="00B56F29" w:rsidRDefault="00B56F29" w:rsidP="007B4059">
      <w:pPr>
        <w:spacing w:before="0" w:after="0" w:line="276" w:lineRule="auto"/>
        <w:rPr>
          <w:rFonts w:eastAsia="Calibri"/>
          <w:sz w:val="20"/>
          <w:szCs w:val="20"/>
          <w:lang w:eastAsia="en-US"/>
        </w:rPr>
      </w:pPr>
      <w:r w:rsidRPr="00322724">
        <w:rPr>
          <w:rFonts w:eastAsia="Calibri"/>
          <w:sz w:val="20"/>
          <w:szCs w:val="20"/>
          <w:lang w:eastAsia="en-US"/>
        </w:rPr>
        <w:t>* NT – náhradní termín</w:t>
      </w:r>
    </w:p>
    <w:p w:rsidR="007B4059" w:rsidRPr="008E006A" w:rsidRDefault="007B4059" w:rsidP="007B4059">
      <w:pPr>
        <w:spacing w:after="120"/>
        <w:rPr>
          <w:i/>
          <w:sz w:val="20"/>
          <w:szCs w:val="20"/>
        </w:rPr>
      </w:pPr>
      <w:r w:rsidRPr="00322724">
        <w:rPr>
          <w:i/>
          <w:sz w:val="20"/>
          <w:szCs w:val="20"/>
        </w:rPr>
        <w:t xml:space="preserve">Zdroj: </w:t>
      </w:r>
      <w:r>
        <w:rPr>
          <w:i/>
          <w:sz w:val="20"/>
          <w:szCs w:val="20"/>
        </w:rPr>
        <w:t>OŠMTS KÚ LK</w:t>
      </w:r>
    </w:p>
    <w:p w:rsidR="007B4059" w:rsidRPr="00322724" w:rsidRDefault="007B4059" w:rsidP="007B4059">
      <w:pPr>
        <w:spacing w:before="0" w:after="0" w:line="276" w:lineRule="auto"/>
        <w:rPr>
          <w:rFonts w:eastAsia="Calibri"/>
          <w:sz w:val="20"/>
          <w:szCs w:val="20"/>
          <w:lang w:eastAsia="en-US"/>
        </w:rPr>
      </w:pPr>
    </w:p>
    <w:p w:rsidR="00B56F29" w:rsidRPr="00322724" w:rsidRDefault="00B56F29" w:rsidP="00B56F29">
      <w:pPr>
        <w:spacing w:before="0" w:after="200" w:line="276" w:lineRule="auto"/>
        <w:rPr>
          <w:rFonts w:eastAsia="Calibri"/>
          <w:lang w:eastAsia="en-US"/>
        </w:rPr>
      </w:pPr>
      <w:r w:rsidRPr="00322724">
        <w:rPr>
          <w:rFonts w:eastAsia="Calibri"/>
          <w:lang w:eastAsia="en-US"/>
        </w:rPr>
        <w:t>Testování probíhalo pouze v prvním kole přijímacího řízení, a to ve dvou řádných termínech prvního kola a jednom termínu náhradním. Podíl výsledků testů v rámci všech stanovených kritérií činil minimálně 70</w:t>
      </w:r>
      <w:r w:rsidR="00BB0C52">
        <w:rPr>
          <w:rFonts w:eastAsia="Calibri"/>
          <w:lang w:eastAsia="en-US"/>
        </w:rPr>
        <w:t xml:space="preserve"> </w:t>
      </w:r>
      <w:r w:rsidRPr="00322724">
        <w:rPr>
          <w:rFonts w:eastAsia="Calibri"/>
          <w:lang w:eastAsia="en-US"/>
        </w:rPr>
        <w:t>%, podíl ostatních kritérií stanovených zákonem č. 561/2004 Sb. pak maximálně 30</w:t>
      </w:r>
      <w:r w:rsidR="00BB0C52">
        <w:rPr>
          <w:rFonts w:eastAsia="Calibri"/>
          <w:lang w:eastAsia="en-US"/>
        </w:rPr>
        <w:t xml:space="preserve"> </w:t>
      </w:r>
      <w:r w:rsidRPr="00322724">
        <w:rPr>
          <w:rFonts w:eastAsia="Calibri"/>
          <w:lang w:eastAsia="en-US"/>
        </w:rPr>
        <w:t>%. U oborů s talentovou zkouškou činil podíl výsledků testů a ostatních kritérií 30</w:t>
      </w:r>
      <w:r w:rsidR="00BB0C52">
        <w:rPr>
          <w:rFonts w:eastAsia="Calibri"/>
          <w:lang w:eastAsia="en-US"/>
        </w:rPr>
        <w:t xml:space="preserve"> </w:t>
      </w:r>
      <w:r w:rsidRPr="00322724">
        <w:rPr>
          <w:rFonts w:eastAsia="Calibri"/>
          <w:lang w:eastAsia="en-US"/>
        </w:rPr>
        <w:t>%, podíl výsledků talentové zkoušky činil 70</w:t>
      </w:r>
      <w:r w:rsidR="00BB0C52">
        <w:rPr>
          <w:rFonts w:eastAsia="Calibri"/>
          <w:lang w:eastAsia="en-US"/>
        </w:rPr>
        <w:t xml:space="preserve"> </w:t>
      </w:r>
      <w:r w:rsidRPr="00322724">
        <w:rPr>
          <w:rFonts w:eastAsia="Calibri"/>
          <w:lang w:eastAsia="en-US"/>
        </w:rPr>
        <w:t>%. Výsledky testů z prvního kola byly přenositelné do dalších kol přijímacího řízení.</w:t>
      </w:r>
    </w:p>
    <w:p w:rsidR="00B56F29" w:rsidRPr="00322724" w:rsidRDefault="00B56F29" w:rsidP="00B56F29">
      <w:pPr>
        <w:spacing w:before="0" w:after="200" w:line="276" w:lineRule="auto"/>
        <w:rPr>
          <w:rFonts w:eastAsia="Calibri"/>
          <w:lang w:eastAsia="en-US"/>
        </w:rPr>
      </w:pPr>
      <w:r w:rsidRPr="00322724">
        <w:rPr>
          <w:rFonts w:eastAsia="Calibri"/>
          <w:lang w:eastAsia="en-US"/>
        </w:rPr>
        <w:t>Ve školním roce 2015/2016 byla v rámci jednotných přijímacích zkoušek opět stanovena hranice úspěšnosti pro přijetí jako jedno z kritérií přijímacího řízení, a to pro gymnázia čtyřletá i víceletá (vyjma sportovních gymnázií). Hranice úspěšnosti, které museli uchazeči dosáhnout, činila 35 % z celkového bodového maxima pro 4letá gymnázia a 40% pro víceletá gymnázia, tedy 63 resp. 72 body ze 180 celkových.</w:t>
      </w:r>
    </w:p>
    <w:p w:rsidR="00B56F29" w:rsidRPr="00322724" w:rsidRDefault="00B56F29" w:rsidP="00B56F29">
      <w:pPr>
        <w:spacing w:before="0" w:after="200" w:line="276" w:lineRule="auto"/>
        <w:rPr>
          <w:rFonts w:eastAsia="Calibri"/>
          <w:lang w:eastAsia="en-US"/>
        </w:rPr>
      </w:pPr>
      <w:r w:rsidRPr="00322724">
        <w:rPr>
          <w:rFonts w:eastAsia="Calibri"/>
          <w:lang w:eastAsia="en-US"/>
        </w:rPr>
        <w:t xml:space="preserve">Ve školním roce 2015/2016 bylo do jednotných přijímacích zkoušek zapojeno celkem 36 škol zřizovaných Libereckým krajem. Do oborů bez talentové zkoušky bylo přihlášeno 2 930 uchazečů, kteří podali 4 180 přihlášek do oborů vzdělání, které byly do testování zapojeny. Testování se účastnili uchazeči ve více než 40 oborech vzdělání. </w:t>
      </w:r>
    </w:p>
    <w:p w:rsidR="00E32DF8" w:rsidRDefault="00E32DF8" w:rsidP="00B56F29">
      <w:pPr>
        <w:spacing w:before="0" w:after="200" w:line="276" w:lineRule="auto"/>
        <w:rPr>
          <w:rFonts w:eastAsia="Calibri"/>
          <w:highlight w:val="yellow"/>
          <w:lang w:eastAsia="en-US"/>
        </w:rPr>
      </w:pPr>
    </w:p>
    <w:p w:rsidR="00E32DF8" w:rsidRDefault="00E32DF8" w:rsidP="00B56F29">
      <w:pPr>
        <w:spacing w:before="0" w:after="200" w:line="276" w:lineRule="auto"/>
        <w:rPr>
          <w:rFonts w:eastAsia="Calibri"/>
          <w:highlight w:val="yellow"/>
          <w:lang w:eastAsia="en-US"/>
        </w:rPr>
      </w:pPr>
    </w:p>
    <w:p w:rsidR="00E32DF8" w:rsidRDefault="00E32DF8" w:rsidP="00B56F29">
      <w:pPr>
        <w:spacing w:before="0" w:after="200" w:line="276" w:lineRule="auto"/>
        <w:rPr>
          <w:rFonts w:eastAsia="Calibri"/>
          <w:highlight w:val="yellow"/>
          <w:lang w:eastAsia="en-US"/>
        </w:rPr>
      </w:pPr>
    </w:p>
    <w:p w:rsidR="00E32DF8" w:rsidRDefault="00E32DF8" w:rsidP="00B56F29">
      <w:pPr>
        <w:spacing w:before="0" w:after="200" w:line="276" w:lineRule="auto"/>
        <w:rPr>
          <w:rFonts w:eastAsia="Calibri"/>
          <w:highlight w:val="yellow"/>
          <w:lang w:eastAsia="en-US"/>
        </w:rPr>
      </w:pPr>
    </w:p>
    <w:p w:rsidR="00E32DF8" w:rsidRDefault="00E32DF8" w:rsidP="00B56F29">
      <w:pPr>
        <w:spacing w:before="0" w:after="200" w:line="276" w:lineRule="auto"/>
        <w:rPr>
          <w:rFonts w:eastAsia="Calibri"/>
          <w:highlight w:val="yellow"/>
          <w:lang w:eastAsia="en-US"/>
        </w:rPr>
      </w:pPr>
    </w:p>
    <w:p w:rsidR="00BB0C52" w:rsidRDefault="00BB0C52" w:rsidP="00B56F29">
      <w:pPr>
        <w:spacing w:before="0" w:after="200" w:line="276" w:lineRule="auto"/>
        <w:rPr>
          <w:rFonts w:eastAsia="Calibri"/>
          <w:highlight w:val="yellow"/>
          <w:lang w:eastAsia="en-US"/>
        </w:rPr>
      </w:pPr>
    </w:p>
    <w:p w:rsidR="00E32DF8" w:rsidRDefault="00E32DF8" w:rsidP="00B56F29">
      <w:pPr>
        <w:spacing w:before="0" w:after="200" w:line="276" w:lineRule="auto"/>
        <w:rPr>
          <w:rFonts w:eastAsia="Calibri"/>
          <w:highlight w:val="yellow"/>
          <w:lang w:eastAsia="en-US"/>
        </w:rPr>
      </w:pPr>
    </w:p>
    <w:p w:rsidR="00E32DF8" w:rsidRDefault="00E32DF8" w:rsidP="00B56F29">
      <w:pPr>
        <w:spacing w:before="0" w:after="200" w:line="276" w:lineRule="auto"/>
        <w:rPr>
          <w:rFonts w:eastAsia="Calibri"/>
          <w:highlight w:val="yellow"/>
          <w:lang w:eastAsia="en-US"/>
        </w:rPr>
      </w:pPr>
    </w:p>
    <w:p w:rsidR="00E32DF8" w:rsidRPr="00B56F29" w:rsidRDefault="00E32DF8" w:rsidP="00B56F29">
      <w:pPr>
        <w:spacing w:before="0" w:after="200" w:line="276" w:lineRule="auto"/>
        <w:rPr>
          <w:rFonts w:eastAsia="Calibri"/>
          <w:highlight w:val="yellow"/>
          <w:lang w:eastAsia="en-US"/>
        </w:rPr>
      </w:pPr>
    </w:p>
    <w:p w:rsidR="00B56F29" w:rsidRPr="00322724" w:rsidRDefault="00B56F29" w:rsidP="007B4059">
      <w:pPr>
        <w:spacing w:before="0" w:after="120" w:line="276" w:lineRule="auto"/>
        <w:rPr>
          <w:rFonts w:eastAsia="Calibri"/>
          <w:b/>
          <w:sz w:val="20"/>
          <w:szCs w:val="20"/>
          <w:lang w:eastAsia="en-US"/>
        </w:rPr>
      </w:pPr>
      <w:r w:rsidRPr="00322724">
        <w:rPr>
          <w:rFonts w:eastAsia="Calibri"/>
          <w:b/>
          <w:sz w:val="20"/>
          <w:szCs w:val="20"/>
          <w:lang w:eastAsia="en-US"/>
        </w:rPr>
        <w:lastRenderedPageBreak/>
        <w:t xml:space="preserve">Tabulka 2. 3. </w:t>
      </w:r>
      <w:r w:rsidR="00930E91" w:rsidRPr="00322724">
        <w:rPr>
          <w:rFonts w:eastAsia="Calibri"/>
          <w:b/>
          <w:sz w:val="20"/>
          <w:szCs w:val="20"/>
          <w:lang w:eastAsia="en-US"/>
        </w:rPr>
        <w:t>6</w:t>
      </w:r>
      <w:r w:rsidRPr="00322724">
        <w:rPr>
          <w:rFonts w:eastAsia="Calibri"/>
          <w:b/>
          <w:sz w:val="20"/>
          <w:szCs w:val="20"/>
          <w:lang w:eastAsia="en-US"/>
        </w:rPr>
        <w:t xml:space="preserve"> Přehled škol, počtu přihlášek a uchazečů v meziročním srovnání pro obory bez talentové zkoušky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274"/>
        <w:gridCol w:w="1273"/>
        <w:gridCol w:w="1626"/>
        <w:gridCol w:w="1226"/>
        <w:gridCol w:w="1621"/>
      </w:tblGrid>
      <w:tr w:rsidR="00B56F29" w:rsidRPr="007A0D9A" w:rsidTr="002D0F1E">
        <w:trPr>
          <w:trHeight w:val="464"/>
        </w:trPr>
        <w:tc>
          <w:tcPr>
            <w:tcW w:w="2268" w:type="dxa"/>
            <w:shd w:val="clear" w:color="auto" w:fill="auto"/>
          </w:tcPr>
          <w:p w:rsidR="00B56F29" w:rsidRPr="007A0D9A" w:rsidRDefault="00B56F29" w:rsidP="002D0F1E">
            <w:pPr>
              <w:spacing w:before="0" w:after="0"/>
              <w:rPr>
                <w:rFonts w:eastAsia="Calibri"/>
                <w:sz w:val="22"/>
                <w:szCs w:val="22"/>
                <w:lang w:eastAsia="en-US"/>
              </w:rPr>
            </w:pPr>
          </w:p>
        </w:tc>
        <w:tc>
          <w:tcPr>
            <w:tcW w:w="1274" w:type="dxa"/>
            <w:shd w:val="clear" w:color="auto" w:fill="auto"/>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8leté</w:t>
            </w:r>
          </w:p>
        </w:tc>
        <w:tc>
          <w:tcPr>
            <w:tcW w:w="1273" w:type="dxa"/>
            <w:shd w:val="clear" w:color="auto" w:fill="auto"/>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6leté</w:t>
            </w:r>
          </w:p>
        </w:tc>
        <w:tc>
          <w:tcPr>
            <w:tcW w:w="1626" w:type="dxa"/>
            <w:shd w:val="clear" w:color="auto" w:fill="auto"/>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4leté</w:t>
            </w:r>
          </w:p>
        </w:tc>
        <w:tc>
          <w:tcPr>
            <w:tcW w:w="1226" w:type="dxa"/>
            <w:shd w:val="clear" w:color="auto" w:fill="auto"/>
          </w:tcPr>
          <w:p w:rsidR="00B56F29" w:rsidRPr="007A0D9A" w:rsidRDefault="007A0D9A" w:rsidP="002D0F1E">
            <w:pPr>
              <w:spacing w:before="0" w:after="0"/>
              <w:jc w:val="center"/>
              <w:rPr>
                <w:rFonts w:eastAsia="Calibri"/>
                <w:sz w:val="22"/>
                <w:szCs w:val="22"/>
                <w:lang w:eastAsia="en-US"/>
              </w:rPr>
            </w:pPr>
            <w:r>
              <w:rPr>
                <w:rFonts w:eastAsia="Calibri"/>
                <w:sz w:val="22"/>
                <w:szCs w:val="22"/>
                <w:lang w:eastAsia="en-US"/>
              </w:rPr>
              <w:t>N</w:t>
            </w:r>
            <w:r w:rsidR="00B56F29" w:rsidRPr="007A0D9A">
              <w:rPr>
                <w:rFonts w:eastAsia="Calibri"/>
                <w:sz w:val="22"/>
                <w:szCs w:val="22"/>
                <w:lang w:eastAsia="en-US"/>
              </w:rPr>
              <w:t>ástavba</w:t>
            </w:r>
          </w:p>
        </w:tc>
        <w:tc>
          <w:tcPr>
            <w:tcW w:w="1621" w:type="dxa"/>
            <w:shd w:val="clear" w:color="auto" w:fill="auto"/>
          </w:tcPr>
          <w:p w:rsidR="00B56F29" w:rsidRPr="007A0D9A" w:rsidRDefault="007A0D9A" w:rsidP="002D0F1E">
            <w:pPr>
              <w:spacing w:before="0" w:after="0"/>
              <w:jc w:val="center"/>
              <w:rPr>
                <w:rFonts w:eastAsia="Calibri"/>
                <w:sz w:val="22"/>
                <w:szCs w:val="22"/>
                <w:lang w:eastAsia="en-US"/>
              </w:rPr>
            </w:pPr>
            <w:r>
              <w:rPr>
                <w:rFonts w:eastAsia="Calibri"/>
                <w:sz w:val="22"/>
                <w:szCs w:val="22"/>
                <w:lang w:eastAsia="en-US"/>
              </w:rPr>
              <w:t>C</w:t>
            </w:r>
            <w:r w:rsidR="00B56F29" w:rsidRPr="007A0D9A">
              <w:rPr>
                <w:rFonts w:eastAsia="Calibri"/>
                <w:sz w:val="22"/>
                <w:szCs w:val="22"/>
                <w:lang w:eastAsia="en-US"/>
              </w:rPr>
              <w:t>elkem</w:t>
            </w:r>
          </w:p>
        </w:tc>
      </w:tr>
      <w:tr w:rsidR="00B56F29" w:rsidRPr="007A0D9A" w:rsidTr="002D0F1E">
        <w:trPr>
          <w:trHeight w:val="468"/>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Š</w:t>
            </w:r>
            <w:r w:rsidR="00B56F29" w:rsidRPr="007A0D9A">
              <w:rPr>
                <w:rFonts w:eastAsia="Calibri"/>
                <w:sz w:val="22"/>
                <w:szCs w:val="22"/>
                <w:lang w:eastAsia="en-US"/>
              </w:rPr>
              <w:t>koly LK 2015/2016</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10</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32</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8</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33</w:t>
            </w:r>
          </w:p>
        </w:tc>
      </w:tr>
      <w:tr w:rsidR="00B56F29" w:rsidRPr="007A0D9A" w:rsidTr="002D0F1E">
        <w:trPr>
          <w:trHeight w:val="468"/>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Š</w:t>
            </w:r>
            <w:r w:rsidR="00B56F29" w:rsidRPr="007A0D9A">
              <w:rPr>
                <w:rFonts w:eastAsia="Calibri"/>
                <w:sz w:val="22"/>
                <w:szCs w:val="22"/>
                <w:lang w:eastAsia="en-US"/>
              </w:rPr>
              <w:t>koly LK 2014/2015</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10</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32</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8</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33</w:t>
            </w:r>
          </w:p>
        </w:tc>
      </w:tr>
      <w:tr w:rsidR="00B56F29" w:rsidRPr="007A0D9A" w:rsidTr="002D0F1E">
        <w:trPr>
          <w:trHeight w:val="468"/>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Š</w:t>
            </w:r>
            <w:r w:rsidR="00B56F29" w:rsidRPr="007A0D9A">
              <w:rPr>
                <w:rFonts w:eastAsia="Calibri"/>
                <w:sz w:val="22"/>
                <w:szCs w:val="22"/>
                <w:lang w:eastAsia="en-US"/>
              </w:rPr>
              <w:t>koly LK 2013/2014</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10</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33</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8</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34</w:t>
            </w:r>
          </w:p>
        </w:tc>
      </w:tr>
      <w:tr w:rsidR="00B56F29" w:rsidRPr="007A0D9A" w:rsidTr="002D0F1E">
        <w:trPr>
          <w:trHeight w:val="505"/>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Š</w:t>
            </w:r>
            <w:r w:rsidR="00B56F29" w:rsidRPr="007A0D9A">
              <w:rPr>
                <w:rFonts w:eastAsia="Calibri"/>
                <w:sz w:val="22"/>
                <w:szCs w:val="22"/>
                <w:lang w:eastAsia="en-US"/>
              </w:rPr>
              <w:t>koly LK 2012/2013</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10</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33</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8</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34</w:t>
            </w:r>
          </w:p>
        </w:tc>
      </w:tr>
      <w:tr w:rsidR="00B56F29" w:rsidRPr="007A0D9A" w:rsidTr="002D0F1E">
        <w:trPr>
          <w:trHeight w:val="555"/>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P</w:t>
            </w:r>
            <w:r w:rsidR="00B56F29" w:rsidRPr="007A0D9A">
              <w:rPr>
                <w:rFonts w:eastAsia="Calibri"/>
                <w:sz w:val="22"/>
                <w:szCs w:val="22"/>
                <w:lang w:eastAsia="en-US"/>
              </w:rPr>
              <w:t>řihlášky 2015/2016</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711</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91</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3 188</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190</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4 180</w:t>
            </w:r>
          </w:p>
        </w:tc>
      </w:tr>
      <w:tr w:rsidR="00B56F29" w:rsidRPr="007A0D9A" w:rsidTr="002D0F1E">
        <w:trPr>
          <w:trHeight w:val="555"/>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P</w:t>
            </w:r>
            <w:r w:rsidR="00B56F29" w:rsidRPr="007A0D9A">
              <w:rPr>
                <w:rFonts w:eastAsia="Calibri"/>
                <w:sz w:val="22"/>
                <w:szCs w:val="22"/>
                <w:lang w:eastAsia="en-US"/>
              </w:rPr>
              <w:t>řihlášky 2014/2015</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645</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59</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3 055</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228</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3 987</w:t>
            </w:r>
          </w:p>
        </w:tc>
      </w:tr>
      <w:tr w:rsidR="00B56F29" w:rsidRPr="007A0D9A" w:rsidTr="002D0F1E">
        <w:trPr>
          <w:trHeight w:val="555"/>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P</w:t>
            </w:r>
            <w:r w:rsidR="00B56F29" w:rsidRPr="007A0D9A">
              <w:rPr>
                <w:rFonts w:eastAsia="Calibri"/>
                <w:sz w:val="22"/>
                <w:szCs w:val="22"/>
                <w:lang w:eastAsia="en-US"/>
              </w:rPr>
              <w:t>řihlášky 2013/2014</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583</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52</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3 211</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192</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4 038</w:t>
            </w:r>
          </w:p>
        </w:tc>
      </w:tr>
      <w:tr w:rsidR="00B56F29" w:rsidRPr="007A0D9A" w:rsidTr="002D0F1E">
        <w:trPr>
          <w:trHeight w:val="504"/>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P</w:t>
            </w:r>
            <w:r w:rsidR="00B56F29" w:rsidRPr="007A0D9A">
              <w:rPr>
                <w:rFonts w:eastAsia="Calibri"/>
                <w:sz w:val="22"/>
                <w:szCs w:val="22"/>
                <w:lang w:eastAsia="en-US"/>
              </w:rPr>
              <w:t>řihlášky 2012/2013</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580</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40</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3 109</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257</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3 986</w:t>
            </w:r>
          </w:p>
        </w:tc>
      </w:tr>
      <w:tr w:rsidR="00B56F29" w:rsidRPr="007A0D9A" w:rsidTr="002D0F1E">
        <w:trPr>
          <w:trHeight w:val="554"/>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U</w:t>
            </w:r>
            <w:r w:rsidR="00B56F29" w:rsidRPr="007A0D9A">
              <w:rPr>
                <w:rFonts w:eastAsia="Calibri"/>
                <w:sz w:val="22"/>
                <w:szCs w:val="22"/>
                <w:lang w:eastAsia="en-US"/>
              </w:rPr>
              <w:t>chazeči 2015/2016</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567</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91</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2 092</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182</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2 930</w:t>
            </w:r>
          </w:p>
        </w:tc>
      </w:tr>
      <w:tr w:rsidR="00B56F29" w:rsidRPr="007A0D9A" w:rsidTr="002D0F1E">
        <w:trPr>
          <w:trHeight w:val="554"/>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U</w:t>
            </w:r>
            <w:r w:rsidR="00B56F29" w:rsidRPr="007A0D9A">
              <w:rPr>
                <w:rFonts w:eastAsia="Calibri"/>
                <w:sz w:val="22"/>
                <w:szCs w:val="22"/>
                <w:lang w:eastAsia="en-US"/>
              </w:rPr>
              <w:t>chazeči 2014/2015</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526</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59</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1 953</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218</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2 753</w:t>
            </w:r>
          </w:p>
        </w:tc>
      </w:tr>
      <w:tr w:rsidR="00B56F29" w:rsidRPr="007A0D9A" w:rsidTr="002D0F1E">
        <w:trPr>
          <w:trHeight w:val="554"/>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U</w:t>
            </w:r>
            <w:r w:rsidR="00B56F29" w:rsidRPr="007A0D9A">
              <w:rPr>
                <w:rFonts w:eastAsia="Calibri"/>
                <w:sz w:val="22"/>
                <w:szCs w:val="22"/>
                <w:lang w:eastAsia="en-US"/>
              </w:rPr>
              <w:t>chazeči 2013/2014</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474</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52</w:t>
            </w:r>
          </w:p>
        </w:tc>
        <w:tc>
          <w:tcPr>
            <w:tcW w:w="16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2 068</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185</w:t>
            </w:r>
          </w:p>
        </w:tc>
        <w:tc>
          <w:tcPr>
            <w:tcW w:w="1621"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2 776</w:t>
            </w:r>
          </w:p>
        </w:tc>
      </w:tr>
      <w:tr w:rsidR="00B56F29" w:rsidRPr="007A0D9A" w:rsidTr="007A0D9A">
        <w:trPr>
          <w:trHeight w:val="556"/>
        </w:trPr>
        <w:tc>
          <w:tcPr>
            <w:tcW w:w="2268" w:type="dxa"/>
            <w:shd w:val="clear" w:color="auto" w:fill="auto"/>
            <w:vAlign w:val="center"/>
          </w:tcPr>
          <w:p w:rsidR="00B56F29" w:rsidRPr="007A0D9A" w:rsidRDefault="007A0D9A" w:rsidP="002D0F1E">
            <w:pPr>
              <w:spacing w:before="0" w:after="0"/>
              <w:jc w:val="left"/>
              <w:rPr>
                <w:rFonts w:eastAsia="Calibri"/>
                <w:sz w:val="22"/>
                <w:szCs w:val="22"/>
                <w:lang w:eastAsia="en-US"/>
              </w:rPr>
            </w:pPr>
            <w:r>
              <w:rPr>
                <w:rFonts w:eastAsia="Calibri"/>
                <w:sz w:val="22"/>
                <w:szCs w:val="22"/>
                <w:lang w:eastAsia="en-US"/>
              </w:rPr>
              <w:t>U</w:t>
            </w:r>
            <w:r w:rsidR="00B56F29" w:rsidRPr="007A0D9A">
              <w:rPr>
                <w:rFonts w:eastAsia="Calibri"/>
                <w:sz w:val="22"/>
                <w:szCs w:val="22"/>
                <w:lang w:eastAsia="en-US"/>
              </w:rPr>
              <w:t>chazeči 2012/2013</w:t>
            </w:r>
          </w:p>
        </w:tc>
        <w:tc>
          <w:tcPr>
            <w:tcW w:w="1274"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511</w:t>
            </w:r>
          </w:p>
        </w:tc>
        <w:tc>
          <w:tcPr>
            <w:tcW w:w="1273"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40</w:t>
            </w:r>
          </w:p>
        </w:tc>
        <w:tc>
          <w:tcPr>
            <w:tcW w:w="1626" w:type="dxa"/>
            <w:shd w:val="clear" w:color="auto" w:fill="auto"/>
            <w:vAlign w:val="center"/>
          </w:tcPr>
          <w:p w:rsidR="00B56F29" w:rsidRPr="007A0D9A" w:rsidRDefault="00E12C5F" w:rsidP="00E12C5F">
            <w:pPr>
              <w:spacing w:before="0" w:after="0"/>
              <w:contextualSpacing/>
              <w:jc w:val="center"/>
              <w:rPr>
                <w:rFonts w:eastAsia="Calibri"/>
                <w:sz w:val="22"/>
                <w:szCs w:val="22"/>
                <w:lang w:eastAsia="en-US"/>
              </w:rPr>
            </w:pPr>
            <w:r>
              <w:rPr>
                <w:rFonts w:eastAsia="Calibri"/>
                <w:sz w:val="22"/>
                <w:szCs w:val="22"/>
                <w:lang w:eastAsia="en-US"/>
              </w:rPr>
              <w:t xml:space="preserve">1 </w:t>
            </w:r>
            <w:r w:rsidR="00B56F29" w:rsidRPr="007A0D9A">
              <w:rPr>
                <w:rFonts w:eastAsia="Calibri"/>
                <w:sz w:val="22"/>
                <w:szCs w:val="22"/>
                <w:lang w:eastAsia="en-US"/>
              </w:rPr>
              <w:t>991</w:t>
            </w:r>
          </w:p>
        </w:tc>
        <w:tc>
          <w:tcPr>
            <w:tcW w:w="1226" w:type="dxa"/>
            <w:shd w:val="clear" w:color="auto" w:fill="auto"/>
            <w:vAlign w:val="center"/>
          </w:tcPr>
          <w:p w:rsidR="00B56F29" w:rsidRPr="007A0D9A" w:rsidRDefault="00B56F29" w:rsidP="002D0F1E">
            <w:pPr>
              <w:spacing w:before="0" w:after="0"/>
              <w:jc w:val="center"/>
              <w:rPr>
                <w:rFonts w:eastAsia="Calibri"/>
                <w:sz w:val="22"/>
                <w:szCs w:val="22"/>
                <w:lang w:eastAsia="en-US"/>
              </w:rPr>
            </w:pPr>
            <w:r w:rsidRPr="007A0D9A">
              <w:rPr>
                <w:rFonts w:eastAsia="Calibri"/>
                <w:sz w:val="22"/>
                <w:szCs w:val="22"/>
                <w:lang w:eastAsia="en-US"/>
              </w:rPr>
              <w:t>237</w:t>
            </w:r>
          </w:p>
        </w:tc>
        <w:tc>
          <w:tcPr>
            <w:tcW w:w="1621" w:type="dxa"/>
            <w:shd w:val="clear" w:color="auto" w:fill="auto"/>
            <w:vAlign w:val="center"/>
          </w:tcPr>
          <w:p w:rsidR="00B56F29" w:rsidRPr="007A0D9A" w:rsidRDefault="007A0D9A" w:rsidP="007A0D9A">
            <w:pPr>
              <w:spacing w:before="0" w:after="0"/>
              <w:contextualSpacing/>
              <w:rPr>
                <w:rFonts w:eastAsia="Calibri"/>
                <w:sz w:val="22"/>
                <w:szCs w:val="22"/>
                <w:lang w:eastAsia="en-US"/>
              </w:rPr>
            </w:pPr>
            <w:r>
              <w:rPr>
                <w:rFonts w:eastAsia="Calibri"/>
                <w:sz w:val="22"/>
                <w:szCs w:val="22"/>
                <w:lang w:eastAsia="en-US"/>
              </w:rPr>
              <w:t xml:space="preserve">       </w:t>
            </w:r>
            <w:r w:rsidR="00B56F29" w:rsidRPr="007A0D9A">
              <w:rPr>
                <w:rFonts w:eastAsia="Calibri"/>
                <w:sz w:val="22"/>
                <w:szCs w:val="22"/>
                <w:lang w:eastAsia="en-US"/>
              </w:rPr>
              <w:t>2 777</w:t>
            </w:r>
          </w:p>
        </w:tc>
      </w:tr>
    </w:tbl>
    <w:p w:rsidR="00B56F29" w:rsidRDefault="00B56F29" w:rsidP="007B4059">
      <w:pPr>
        <w:spacing w:before="0" w:after="0" w:line="276" w:lineRule="auto"/>
        <w:rPr>
          <w:rFonts w:eastAsia="Calibri"/>
          <w:sz w:val="20"/>
          <w:szCs w:val="20"/>
          <w:lang w:eastAsia="en-US"/>
        </w:rPr>
      </w:pPr>
      <w:r w:rsidRPr="00322724">
        <w:rPr>
          <w:rFonts w:eastAsia="Calibri"/>
          <w:sz w:val="20"/>
          <w:szCs w:val="20"/>
          <w:lang w:eastAsia="en-US"/>
        </w:rPr>
        <w:t>* údaje jsou bez údajů za obory s</w:t>
      </w:r>
      <w:r w:rsidR="007B4059">
        <w:rPr>
          <w:rFonts w:eastAsia="Calibri"/>
          <w:sz w:val="20"/>
          <w:szCs w:val="20"/>
          <w:lang w:eastAsia="en-US"/>
        </w:rPr>
        <w:t> </w:t>
      </w:r>
      <w:r w:rsidRPr="00322724">
        <w:rPr>
          <w:rFonts w:eastAsia="Calibri"/>
          <w:sz w:val="20"/>
          <w:szCs w:val="20"/>
          <w:lang w:eastAsia="en-US"/>
        </w:rPr>
        <w:t>TZ</w:t>
      </w:r>
    </w:p>
    <w:p w:rsidR="007B4059" w:rsidRPr="008E006A" w:rsidRDefault="007B4059" w:rsidP="007B4059">
      <w:pPr>
        <w:spacing w:after="0"/>
        <w:rPr>
          <w:i/>
          <w:sz w:val="20"/>
          <w:szCs w:val="20"/>
        </w:rPr>
      </w:pPr>
      <w:r w:rsidRPr="00322724">
        <w:rPr>
          <w:i/>
          <w:sz w:val="20"/>
          <w:szCs w:val="20"/>
        </w:rPr>
        <w:t xml:space="preserve">Zdroj: </w:t>
      </w:r>
      <w:r>
        <w:rPr>
          <w:i/>
          <w:sz w:val="20"/>
          <w:szCs w:val="20"/>
        </w:rPr>
        <w:t>OŠMTS KÚ LK</w:t>
      </w:r>
    </w:p>
    <w:p w:rsidR="007B4059" w:rsidRDefault="007B4059" w:rsidP="00B56F29">
      <w:pPr>
        <w:spacing w:before="0" w:after="200" w:line="276" w:lineRule="auto"/>
        <w:rPr>
          <w:rFonts w:eastAsia="Calibri"/>
          <w:sz w:val="20"/>
          <w:szCs w:val="20"/>
          <w:lang w:eastAsia="en-US"/>
        </w:rPr>
      </w:pPr>
    </w:p>
    <w:p w:rsidR="00B56F29" w:rsidRPr="00322724" w:rsidRDefault="00B56F29" w:rsidP="00B56F29">
      <w:pPr>
        <w:spacing w:before="0" w:after="200" w:line="276" w:lineRule="auto"/>
        <w:rPr>
          <w:rFonts w:eastAsia="Calibri"/>
          <w:lang w:eastAsia="en-US"/>
        </w:rPr>
      </w:pPr>
      <w:r w:rsidRPr="00322724">
        <w:rPr>
          <w:rFonts w:eastAsia="Calibri"/>
          <w:lang w:eastAsia="en-US"/>
        </w:rPr>
        <w:t xml:space="preserve">Do oborů s talentovou zkouškou (umělecké obory a sportovní gymnázia) bylo přihlášeno </w:t>
      </w:r>
      <w:r w:rsidR="00C05AF9">
        <w:rPr>
          <w:rFonts w:eastAsia="Calibri"/>
          <w:lang w:eastAsia="en-US"/>
        </w:rPr>
        <w:br/>
      </w:r>
      <w:r w:rsidRPr="00322724">
        <w:rPr>
          <w:rFonts w:eastAsia="Calibri"/>
          <w:lang w:eastAsia="en-US"/>
        </w:rPr>
        <w:t>167 uchazečů, kteří podali 185 přihlášek do 9 oborů vzdělání. Liberecký kraj jako jediný ověřoval znalosti dovednosti a schopnosti uchazečů</w:t>
      </w:r>
      <w:r w:rsidR="00E32DF8" w:rsidRPr="00322724">
        <w:rPr>
          <w:rFonts w:eastAsia="Calibri"/>
          <w:lang w:eastAsia="en-US"/>
        </w:rPr>
        <w:t xml:space="preserve"> o obory s talentovou zkouškou.</w:t>
      </w:r>
    </w:p>
    <w:p w:rsidR="00B56F29" w:rsidRPr="00322724" w:rsidRDefault="00B56F29" w:rsidP="00E32DF8">
      <w:pPr>
        <w:spacing w:before="0" w:after="120" w:line="276" w:lineRule="auto"/>
        <w:rPr>
          <w:rFonts w:eastAsia="Calibri"/>
          <w:b/>
          <w:sz w:val="20"/>
          <w:szCs w:val="20"/>
          <w:lang w:eastAsia="en-US"/>
        </w:rPr>
      </w:pPr>
      <w:r w:rsidRPr="00322724">
        <w:rPr>
          <w:rFonts w:eastAsia="Calibri"/>
          <w:b/>
          <w:sz w:val="20"/>
          <w:szCs w:val="20"/>
          <w:lang w:eastAsia="en-US"/>
        </w:rPr>
        <w:t xml:space="preserve">Tabulka 2. 3. </w:t>
      </w:r>
      <w:r w:rsidR="00930E91" w:rsidRPr="00322724">
        <w:rPr>
          <w:rFonts w:eastAsia="Calibri"/>
          <w:b/>
          <w:sz w:val="20"/>
          <w:szCs w:val="20"/>
          <w:lang w:eastAsia="en-US"/>
        </w:rPr>
        <w:t>7</w:t>
      </w:r>
      <w:r w:rsidRPr="00322724">
        <w:rPr>
          <w:rFonts w:eastAsia="Calibri"/>
          <w:b/>
          <w:sz w:val="20"/>
          <w:szCs w:val="20"/>
          <w:lang w:eastAsia="en-US"/>
        </w:rPr>
        <w:t xml:space="preserve"> Naplnění kapacity a úspěšnost přijetí pro obory bez talentové zkoušky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2835"/>
        <w:gridCol w:w="2583"/>
      </w:tblGrid>
      <w:tr w:rsidR="00B56F29" w:rsidRPr="00A363E0" w:rsidTr="002D0F1E">
        <w:tc>
          <w:tcPr>
            <w:tcW w:w="3794" w:type="dxa"/>
            <w:gridSpan w:val="2"/>
            <w:shd w:val="clear" w:color="auto" w:fill="auto"/>
          </w:tcPr>
          <w:p w:rsidR="00B56F29" w:rsidRPr="00A363E0" w:rsidRDefault="00B56F29" w:rsidP="002D0F1E">
            <w:pPr>
              <w:spacing w:before="0" w:after="0"/>
              <w:rPr>
                <w:rFonts w:eastAsia="Calibri"/>
                <w:sz w:val="22"/>
                <w:szCs w:val="22"/>
                <w:lang w:eastAsia="en-US"/>
              </w:rPr>
            </w:pPr>
            <w:r w:rsidRPr="00A363E0">
              <w:rPr>
                <w:rFonts w:eastAsia="Calibri"/>
                <w:sz w:val="22"/>
                <w:szCs w:val="22"/>
                <w:lang w:eastAsia="en-US"/>
              </w:rPr>
              <w:t>Obory</w:t>
            </w:r>
          </w:p>
        </w:tc>
        <w:tc>
          <w:tcPr>
            <w:tcW w:w="2835"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Naplnění kapacity</w:t>
            </w:r>
          </w:p>
        </w:tc>
        <w:tc>
          <w:tcPr>
            <w:tcW w:w="2583"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Úspěšnost přijetí</w:t>
            </w:r>
          </w:p>
        </w:tc>
      </w:tr>
      <w:tr w:rsidR="00B56F29" w:rsidRPr="00A363E0" w:rsidTr="002D0F1E">
        <w:tc>
          <w:tcPr>
            <w:tcW w:w="1526" w:type="dxa"/>
            <w:shd w:val="clear" w:color="auto" w:fill="auto"/>
          </w:tcPr>
          <w:p w:rsidR="00B56F29" w:rsidRPr="00A363E0" w:rsidRDefault="00B56F29" w:rsidP="002D0F1E">
            <w:pPr>
              <w:spacing w:before="0" w:after="0"/>
              <w:rPr>
                <w:rFonts w:eastAsia="Calibri"/>
                <w:sz w:val="22"/>
                <w:szCs w:val="22"/>
                <w:lang w:eastAsia="en-US"/>
              </w:rPr>
            </w:pPr>
            <w:r w:rsidRPr="00A363E0">
              <w:rPr>
                <w:rFonts w:eastAsia="Calibri"/>
                <w:sz w:val="22"/>
                <w:szCs w:val="22"/>
                <w:lang w:eastAsia="en-US"/>
              </w:rPr>
              <w:t>8leté</w:t>
            </w:r>
          </w:p>
        </w:tc>
        <w:tc>
          <w:tcPr>
            <w:tcW w:w="2268" w:type="dxa"/>
            <w:shd w:val="clear" w:color="auto" w:fill="auto"/>
          </w:tcPr>
          <w:p w:rsidR="00B56F29" w:rsidRPr="00A363E0" w:rsidRDefault="00B56F29" w:rsidP="002D0F1E">
            <w:pPr>
              <w:spacing w:before="0" w:after="0"/>
              <w:rPr>
                <w:rFonts w:eastAsia="Calibri"/>
                <w:sz w:val="22"/>
                <w:szCs w:val="22"/>
                <w:lang w:eastAsia="en-US"/>
              </w:rPr>
            </w:pPr>
          </w:p>
        </w:tc>
        <w:tc>
          <w:tcPr>
            <w:tcW w:w="2835"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86</w:t>
            </w:r>
            <w:r w:rsidR="00BB0C52">
              <w:rPr>
                <w:rFonts w:eastAsia="Calibri"/>
                <w:sz w:val="22"/>
                <w:szCs w:val="22"/>
                <w:lang w:eastAsia="en-US"/>
              </w:rPr>
              <w:t xml:space="preserve"> </w:t>
            </w:r>
            <w:r w:rsidRPr="00A363E0">
              <w:rPr>
                <w:rFonts w:eastAsia="Calibri"/>
                <w:sz w:val="22"/>
                <w:szCs w:val="22"/>
                <w:lang w:eastAsia="en-US"/>
              </w:rPr>
              <w:t>%</w:t>
            </w:r>
          </w:p>
        </w:tc>
        <w:tc>
          <w:tcPr>
            <w:tcW w:w="2583"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42</w:t>
            </w:r>
            <w:r w:rsidR="00BB0C52">
              <w:rPr>
                <w:rFonts w:eastAsia="Calibri"/>
                <w:sz w:val="22"/>
                <w:szCs w:val="22"/>
                <w:lang w:eastAsia="en-US"/>
              </w:rPr>
              <w:t xml:space="preserve"> </w:t>
            </w:r>
            <w:r w:rsidRPr="00A363E0">
              <w:rPr>
                <w:rFonts w:eastAsia="Calibri"/>
                <w:sz w:val="22"/>
                <w:szCs w:val="22"/>
                <w:lang w:eastAsia="en-US"/>
              </w:rPr>
              <w:t>%</w:t>
            </w:r>
          </w:p>
        </w:tc>
      </w:tr>
      <w:tr w:rsidR="00B56F29" w:rsidRPr="00A363E0" w:rsidTr="002D0F1E">
        <w:tc>
          <w:tcPr>
            <w:tcW w:w="1526" w:type="dxa"/>
            <w:shd w:val="clear" w:color="auto" w:fill="auto"/>
          </w:tcPr>
          <w:p w:rsidR="00B56F29" w:rsidRPr="00A363E0" w:rsidRDefault="00B56F29" w:rsidP="002D0F1E">
            <w:pPr>
              <w:spacing w:before="0" w:after="0"/>
              <w:rPr>
                <w:rFonts w:eastAsia="Calibri"/>
                <w:sz w:val="22"/>
                <w:szCs w:val="22"/>
                <w:lang w:eastAsia="en-US"/>
              </w:rPr>
            </w:pPr>
            <w:r w:rsidRPr="00A363E0">
              <w:rPr>
                <w:rFonts w:eastAsia="Calibri"/>
                <w:sz w:val="22"/>
                <w:szCs w:val="22"/>
                <w:lang w:eastAsia="en-US"/>
              </w:rPr>
              <w:t>6leté</w:t>
            </w:r>
          </w:p>
        </w:tc>
        <w:tc>
          <w:tcPr>
            <w:tcW w:w="2268" w:type="dxa"/>
            <w:shd w:val="clear" w:color="auto" w:fill="auto"/>
          </w:tcPr>
          <w:p w:rsidR="00B56F29" w:rsidRPr="00A363E0" w:rsidRDefault="00B56F29" w:rsidP="002D0F1E">
            <w:pPr>
              <w:spacing w:before="0" w:after="0"/>
              <w:rPr>
                <w:rFonts w:eastAsia="Calibri"/>
                <w:sz w:val="22"/>
                <w:szCs w:val="22"/>
                <w:lang w:eastAsia="en-US"/>
              </w:rPr>
            </w:pPr>
          </w:p>
        </w:tc>
        <w:tc>
          <w:tcPr>
            <w:tcW w:w="2835"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100</w:t>
            </w:r>
            <w:r w:rsidR="00BB0C52">
              <w:rPr>
                <w:rFonts w:eastAsia="Calibri"/>
                <w:sz w:val="22"/>
                <w:szCs w:val="22"/>
                <w:lang w:eastAsia="en-US"/>
              </w:rPr>
              <w:t xml:space="preserve"> </w:t>
            </w:r>
            <w:r w:rsidRPr="00A363E0">
              <w:rPr>
                <w:rFonts w:eastAsia="Calibri"/>
                <w:sz w:val="22"/>
                <w:szCs w:val="22"/>
                <w:lang w:eastAsia="en-US"/>
              </w:rPr>
              <w:t>%</w:t>
            </w:r>
          </w:p>
        </w:tc>
        <w:tc>
          <w:tcPr>
            <w:tcW w:w="2583"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35</w:t>
            </w:r>
            <w:r w:rsidR="00BB0C52">
              <w:rPr>
                <w:rFonts w:eastAsia="Calibri"/>
                <w:sz w:val="22"/>
                <w:szCs w:val="22"/>
                <w:lang w:eastAsia="en-US"/>
              </w:rPr>
              <w:t xml:space="preserve"> </w:t>
            </w:r>
            <w:r w:rsidRPr="00A363E0">
              <w:rPr>
                <w:rFonts w:eastAsia="Calibri"/>
                <w:sz w:val="22"/>
                <w:szCs w:val="22"/>
                <w:lang w:eastAsia="en-US"/>
              </w:rPr>
              <w:t>%</w:t>
            </w:r>
          </w:p>
        </w:tc>
      </w:tr>
      <w:tr w:rsidR="00B56F29" w:rsidRPr="00A363E0" w:rsidTr="002D0F1E">
        <w:tc>
          <w:tcPr>
            <w:tcW w:w="1526" w:type="dxa"/>
            <w:vMerge w:val="restart"/>
            <w:shd w:val="clear" w:color="auto" w:fill="auto"/>
          </w:tcPr>
          <w:p w:rsidR="00B56F29" w:rsidRPr="00A363E0" w:rsidRDefault="00B56F29" w:rsidP="002D0F1E">
            <w:pPr>
              <w:spacing w:before="0" w:after="0"/>
              <w:rPr>
                <w:rFonts w:eastAsia="Calibri"/>
                <w:sz w:val="22"/>
                <w:szCs w:val="22"/>
                <w:lang w:eastAsia="en-US"/>
              </w:rPr>
            </w:pPr>
            <w:r w:rsidRPr="00A363E0">
              <w:rPr>
                <w:rFonts w:eastAsia="Calibri"/>
                <w:sz w:val="22"/>
                <w:szCs w:val="22"/>
                <w:lang w:eastAsia="en-US"/>
              </w:rPr>
              <w:t>4leté</w:t>
            </w:r>
          </w:p>
        </w:tc>
        <w:tc>
          <w:tcPr>
            <w:tcW w:w="2268" w:type="dxa"/>
            <w:shd w:val="clear" w:color="auto" w:fill="auto"/>
          </w:tcPr>
          <w:p w:rsidR="00B56F29" w:rsidRPr="00A363E0" w:rsidRDefault="00BB0C52" w:rsidP="002D0F1E">
            <w:pPr>
              <w:spacing w:before="0" w:after="0"/>
              <w:rPr>
                <w:rFonts w:eastAsia="Calibri"/>
                <w:sz w:val="22"/>
                <w:szCs w:val="22"/>
                <w:lang w:eastAsia="en-US"/>
              </w:rPr>
            </w:pPr>
            <w:r>
              <w:rPr>
                <w:rFonts w:eastAsia="Calibri"/>
                <w:sz w:val="22"/>
                <w:szCs w:val="22"/>
                <w:lang w:eastAsia="en-US"/>
              </w:rPr>
              <w:t>C</w:t>
            </w:r>
            <w:r w:rsidR="00B56F29" w:rsidRPr="00A363E0">
              <w:rPr>
                <w:rFonts w:eastAsia="Calibri"/>
                <w:sz w:val="22"/>
                <w:szCs w:val="22"/>
                <w:lang w:eastAsia="en-US"/>
              </w:rPr>
              <w:t>elkem</w:t>
            </w:r>
          </w:p>
        </w:tc>
        <w:tc>
          <w:tcPr>
            <w:tcW w:w="2835"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63</w:t>
            </w:r>
            <w:r w:rsidR="00BB0C52">
              <w:rPr>
                <w:rFonts w:eastAsia="Calibri"/>
                <w:sz w:val="22"/>
                <w:szCs w:val="22"/>
                <w:lang w:eastAsia="en-US"/>
              </w:rPr>
              <w:t xml:space="preserve"> </w:t>
            </w:r>
            <w:r w:rsidRPr="00A363E0">
              <w:rPr>
                <w:rFonts w:eastAsia="Calibri"/>
                <w:sz w:val="22"/>
                <w:szCs w:val="22"/>
                <w:lang w:eastAsia="en-US"/>
              </w:rPr>
              <w:t>%</w:t>
            </w:r>
          </w:p>
        </w:tc>
        <w:tc>
          <w:tcPr>
            <w:tcW w:w="2583"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76</w:t>
            </w:r>
            <w:r w:rsidR="00BB0C52">
              <w:rPr>
                <w:rFonts w:eastAsia="Calibri"/>
                <w:sz w:val="22"/>
                <w:szCs w:val="22"/>
                <w:lang w:eastAsia="en-US"/>
              </w:rPr>
              <w:t xml:space="preserve"> </w:t>
            </w:r>
            <w:r w:rsidRPr="00A363E0">
              <w:rPr>
                <w:rFonts w:eastAsia="Calibri"/>
                <w:sz w:val="22"/>
                <w:szCs w:val="22"/>
                <w:lang w:eastAsia="en-US"/>
              </w:rPr>
              <w:t>%</w:t>
            </w:r>
          </w:p>
        </w:tc>
      </w:tr>
      <w:tr w:rsidR="00B56F29" w:rsidRPr="00A363E0" w:rsidTr="002D0F1E">
        <w:tc>
          <w:tcPr>
            <w:tcW w:w="1526" w:type="dxa"/>
            <w:vMerge/>
            <w:shd w:val="clear" w:color="auto" w:fill="auto"/>
          </w:tcPr>
          <w:p w:rsidR="00B56F29" w:rsidRPr="00A363E0" w:rsidRDefault="00B56F29" w:rsidP="002D0F1E">
            <w:pPr>
              <w:spacing w:before="0" w:after="0"/>
              <w:rPr>
                <w:rFonts w:eastAsia="Calibri"/>
                <w:sz w:val="22"/>
                <w:szCs w:val="22"/>
                <w:lang w:eastAsia="en-US"/>
              </w:rPr>
            </w:pPr>
          </w:p>
        </w:tc>
        <w:tc>
          <w:tcPr>
            <w:tcW w:w="2268" w:type="dxa"/>
            <w:shd w:val="clear" w:color="auto" w:fill="auto"/>
          </w:tcPr>
          <w:p w:rsidR="00B56F29" w:rsidRPr="00A363E0" w:rsidRDefault="00BB0C52" w:rsidP="002D0F1E">
            <w:pPr>
              <w:spacing w:before="0" w:after="0"/>
              <w:rPr>
                <w:rFonts w:eastAsia="Calibri"/>
                <w:sz w:val="22"/>
                <w:szCs w:val="22"/>
                <w:lang w:eastAsia="en-US"/>
              </w:rPr>
            </w:pPr>
            <w:r>
              <w:rPr>
                <w:rFonts w:eastAsia="Calibri"/>
                <w:sz w:val="22"/>
                <w:szCs w:val="22"/>
                <w:lang w:eastAsia="en-US"/>
              </w:rPr>
              <w:t>G</w:t>
            </w:r>
            <w:r w:rsidR="00B56F29" w:rsidRPr="00A363E0">
              <w:rPr>
                <w:rFonts w:eastAsia="Calibri"/>
                <w:sz w:val="22"/>
                <w:szCs w:val="22"/>
                <w:lang w:eastAsia="en-US"/>
              </w:rPr>
              <w:t>ymnázia</w:t>
            </w:r>
          </w:p>
        </w:tc>
        <w:tc>
          <w:tcPr>
            <w:tcW w:w="2835"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81</w:t>
            </w:r>
            <w:r w:rsidR="00BB0C52">
              <w:rPr>
                <w:rFonts w:eastAsia="Calibri"/>
                <w:sz w:val="22"/>
                <w:szCs w:val="22"/>
                <w:lang w:eastAsia="en-US"/>
              </w:rPr>
              <w:t xml:space="preserve"> </w:t>
            </w:r>
            <w:r w:rsidRPr="00A363E0">
              <w:rPr>
                <w:rFonts w:eastAsia="Calibri"/>
                <w:sz w:val="22"/>
                <w:szCs w:val="22"/>
                <w:lang w:eastAsia="en-US"/>
              </w:rPr>
              <w:t>%</w:t>
            </w:r>
          </w:p>
        </w:tc>
        <w:tc>
          <w:tcPr>
            <w:tcW w:w="2583"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60</w:t>
            </w:r>
            <w:r w:rsidR="00BB0C52">
              <w:rPr>
                <w:rFonts w:eastAsia="Calibri"/>
                <w:sz w:val="22"/>
                <w:szCs w:val="22"/>
                <w:lang w:eastAsia="en-US"/>
              </w:rPr>
              <w:t xml:space="preserve"> </w:t>
            </w:r>
            <w:r w:rsidRPr="00A363E0">
              <w:rPr>
                <w:rFonts w:eastAsia="Calibri"/>
                <w:sz w:val="22"/>
                <w:szCs w:val="22"/>
                <w:lang w:eastAsia="en-US"/>
              </w:rPr>
              <w:t>%</w:t>
            </w:r>
          </w:p>
        </w:tc>
      </w:tr>
      <w:tr w:rsidR="00B56F29" w:rsidRPr="00A363E0" w:rsidTr="002D0F1E">
        <w:tc>
          <w:tcPr>
            <w:tcW w:w="1526" w:type="dxa"/>
            <w:vMerge/>
            <w:shd w:val="clear" w:color="auto" w:fill="auto"/>
          </w:tcPr>
          <w:p w:rsidR="00B56F29" w:rsidRPr="00A363E0" w:rsidRDefault="00B56F29" w:rsidP="002D0F1E">
            <w:pPr>
              <w:spacing w:before="0" w:after="0"/>
              <w:rPr>
                <w:rFonts w:eastAsia="Calibri"/>
                <w:sz w:val="22"/>
                <w:szCs w:val="22"/>
                <w:lang w:eastAsia="en-US"/>
              </w:rPr>
            </w:pPr>
          </w:p>
        </w:tc>
        <w:tc>
          <w:tcPr>
            <w:tcW w:w="2268" w:type="dxa"/>
            <w:shd w:val="clear" w:color="auto" w:fill="auto"/>
          </w:tcPr>
          <w:p w:rsidR="00B56F29" w:rsidRPr="00A363E0" w:rsidRDefault="00B56F29" w:rsidP="002D0F1E">
            <w:pPr>
              <w:spacing w:before="0" w:after="0"/>
              <w:rPr>
                <w:rFonts w:eastAsia="Calibri"/>
                <w:sz w:val="22"/>
                <w:szCs w:val="22"/>
                <w:lang w:eastAsia="en-US"/>
              </w:rPr>
            </w:pPr>
            <w:r w:rsidRPr="00A363E0">
              <w:rPr>
                <w:rFonts w:eastAsia="Calibri"/>
                <w:sz w:val="22"/>
                <w:szCs w:val="22"/>
                <w:lang w:eastAsia="en-US"/>
              </w:rPr>
              <w:t>4leté obory ostatní</w:t>
            </w:r>
          </w:p>
        </w:tc>
        <w:tc>
          <w:tcPr>
            <w:tcW w:w="2835"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60</w:t>
            </w:r>
            <w:r w:rsidR="00BB0C52">
              <w:rPr>
                <w:rFonts w:eastAsia="Calibri"/>
                <w:sz w:val="22"/>
                <w:szCs w:val="22"/>
                <w:lang w:eastAsia="en-US"/>
              </w:rPr>
              <w:t xml:space="preserve"> </w:t>
            </w:r>
            <w:r w:rsidRPr="00A363E0">
              <w:rPr>
                <w:rFonts w:eastAsia="Calibri"/>
                <w:sz w:val="22"/>
                <w:szCs w:val="22"/>
                <w:lang w:eastAsia="en-US"/>
              </w:rPr>
              <w:t>%</w:t>
            </w:r>
          </w:p>
        </w:tc>
        <w:tc>
          <w:tcPr>
            <w:tcW w:w="2583" w:type="dxa"/>
            <w:shd w:val="clear" w:color="auto" w:fill="auto"/>
            <w:vAlign w:val="center"/>
          </w:tcPr>
          <w:p w:rsidR="00B56F29" w:rsidRPr="00A363E0" w:rsidRDefault="00B56F29" w:rsidP="002D0F1E">
            <w:pPr>
              <w:spacing w:before="0" w:after="0"/>
              <w:jc w:val="center"/>
              <w:rPr>
                <w:rFonts w:eastAsia="Calibri"/>
                <w:sz w:val="22"/>
                <w:szCs w:val="22"/>
                <w:lang w:eastAsia="en-US"/>
              </w:rPr>
            </w:pPr>
            <w:r w:rsidRPr="00A363E0">
              <w:rPr>
                <w:rFonts w:eastAsia="Calibri"/>
                <w:sz w:val="22"/>
                <w:szCs w:val="22"/>
                <w:lang w:eastAsia="en-US"/>
              </w:rPr>
              <w:t>81</w:t>
            </w:r>
            <w:r w:rsidR="00BB0C52">
              <w:rPr>
                <w:rFonts w:eastAsia="Calibri"/>
                <w:sz w:val="22"/>
                <w:szCs w:val="22"/>
                <w:lang w:eastAsia="en-US"/>
              </w:rPr>
              <w:t xml:space="preserve"> </w:t>
            </w:r>
            <w:r w:rsidRPr="00A363E0">
              <w:rPr>
                <w:rFonts w:eastAsia="Calibri"/>
                <w:sz w:val="22"/>
                <w:szCs w:val="22"/>
                <w:lang w:eastAsia="en-US"/>
              </w:rPr>
              <w:t>%</w:t>
            </w:r>
          </w:p>
        </w:tc>
      </w:tr>
    </w:tbl>
    <w:p w:rsidR="007B4059" w:rsidRDefault="007B4059" w:rsidP="00445296">
      <w:pPr>
        <w:spacing w:after="0"/>
        <w:rPr>
          <w:i/>
          <w:sz w:val="20"/>
          <w:szCs w:val="20"/>
        </w:rPr>
      </w:pPr>
      <w:r w:rsidRPr="00322724">
        <w:rPr>
          <w:i/>
          <w:sz w:val="20"/>
          <w:szCs w:val="20"/>
        </w:rPr>
        <w:t xml:space="preserve">Zdroj: </w:t>
      </w:r>
      <w:r>
        <w:rPr>
          <w:i/>
          <w:sz w:val="20"/>
          <w:szCs w:val="20"/>
        </w:rPr>
        <w:t>OŠMTS KÚ LK</w:t>
      </w:r>
    </w:p>
    <w:p w:rsidR="00445296" w:rsidRPr="008E006A" w:rsidRDefault="00445296" w:rsidP="007B4059">
      <w:pPr>
        <w:spacing w:after="120"/>
        <w:rPr>
          <w:i/>
          <w:sz w:val="20"/>
          <w:szCs w:val="20"/>
        </w:rPr>
      </w:pPr>
    </w:p>
    <w:p w:rsidR="00B56F29" w:rsidRPr="00322724" w:rsidRDefault="00B56F29" w:rsidP="00B56F29">
      <w:pPr>
        <w:spacing w:before="0" w:after="200" w:line="276" w:lineRule="auto"/>
        <w:rPr>
          <w:rFonts w:eastAsia="Calibri"/>
          <w:lang w:eastAsia="en-US"/>
        </w:rPr>
      </w:pPr>
      <w:r w:rsidRPr="00322724">
        <w:rPr>
          <w:rFonts w:eastAsia="Calibri"/>
          <w:lang w:eastAsia="en-US"/>
        </w:rPr>
        <w:t>Testování zajišťovala firma www.scio.cz. Z výsledků testování lze konstatovat následující skutečnosti. Celkový počet účastníků přijímacích zkoušek se oproti minulému roku mírně zvýšil, a to ve všech typech studia kromě nástavbového. Ve struktuře podaných přihlášek do</w:t>
      </w:r>
      <w:r w:rsidR="00BB0C52" w:rsidRPr="00322724">
        <w:t> </w:t>
      </w:r>
      <w:r w:rsidRPr="00322724">
        <w:rPr>
          <w:rFonts w:eastAsia="Calibri"/>
          <w:lang w:eastAsia="en-US"/>
        </w:rPr>
        <w:t xml:space="preserve">čtyřletých oborů se mírně snížil podíl přihlášek na čtyřletá gymnázia a stoupl podíl přihlášek do ostatních, zdravotnických a technických oborů. Výsledky uchazečů </w:t>
      </w:r>
      <w:r w:rsidRPr="00322724">
        <w:rPr>
          <w:rFonts w:eastAsia="Calibri"/>
          <w:lang w:eastAsia="en-US"/>
        </w:rPr>
        <w:lastRenderedPageBreak/>
        <w:t>do</w:t>
      </w:r>
      <w:r w:rsidR="00BB0C52" w:rsidRPr="00322724">
        <w:t> </w:t>
      </w:r>
      <w:r w:rsidRPr="00322724">
        <w:rPr>
          <w:rFonts w:eastAsia="Calibri"/>
          <w:lang w:eastAsia="en-US"/>
        </w:rPr>
        <w:t>osmiletých gymnázií byly ve všech testech pod průměrem ČR, u šestiletých také s</w:t>
      </w:r>
      <w:r w:rsidR="00BB0C52" w:rsidRPr="00322724">
        <w:t> </w:t>
      </w:r>
      <w:r w:rsidRPr="00322724">
        <w:rPr>
          <w:rFonts w:eastAsia="Calibri"/>
          <w:lang w:eastAsia="en-US"/>
        </w:rPr>
        <w:t>výjimkou testu obecných studijních předpokladů a čtyřletá gymnázia byly srovnatelná s</w:t>
      </w:r>
      <w:r w:rsidR="00BB0C52" w:rsidRPr="00322724">
        <w:t> </w:t>
      </w:r>
      <w:r w:rsidRPr="00322724">
        <w:rPr>
          <w:rFonts w:eastAsia="Calibri"/>
          <w:lang w:eastAsia="en-US"/>
        </w:rPr>
        <w:t xml:space="preserve">průměrem ČR. Uchazeči o obory gymnázium, ekonomické obory, </w:t>
      </w:r>
      <w:proofErr w:type="spellStart"/>
      <w:r w:rsidRPr="00322724">
        <w:rPr>
          <w:rFonts w:eastAsia="Calibri"/>
          <w:lang w:eastAsia="en-US"/>
        </w:rPr>
        <w:t>elektroobory</w:t>
      </w:r>
      <w:proofErr w:type="spellEnd"/>
      <w:r w:rsidRPr="00322724">
        <w:rPr>
          <w:rFonts w:eastAsia="Calibri"/>
          <w:lang w:eastAsia="en-US"/>
        </w:rPr>
        <w:t xml:space="preserve"> a technicky zaměřené obory patřili v průměru mezi relativně úspěšnější v OSP, matematice i českém jazyce. Zájemci o ostatní obory vzdělání pak jsou spíše mezi horšími. Největší rozdíl mezi těmito skupinami je v testu z matematiky. V jednotlivých částech testů OSP a z matematiky byli uchazeči z Libereckého kraje ve srovnání s ostatními poměrně vyrovnaní. Určitou slabinou byla geometrie, a to pro šestileté obory. V českém jazyce se objevily rozdíly mezi oběma částmi u uchazečů o čtyřletá a šestiletá gymnázia. Chlapci hlásící se na čtyřleté obory měli přes horší nebo stejný průměr známek z matematiky lepší výsledek v testu než dívky. Známkování uchazečů o čtyřletá gymnázia v Libereckém kraji bylo v českém jazyce nepatrně přísnější a v matematice bylo obtížnější získat jedničku a naopak méně se toho musí umět na</w:t>
      </w:r>
      <w:r w:rsidR="00BB0C52" w:rsidRPr="00322724">
        <w:t> </w:t>
      </w:r>
      <w:r w:rsidRPr="00322724">
        <w:rPr>
          <w:rFonts w:eastAsia="Calibri"/>
          <w:lang w:eastAsia="en-US"/>
        </w:rPr>
        <w:t>trojku, než odpovídá celorepublikovému průměru. Úspěšnosti v testech se lišili u uchazečů se stejnými známkami i mezi základními školami se stejným průměrem známek z předmětu. Rozdíly v úrovni existovali i mezi uchazeči o různé obory, byť měli stejné známky. Podíl uchazečů se dvěma podanými přihláškami byl v Libereckém kraji u osmiletých gymnázií nižší než u podobných škol v ČR. U čtyřletých gymnázií byl naopak podíl dvou podaných přihlášek v kraji o něco vyšší, než je průměr za ČR. Uchazeči o čtyřletá gymnázia podali většinou dvě přihlášky, naopak uchazeči o obory zaměřené na techniku a služby podali do</w:t>
      </w:r>
      <w:r w:rsidR="00BB0C52" w:rsidRPr="00322724">
        <w:t> </w:t>
      </w:r>
      <w:r w:rsidRPr="00322724">
        <w:rPr>
          <w:rFonts w:eastAsia="Calibri"/>
          <w:lang w:eastAsia="en-US"/>
        </w:rPr>
        <w:t>maturitních oborů v kraji většinou jen jednu přihlášku.</w:t>
      </w:r>
    </w:p>
    <w:p w:rsidR="00B56F29" w:rsidRPr="00322724" w:rsidRDefault="00B56F29" w:rsidP="00B56F29">
      <w:pPr>
        <w:spacing w:before="0" w:after="200" w:line="276" w:lineRule="auto"/>
        <w:rPr>
          <w:rFonts w:eastAsia="Calibri"/>
          <w:lang w:eastAsia="en-US"/>
        </w:rPr>
      </w:pPr>
      <w:r w:rsidRPr="00322724">
        <w:rPr>
          <w:rFonts w:eastAsia="Calibri"/>
          <w:lang w:eastAsia="en-US"/>
        </w:rPr>
        <w:t>Školy jiných zřizovatelů si organizovaly vlastní přijímací zkoušky, pokud byly ředitelem školy stanoveny.</w:t>
      </w:r>
    </w:p>
    <w:p w:rsidR="00B56F29" w:rsidRPr="00B56F29" w:rsidRDefault="00B56F29" w:rsidP="007B4059">
      <w:pPr>
        <w:spacing w:before="0" w:after="0" w:line="276" w:lineRule="auto"/>
        <w:rPr>
          <w:rFonts w:eastAsia="Calibri"/>
          <w:lang w:eastAsia="en-US"/>
        </w:rPr>
      </w:pPr>
      <w:r w:rsidRPr="00322724">
        <w:rPr>
          <w:rFonts w:eastAsia="Calibri"/>
          <w:lang w:eastAsia="en-US"/>
        </w:rPr>
        <w:t>Jednotné přijímací zkoušky probíhaly ve školách zřizovaných Libereckým krajem ve školním roce 2015/2016 již po sedmé a zároveň v této podobě naposledy. Novelou školského zákona bude od školního roku 2016/2017 upravena podoba přijímacího řízení jednotně pro celou Českou republiku.</w:t>
      </w:r>
      <w:r w:rsidRPr="00B56F29">
        <w:rPr>
          <w:rFonts w:eastAsia="Calibri"/>
          <w:lang w:eastAsia="en-US"/>
        </w:rPr>
        <w:t xml:space="preserve"> </w:t>
      </w:r>
    </w:p>
    <w:p w:rsidR="00B56F29" w:rsidRPr="0002583A" w:rsidRDefault="00B56F29" w:rsidP="00791507">
      <w:pPr>
        <w:spacing w:before="0" w:after="0"/>
      </w:pPr>
    </w:p>
    <w:p w:rsidR="00B56F29" w:rsidRPr="00322724" w:rsidRDefault="00791507" w:rsidP="00B2776E">
      <w:pPr>
        <w:pStyle w:val="Nadpis3"/>
      </w:pPr>
      <w:bookmarkStart w:id="70" w:name="_Toc444075186"/>
      <w:bookmarkStart w:id="71" w:name="_Toc475977621"/>
      <w:r w:rsidRPr="00322724">
        <w:t>Maturitní zkoušky</w:t>
      </w:r>
      <w:bookmarkEnd w:id="70"/>
      <w:bookmarkEnd w:id="71"/>
    </w:p>
    <w:p w:rsidR="00B56F29" w:rsidRPr="00322724" w:rsidRDefault="00B56F29" w:rsidP="00A32207">
      <w:pPr>
        <w:spacing w:before="0" w:after="0"/>
      </w:pPr>
      <w:r w:rsidRPr="00322724">
        <w:t xml:space="preserve">Společná část maturitní zkoušky se skládala ze dvou povinných zkoušek, a to z předmětu český jazyk a literatura, cizí jazyk nebo matematika.  Žáci mohli vykonat max. dvě nepovinné zkoušky a volili z nabídky předmětů cizí jazyk nebo matematika. </w:t>
      </w:r>
    </w:p>
    <w:p w:rsidR="00B56F29" w:rsidRPr="00322724" w:rsidRDefault="00B56F29" w:rsidP="00A32207">
      <w:pPr>
        <w:spacing w:before="0" w:after="0"/>
      </w:pPr>
      <w:r w:rsidRPr="00322724">
        <w:t xml:space="preserve">Profilová část maturitní zkoušky se skládala ze dvou nebo tří povinných zkoušek stanovených rámcovým vzdělávacím programem. Nabídka povinných a nepovinných zkoušek byla určena ředitelem školy podle rámcového a školního vzdělávacího programu.  Žáci mohli vykonat max. dvě nepovinné zkoušky, které byly stanoveny ředitelem školy. Do nabídky nepovinných zkoušek mohl ředitel školy zařadit i výběrovou zkoušku Matematika+. </w:t>
      </w:r>
    </w:p>
    <w:p w:rsidR="00B56F29" w:rsidRPr="00322724" w:rsidRDefault="00B56F29" w:rsidP="00B56F29">
      <w:pPr>
        <w:spacing w:before="0" w:after="0"/>
      </w:pPr>
    </w:p>
    <w:p w:rsidR="00B56F29" w:rsidRPr="00777ACD" w:rsidRDefault="00B56F29" w:rsidP="00B56F29">
      <w:pPr>
        <w:spacing w:before="0" w:after="0"/>
      </w:pPr>
      <w:r w:rsidRPr="00322724">
        <w:t>Ve školním roce 2015/2016 se přihlásilo k maturitní zkoušce v jarním zkušebním období celkem 2 625 žáků a v podzimním zkušebním období 859 žáků. V jarním a podzimním zkušebním období 2016 konalo maturitní zkoušku celkem 2 399 žáků, z tohoto počtu uspělo 85 % žáků. Společnou část maturitní zkoušky konalo 2 398 žáků a uspělo 86 % žáků. Profilovou část maturitní zkoušky skládalo celkem 2 411 žáků a úspěšných bylo 95 % žáků.</w:t>
      </w:r>
      <w:r w:rsidRPr="00777ACD">
        <w:t xml:space="preserve"> </w:t>
      </w:r>
    </w:p>
    <w:p w:rsidR="001B4DB6" w:rsidRPr="00322724" w:rsidRDefault="009D48B2" w:rsidP="00B2776E">
      <w:pPr>
        <w:pStyle w:val="Nadpis2"/>
      </w:pPr>
      <w:bookmarkStart w:id="72" w:name="_Toc444075187"/>
      <w:bookmarkStart w:id="73" w:name="_Toc475977622"/>
      <w:r w:rsidRPr="00322724">
        <w:lastRenderedPageBreak/>
        <w:t>Vyšší odborné vzdělávání</w:t>
      </w:r>
      <w:bookmarkStart w:id="74" w:name="_Toc223814980"/>
      <w:bookmarkStart w:id="75" w:name="_Toc223815291"/>
      <w:bookmarkStart w:id="76" w:name="_Toc223815355"/>
      <w:bookmarkStart w:id="77" w:name="_Toc223815418"/>
      <w:bookmarkStart w:id="78" w:name="_Toc223815519"/>
      <w:bookmarkStart w:id="79" w:name="_Toc223815627"/>
      <w:bookmarkStart w:id="80" w:name="_Toc223935518"/>
      <w:bookmarkEnd w:id="61"/>
      <w:bookmarkEnd w:id="62"/>
      <w:bookmarkEnd w:id="63"/>
      <w:bookmarkEnd w:id="64"/>
      <w:bookmarkEnd w:id="65"/>
      <w:bookmarkEnd w:id="66"/>
      <w:bookmarkEnd w:id="67"/>
      <w:bookmarkEnd w:id="72"/>
      <w:bookmarkEnd w:id="73"/>
    </w:p>
    <w:p w:rsidR="00FF1186" w:rsidRPr="00322724" w:rsidRDefault="00FF1186" w:rsidP="00FF1186">
      <w:r w:rsidRPr="00322724">
        <w:t xml:space="preserve">Ve školním roce 2015/2016 působilo v Libereckém kraji 6 vyšších odborných škol, které zřizoval Liberecký kraj. Všechny vyšší odborné školy byly součástí subjektu, který vykonává činnost střední školy. </w:t>
      </w:r>
    </w:p>
    <w:p w:rsidR="00FF1186" w:rsidRPr="00322724" w:rsidRDefault="00FF1186" w:rsidP="00FF1186">
      <w:pPr>
        <w:spacing w:before="120"/>
        <w:rPr>
          <w:b/>
          <w:sz w:val="20"/>
          <w:szCs w:val="20"/>
        </w:rPr>
      </w:pPr>
      <w:r w:rsidRPr="00322724">
        <w:rPr>
          <w:b/>
          <w:sz w:val="20"/>
          <w:szCs w:val="20"/>
        </w:rPr>
        <w:t>Tabulka 2.4.1</w:t>
      </w:r>
      <w:r w:rsidR="00E32DF8" w:rsidRPr="00322724">
        <w:rPr>
          <w:b/>
          <w:sz w:val="20"/>
          <w:szCs w:val="20"/>
        </w:rPr>
        <w:t xml:space="preserve"> </w:t>
      </w:r>
      <w:r w:rsidRPr="00322724">
        <w:rPr>
          <w:b/>
          <w:sz w:val="20"/>
          <w:szCs w:val="20"/>
        </w:rPr>
        <w:t xml:space="preserve"> Počet studentů v jednotlivých formách vzdělávání ve vyšších odborných školách</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247"/>
        <w:gridCol w:w="1700"/>
        <w:gridCol w:w="1697"/>
        <w:gridCol w:w="1695"/>
      </w:tblGrid>
      <w:tr w:rsidR="00A32207" w:rsidRPr="00322724" w:rsidTr="00AB25BB">
        <w:trPr>
          <w:trHeight w:hRule="exact" w:val="676"/>
        </w:trPr>
        <w:tc>
          <w:tcPr>
            <w:tcW w:w="2221" w:type="pct"/>
            <w:gridSpan w:val="2"/>
            <w:vMerge w:val="restart"/>
            <w:shd w:val="clear" w:color="auto" w:fill="auto"/>
            <w:vAlign w:val="center"/>
          </w:tcPr>
          <w:p w:rsidR="00A32207" w:rsidRPr="00322724" w:rsidRDefault="00A32207" w:rsidP="00803386">
            <w:r w:rsidRPr="00322724">
              <w:rPr>
                <w:sz w:val="22"/>
                <w:szCs w:val="22"/>
              </w:rPr>
              <w:t>Počet škol</w:t>
            </w:r>
          </w:p>
        </w:tc>
        <w:tc>
          <w:tcPr>
            <w:tcW w:w="928" w:type="pct"/>
            <w:shd w:val="clear" w:color="auto" w:fill="auto"/>
            <w:vAlign w:val="center"/>
          </w:tcPr>
          <w:p w:rsidR="00A32207" w:rsidRPr="00322724" w:rsidRDefault="00A32207" w:rsidP="00803386">
            <w:pPr>
              <w:jc w:val="center"/>
              <w:rPr>
                <w:sz w:val="22"/>
                <w:szCs w:val="22"/>
              </w:rPr>
            </w:pPr>
            <w:r w:rsidRPr="00322724">
              <w:rPr>
                <w:sz w:val="22"/>
                <w:szCs w:val="22"/>
              </w:rPr>
              <w:t>2013/2014</w:t>
            </w:r>
          </w:p>
        </w:tc>
        <w:tc>
          <w:tcPr>
            <w:tcW w:w="926" w:type="pct"/>
            <w:shd w:val="clear" w:color="auto" w:fill="auto"/>
            <w:vAlign w:val="center"/>
          </w:tcPr>
          <w:p w:rsidR="00A32207" w:rsidRPr="00322724" w:rsidRDefault="00A32207" w:rsidP="00803386">
            <w:pPr>
              <w:jc w:val="center"/>
              <w:rPr>
                <w:sz w:val="22"/>
                <w:szCs w:val="22"/>
              </w:rPr>
            </w:pPr>
            <w:r w:rsidRPr="00322724">
              <w:rPr>
                <w:sz w:val="22"/>
                <w:szCs w:val="22"/>
              </w:rPr>
              <w:t>2014/2015</w:t>
            </w:r>
          </w:p>
        </w:tc>
        <w:tc>
          <w:tcPr>
            <w:tcW w:w="925" w:type="pct"/>
            <w:shd w:val="clear" w:color="auto" w:fill="auto"/>
            <w:vAlign w:val="center"/>
          </w:tcPr>
          <w:p w:rsidR="00A32207" w:rsidRPr="00322724" w:rsidRDefault="00A32207" w:rsidP="00803386">
            <w:pPr>
              <w:jc w:val="center"/>
              <w:rPr>
                <w:sz w:val="22"/>
                <w:szCs w:val="22"/>
              </w:rPr>
            </w:pPr>
            <w:r w:rsidRPr="00322724">
              <w:rPr>
                <w:sz w:val="22"/>
                <w:szCs w:val="22"/>
              </w:rPr>
              <w:t>2015/2016</w:t>
            </w:r>
          </w:p>
        </w:tc>
      </w:tr>
      <w:tr w:rsidR="00A32207" w:rsidRPr="00322724" w:rsidTr="00AB25BB">
        <w:trPr>
          <w:trHeight w:hRule="exact" w:val="395"/>
        </w:trPr>
        <w:tc>
          <w:tcPr>
            <w:tcW w:w="2221" w:type="pct"/>
            <w:gridSpan w:val="2"/>
            <w:vMerge/>
            <w:shd w:val="clear" w:color="auto" w:fill="auto"/>
            <w:vAlign w:val="center"/>
          </w:tcPr>
          <w:p w:rsidR="00A32207" w:rsidRPr="00322724" w:rsidRDefault="00A32207" w:rsidP="00803386">
            <w:pPr>
              <w:rPr>
                <w:sz w:val="22"/>
                <w:szCs w:val="22"/>
              </w:rPr>
            </w:pPr>
          </w:p>
        </w:tc>
        <w:tc>
          <w:tcPr>
            <w:tcW w:w="928" w:type="pct"/>
            <w:shd w:val="clear" w:color="auto" w:fill="auto"/>
            <w:vAlign w:val="center"/>
          </w:tcPr>
          <w:p w:rsidR="00A32207" w:rsidRPr="00322724" w:rsidRDefault="00A32207" w:rsidP="00803386">
            <w:pPr>
              <w:jc w:val="center"/>
              <w:rPr>
                <w:sz w:val="22"/>
                <w:szCs w:val="22"/>
              </w:rPr>
            </w:pPr>
            <w:r w:rsidRPr="00322724">
              <w:rPr>
                <w:sz w:val="22"/>
                <w:szCs w:val="22"/>
              </w:rPr>
              <w:t>6</w:t>
            </w:r>
          </w:p>
        </w:tc>
        <w:tc>
          <w:tcPr>
            <w:tcW w:w="926" w:type="pct"/>
            <w:shd w:val="clear" w:color="auto" w:fill="auto"/>
            <w:vAlign w:val="center"/>
          </w:tcPr>
          <w:p w:rsidR="00A32207" w:rsidRPr="00322724" w:rsidRDefault="00A32207" w:rsidP="00803386">
            <w:pPr>
              <w:jc w:val="center"/>
              <w:rPr>
                <w:sz w:val="22"/>
                <w:szCs w:val="22"/>
              </w:rPr>
            </w:pPr>
            <w:r w:rsidRPr="00322724">
              <w:rPr>
                <w:sz w:val="22"/>
                <w:szCs w:val="22"/>
              </w:rPr>
              <w:t>6</w:t>
            </w:r>
          </w:p>
        </w:tc>
        <w:tc>
          <w:tcPr>
            <w:tcW w:w="925" w:type="pct"/>
            <w:shd w:val="clear" w:color="auto" w:fill="auto"/>
            <w:vAlign w:val="center"/>
          </w:tcPr>
          <w:p w:rsidR="00A32207" w:rsidRPr="00322724" w:rsidRDefault="00A32207" w:rsidP="00803386">
            <w:pPr>
              <w:jc w:val="center"/>
              <w:rPr>
                <w:sz w:val="22"/>
                <w:szCs w:val="22"/>
              </w:rPr>
            </w:pPr>
            <w:r w:rsidRPr="00322724">
              <w:rPr>
                <w:sz w:val="22"/>
                <w:szCs w:val="22"/>
              </w:rPr>
              <w:t>6</w:t>
            </w:r>
          </w:p>
        </w:tc>
      </w:tr>
      <w:tr w:rsidR="00FF1186" w:rsidRPr="00322724" w:rsidTr="00A32207">
        <w:trPr>
          <w:trHeight w:hRule="exact" w:val="395"/>
        </w:trPr>
        <w:tc>
          <w:tcPr>
            <w:tcW w:w="995" w:type="pct"/>
            <w:vMerge w:val="restart"/>
            <w:shd w:val="clear" w:color="auto" w:fill="auto"/>
            <w:vAlign w:val="center"/>
          </w:tcPr>
          <w:p w:rsidR="00FF1186" w:rsidRPr="00322724" w:rsidRDefault="00FF1186" w:rsidP="00803386">
            <w:pPr>
              <w:rPr>
                <w:sz w:val="22"/>
                <w:szCs w:val="22"/>
              </w:rPr>
            </w:pPr>
            <w:r w:rsidRPr="00322724">
              <w:rPr>
                <w:sz w:val="22"/>
                <w:szCs w:val="22"/>
              </w:rPr>
              <w:t>Počet studentů</w:t>
            </w:r>
          </w:p>
        </w:tc>
        <w:tc>
          <w:tcPr>
            <w:tcW w:w="1226" w:type="pct"/>
            <w:shd w:val="clear" w:color="auto" w:fill="auto"/>
            <w:vAlign w:val="center"/>
          </w:tcPr>
          <w:p w:rsidR="00FF1186" w:rsidRPr="00322724" w:rsidRDefault="007A0D9A" w:rsidP="00803386">
            <w:pPr>
              <w:rPr>
                <w:sz w:val="22"/>
                <w:szCs w:val="22"/>
              </w:rPr>
            </w:pPr>
            <w:r>
              <w:rPr>
                <w:sz w:val="22"/>
                <w:szCs w:val="22"/>
              </w:rPr>
              <w:t>d</w:t>
            </w:r>
            <w:r w:rsidR="00FF1186" w:rsidRPr="00322724">
              <w:rPr>
                <w:sz w:val="22"/>
                <w:szCs w:val="22"/>
              </w:rPr>
              <w:t>enní forma</w:t>
            </w:r>
          </w:p>
        </w:tc>
        <w:tc>
          <w:tcPr>
            <w:tcW w:w="928" w:type="pct"/>
            <w:shd w:val="clear" w:color="auto" w:fill="auto"/>
            <w:vAlign w:val="center"/>
          </w:tcPr>
          <w:p w:rsidR="00FF1186" w:rsidRPr="00322724" w:rsidRDefault="00FF1186" w:rsidP="00803386">
            <w:pPr>
              <w:jc w:val="center"/>
              <w:rPr>
                <w:sz w:val="22"/>
                <w:szCs w:val="22"/>
              </w:rPr>
            </w:pPr>
            <w:r w:rsidRPr="00322724">
              <w:rPr>
                <w:sz w:val="22"/>
                <w:szCs w:val="22"/>
              </w:rPr>
              <w:t>429</w:t>
            </w:r>
          </w:p>
        </w:tc>
        <w:tc>
          <w:tcPr>
            <w:tcW w:w="926" w:type="pct"/>
            <w:shd w:val="clear" w:color="auto" w:fill="auto"/>
            <w:vAlign w:val="center"/>
          </w:tcPr>
          <w:p w:rsidR="00FF1186" w:rsidRPr="00322724" w:rsidRDefault="00FF1186" w:rsidP="00803386">
            <w:pPr>
              <w:jc w:val="center"/>
              <w:rPr>
                <w:sz w:val="22"/>
                <w:szCs w:val="22"/>
              </w:rPr>
            </w:pPr>
            <w:r w:rsidRPr="00322724">
              <w:rPr>
                <w:sz w:val="22"/>
                <w:szCs w:val="22"/>
              </w:rPr>
              <w:t>385</w:t>
            </w:r>
          </w:p>
        </w:tc>
        <w:tc>
          <w:tcPr>
            <w:tcW w:w="925" w:type="pct"/>
            <w:shd w:val="clear" w:color="auto" w:fill="auto"/>
            <w:vAlign w:val="center"/>
          </w:tcPr>
          <w:p w:rsidR="00FF1186" w:rsidRPr="00322724" w:rsidRDefault="00FF1186" w:rsidP="00803386">
            <w:pPr>
              <w:jc w:val="center"/>
              <w:rPr>
                <w:sz w:val="22"/>
                <w:szCs w:val="22"/>
              </w:rPr>
            </w:pPr>
            <w:r w:rsidRPr="00322724">
              <w:rPr>
                <w:sz w:val="22"/>
                <w:szCs w:val="22"/>
              </w:rPr>
              <w:t>314</w:t>
            </w:r>
          </w:p>
        </w:tc>
      </w:tr>
      <w:tr w:rsidR="00FF1186" w:rsidRPr="00322724" w:rsidTr="00A32207">
        <w:trPr>
          <w:trHeight w:hRule="exact" w:val="470"/>
        </w:trPr>
        <w:tc>
          <w:tcPr>
            <w:tcW w:w="995" w:type="pct"/>
            <w:vMerge/>
            <w:shd w:val="clear" w:color="auto" w:fill="auto"/>
            <w:vAlign w:val="center"/>
          </w:tcPr>
          <w:p w:rsidR="00FF1186" w:rsidRPr="00322724" w:rsidRDefault="00FF1186" w:rsidP="00803386">
            <w:pPr>
              <w:rPr>
                <w:sz w:val="22"/>
                <w:szCs w:val="22"/>
              </w:rPr>
            </w:pPr>
          </w:p>
        </w:tc>
        <w:tc>
          <w:tcPr>
            <w:tcW w:w="1226" w:type="pct"/>
            <w:shd w:val="clear" w:color="auto" w:fill="auto"/>
            <w:vAlign w:val="center"/>
          </w:tcPr>
          <w:p w:rsidR="00FF1186" w:rsidRPr="00322724" w:rsidRDefault="00FF1186" w:rsidP="00803386">
            <w:pPr>
              <w:rPr>
                <w:sz w:val="22"/>
                <w:szCs w:val="22"/>
              </w:rPr>
            </w:pPr>
            <w:r w:rsidRPr="00322724">
              <w:rPr>
                <w:sz w:val="22"/>
                <w:szCs w:val="22"/>
              </w:rPr>
              <w:t>kombinovaná forma</w:t>
            </w:r>
          </w:p>
        </w:tc>
        <w:tc>
          <w:tcPr>
            <w:tcW w:w="928" w:type="pct"/>
            <w:shd w:val="clear" w:color="auto" w:fill="auto"/>
            <w:vAlign w:val="center"/>
          </w:tcPr>
          <w:p w:rsidR="00FF1186" w:rsidRPr="00322724" w:rsidRDefault="00FF1186" w:rsidP="00803386">
            <w:pPr>
              <w:jc w:val="center"/>
              <w:rPr>
                <w:sz w:val="22"/>
                <w:szCs w:val="22"/>
              </w:rPr>
            </w:pPr>
            <w:r w:rsidRPr="00322724">
              <w:rPr>
                <w:sz w:val="22"/>
                <w:szCs w:val="22"/>
              </w:rPr>
              <w:t>6</w:t>
            </w:r>
          </w:p>
        </w:tc>
        <w:tc>
          <w:tcPr>
            <w:tcW w:w="926" w:type="pct"/>
            <w:shd w:val="clear" w:color="auto" w:fill="auto"/>
            <w:vAlign w:val="center"/>
          </w:tcPr>
          <w:p w:rsidR="00FF1186" w:rsidRPr="00322724" w:rsidRDefault="00FF1186" w:rsidP="00803386">
            <w:pPr>
              <w:jc w:val="center"/>
              <w:rPr>
                <w:sz w:val="22"/>
                <w:szCs w:val="22"/>
              </w:rPr>
            </w:pPr>
            <w:r w:rsidRPr="00322724">
              <w:rPr>
                <w:sz w:val="22"/>
                <w:szCs w:val="22"/>
              </w:rPr>
              <w:t>6</w:t>
            </w:r>
          </w:p>
        </w:tc>
        <w:tc>
          <w:tcPr>
            <w:tcW w:w="925" w:type="pct"/>
            <w:shd w:val="clear" w:color="auto" w:fill="auto"/>
            <w:vAlign w:val="center"/>
          </w:tcPr>
          <w:p w:rsidR="00FF1186" w:rsidRPr="00322724" w:rsidRDefault="00FF1186" w:rsidP="00803386">
            <w:pPr>
              <w:jc w:val="center"/>
              <w:rPr>
                <w:sz w:val="22"/>
                <w:szCs w:val="22"/>
              </w:rPr>
            </w:pPr>
            <w:r w:rsidRPr="00322724">
              <w:rPr>
                <w:sz w:val="22"/>
                <w:szCs w:val="22"/>
              </w:rPr>
              <w:t>6</w:t>
            </w:r>
          </w:p>
        </w:tc>
      </w:tr>
      <w:tr w:rsidR="00FF1186" w:rsidRPr="00322724" w:rsidTr="00A32207">
        <w:trPr>
          <w:trHeight w:hRule="exact" w:val="563"/>
        </w:trPr>
        <w:tc>
          <w:tcPr>
            <w:tcW w:w="995" w:type="pct"/>
            <w:vMerge/>
            <w:shd w:val="clear" w:color="auto" w:fill="auto"/>
            <w:vAlign w:val="center"/>
          </w:tcPr>
          <w:p w:rsidR="00FF1186" w:rsidRPr="00322724" w:rsidRDefault="00FF1186" w:rsidP="00803386">
            <w:pPr>
              <w:rPr>
                <w:b/>
                <w:sz w:val="22"/>
                <w:szCs w:val="22"/>
              </w:rPr>
            </w:pPr>
          </w:p>
        </w:tc>
        <w:tc>
          <w:tcPr>
            <w:tcW w:w="1226" w:type="pct"/>
            <w:shd w:val="clear" w:color="auto" w:fill="auto"/>
            <w:vAlign w:val="center"/>
          </w:tcPr>
          <w:p w:rsidR="00FF1186" w:rsidRPr="00322724" w:rsidRDefault="00FF1186" w:rsidP="00803386">
            <w:pPr>
              <w:rPr>
                <w:sz w:val="22"/>
                <w:szCs w:val="22"/>
              </w:rPr>
            </w:pPr>
            <w:r w:rsidRPr="00322724">
              <w:rPr>
                <w:sz w:val="22"/>
                <w:szCs w:val="22"/>
              </w:rPr>
              <w:t>celkem</w:t>
            </w:r>
          </w:p>
        </w:tc>
        <w:tc>
          <w:tcPr>
            <w:tcW w:w="928" w:type="pct"/>
            <w:shd w:val="clear" w:color="auto" w:fill="auto"/>
            <w:vAlign w:val="center"/>
          </w:tcPr>
          <w:p w:rsidR="00FF1186" w:rsidRPr="00322724" w:rsidRDefault="00FF1186" w:rsidP="00803386">
            <w:pPr>
              <w:jc w:val="center"/>
              <w:rPr>
                <w:sz w:val="22"/>
                <w:szCs w:val="22"/>
              </w:rPr>
            </w:pPr>
            <w:r w:rsidRPr="00322724">
              <w:rPr>
                <w:sz w:val="22"/>
                <w:szCs w:val="22"/>
              </w:rPr>
              <w:t>435</w:t>
            </w:r>
          </w:p>
        </w:tc>
        <w:tc>
          <w:tcPr>
            <w:tcW w:w="926" w:type="pct"/>
            <w:shd w:val="clear" w:color="auto" w:fill="auto"/>
            <w:vAlign w:val="center"/>
          </w:tcPr>
          <w:p w:rsidR="00FF1186" w:rsidRPr="00322724" w:rsidRDefault="00FF1186" w:rsidP="00803386">
            <w:pPr>
              <w:jc w:val="center"/>
              <w:rPr>
                <w:sz w:val="22"/>
                <w:szCs w:val="22"/>
              </w:rPr>
            </w:pPr>
            <w:r w:rsidRPr="00322724">
              <w:rPr>
                <w:sz w:val="22"/>
                <w:szCs w:val="22"/>
              </w:rPr>
              <w:t>391</w:t>
            </w:r>
          </w:p>
        </w:tc>
        <w:tc>
          <w:tcPr>
            <w:tcW w:w="925" w:type="pct"/>
            <w:shd w:val="clear" w:color="auto" w:fill="auto"/>
            <w:vAlign w:val="center"/>
          </w:tcPr>
          <w:p w:rsidR="00FF1186" w:rsidRPr="00322724" w:rsidRDefault="00FF1186" w:rsidP="00803386">
            <w:pPr>
              <w:jc w:val="center"/>
              <w:rPr>
                <w:sz w:val="22"/>
                <w:szCs w:val="22"/>
              </w:rPr>
            </w:pPr>
            <w:r w:rsidRPr="00322724">
              <w:rPr>
                <w:sz w:val="22"/>
                <w:szCs w:val="22"/>
              </w:rPr>
              <w:t>320</w:t>
            </w:r>
          </w:p>
        </w:tc>
      </w:tr>
    </w:tbl>
    <w:p w:rsidR="007B4059" w:rsidRPr="008E006A" w:rsidRDefault="007B4059" w:rsidP="007B4059">
      <w:pPr>
        <w:spacing w:after="120"/>
        <w:rPr>
          <w:i/>
          <w:sz w:val="20"/>
          <w:szCs w:val="20"/>
        </w:rPr>
      </w:pPr>
      <w:r w:rsidRPr="00322724">
        <w:rPr>
          <w:i/>
          <w:sz w:val="20"/>
          <w:szCs w:val="20"/>
        </w:rPr>
        <w:t xml:space="preserve">Zdroj: MŠMT - Výkazy k 30. 9. </w:t>
      </w:r>
      <w:r>
        <w:rPr>
          <w:i/>
          <w:sz w:val="20"/>
          <w:szCs w:val="20"/>
        </w:rPr>
        <w:t>daného školního roku</w:t>
      </w:r>
    </w:p>
    <w:p w:rsidR="00FF1186" w:rsidRPr="00322724" w:rsidRDefault="00FF1186" w:rsidP="00FF1186"/>
    <w:p w:rsidR="00FF1186" w:rsidRPr="00322724" w:rsidRDefault="00FF1186" w:rsidP="00FF1186">
      <w:r w:rsidRPr="00322724">
        <w:t xml:space="preserve">Vyšší odborné školy navštěvovalo ve školním roce 2015/2016 </w:t>
      </w:r>
      <w:r w:rsidR="00A32207">
        <w:t xml:space="preserve">celkem </w:t>
      </w:r>
      <w:r w:rsidRPr="00322724">
        <w:t>320 studentů, tj. o 71 studentů méně, než v předchozím školním roce</w:t>
      </w:r>
      <w:r w:rsidRPr="00322724">
        <w:rPr>
          <w:color w:val="808080"/>
        </w:rPr>
        <w:t xml:space="preserve">. </w:t>
      </w:r>
      <w:r w:rsidRPr="00322724">
        <w:t>Úbytek studentů tak kopíruje sestupný trend předchozích let. Zájem o vyšší odborné školy tak i nadále klesá. Počet vyšších odborných škol zůstával neměnný, avšak nabídka vzdělávacích programů v příslušných oborech vzdělání byla rozšířena o vzdělávací program 26-41-N/08 Průmyslová elektrotechnika.</w:t>
      </w:r>
    </w:p>
    <w:p w:rsidR="00FF1186" w:rsidRPr="00322724" w:rsidRDefault="00FF1186" w:rsidP="00FF1186">
      <w:pPr>
        <w:spacing w:before="120" w:after="120"/>
        <w:outlineLvl w:val="0"/>
        <w:rPr>
          <w:b/>
          <w:sz w:val="20"/>
          <w:szCs w:val="20"/>
        </w:rPr>
      </w:pPr>
    </w:p>
    <w:p w:rsidR="00FF1186" w:rsidRPr="00322724" w:rsidRDefault="00FF1186" w:rsidP="00FF1186">
      <w:pPr>
        <w:spacing w:before="120" w:after="120"/>
        <w:outlineLvl w:val="0"/>
        <w:rPr>
          <w:b/>
          <w:sz w:val="20"/>
          <w:szCs w:val="20"/>
        </w:rPr>
      </w:pPr>
      <w:r w:rsidRPr="00322724">
        <w:rPr>
          <w:b/>
          <w:sz w:val="20"/>
          <w:szCs w:val="20"/>
        </w:rPr>
        <w:t>Tabulka 2.4.2</w:t>
      </w:r>
      <w:r w:rsidR="00E32DF8" w:rsidRPr="00322724">
        <w:rPr>
          <w:b/>
          <w:sz w:val="20"/>
          <w:szCs w:val="20"/>
        </w:rPr>
        <w:t xml:space="preserve"> </w:t>
      </w:r>
      <w:r w:rsidRPr="00322724">
        <w:rPr>
          <w:b/>
          <w:sz w:val="20"/>
          <w:szCs w:val="20"/>
        </w:rPr>
        <w:t xml:space="preserve"> Počet studentů vyšších odborných škol dle jednotlivých skupin oborů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3628"/>
        <w:gridCol w:w="1797"/>
        <w:gridCol w:w="1748"/>
        <w:gridCol w:w="1583"/>
      </w:tblGrid>
      <w:tr w:rsidR="00FF1186" w:rsidRPr="00322724" w:rsidTr="00803386">
        <w:tc>
          <w:tcPr>
            <w:tcW w:w="4085" w:type="dxa"/>
            <w:gridSpan w:val="2"/>
            <w:shd w:val="clear" w:color="auto" w:fill="auto"/>
            <w:vAlign w:val="center"/>
          </w:tcPr>
          <w:p w:rsidR="00FF1186" w:rsidRPr="00322724" w:rsidRDefault="00FF1186" w:rsidP="00803386">
            <w:pPr>
              <w:jc w:val="center"/>
              <w:rPr>
                <w:sz w:val="22"/>
                <w:szCs w:val="22"/>
              </w:rPr>
            </w:pPr>
            <w:r w:rsidRPr="00322724">
              <w:rPr>
                <w:sz w:val="22"/>
                <w:szCs w:val="22"/>
              </w:rPr>
              <w:t>Skupiny oborů</w:t>
            </w:r>
          </w:p>
        </w:tc>
        <w:tc>
          <w:tcPr>
            <w:tcW w:w="1797" w:type="dxa"/>
            <w:shd w:val="clear" w:color="auto" w:fill="auto"/>
            <w:vAlign w:val="center"/>
          </w:tcPr>
          <w:p w:rsidR="00FF1186" w:rsidRPr="00322724" w:rsidRDefault="00FF1186" w:rsidP="00803386">
            <w:pPr>
              <w:jc w:val="center"/>
              <w:rPr>
                <w:sz w:val="22"/>
                <w:szCs w:val="22"/>
              </w:rPr>
            </w:pPr>
            <w:r w:rsidRPr="00322724">
              <w:rPr>
                <w:sz w:val="22"/>
                <w:szCs w:val="22"/>
              </w:rPr>
              <w:t>2013/2014</w:t>
            </w:r>
          </w:p>
        </w:tc>
        <w:tc>
          <w:tcPr>
            <w:tcW w:w="1748" w:type="dxa"/>
            <w:shd w:val="clear" w:color="auto" w:fill="auto"/>
            <w:vAlign w:val="center"/>
          </w:tcPr>
          <w:p w:rsidR="00FF1186" w:rsidRPr="00322724" w:rsidRDefault="00FF1186" w:rsidP="00803386">
            <w:pPr>
              <w:jc w:val="center"/>
              <w:rPr>
                <w:sz w:val="22"/>
                <w:szCs w:val="22"/>
              </w:rPr>
            </w:pPr>
            <w:r w:rsidRPr="00322724">
              <w:rPr>
                <w:sz w:val="22"/>
                <w:szCs w:val="22"/>
              </w:rPr>
              <w:t>2014/2015</w:t>
            </w:r>
          </w:p>
        </w:tc>
        <w:tc>
          <w:tcPr>
            <w:tcW w:w="1583" w:type="dxa"/>
            <w:shd w:val="clear" w:color="auto" w:fill="auto"/>
            <w:vAlign w:val="center"/>
          </w:tcPr>
          <w:p w:rsidR="00FF1186" w:rsidRPr="00322724" w:rsidRDefault="00FF1186" w:rsidP="00803386">
            <w:pPr>
              <w:jc w:val="center"/>
              <w:rPr>
                <w:sz w:val="22"/>
                <w:szCs w:val="22"/>
              </w:rPr>
            </w:pPr>
            <w:r w:rsidRPr="00322724">
              <w:rPr>
                <w:sz w:val="22"/>
                <w:szCs w:val="22"/>
              </w:rPr>
              <w:t>2015/2016</w:t>
            </w:r>
          </w:p>
        </w:tc>
      </w:tr>
      <w:tr w:rsidR="00FF1186" w:rsidRPr="00322724" w:rsidTr="00803386">
        <w:tc>
          <w:tcPr>
            <w:tcW w:w="457" w:type="dxa"/>
            <w:shd w:val="clear" w:color="auto" w:fill="auto"/>
            <w:vAlign w:val="center"/>
          </w:tcPr>
          <w:p w:rsidR="00FF1186" w:rsidRPr="00322724" w:rsidRDefault="00FF1186" w:rsidP="00803386">
            <w:pPr>
              <w:jc w:val="center"/>
              <w:rPr>
                <w:sz w:val="22"/>
                <w:szCs w:val="22"/>
              </w:rPr>
            </w:pPr>
            <w:r w:rsidRPr="00322724">
              <w:rPr>
                <w:sz w:val="22"/>
                <w:szCs w:val="22"/>
              </w:rPr>
              <w:t>26</w:t>
            </w:r>
          </w:p>
        </w:tc>
        <w:tc>
          <w:tcPr>
            <w:tcW w:w="3628" w:type="dxa"/>
            <w:shd w:val="clear" w:color="auto" w:fill="auto"/>
            <w:vAlign w:val="center"/>
          </w:tcPr>
          <w:p w:rsidR="00FF1186" w:rsidRPr="00322724" w:rsidRDefault="00FF1186" w:rsidP="00803386">
            <w:pPr>
              <w:jc w:val="left"/>
              <w:rPr>
                <w:sz w:val="22"/>
                <w:szCs w:val="22"/>
              </w:rPr>
            </w:pPr>
            <w:r w:rsidRPr="00322724">
              <w:rPr>
                <w:sz w:val="22"/>
                <w:szCs w:val="22"/>
              </w:rPr>
              <w:t>Elektrotechnika, telekomunikační a výpočetní technika</w:t>
            </w:r>
          </w:p>
        </w:tc>
        <w:tc>
          <w:tcPr>
            <w:tcW w:w="1797" w:type="dxa"/>
            <w:shd w:val="clear" w:color="auto" w:fill="auto"/>
            <w:vAlign w:val="center"/>
          </w:tcPr>
          <w:p w:rsidR="00FF1186" w:rsidRPr="00322724" w:rsidRDefault="00FF1186" w:rsidP="00803386">
            <w:pPr>
              <w:jc w:val="center"/>
              <w:rPr>
                <w:sz w:val="22"/>
                <w:szCs w:val="22"/>
              </w:rPr>
            </w:pPr>
            <w:r w:rsidRPr="00322724">
              <w:rPr>
                <w:sz w:val="22"/>
                <w:szCs w:val="22"/>
              </w:rPr>
              <w:t>39</w:t>
            </w:r>
          </w:p>
        </w:tc>
        <w:tc>
          <w:tcPr>
            <w:tcW w:w="1748" w:type="dxa"/>
            <w:shd w:val="clear" w:color="auto" w:fill="auto"/>
            <w:vAlign w:val="center"/>
          </w:tcPr>
          <w:p w:rsidR="00FF1186" w:rsidRPr="00322724" w:rsidRDefault="00FF1186" w:rsidP="00803386">
            <w:pPr>
              <w:jc w:val="center"/>
              <w:rPr>
                <w:sz w:val="22"/>
                <w:szCs w:val="22"/>
              </w:rPr>
            </w:pPr>
            <w:r w:rsidRPr="00322724">
              <w:rPr>
                <w:sz w:val="22"/>
                <w:szCs w:val="22"/>
              </w:rPr>
              <w:t>29</w:t>
            </w:r>
          </w:p>
        </w:tc>
        <w:tc>
          <w:tcPr>
            <w:tcW w:w="1583" w:type="dxa"/>
            <w:shd w:val="clear" w:color="auto" w:fill="auto"/>
            <w:vAlign w:val="center"/>
          </w:tcPr>
          <w:p w:rsidR="00FF1186" w:rsidRPr="00322724" w:rsidRDefault="00FF1186" w:rsidP="00803386">
            <w:pPr>
              <w:jc w:val="center"/>
              <w:rPr>
                <w:sz w:val="22"/>
                <w:szCs w:val="22"/>
              </w:rPr>
            </w:pPr>
            <w:r w:rsidRPr="00322724">
              <w:rPr>
                <w:sz w:val="22"/>
                <w:szCs w:val="22"/>
              </w:rPr>
              <w:t>29</w:t>
            </w:r>
          </w:p>
        </w:tc>
      </w:tr>
      <w:tr w:rsidR="00FF1186" w:rsidRPr="00322724" w:rsidTr="00803386">
        <w:tc>
          <w:tcPr>
            <w:tcW w:w="457" w:type="dxa"/>
            <w:shd w:val="clear" w:color="auto" w:fill="auto"/>
            <w:vAlign w:val="center"/>
          </w:tcPr>
          <w:p w:rsidR="00FF1186" w:rsidRPr="00322724" w:rsidRDefault="00FF1186" w:rsidP="00803386">
            <w:pPr>
              <w:jc w:val="center"/>
              <w:rPr>
                <w:sz w:val="22"/>
                <w:szCs w:val="22"/>
              </w:rPr>
            </w:pPr>
            <w:r w:rsidRPr="00322724">
              <w:rPr>
                <w:sz w:val="22"/>
                <w:szCs w:val="22"/>
              </w:rPr>
              <w:t>53</w:t>
            </w:r>
          </w:p>
        </w:tc>
        <w:tc>
          <w:tcPr>
            <w:tcW w:w="3628" w:type="dxa"/>
            <w:shd w:val="clear" w:color="auto" w:fill="auto"/>
            <w:vAlign w:val="center"/>
          </w:tcPr>
          <w:p w:rsidR="00FF1186" w:rsidRPr="00322724" w:rsidRDefault="00FF1186" w:rsidP="00803386">
            <w:pPr>
              <w:jc w:val="left"/>
              <w:rPr>
                <w:sz w:val="22"/>
                <w:szCs w:val="22"/>
              </w:rPr>
            </w:pPr>
            <w:r w:rsidRPr="00322724">
              <w:rPr>
                <w:sz w:val="22"/>
                <w:szCs w:val="22"/>
              </w:rPr>
              <w:t>Zdravotnictví</w:t>
            </w:r>
          </w:p>
        </w:tc>
        <w:tc>
          <w:tcPr>
            <w:tcW w:w="1797" w:type="dxa"/>
            <w:shd w:val="clear" w:color="auto" w:fill="auto"/>
            <w:vAlign w:val="center"/>
          </w:tcPr>
          <w:p w:rsidR="00FF1186" w:rsidRPr="00322724" w:rsidRDefault="00FF1186" w:rsidP="00803386">
            <w:pPr>
              <w:jc w:val="center"/>
              <w:rPr>
                <w:sz w:val="22"/>
                <w:szCs w:val="22"/>
              </w:rPr>
            </w:pPr>
            <w:r w:rsidRPr="00322724">
              <w:rPr>
                <w:sz w:val="22"/>
                <w:szCs w:val="22"/>
              </w:rPr>
              <w:t>82</w:t>
            </w:r>
          </w:p>
        </w:tc>
        <w:tc>
          <w:tcPr>
            <w:tcW w:w="1748" w:type="dxa"/>
            <w:shd w:val="clear" w:color="auto" w:fill="auto"/>
            <w:vAlign w:val="center"/>
          </w:tcPr>
          <w:p w:rsidR="00FF1186" w:rsidRPr="00322724" w:rsidRDefault="00FF1186" w:rsidP="00803386">
            <w:pPr>
              <w:jc w:val="center"/>
              <w:rPr>
                <w:sz w:val="22"/>
                <w:szCs w:val="22"/>
              </w:rPr>
            </w:pPr>
            <w:r w:rsidRPr="00322724">
              <w:rPr>
                <w:sz w:val="22"/>
                <w:szCs w:val="22"/>
              </w:rPr>
              <w:t>90</w:t>
            </w:r>
          </w:p>
        </w:tc>
        <w:tc>
          <w:tcPr>
            <w:tcW w:w="1583" w:type="dxa"/>
            <w:shd w:val="clear" w:color="auto" w:fill="auto"/>
            <w:vAlign w:val="center"/>
          </w:tcPr>
          <w:p w:rsidR="00FF1186" w:rsidRPr="00322724" w:rsidRDefault="00FF1186" w:rsidP="00803386">
            <w:pPr>
              <w:jc w:val="center"/>
              <w:rPr>
                <w:sz w:val="22"/>
                <w:szCs w:val="22"/>
              </w:rPr>
            </w:pPr>
            <w:r w:rsidRPr="00322724">
              <w:rPr>
                <w:sz w:val="22"/>
                <w:szCs w:val="22"/>
              </w:rPr>
              <w:t>84</w:t>
            </w:r>
          </w:p>
        </w:tc>
      </w:tr>
      <w:tr w:rsidR="00FF1186" w:rsidRPr="00322724" w:rsidTr="00803386">
        <w:tc>
          <w:tcPr>
            <w:tcW w:w="457" w:type="dxa"/>
            <w:shd w:val="clear" w:color="auto" w:fill="auto"/>
            <w:vAlign w:val="center"/>
          </w:tcPr>
          <w:p w:rsidR="00FF1186" w:rsidRPr="00322724" w:rsidRDefault="00FF1186" w:rsidP="00803386">
            <w:pPr>
              <w:jc w:val="center"/>
              <w:rPr>
                <w:sz w:val="22"/>
                <w:szCs w:val="22"/>
              </w:rPr>
            </w:pPr>
            <w:r w:rsidRPr="00322724">
              <w:rPr>
                <w:sz w:val="22"/>
                <w:szCs w:val="22"/>
              </w:rPr>
              <w:t>63</w:t>
            </w:r>
          </w:p>
        </w:tc>
        <w:tc>
          <w:tcPr>
            <w:tcW w:w="3628" w:type="dxa"/>
            <w:shd w:val="clear" w:color="auto" w:fill="auto"/>
            <w:vAlign w:val="center"/>
          </w:tcPr>
          <w:p w:rsidR="00FF1186" w:rsidRPr="00322724" w:rsidRDefault="00FF1186" w:rsidP="00803386">
            <w:pPr>
              <w:jc w:val="left"/>
              <w:rPr>
                <w:sz w:val="22"/>
                <w:szCs w:val="22"/>
              </w:rPr>
            </w:pPr>
            <w:r w:rsidRPr="00322724">
              <w:rPr>
                <w:sz w:val="22"/>
                <w:szCs w:val="22"/>
              </w:rPr>
              <w:t>Ekonomika a administrativa</w:t>
            </w:r>
          </w:p>
        </w:tc>
        <w:tc>
          <w:tcPr>
            <w:tcW w:w="1797" w:type="dxa"/>
            <w:shd w:val="clear" w:color="auto" w:fill="auto"/>
            <w:vAlign w:val="center"/>
          </w:tcPr>
          <w:p w:rsidR="00FF1186" w:rsidRPr="00322724" w:rsidRDefault="00FF1186" w:rsidP="00803386">
            <w:pPr>
              <w:jc w:val="center"/>
              <w:rPr>
                <w:sz w:val="22"/>
                <w:szCs w:val="22"/>
              </w:rPr>
            </w:pPr>
            <w:r w:rsidRPr="00322724">
              <w:rPr>
                <w:sz w:val="22"/>
                <w:szCs w:val="22"/>
              </w:rPr>
              <w:t>253</w:t>
            </w:r>
          </w:p>
        </w:tc>
        <w:tc>
          <w:tcPr>
            <w:tcW w:w="1748" w:type="dxa"/>
            <w:shd w:val="clear" w:color="auto" w:fill="auto"/>
            <w:vAlign w:val="center"/>
          </w:tcPr>
          <w:p w:rsidR="00FF1186" w:rsidRPr="00322724" w:rsidRDefault="00FF1186" w:rsidP="00803386">
            <w:pPr>
              <w:jc w:val="center"/>
              <w:rPr>
                <w:sz w:val="22"/>
                <w:szCs w:val="22"/>
              </w:rPr>
            </w:pPr>
            <w:r w:rsidRPr="00322724">
              <w:rPr>
                <w:sz w:val="22"/>
                <w:szCs w:val="22"/>
              </w:rPr>
              <w:t>208</w:t>
            </w:r>
          </w:p>
        </w:tc>
        <w:tc>
          <w:tcPr>
            <w:tcW w:w="1583" w:type="dxa"/>
            <w:shd w:val="clear" w:color="auto" w:fill="auto"/>
            <w:vAlign w:val="center"/>
          </w:tcPr>
          <w:p w:rsidR="00FF1186" w:rsidRPr="00322724" w:rsidRDefault="00FF1186" w:rsidP="00803386">
            <w:pPr>
              <w:jc w:val="center"/>
              <w:rPr>
                <w:sz w:val="22"/>
                <w:szCs w:val="22"/>
              </w:rPr>
            </w:pPr>
            <w:r w:rsidRPr="00322724">
              <w:rPr>
                <w:sz w:val="22"/>
                <w:szCs w:val="22"/>
              </w:rPr>
              <w:t>142</w:t>
            </w:r>
          </w:p>
        </w:tc>
      </w:tr>
      <w:tr w:rsidR="00FF1186" w:rsidRPr="00322724" w:rsidTr="00803386">
        <w:tc>
          <w:tcPr>
            <w:tcW w:w="457" w:type="dxa"/>
            <w:shd w:val="clear" w:color="auto" w:fill="auto"/>
            <w:vAlign w:val="center"/>
          </w:tcPr>
          <w:p w:rsidR="00FF1186" w:rsidRPr="00322724" w:rsidRDefault="00FF1186" w:rsidP="00803386">
            <w:pPr>
              <w:jc w:val="center"/>
              <w:rPr>
                <w:sz w:val="22"/>
                <w:szCs w:val="22"/>
              </w:rPr>
            </w:pPr>
            <w:r w:rsidRPr="00322724">
              <w:rPr>
                <w:sz w:val="22"/>
                <w:szCs w:val="22"/>
              </w:rPr>
              <w:t>82</w:t>
            </w:r>
          </w:p>
        </w:tc>
        <w:tc>
          <w:tcPr>
            <w:tcW w:w="3628" w:type="dxa"/>
            <w:shd w:val="clear" w:color="auto" w:fill="auto"/>
            <w:vAlign w:val="center"/>
          </w:tcPr>
          <w:p w:rsidR="00FF1186" w:rsidRPr="00322724" w:rsidRDefault="00FF1186" w:rsidP="00803386">
            <w:pPr>
              <w:jc w:val="left"/>
              <w:rPr>
                <w:sz w:val="22"/>
                <w:szCs w:val="22"/>
              </w:rPr>
            </w:pPr>
            <w:r w:rsidRPr="00322724">
              <w:rPr>
                <w:sz w:val="22"/>
                <w:szCs w:val="22"/>
              </w:rPr>
              <w:t>Umění a užité umění</w:t>
            </w:r>
          </w:p>
        </w:tc>
        <w:tc>
          <w:tcPr>
            <w:tcW w:w="1797" w:type="dxa"/>
            <w:shd w:val="clear" w:color="auto" w:fill="auto"/>
            <w:vAlign w:val="center"/>
          </w:tcPr>
          <w:p w:rsidR="00FF1186" w:rsidRPr="00322724" w:rsidRDefault="00FF1186" w:rsidP="00803386">
            <w:pPr>
              <w:jc w:val="center"/>
              <w:rPr>
                <w:sz w:val="22"/>
                <w:szCs w:val="22"/>
              </w:rPr>
            </w:pPr>
            <w:r w:rsidRPr="00322724">
              <w:rPr>
                <w:sz w:val="22"/>
                <w:szCs w:val="22"/>
              </w:rPr>
              <w:t>55</w:t>
            </w:r>
          </w:p>
        </w:tc>
        <w:tc>
          <w:tcPr>
            <w:tcW w:w="1748" w:type="dxa"/>
            <w:shd w:val="clear" w:color="auto" w:fill="auto"/>
            <w:vAlign w:val="center"/>
          </w:tcPr>
          <w:p w:rsidR="00FF1186" w:rsidRPr="00322724" w:rsidRDefault="00FF1186" w:rsidP="00803386">
            <w:pPr>
              <w:jc w:val="center"/>
              <w:rPr>
                <w:sz w:val="22"/>
                <w:szCs w:val="22"/>
              </w:rPr>
            </w:pPr>
            <w:r w:rsidRPr="00322724">
              <w:rPr>
                <w:sz w:val="22"/>
                <w:szCs w:val="22"/>
              </w:rPr>
              <w:t>64</w:t>
            </w:r>
          </w:p>
        </w:tc>
        <w:tc>
          <w:tcPr>
            <w:tcW w:w="1583" w:type="dxa"/>
            <w:shd w:val="clear" w:color="auto" w:fill="auto"/>
            <w:vAlign w:val="center"/>
          </w:tcPr>
          <w:p w:rsidR="00FF1186" w:rsidRPr="00322724" w:rsidRDefault="00FF1186" w:rsidP="00803386">
            <w:pPr>
              <w:jc w:val="center"/>
              <w:rPr>
                <w:sz w:val="22"/>
                <w:szCs w:val="22"/>
              </w:rPr>
            </w:pPr>
            <w:r w:rsidRPr="00322724">
              <w:rPr>
                <w:sz w:val="22"/>
                <w:szCs w:val="22"/>
              </w:rPr>
              <w:t>59</w:t>
            </w:r>
          </w:p>
        </w:tc>
      </w:tr>
    </w:tbl>
    <w:p w:rsidR="007B4059" w:rsidRPr="007B4059" w:rsidRDefault="007B4059" w:rsidP="007B4059">
      <w:pPr>
        <w:spacing w:after="120"/>
        <w:rPr>
          <w:i/>
          <w:sz w:val="20"/>
          <w:szCs w:val="20"/>
        </w:rPr>
      </w:pPr>
      <w:r w:rsidRPr="00322724">
        <w:rPr>
          <w:i/>
          <w:sz w:val="20"/>
          <w:szCs w:val="20"/>
        </w:rPr>
        <w:t xml:space="preserve">Zdroj: MŠMT - Výkazy k 30. 9. </w:t>
      </w:r>
      <w:r>
        <w:rPr>
          <w:i/>
          <w:sz w:val="20"/>
          <w:szCs w:val="20"/>
        </w:rPr>
        <w:t>daného školního roku</w:t>
      </w:r>
    </w:p>
    <w:p w:rsidR="00FF1186" w:rsidRPr="00322724" w:rsidRDefault="00FF1186" w:rsidP="00FF1186">
      <w:pPr>
        <w:spacing w:before="240" w:after="120"/>
      </w:pPr>
      <w:r w:rsidRPr="00322724">
        <w:t xml:space="preserve">Početní zastoupení v jednotlivých skupinách oborů vzdělání je patrné z </w:t>
      </w:r>
      <w:r w:rsidRPr="00950B75">
        <w:rPr>
          <w:b/>
        </w:rPr>
        <w:t>tabulky č. 2.4.2</w:t>
      </w:r>
      <w:r w:rsidRPr="00322724">
        <w:t xml:space="preserve">. </w:t>
      </w:r>
      <w:r w:rsidRPr="00322724">
        <w:br/>
        <w:t>Z hlediska zastoupení jednotlivých skupin oborů vzdělání vykazoval nejvyšší počet studentů tradičně obor 63 Ekonomika a administrativa, a to 142 studentů.</w:t>
      </w:r>
      <w:r w:rsidRPr="00322724">
        <w:rPr>
          <w:color w:val="808080"/>
        </w:rPr>
        <w:t xml:space="preserve"> </w:t>
      </w:r>
      <w:r w:rsidRPr="00322724">
        <w:t xml:space="preserve">Meziročně v této skupině oborů došlo k úbytku o 66 studentů. Úbytek mezi roky 2013/2014 a 2014/2015 činil 45 studentů. Pokles počtu studentů v této nejpočetnější skupině se tak oproti předchozímu období opět zvýšil. Zároveň se také v rámci skupin oborů jednalo o úbytek největší. Další skupinou, která zaznamenala úbytek v počtu studentů, byla skupina 53 Zdravotnictví, a to o 6 studentů. V této skupině oborů tak ve školním roce 2015/2016 studovalo 84 studentů. Úbytek zaznamenala i skupina 82 </w:t>
      </w:r>
      <w:r w:rsidRPr="00322724">
        <w:rPr>
          <w:sz w:val="22"/>
          <w:szCs w:val="22"/>
        </w:rPr>
        <w:t>Umění a užité umění</w:t>
      </w:r>
      <w:r w:rsidRPr="00322724">
        <w:t xml:space="preserve">, a to o 5 studentů. Stejný počet studentů jako v předchozím roce vykazovala skupina 26 </w:t>
      </w:r>
      <w:r w:rsidRPr="00322724">
        <w:rPr>
          <w:sz w:val="22"/>
          <w:szCs w:val="22"/>
        </w:rPr>
        <w:t>Elektrotechnika, telekomunikační a výpočetní technika, a to 29 studentů.</w:t>
      </w:r>
    </w:p>
    <w:p w:rsidR="00E32DF8" w:rsidRPr="00322724" w:rsidRDefault="00E32DF8" w:rsidP="00FF1186">
      <w:pPr>
        <w:spacing w:before="240"/>
        <w:rPr>
          <w:b/>
          <w:sz w:val="20"/>
          <w:szCs w:val="20"/>
        </w:rPr>
      </w:pPr>
    </w:p>
    <w:p w:rsidR="00E32DF8" w:rsidRDefault="00E32DF8" w:rsidP="00FF1186">
      <w:pPr>
        <w:spacing w:before="240"/>
        <w:rPr>
          <w:b/>
          <w:sz w:val="20"/>
          <w:szCs w:val="20"/>
          <w:highlight w:val="yellow"/>
        </w:rPr>
      </w:pPr>
    </w:p>
    <w:p w:rsidR="00FF1186" w:rsidRPr="00322724" w:rsidRDefault="00E32DF8" w:rsidP="00A363E0">
      <w:pPr>
        <w:spacing w:before="240" w:after="120"/>
        <w:rPr>
          <w:b/>
          <w:sz w:val="20"/>
          <w:szCs w:val="20"/>
        </w:rPr>
      </w:pPr>
      <w:r w:rsidRPr="00322724">
        <w:rPr>
          <w:b/>
          <w:sz w:val="20"/>
          <w:szCs w:val="20"/>
        </w:rPr>
        <w:lastRenderedPageBreak/>
        <w:t>Tabulka 2.4.3</w:t>
      </w:r>
      <w:r w:rsidR="00FF1186" w:rsidRPr="00322724">
        <w:rPr>
          <w:b/>
          <w:sz w:val="20"/>
          <w:szCs w:val="20"/>
        </w:rPr>
        <w:t xml:space="preserve"> Počet studentů vzdělávajících se v 1. ročníku vyšších odborných škol dle jednotlivých skupin oborů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725"/>
        <w:gridCol w:w="1315"/>
        <w:gridCol w:w="1243"/>
        <w:gridCol w:w="1437"/>
      </w:tblGrid>
      <w:tr w:rsidR="00FF1186" w:rsidRPr="00322724" w:rsidTr="00803386">
        <w:tc>
          <w:tcPr>
            <w:tcW w:w="5181" w:type="dxa"/>
            <w:gridSpan w:val="2"/>
            <w:shd w:val="clear" w:color="auto" w:fill="auto"/>
            <w:vAlign w:val="center"/>
          </w:tcPr>
          <w:p w:rsidR="00FF1186" w:rsidRPr="00322724" w:rsidRDefault="00FF1186" w:rsidP="00803386">
            <w:pPr>
              <w:jc w:val="left"/>
              <w:rPr>
                <w:sz w:val="22"/>
                <w:szCs w:val="22"/>
              </w:rPr>
            </w:pPr>
            <w:r w:rsidRPr="00322724">
              <w:rPr>
                <w:sz w:val="22"/>
                <w:szCs w:val="22"/>
              </w:rPr>
              <w:t>Skupiny oborů</w:t>
            </w:r>
          </w:p>
        </w:tc>
        <w:tc>
          <w:tcPr>
            <w:tcW w:w="1315" w:type="dxa"/>
            <w:shd w:val="clear" w:color="auto" w:fill="auto"/>
            <w:vAlign w:val="center"/>
          </w:tcPr>
          <w:p w:rsidR="00FF1186" w:rsidRPr="00322724" w:rsidRDefault="00FF1186" w:rsidP="00803386">
            <w:pPr>
              <w:jc w:val="center"/>
              <w:rPr>
                <w:sz w:val="22"/>
                <w:szCs w:val="22"/>
              </w:rPr>
            </w:pPr>
            <w:r w:rsidRPr="00322724">
              <w:rPr>
                <w:sz w:val="22"/>
                <w:szCs w:val="22"/>
              </w:rPr>
              <w:t>2013/2014</w:t>
            </w:r>
          </w:p>
        </w:tc>
        <w:tc>
          <w:tcPr>
            <w:tcW w:w="1243" w:type="dxa"/>
            <w:shd w:val="clear" w:color="auto" w:fill="auto"/>
            <w:vAlign w:val="center"/>
          </w:tcPr>
          <w:p w:rsidR="00FF1186" w:rsidRPr="00322724" w:rsidRDefault="00FF1186" w:rsidP="00803386">
            <w:pPr>
              <w:jc w:val="center"/>
              <w:rPr>
                <w:sz w:val="22"/>
                <w:szCs w:val="22"/>
              </w:rPr>
            </w:pPr>
            <w:r w:rsidRPr="00322724">
              <w:rPr>
                <w:sz w:val="22"/>
                <w:szCs w:val="22"/>
              </w:rPr>
              <w:t>2014/2015</w:t>
            </w:r>
          </w:p>
        </w:tc>
        <w:tc>
          <w:tcPr>
            <w:tcW w:w="1437" w:type="dxa"/>
            <w:shd w:val="clear" w:color="auto" w:fill="auto"/>
            <w:vAlign w:val="center"/>
          </w:tcPr>
          <w:p w:rsidR="00FF1186" w:rsidRPr="00322724" w:rsidRDefault="00FF1186" w:rsidP="00803386">
            <w:pPr>
              <w:jc w:val="center"/>
              <w:rPr>
                <w:sz w:val="22"/>
                <w:szCs w:val="22"/>
              </w:rPr>
            </w:pPr>
            <w:r w:rsidRPr="00322724">
              <w:rPr>
                <w:sz w:val="22"/>
                <w:szCs w:val="22"/>
              </w:rPr>
              <w:t>2015/2016</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26</w:t>
            </w:r>
          </w:p>
        </w:tc>
        <w:tc>
          <w:tcPr>
            <w:tcW w:w="4725" w:type="dxa"/>
            <w:shd w:val="clear" w:color="auto" w:fill="auto"/>
            <w:vAlign w:val="center"/>
          </w:tcPr>
          <w:p w:rsidR="00FF1186" w:rsidRPr="00322724" w:rsidRDefault="00FF1186" w:rsidP="00803386">
            <w:pPr>
              <w:jc w:val="left"/>
              <w:rPr>
                <w:sz w:val="22"/>
                <w:szCs w:val="22"/>
              </w:rPr>
            </w:pPr>
            <w:r w:rsidRPr="00322724">
              <w:rPr>
                <w:sz w:val="22"/>
                <w:szCs w:val="22"/>
              </w:rPr>
              <w:t>Elektrotechnika, telekomunikační a výpočetní technika</w:t>
            </w:r>
          </w:p>
        </w:tc>
        <w:tc>
          <w:tcPr>
            <w:tcW w:w="1315" w:type="dxa"/>
            <w:shd w:val="clear" w:color="auto" w:fill="auto"/>
            <w:vAlign w:val="center"/>
          </w:tcPr>
          <w:p w:rsidR="00FF1186" w:rsidRPr="00322724" w:rsidRDefault="00FF1186" w:rsidP="00803386">
            <w:pPr>
              <w:ind w:right="153"/>
              <w:jc w:val="center"/>
              <w:rPr>
                <w:sz w:val="22"/>
                <w:szCs w:val="22"/>
              </w:rPr>
            </w:pPr>
            <w:r w:rsidRPr="00322724">
              <w:rPr>
                <w:sz w:val="22"/>
                <w:szCs w:val="22"/>
              </w:rPr>
              <w:t>12</w:t>
            </w:r>
          </w:p>
        </w:tc>
        <w:tc>
          <w:tcPr>
            <w:tcW w:w="1243" w:type="dxa"/>
            <w:shd w:val="clear" w:color="auto" w:fill="auto"/>
            <w:vAlign w:val="center"/>
          </w:tcPr>
          <w:p w:rsidR="00FF1186" w:rsidRPr="00322724" w:rsidRDefault="00FF1186" w:rsidP="00803386">
            <w:pPr>
              <w:ind w:right="153"/>
              <w:jc w:val="center"/>
              <w:rPr>
                <w:sz w:val="22"/>
                <w:szCs w:val="22"/>
              </w:rPr>
            </w:pPr>
            <w:r w:rsidRPr="00322724">
              <w:rPr>
                <w:sz w:val="22"/>
                <w:szCs w:val="22"/>
              </w:rPr>
              <w:t>12</w:t>
            </w:r>
          </w:p>
        </w:tc>
        <w:tc>
          <w:tcPr>
            <w:tcW w:w="1437" w:type="dxa"/>
            <w:shd w:val="clear" w:color="auto" w:fill="auto"/>
            <w:vAlign w:val="center"/>
          </w:tcPr>
          <w:p w:rsidR="00FF1186" w:rsidRPr="00322724" w:rsidRDefault="00FF1186" w:rsidP="00803386">
            <w:pPr>
              <w:ind w:right="209"/>
              <w:jc w:val="center"/>
              <w:rPr>
                <w:sz w:val="22"/>
                <w:szCs w:val="22"/>
              </w:rPr>
            </w:pPr>
            <w:r w:rsidRPr="00322724">
              <w:rPr>
                <w:sz w:val="22"/>
                <w:szCs w:val="22"/>
              </w:rPr>
              <w:t>15</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53</w:t>
            </w:r>
          </w:p>
        </w:tc>
        <w:tc>
          <w:tcPr>
            <w:tcW w:w="4725" w:type="dxa"/>
            <w:shd w:val="clear" w:color="auto" w:fill="auto"/>
            <w:vAlign w:val="center"/>
          </w:tcPr>
          <w:p w:rsidR="00FF1186" w:rsidRPr="00322724" w:rsidRDefault="00FF1186" w:rsidP="00803386">
            <w:pPr>
              <w:jc w:val="left"/>
              <w:rPr>
                <w:sz w:val="22"/>
                <w:szCs w:val="22"/>
              </w:rPr>
            </w:pPr>
            <w:r w:rsidRPr="00322724">
              <w:rPr>
                <w:sz w:val="22"/>
                <w:szCs w:val="22"/>
              </w:rPr>
              <w:t>Zdravotnictví</w:t>
            </w:r>
          </w:p>
        </w:tc>
        <w:tc>
          <w:tcPr>
            <w:tcW w:w="1315" w:type="dxa"/>
            <w:shd w:val="clear" w:color="auto" w:fill="auto"/>
            <w:vAlign w:val="center"/>
          </w:tcPr>
          <w:p w:rsidR="00FF1186" w:rsidRPr="00322724" w:rsidRDefault="00FF1186" w:rsidP="00803386">
            <w:pPr>
              <w:ind w:right="81"/>
              <w:jc w:val="center"/>
              <w:rPr>
                <w:sz w:val="22"/>
                <w:szCs w:val="22"/>
              </w:rPr>
            </w:pPr>
            <w:r w:rsidRPr="00322724">
              <w:rPr>
                <w:sz w:val="22"/>
                <w:szCs w:val="22"/>
              </w:rPr>
              <w:t>32</w:t>
            </w:r>
          </w:p>
        </w:tc>
        <w:tc>
          <w:tcPr>
            <w:tcW w:w="1243" w:type="dxa"/>
            <w:shd w:val="clear" w:color="auto" w:fill="auto"/>
            <w:vAlign w:val="center"/>
          </w:tcPr>
          <w:p w:rsidR="00FF1186" w:rsidRPr="00322724" w:rsidRDefault="00FF1186" w:rsidP="00803386">
            <w:pPr>
              <w:ind w:right="81"/>
              <w:jc w:val="center"/>
              <w:rPr>
                <w:sz w:val="22"/>
                <w:szCs w:val="22"/>
              </w:rPr>
            </w:pPr>
            <w:r w:rsidRPr="00322724">
              <w:rPr>
                <w:sz w:val="22"/>
                <w:szCs w:val="22"/>
              </w:rPr>
              <w:t>28</w:t>
            </w:r>
          </w:p>
        </w:tc>
        <w:tc>
          <w:tcPr>
            <w:tcW w:w="1437" w:type="dxa"/>
            <w:shd w:val="clear" w:color="auto" w:fill="auto"/>
            <w:vAlign w:val="center"/>
          </w:tcPr>
          <w:p w:rsidR="00FF1186" w:rsidRPr="00322724" w:rsidRDefault="00FF1186" w:rsidP="00803386">
            <w:pPr>
              <w:ind w:right="209"/>
              <w:jc w:val="center"/>
              <w:rPr>
                <w:sz w:val="22"/>
                <w:szCs w:val="22"/>
              </w:rPr>
            </w:pPr>
            <w:r w:rsidRPr="00322724">
              <w:rPr>
                <w:sz w:val="22"/>
                <w:szCs w:val="22"/>
              </w:rPr>
              <w:t>31</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63</w:t>
            </w:r>
          </w:p>
        </w:tc>
        <w:tc>
          <w:tcPr>
            <w:tcW w:w="4725" w:type="dxa"/>
            <w:shd w:val="clear" w:color="auto" w:fill="auto"/>
            <w:vAlign w:val="center"/>
          </w:tcPr>
          <w:p w:rsidR="00FF1186" w:rsidRPr="00322724" w:rsidRDefault="00FF1186" w:rsidP="00803386">
            <w:pPr>
              <w:jc w:val="left"/>
              <w:rPr>
                <w:sz w:val="22"/>
                <w:szCs w:val="22"/>
              </w:rPr>
            </w:pPr>
            <w:r w:rsidRPr="00322724">
              <w:rPr>
                <w:sz w:val="22"/>
                <w:szCs w:val="22"/>
              </w:rPr>
              <w:t>Ekonomika a administrativa</w:t>
            </w:r>
          </w:p>
        </w:tc>
        <w:tc>
          <w:tcPr>
            <w:tcW w:w="1315" w:type="dxa"/>
            <w:shd w:val="clear" w:color="auto" w:fill="auto"/>
            <w:vAlign w:val="center"/>
          </w:tcPr>
          <w:p w:rsidR="00FF1186" w:rsidRPr="00322724" w:rsidRDefault="00FF1186" w:rsidP="00803386">
            <w:pPr>
              <w:ind w:right="81"/>
              <w:jc w:val="center"/>
              <w:rPr>
                <w:sz w:val="22"/>
                <w:szCs w:val="22"/>
              </w:rPr>
            </w:pPr>
            <w:r w:rsidRPr="00322724">
              <w:rPr>
                <w:sz w:val="22"/>
                <w:szCs w:val="22"/>
              </w:rPr>
              <w:t>120</w:t>
            </w:r>
          </w:p>
        </w:tc>
        <w:tc>
          <w:tcPr>
            <w:tcW w:w="1243" w:type="dxa"/>
            <w:shd w:val="clear" w:color="auto" w:fill="auto"/>
            <w:vAlign w:val="center"/>
          </w:tcPr>
          <w:p w:rsidR="00FF1186" w:rsidRPr="00322724" w:rsidRDefault="00FF1186" w:rsidP="00803386">
            <w:pPr>
              <w:ind w:right="81"/>
              <w:jc w:val="center"/>
              <w:rPr>
                <w:sz w:val="22"/>
                <w:szCs w:val="22"/>
              </w:rPr>
            </w:pPr>
            <w:r w:rsidRPr="00322724">
              <w:rPr>
                <w:sz w:val="22"/>
                <w:szCs w:val="22"/>
              </w:rPr>
              <w:t>111</w:t>
            </w:r>
          </w:p>
        </w:tc>
        <w:tc>
          <w:tcPr>
            <w:tcW w:w="1437" w:type="dxa"/>
            <w:shd w:val="clear" w:color="auto" w:fill="auto"/>
            <w:vAlign w:val="center"/>
          </w:tcPr>
          <w:p w:rsidR="00FF1186" w:rsidRPr="00322724" w:rsidRDefault="00FF1186" w:rsidP="00803386">
            <w:pPr>
              <w:ind w:right="209"/>
              <w:jc w:val="center"/>
              <w:rPr>
                <w:sz w:val="22"/>
                <w:szCs w:val="22"/>
              </w:rPr>
            </w:pPr>
            <w:r w:rsidRPr="00322724">
              <w:rPr>
                <w:sz w:val="22"/>
                <w:szCs w:val="22"/>
              </w:rPr>
              <w:t>64</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82</w:t>
            </w:r>
          </w:p>
        </w:tc>
        <w:tc>
          <w:tcPr>
            <w:tcW w:w="4725" w:type="dxa"/>
            <w:shd w:val="clear" w:color="auto" w:fill="auto"/>
            <w:vAlign w:val="center"/>
          </w:tcPr>
          <w:p w:rsidR="00FF1186" w:rsidRPr="00322724" w:rsidRDefault="00FF1186" w:rsidP="00803386">
            <w:pPr>
              <w:jc w:val="left"/>
              <w:rPr>
                <w:sz w:val="22"/>
                <w:szCs w:val="22"/>
              </w:rPr>
            </w:pPr>
            <w:r w:rsidRPr="00322724">
              <w:rPr>
                <w:sz w:val="22"/>
                <w:szCs w:val="22"/>
              </w:rPr>
              <w:t>Umění a užité umění</w:t>
            </w:r>
          </w:p>
        </w:tc>
        <w:tc>
          <w:tcPr>
            <w:tcW w:w="1315" w:type="dxa"/>
            <w:shd w:val="clear" w:color="auto" w:fill="auto"/>
            <w:vAlign w:val="center"/>
          </w:tcPr>
          <w:p w:rsidR="00FF1186" w:rsidRPr="00322724" w:rsidRDefault="00FF1186" w:rsidP="00803386">
            <w:pPr>
              <w:ind w:right="81"/>
              <w:jc w:val="center"/>
              <w:rPr>
                <w:sz w:val="22"/>
                <w:szCs w:val="22"/>
              </w:rPr>
            </w:pPr>
            <w:r w:rsidRPr="00322724">
              <w:rPr>
                <w:sz w:val="22"/>
                <w:szCs w:val="22"/>
              </w:rPr>
              <w:t>22</w:t>
            </w:r>
          </w:p>
        </w:tc>
        <w:tc>
          <w:tcPr>
            <w:tcW w:w="1243" w:type="dxa"/>
            <w:shd w:val="clear" w:color="auto" w:fill="auto"/>
            <w:vAlign w:val="center"/>
          </w:tcPr>
          <w:p w:rsidR="00FF1186" w:rsidRPr="00322724" w:rsidRDefault="00FF1186" w:rsidP="00803386">
            <w:pPr>
              <w:ind w:right="81"/>
              <w:jc w:val="center"/>
              <w:rPr>
                <w:sz w:val="22"/>
                <w:szCs w:val="22"/>
              </w:rPr>
            </w:pPr>
            <w:r w:rsidRPr="00322724">
              <w:rPr>
                <w:sz w:val="22"/>
                <w:szCs w:val="22"/>
              </w:rPr>
              <w:t>26</w:t>
            </w:r>
          </w:p>
        </w:tc>
        <w:tc>
          <w:tcPr>
            <w:tcW w:w="1437" w:type="dxa"/>
            <w:shd w:val="clear" w:color="auto" w:fill="auto"/>
            <w:vAlign w:val="center"/>
          </w:tcPr>
          <w:p w:rsidR="00FF1186" w:rsidRPr="00322724" w:rsidRDefault="00FF1186" w:rsidP="00803386">
            <w:pPr>
              <w:ind w:right="209"/>
              <w:jc w:val="center"/>
              <w:rPr>
                <w:sz w:val="22"/>
                <w:szCs w:val="22"/>
              </w:rPr>
            </w:pPr>
            <w:r w:rsidRPr="00322724">
              <w:rPr>
                <w:sz w:val="22"/>
                <w:szCs w:val="22"/>
              </w:rPr>
              <w:t>28</w:t>
            </w:r>
          </w:p>
        </w:tc>
      </w:tr>
      <w:tr w:rsidR="00FF1186" w:rsidRPr="00322724" w:rsidTr="00803386">
        <w:tc>
          <w:tcPr>
            <w:tcW w:w="5181" w:type="dxa"/>
            <w:gridSpan w:val="2"/>
            <w:shd w:val="clear" w:color="auto" w:fill="auto"/>
            <w:vAlign w:val="center"/>
          </w:tcPr>
          <w:p w:rsidR="00FF1186" w:rsidRPr="00322724" w:rsidRDefault="00FF1186" w:rsidP="00803386">
            <w:pPr>
              <w:jc w:val="left"/>
              <w:rPr>
                <w:sz w:val="22"/>
                <w:szCs w:val="22"/>
              </w:rPr>
            </w:pPr>
            <w:r w:rsidRPr="00322724">
              <w:rPr>
                <w:sz w:val="22"/>
                <w:szCs w:val="22"/>
              </w:rPr>
              <w:t>Celkem</w:t>
            </w:r>
          </w:p>
        </w:tc>
        <w:tc>
          <w:tcPr>
            <w:tcW w:w="1315" w:type="dxa"/>
            <w:shd w:val="clear" w:color="auto" w:fill="auto"/>
            <w:vAlign w:val="center"/>
          </w:tcPr>
          <w:p w:rsidR="00FF1186" w:rsidRPr="00322724" w:rsidRDefault="00FF1186" w:rsidP="00803386">
            <w:pPr>
              <w:ind w:right="147"/>
              <w:jc w:val="center"/>
              <w:rPr>
                <w:sz w:val="22"/>
                <w:szCs w:val="22"/>
              </w:rPr>
            </w:pPr>
            <w:r w:rsidRPr="00322724">
              <w:rPr>
                <w:sz w:val="22"/>
                <w:szCs w:val="22"/>
              </w:rPr>
              <w:t>186</w:t>
            </w:r>
          </w:p>
        </w:tc>
        <w:tc>
          <w:tcPr>
            <w:tcW w:w="1243" w:type="dxa"/>
            <w:shd w:val="clear" w:color="auto" w:fill="auto"/>
            <w:vAlign w:val="center"/>
          </w:tcPr>
          <w:p w:rsidR="00FF1186" w:rsidRPr="00322724" w:rsidRDefault="00FF1186" w:rsidP="00803386">
            <w:pPr>
              <w:ind w:right="81"/>
              <w:jc w:val="center"/>
              <w:rPr>
                <w:sz w:val="22"/>
                <w:szCs w:val="22"/>
              </w:rPr>
            </w:pPr>
            <w:r w:rsidRPr="00322724">
              <w:rPr>
                <w:sz w:val="22"/>
                <w:szCs w:val="22"/>
              </w:rPr>
              <w:t>177</w:t>
            </w:r>
          </w:p>
        </w:tc>
        <w:tc>
          <w:tcPr>
            <w:tcW w:w="1437" w:type="dxa"/>
            <w:shd w:val="clear" w:color="auto" w:fill="auto"/>
            <w:vAlign w:val="center"/>
          </w:tcPr>
          <w:p w:rsidR="00FF1186" w:rsidRPr="00322724" w:rsidRDefault="00FF1186" w:rsidP="00803386">
            <w:pPr>
              <w:ind w:right="209"/>
              <w:jc w:val="center"/>
              <w:rPr>
                <w:sz w:val="22"/>
                <w:szCs w:val="22"/>
              </w:rPr>
            </w:pPr>
            <w:r w:rsidRPr="00322724">
              <w:rPr>
                <w:sz w:val="22"/>
                <w:szCs w:val="22"/>
              </w:rPr>
              <w:t>138</w:t>
            </w:r>
          </w:p>
        </w:tc>
      </w:tr>
    </w:tbl>
    <w:p w:rsidR="007B4059" w:rsidRPr="008E006A" w:rsidRDefault="007B4059" w:rsidP="007B4059">
      <w:pPr>
        <w:spacing w:after="120"/>
        <w:rPr>
          <w:i/>
          <w:sz w:val="20"/>
          <w:szCs w:val="20"/>
        </w:rPr>
      </w:pPr>
      <w:r w:rsidRPr="00322724">
        <w:rPr>
          <w:i/>
          <w:sz w:val="20"/>
          <w:szCs w:val="20"/>
        </w:rPr>
        <w:t xml:space="preserve">Zdroj: MŠMT - Výkazy k 30. 9. </w:t>
      </w:r>
      <w:r>
        <w:rPr>
          <w:i/>
          <w:sz w:val="20"/>
          <w:szCs w:val="20"/>
        </w:rPr>
        <w:t>daného školního roku</w:t>
      </w:r>
    </w:p>
    <w:p w:rsidR="00FF1186" w:rsidRPr="00322724" w:rsidRDefault="00FF1186" w:rsidP="00FF1186">
      <w:pPr>
        <w:spacing w:before="240"/>
        <w:rPr>
          <w:b/>
        </w:rPr>
      </w:pPr>
      <w:r w:rsidRPr="00322724">
        <w:t xml:space="preserve">Vyšší odborné školy v Libereckém kraji nabízely celkem 8 vzdělávacích programů </w:t>
      </w:r>
      <w:r w:rsidR="00D44FF7">
        <w:br/>
      </w:r>
      <w:r w:rsidRPr="00322724">
        <w:t>ze</w:t>
      </w:r>
      <w:r w:rsidR="00D44FF7">
        <w:t xml:space="preserve"> </w:t>
      </w:r>
      <w:r w:rsidRPr="00322724">
        <w:t>4 skupin oborů vzdělání</w:t>
      </w:r>
      <w:r w:rsidRPr="00322724">
        <w:rPr>
          <w:color w:val="808080"/>
        </w:rPr>
        <w:t xml:space="preserve">. </w:t>
      </w:r>
      <w:r w:rsidRPr="00322724">
        <w:t>Rozložení struktury skupin oborů vzdělání a počty studentů, kteří se vzdělávali v prvních ročnících vyšších odborných škol, zobrazuje tabulka č. 2.4.3.</w:t>
      </w:r>
      <w:r w:rsidRPr="00322724">
        <w:rPr>
          <w:b/>
        </w:rPr>
        <w:t xml:space="preserve"> </w:t>
      </w:r>
    </w:p>
    <w:p w:rsidR="00FF1186" w:rsidRPr="00322724" w:rsidRDefault="00FF1186" w:rsidP="00FF1186">
      <w:r w:rsidRPr="00322724">
        <w:t>V prvních ročnících  vyššího odborného vzdělávání se ve školním roce 2015/2016 vzdělávalo 138 studentů, což představovalo pokles o 39 studentů oproti předchozímu školnímu roku. Ve</w:t>
      </w:r>
      <w:r w:rsidR="00BB0C52" w:rsidRPr="00322724">
        <w:t> </w:t>
      </w:r>
      <w:r w:rsidRPr="00322724">
        <w:t>srovnání s předchozím meziročním srovnáním, kdy pokles činil 9 studentů, se jedná o</w:t>
      </w:r>
      <w:r w:rsidR="00BB0C52" w:rsidRPr="00322724">
        <w:t> </w:t>
      </w:r>
      <w:r w:rsidRPr="00322724">
        <w:t xml:space="preserve">výrazný pokles. Z celkového pohledu je však zřejmé, že početní stavy studentů v prvních ročnících mají sestupný trend, což odráží situaci v celém segmentu.  </w:t>
      </w:r>
    </w:p>
    <w:p w:rsidR="00FF1186" w:rsidRPr="00322724" w:rsidRDefault="00FF1186" w:rsidP="00FF1186">
      <w:r w:rsidRPr="00322724">
        <w:t>Největší zájem o studium a rovněž největší počet přijatých studentů do prvního ročníku vyššího odborného vzdělávání zaznamenaly obory skupiny 63 Ekonomika a administrativa, a</w:t>
      </w:r>
      <w:r w:rsidR="00BB0C52" w:rsidRPr="00322724">
        <w:t> </w:t>
      </w:r>
      <w:r w:rsidRPr="00322724">
        <w:t>to 64.</w:t>
      </w:r>
      <w:r w:rsidRPr="00322724">
        <w:rPr>
          <w:color w:val="808080"/>
        </w:rPr>
        <w:t xml:space="preserve"> </w:t>
      </w:r>
      <w:r w:rsidRPr="00322724">
        <w:t>Ve srovnání s předchozím školním rokem však došlo v této skupině oborů k poklesu počtu přijatých studentů, a to o 47. Zájem o tuto skupinu je již tradičně největší a dlouhodobě vykazuje největší počet studentů.</w:t>
      </w:r>
    </w:p>
    <w:p w:rsidR="00FF1186" w:rsidRPr="00E12C5F" w:rsidRDefault="00FF1186" w:rsidP="00FF1186">
      <w:r w:rsidRPr="00E12C5F">
        <w:t xml:space="preserve">Ve všech ostatních skupinách bylo zaznamenáno zvýšení počtu studentů oproti předchozímu školnímu roku. Nárůst počtu zájemců o studium, a to o 3 vykázala skupina oborů </w:t>
      </w:r>
      <w:r w:rsidR="00D44FF7">
        <w:br/>
      </w:r>
      <w:r w:rsidRPr="00E12C5F">
        <w:t>26 Elektrotechnika, telekomunikační a výpočetní technika, dále pak skupina 53 Zdravotnictví, a to o 3</w:t>
      </w:r>
      <w:r w:rsidR="00E12C5F">
        <w:t xml:space="preserve">, </w:t>
      </w:r>
      <w:r w:rsidRPr="00E12C5F">
        <w:t xml:space="preserve">a také skupina 82 Umění a užité umění, a to o 2. </w:t>
      </w:r>
    </w:p>
    <w:p w:rsidR="00FF1186" w:rsidRPr="00322724" w:rsidRDefault="00FF1186" w:rsidP="00A363E0">
      <w:pPr>
        <w:spacing w:before="240" w:after="120"/>
        <w:rPr>
          <w:b/>
          <w:sz w:val="20"/>
          <w:szCs w:val="20"/>
        </w:rPr>
      </w:pPr>
      <w:r w:rsidRPr="00322724">
        <w:rPr>
          <w:b/>
          <w:sz w:val="20"/>
          <w:szCs w:val="20"/>
        </w:rPr>
        <w:t>Tabulka 2.4.4</w:t>
      </w:r>
      <w:r w:rsidR="00E32DF8" w:rsidRPr="00322724">
        <w:rPr>
          <w:b/>
          <w:sz w:val="20"/>
          <w:szCs w:val="20"/>
        </w:rPr>
        <w:t xml:space="preserve"> </w:t>
      </w:r>
      <w:r w:rsidRPr="00322724">
        <w:rPr>
          <w:b/>
          <w:sz w:val="20"/>
          <w:szCs w:val="20"/>
        </w:rPr>
        <w:t xml:space="preserve"> Počet absolventů vyšších odborných škol dle jednotlivých skupin oborů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626"/>
        <w:gridCol w:w="1658"/>
        <w:gridCol w:w="1560"/>
        <w:gridCol w:w="1842"/>
      </w:tblGrid>
      <w:tr w:rsidR="00FF1186" w:rsidRPr="00322724" w:rsidTr="00803386">
        <w:tc>
          <w:tcPr>
            <w:tcW w:w="4082" w:type="dxa"/>
            <w:gridSpan w:val="2"/>
            <w:shd w:val="clear" w:color="auto" w:fill="auto"/>
            <w:vAlign w:val="center"/>
          </w:tcPr>
          <w:p w:rsidR="00FF1186" w:rsidRPr="00322724" w:rsidRDefault="00FF1186" w:rsidP="00803386">
            <w:pPr>
              <w:jc w:val="left"/>
              <w:rPr>
                <w:sz w:val="22"/>
                <w:szCs w:val="22"/>
              </w:rPr>
            </w:pPr>
            <w:r w:rsidRPr="00322724">
              <w:rPr>
                <w:sz w:val="22"/>
                <w:szCs w:val="22"/>
              </w:rPr>
              <w:t>Skupiny oborů</w:t>
            </w:r>
          </w:p>
        </w:tc>
        <w:tc>
          <w:tcPr>
            <w:tcW w:w="1658" w:type="dxa"/>
            <w:shd w:val="clear" w:color="auto" w:fill="auto"/>
            <w:vAlign w:val="center"/>
          </w:tcPr>
          <w:p w:rsidR="00FF1186" w:rsidRPr="00322724" w:rsidRDefault="00FF1186" w:rsidP="00803386">
            <w:pPr>
              <w:jc w:val="center"/>
              <w:rPr>
                <w:sz w:val="22"/>
                <w:szCs w:val="22"/>
              </w:rPr>
            </w:pPr>
            <w:r w:rsidRPr="00322724">
              <w:rPr>
                <w:sz w:val="22"/>
                <w:szCs w:val="22"/>
              </w:rPr>
              <w:t>2013/2014</w:t>
            </w:r>
          </w:p>
        </w:tc>
        <w:tc>
          <w:tcPr>
            <w:tcW w:w="1560" w:type="dxa"/>
            <w:shd w:val="clear" w:color="auto" w:fill="auto"/>
            <w:vAlign w:val="center"/>
          </w:tcPr>
          <w:p w:rsidR="00FF1186" w:rsidRPr="00322724" w:rsidRDefault="00FF1186" w:rsidP="00803386">
            <w:pPr>
              <w:jc w:val="center"/>
              <w:rPr>
                <w:sz w:val="22"/>
                <w:szCs w:val="22"/>
              </w:rPr>
            </w:pPr>
            <w:r w:rsidRPr="00322724">
              <w:rPr>
                <w:sz w:val="22"/>
                <w:szCs w:val="22"/>
              </w:rPr>
              <w:t>2014/2015</w:t>
            </w:r>
          </w:p>
        </w:tc>
        <w:tc>
          <w:tcPr>
            <w:tcW w:w="1842" w:type="dxa"/>
            <w:shd w:val="clear" w:color="auto" w:fill="auto"/>
            <w:vAlign w:val="center"/>
          </w:tcPr>
          <w:p w:rsidR="00FF1186" w:rsidRPr="00322724" w:rsidRDefault="00FF1186" w:rsidP="00803386">
            <w:pPr>
              <w:jc w:val="center"/>
              <w:rPr>
                <w:sz w:val="22"/>
                <w:szCs w:val="22"/>
              </w:rPr>
            </w:pPr>
            <w:r w:rsidRPr="00322724">
              <w:rPr>
                <w:sz w:val="22"/>
                <w:szCs w:val="22"/>
              </w:rPr>
              <w:t>2015/2016</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26</w:t>
            </w:r>
          </w:p>
        </w:tc>
        <w:tc>
          <w:tcPr>
            <w:tcW w:w="3626" w:type="dxa"/>
            <w:shd w:val="clear" w:color="auto" w:fill="auto"/>
            <w:vAlign w:val="center"/>
          </w:tcPr>
          <w:p w:rsidR="00FF1186" w:rsidRPr="00322724" w:rsidRDefault="00FF1186" w:rsidP="00803386">
            <w:pPr>
              <w:jc w:val="left"/>
              <w:rPr>
                <w:sz w:val="22"/>
                <w:szCs w:val="22"/>
              </w:rPr>
            </w:pPr>
            <w:r w:rsidRPr="00322724">
              <w:rPr>
                <w:sz w:val="22"/>
                <w:szCs w:val="22"/>
              </w:rPr>
              <w:t>Elektrotechnika, telekomunikační a výpočetní technika</w:t>
            </w:r>
          </w:p>
        </w:tc>
        <w:tc>
          <w:tcPr>
            <w:tcW w:w="1658" w:type="dxa"/>
            <w:shd w:val="clear" w:color="auto" w:fill="auto"/>
            <w:vAlign w:val="center"/>
          </w:tcPr>
          <w:p w:rsidR="00FF1186" w:rsidRPr="00322724" w:rsidRDefault="00FF1186" w:rsidP="00803386">
            <w:pPr>
              <w:ind w:right="153"/>
              <w:jc w:val="center"/>
              <w:rPr>
                <w:sz w:val="22"/>
                <w:szCs w:val="22"/>
              </w:rPr>
            </w:pPr>
            <w:r w:rsidRPr="00322724">
              <w:rPr>
                <w:sz w:val="22"/>
                <w:szCs w:val="22"/>
              </w:rPr>
              <w:t>7</w:t>
            </w:r>
          </w:p>
        </w:tc>
        <w:tc>
          <w:tcPr>
            <w:tcW w:w="1560" w:type="dxa"/>
            <w:shd w:val="clear" w:color="auto" w:fill="auto"/>
            <w:vAlign w:val="center"/>
          </w:tcPr>
          <w:p w:rsidR="00FF1186" w:rsidRPr="00322724" w:rsidRDefault="00FF1186" w:rsidP="00803386">
            <w:pPr>
              <w:ind w:right="153"/>
              <w:jc w:val="center"/>
              <w:rPr>
                <w:sz w:val="22"/>
                <w:szCs w:val="22"/>
              </w:rPr>
            </w:pPr>
            <w:r w:rsidRPr="00322724">
              <w:rPr>
                <w:sz w:val="22"/>
                <w:szCs w:val="22"/>
              </w:rPr>
              <w:t>4</w:t>
            </w:r>
          </w:p>
        </w:tc>
        <w:tc>
          <w:tcPr>
            <w:tcW w:w="1842" w:type="dxa"/>
            <w:shd w:val="clear" w:color="auto" w:fill="auto"/>
            <w:vAlign w:val="center"/>
          </w:tcPr>
          <w:p w:rsidR="00FF1186" w:rsidRPr="00322724" w:rsidRDefault="00FF1186" w:rsidP="00803386">
            <w:pPr>
              <w:ind w:right="94"/>
              <w:jc w:val="center"/>
              <w:rPr>
                <w:sz w:val="22"/>
                <w:szCs w:val="22"/>
              </w:rPr>
            </w:pPr>
            <w:r w:rsidRPr="00322724">
              <w:rPr>
                <w:sz w:val="22"/>
                <w:szCs w:val="22"/>
              </w:rPr>
              <w:t>7</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53</w:t>
            </w:r>
          </w:p>
        </w:tc>
        <w:tc>
          <w:tcPr>
            <w:tcW w:w="3626" w:type="dxa"/>
            <w:shd w:val="clear" w:color="auto" w:fill="auto"/>
            <w:vAlign w:val="center"/>
          </w:tcPr>
          <w:p w:rsidR="00FF1186" w:rsidRPr="00322724" w:rsidRDefault="00FF1186" w:rsidP="00803386">
            <w:pPr>
              <w:jc w:val="left"/>
              <w:rPr>
                <w:sz w:val="22"/>
                <w:szCs w:val="22"/>
              </w:rPr>
            </w:pPr>
            <w:r w:rsidRPr="00322724">
              <w:rPr>
                <w:sz w:val="22"/>
                <w:szCs w:val="22"/>
              </w:rPr>
              <w:t>Zdravotnictví</w:t>
            </w:r>
          </w:p>
        </w:tc>
        <w:tc>
          <w:tcPr>
            <w:tcW w:w="1658" w:type="dxa"/>
            <w:shd w:val="clear" w:color="auto" w:fill="auto"/>
            <w:vAlign w:val="center"/>
          </w:tcPr>
          <w:p w:rsidR="00FF1186" w:rsidRPr="00322724" w:rsidRDefault="00FF1186" w:rsidP="00803386">
            <w:pPr>
              <w:ind w:right="153"/>
              <w:jc w:val="center"/>
              <w:rPr>
                <w:sz w:val="22"/>
                <w:szCs w:val="22"/>
              </w:rPr>
            </w:pPr>
            <w:r w:rsidRPr="00322724">
              <w:rPr>
                <w:sz w:val="22"/>
                <w:szCs w:val="22"/>
              </w:rPr>
              <w:t>17</w:t>
            </w:r>
          </w:p>
        </w:tc>
        <w:tc>
          <w:tcPr>
            <w:tcW w:w="1560" w:type="dxa"/>
            <w:shd w:val="clear" w:color="auto" w:fill="auto"/>
            <w:vAlign w:val="center"/>
          </w:tcPr>
          <w:p w:rsidR="00FF1186" w:rsidRPr="00322724" w:rsidRDefault="00FF1186" w:rsidP="00803386">
            <w:pPr>
              <w:ind w:right="153"/>
              <w:jc w:val="center"/>
              <w:rPr>
                <w:sz w:val="22"/>
                <w:szCs w:val="22"/>
              </w:rPr>
            </w:pPr>
            <w:r w:rsidRPr="00322724">
              <w:rPr>
                <w:sz w:val="22"/>
                <w:szCs w:val="22"/>
              </w:rPr>
              <w:t>30</w:t>
            </w:r>
          </w:p>
        </w:tc>
        <w:tc>
          <w:tcPr>
            <w:tcW w:w="1842" w:type="dxa"/>
            <w:shd w:val="clear" w:color="auto" w:fill="auto"/>
            <w:vAlign w:val="center"/>
          </w:tcPr>
          <w:p w:rsidR="00FF1186" w:rsidRPr="00322724" w:rsidRDefault="00FF1186" w:rsidP="00803386">
            <w:pPr>
              <w:ind w:right="94"/>
              <w:jc w:val="center"/>
              <w:rPr>
                <w:sz w:val="22"/>
                <w:szCs w:val="22"/>
              </w:rPr>
            </w:pPr>
            <w:r w:rsidRPr="00322724">
              <w:rPr>
                <w:sz w:val="22"/>
                <w:szCs w:val="22"/>
              </w:rPr>
              <w:t>27</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63</w:t>
            </w:r>
          </w:p>
        </w:tc>
        <w:tc>
          <w:tcPr>
            <w:tcW w:w="3626" w:type="dxa"/>
            <w:shd w:val="clear" w:color="auto" w:fill="auto"/>
            <w:vAlign w:val="center"/>
          </w:tcPr>
          <w:p w:rsidR="00FF1186" w:rsidRPr="00322724" w:rsidRDefault="00FF1186" w:rsidP="00803386">
            <w:pPr>
              <w:jc w:val="left"/>
              <w:rPr>
                <w:sz w:val="22"/>
                <w:szCs w:val="22"/>
              </w:rPr>
            </w:pPr>
            <w:r w:rsidRPr="00322724">
              <w:rPr>
                <w:sz w:val="22"/>
                <w:szCs w:val="22"/>
              </w:rPr>
              <w:t>Ekonomika a administrativa</w:t>
            </w:r>
          </w:p>
        </w:tc>
        <w:tc>
          <w:tcPr>
            <w:tcW w:w="1658" w:type="dxa"/>
            <w:shd w:val="clear" w:color="auto" w:fill="auto"/>
            <w:vAlign w:val="center"/>
          </w:tcPr>
          <w:p w:rsidR="00FF1186" w:rsidRPr="00322724" w:rsidRDefault="00FF1186" w:rsidP="00803386">
            <w:pPr>
              <w:ind w:right="153"/>
              <w:jc w:val="center"/>
              <w:rPr>
                <w:sz w:val="22"/>
                <w:szCs w:val="22"/>
              </w:rPr>
            </w:pPr>
            <w:r w:rsidRPr="00322724">
              <w:rPr>
                <w:sz w:val="22"/>
                <w:szCs w:val="22"/>
              </w:rPr>
              <w:t>37</w:t>
            </w:r>
          </w:p>
        </w:tc>
        <w:tc>
          <w:tcPr>
            <w:tcW w:w="1560" w:type="dxa"/>
            <w:shd w:val="clear" w:color="auto" w:fill="auto"/>
            <w:vAlign w:val="center"/>
          </w:tcPr>
          <w:p w:rsidR="00FF1186" w:rsidRPr="00322724" w:rsidRDefault="00FF1186" w:rsidP="00803386">
            <w:pPr>
              <w:ind w:right="153"/>
              <w:jc w:val="center"/>
              <w:rPr>
                <w:sz w:val="22"/>
                <w:szCs w:val="22"/>
              </w:rPr>
            </w:pPr>
            <w:r w:rsidRPr="00322724">
              <w:rPr>
                <w:sz w:val="22"/>
                <w:szCs w:val="22"/>
              </w:rPr>
              <w:t>32</w:t>
            </w:r>
          </w:p>
        </w:tc>
        <w:tc>
          <w:tcPr>
            <w:tcW w:w="1842" w:type="dxa"/>
            <w:shd w:val="clear" w:color="auto" w:fill="auto"/>
            <w:vAlign w:val="center"/>
          </w:tcPr>
          <w:p w:rsidR="00FF1186" w:rsidRPr="00322724" w:rsidRDefault="00FF1186" w:rsidP="00803386">
            <w:pPr>
              <w:ind w:right="94"/>
              <w:jc w:val="center"/>
              <w:rPr>
                <w:sz w:val="22"/>
                <w:szCs w:val="22"/>
              </w:rPr>
            </w:pPr>
            <w:r w:rsidRPr="00322724">
              <w:rPr>
                <w:sz w:val="22"/>
                <w:szCs w:val="22"/>
              </w:rPr>
              <w:t>28</w:t>
            </w:r>
          </w:p>
        </w:tc>
      </w:tr>
      <w:tr w:rsidR="00FF1186" w:rsidRPr="00322724" w:rsidTr="00803386">
        <w:tc>
          <w:tcPr>
            <w:tcW w:w="456" w:type="dxa"/>
            <w:shd w:val="clear" w:color="auto" w:fill="auto"/>
            <w:vAlign w:val="center"/>
          </w:tcPr>
          <w:p w:rsidR="00FF1186" w:rsidRPr="00322724" w:rsidRDefault="00FF1186" w:rsidP="00803386">
            <w:pPr>
              <w:jc w:val="left"/>
              <w:rPr>
                <w:sz w:val="22"/>
                <w:szCs w:val="22"/>
              </w:rPr>
            </w:pPr>
            <w:r w:rsidRPr="00322724">
              <w:rPr>
                <w:sz w:val="22"/>
                <w:szCs w:val="22"/>
              </w:rPr>
              <w:t>82</w:t>
            </w:r>
          </w:p>
        </w:tc>
        <w:tc>
          <w:tcPr>
            <w:tcW w:w="3626" w:type="dxa"/>
            <w:shd w:val="clear" w:color="auto" w:fill="auto"/>
            <w:vAlign w:val="center"/>
          </w:tcPr>
          <w:p w:rsidR="00FF1186" w:rsidRPr="00322724" w:rsidRDefault="00FF1186" w:rsidP="00803386">
            <w:pPr>
              <w:jc w:val="left"/>
              <w:rPr>
                <w:sz w:val="22"/>
                <w:szCs w:val="22"/>
              </w:rPr>
            </w:pPr>
            <w:r w:rsidRPr="00322724">
              <w:rPr>
                <w:sz w:val="22"/>
                <w:szCs w:val="22"/>
              </w:rPr>
              <w:t>Umění a užité umění</w:t>
            </w:r>
          </w:p>
        </w:tc>
        <w:tc>
          <w:tcPr>
            <w:tcW w:w="1658" w:type="dxa"/>
            <w:shd w:val="clear" w:color="auto" w:fill="auto"/>
            <w:vAlign w:val="center"/>
          </w:tcPr>
          <w:p w:rsidR="00FF1186" w:rsidRPr="00322724" w:rsidRDefault="00FF1186" w:rsidP="00803386">
            <w:pPr>
              <w:ind w:right="153"/>
              <w:jc w:val="center"/>
              <w:rPr>
                <w:sz w:val="22"/>
                <w:szCs w:val="22"/>
              </w:rPr>
            </w:pPr>
            <w:r w:rsidRPr="00322724">
              <w:rPr>
                <w:sz w:val="22"/>
                <w:szCs w:val="22"/>
              </w:rPr>
              <w:t>19</w:t>
            </w:r>
          </w:p>
        </w:tc>
        <w:tc>
          <w:tcPr>
            <w:tcW w:w="1560" w:type="dxa"/>
            <w:shd w:val="clear" w:color="auto" w:fill="auto"/>
            <w:vAlign w:val="center"/>
          </w:tcPr>
          <w:p w:rsidR="00FF1186" w:rsidRPr="00322724" w:rsidRDefault="00FF1186" w:rsidP="00803386">
            <w:pPr>
              <w:ind w:right="153"/>
              <w:jc w:val="center"/>
              <w:rPr>
                <w:sz w:val="22"/>
                <w:szCs w:val="22"/>
              </w:rPr>
            </w:pPr>
            <w:r w:rsidRPr="00322724">
              <w:rPr>
                <w:sz w:val="22"/>
                <w:szCs w:val="22"/>
              </w:rPr>
              <w:t>11</w:t>
            </w:r>
          </w:p>
        </w:tc>
        <w:tc>
          <w:tcPr>
            <w:tcW w:w="1842" w:type="dxa"/>
            <w:shd w:val="clear" w:color="auto" w:fill="auto"/>
            <w:vAlign w:val="center"/>
          </w:tcPr>
          <w:p w:rsidR="00FF1186" w:rsidRPr="00322724" w:rsidRDefault="00FF1186" w:rsidP="00803386">
            <w:pPr>
              <w:ind w:right="94"/>
              <w:jc w:val="center"/>
              <w:rPr>
                <w:sz w:val="22"/>
                <w:szCs w:val="22"/>
              </w:rPr>
            </w:pPr>
            <w:r w:rsidRPr="00322724">
              <w:rPr>
                <w:sz w:val="22"/>
                <w:szCs w:val="22"/>
              </w:rPr>
              <w:t>12</w:t>
            </w:r>
          </w:p>
        </w:tc>
      </w:tr>
      <w:tr w:rsidR="00FF1186" w:rsidRPr="00322724" w:rsidTr="00803386">
        <w:tc>
          <w:tcPr>
            <w:tcW w:w="4082" w:type="dxa"/>
            <w:gridSpan w:val="2"/>
            <w:shd w:val="clear" w:color="auto" w:fill="auto"/>
            <w:vAlign w:val="center"/>
          </w:tcPr>
          <w:p w:rsidR="00FF1186" w:rsidRPr="00322724" w:rsidRDefault="00FF1186" w:rsidP="00803386">
            <w:pPr>
              <w:jc w:val="left"/>
              <w:rPr>
                <w:sz w:val="22"/>
                <w:szCs w:val="22"/>
              </w:rPr>
            </w:pPr>
            <w:r w:rsidRPr="00322724">
              <w:rPr>
                <w:sz w:val="22"/>
                <w:szCs w:val="22"/>
              </w:rPr>
              <w:t>Celkem</w:t>
            </w:r>
          </w:p>
        </w:tc>
        <w:tc>
          <w:tcPr>
            <w:tcW w:w="1658" w:type="dxa"/>
            <w:shd w:val="clear" w:color="auto" w:fill="auto"/>
            <w:vAlign w:val="center"/>
          </w:tcPr>
          <w:p w:rsidR="00FF1186" w:rsidRPr="00322724" w:rsidRDefault="00FF1186" w:rsidP="00803386">
            <w:pPr>
              <w:ind w:right="147"/>
              <w:jc w:val="center"/>
              <w:rPr>
                <w:sz w:val="22"/>
                <w:szCs w:val="22"/>
              </w:rPr>
            </w:pPr>
            <w:r w:rsidRPr="00322724">
              <w:rPr>
                <w:sz w:val="22"/>
                <w:szCs w:val="22"/>
              </w:rPr>
              <w:t>80</w:t>
            </w:r>
          </w:p>
        </w:tc>
        <w:tc>
          <w:tcPr>
            <w:tcW w:w="1560" w:type="dxa"/>
            <w:shd w:val="clear" w:color="auto" w:fill="auto"/>
            <w:vAlign w:val="center"/>
          </w:tcPr>
          <w:p w:rsidR="00FF1186" w:rsidRPr="00322724" w:rsidRDefault="00FF1186" w:rsidP="00803386">
            <w:pPr>
              <w:ind w:right="153"/>
              <w:jc w:val="center"/>
              <w:rPr>
                <w:sz w:val="22"/>
                <w:szCs w:val="22"/>
              </w:rPr>
            </w:pPr>
            <w:r w:rsidRPr="00322724">
              <w:rPr>
                <w:sz w:val="22"/>
                <w:szCs w:val="22"/>
              </w:rPr>
              <w:t>77</w:t>
            </w:r>
          </w:p>
        </w:tc>
        <w:tc>
          <w:tcPr>
            <w:tcW w:w="1842" w:type="dxa"/>
            <w:shd w:val="clear" w:color="auto" w:fill="auto"/>
            <w:vAlign w:val="center"/>
          </w:tcPr>
          <w:p w:rsidR="00FF1186" w:rsidRPr="00322724" w:rsidRDefault="00FF1186" w:rsidP="00803386">
            <w:pPr>
              <w:ind w:right="94"/>
              <w:jc w:val="center"/>
              <w:rPr>
                <w:sz w:val="22"/>
                <w:szCs w:val="22"/>
              </w:rPr>
            </w:pPr>
            <w:r w:rsidRPr="00322724">
              <w:rPr>
                <w:sz w:val="22"/>
                <w:szCs w:val="22"/>
              </w:rPr>
              <w:t>74</w:t>
            </w:r>
          </w:p>
        </w:tc>
      </w:tr>
    </w:tbl>
    <w:p w:rsidR="007B4059" w:rsidRPr="008E006A" w:rsidRDefault="007B4059" w:rsidP="007B4059">
      <w:pPr>
        <w:spacing w:after="120"/>
        <w:rPr>
          <w:i/>
          <w:sz w:val="20"/>
          <w:szCs w:val="20"/>
        </w:rPr>
      </w:pPr>
      <w:r w:rsidRPr="00322724">
        <w:rPr>
          <w:i/>
          <w:sz w:val="20"/>
          <w:szCs w:val="20"/>
        </w:rPr>
        <w:t xml:space="preserve">Zdroj: MŠMT - Výkazy k 30. 9. </w:t>
      </w:r>
      <w:r>
        <w:rPr>
          <w:i/>
          <w:sz w:val="20"/>
          <w:szCs w:val="20"/>
        </w:rPr>
        <w:t>daného školního roku</w:t>
      </w:r>
    </w:p>
    <w:p w:rsidR="00FF1186" w:rsidRPr="00322724" w:rsidRDefault="00FF1186" w:rsidP="00FF1186">
      <w:pPr>
        <w:spacing w:before="240"/>
      </w:pPr>
      <w:r w:rsidRPr="00322724">
        <w:t>Počet absolventů vyšších odborných škol je uveden v tabulce 2.4.4.</w:t>
      </w:r>
      <w:r w:rsidRPr="00322724">
        <w:rPr>
          <w:b/>
          <w:color w:val="808080"/>
        </w:rPr>
        <w:t xml:space="preserve"> </w:t>
      </w:r>
      <w:r w:rsidRPr="00322724">
        <w:t>Vyšší odborné vzdělávání ukončilo ve školním roce 2015/2016 celkem 74 studentů, což představuje oproti předchozímu školnímu roku úbytek o 3 studenty.</w:t>
      </w:r>
    </w:p>
    <w:p w:rsidR="00FF1186" w:rsidRPr="00322724" w:rsidRDefault="00FF1186" w:rsidP="00FF1186">
      <w:r w:rsidRPr="00322724">
        <w:t xml:space="preserve">Nejvyšší počet absolventů zaznamenala skupina oborů 63 Ekonomika a administrativa </w:t>
      </w:r>
      <w:r w:rsidRPr="00322724">
        <w:br/>
        <w:t xml:space="preserve">(28 studentů), což představuje zhruba 38 % všech absolventů vyšších odborných škol v Libereckém kraji. Meziročně tato skupina oborů vykázala pokles o 4 absolventy. Druhý </w:t>
      </w:r>
      <w:r w:rsidRPr="00322724">
        <w:lastRenderedPageBreak/>
        <w:t>nejvyšší počet absolventů vykazovala skupina oborů 53 Zdravotnictví, a to 27. V této skupině došlo také k poklesu oproti předchozímu školnímu roku, a to o 3 absolventy.</w:t>
      </w:r>
    </w:p>
    <w:p w:rsidR="00FF1186" w:rsidRPr="00322724" w:rsidRDefault="00FF1186" w:rsidP="00FF1186">
      <w:pPr>
        <w:spacing w:after="120"/>
      </w:pPr>
      <w:r w:rsidRPr="00322724">
        <w:t>Nejnižší počet absolventů byl zaznamenán, stejně tak jako v předchozím roce, ve skupině oborů 26 Elektrotechnika, telekomunikační a výpočetní technika, a to 7</w:t>
      </w:r>
      <w:r w:rsidRPr="00322724">
        <w:rPr>
          <w:color w:val="808080"/>
        </w:rPr>
        <w:t xml:space="preserve">. </w:t>
      </w:r>
      <w:r w:rsidRPr="00322724">
        <w:t xml:space="preserve">V této skupině však jde o navýšení počtu absolventů, a to o 3. </w:t>
      </w:r>
    </w:p>
    <w:p w:rsidR="00FF1186" w:rsidRPr="00322724" w:rsidRDefault="00FF1186" w:rsidP="00FF1186">
      <w:pPr>
        <w:spacing w:after="120"/>
      </w:pPr>
      <w:r w:rsidRPr="00322724">
        <w:t>Opatření DZ LK v tomto segmentu byla naplněna částečně. Rozvoj spolupráce s vysokými školami si zajišťovaly vyšší odborné školy samy. Další opatření uvedená v DZ LK jako zavedení plně funkčního kreditního systému nebo prostupnost vzdělávacích programů, byla systémová opatření, která byla plánována v segmentu vyššího odborného školství zavést na</w:t>
      </w:r>
      <w:r w:rsidR="00BB0C52" w:rsidRPr="00322724">
        <w:t> </w:t>
      </w:r>
      <w:r w:rsidRPr="00322724">
        <w:t>celostátní úrovni. Tato opatření ovšem stále nedošla naplnění. Zavedení kreditního systému, resp. zavedení modulového systému výuky ve vyšších odborných školách a v jeho rámci umožnit kreditní systém hodnocení studentů, se přesunulo jako opatření DZ ČR na</w:t>
      </w:r>
      <w:r w:rsidR="00BB0C52" w:rsidRPr="00322724">
        <w:t> </w:t>
      </w:r>
      <w:r w:rsidRPr="00322724">
        <w:t>období 2015 – 2020.</w:t>
      </w:r>
    </w:p>
    <w:p w:rsidR="00FF1186" w:rsidRPr="00322724" w:rsidRDefault="00FF1186" w:rsidP="00FF1186">
      <w:pPr>
        <w:spacing w:after="120"/>
      </w:pPr>
      <w:r w:rsidRPr="00322724">
        <w:t>Segment vyššího odborného vzdělávání vykazuje dlouhodobý pokles zájmu ze strany studentů. Absolventi stře</w:t>
      </w:r>
      <w:r w:rsidR="00E12C5F">
        <w:t>d</w:t>
      </w:r>
      <w:r w:rsidRPr="00322724">
        <w:t xml:space="preserve">ních škol raději upřednostní studium na vysoké škole, ačkoliv vyšší odborné školy mnohdy připravují absolventy lépe prakticky připravené než školy vysoké. </w:t>
      </w:r>
    </w:p>
    <w:p w:rsidR="00445253" w:rsidRPr="00950B75" w:rsidRDefault="00FF1186" w:rsidP="00FF1186">
      <w:pPr>
        <w:spacing w:after="120"/>
      </w:pPr>
      <w:r w:rsidRPr="00E12C5F">
        <w:t>V Libereckém kraji došlo ve školním roce 2015/2016 k rozšíření nabídky vzdělávacích programů vyšších odbornýc</w:t>
      </w:r>
      <w:r w:rsidRPr="00C1382B">
        <w:t xml:space="preserve">h škol o program 26-41-N/08 Průmyslová elektrotechnika. Jedná se o vzdělávací program ze skupiny oborů vzdělání 26 </w:t>
      </w:r>
      <w:r w:rsidRPr="00950B75">
        <w:t>Elektrotechnika, telekomunikační a</w:t>
      </w:r>
      <w:r w:rsidR="00BB0C52" w:rsidRPr="00E12C5F">
        <w:t> </w:t>
      </w:r>
      <w:r w:rsidRPr="00950B75">
        <w:t>výpočetní technika. Tento obor byl zařazen do sítě na základě dlouhodobé potřeby odborníků na trhu práce.</w:t>
      </w:r>
    </w:p>
    <w:p w:rsidR="00E32DF8" w:rsidRPr="00445253" w:rsidRDefault="00E32DF8" w:rsidP="00FF1186">
      <w:pPr>
        <w:spacing w:after="120"/>
      </w:pPr>
    </w:p>
    <w:p w:rsidR="00F34658" w:rsidRPr="00146511" w:rsidRDefault="00960930" w:rsidP="00B2776E">
      <w:pPr>
        <w:pStyle w:val="Nadpis2"/>
      </w:pPr>
      <w:bookmarkStart w:id="81" w:name="_Toc223814985"/>
      <w:bookmarkStart w:id="82" w:name="_Toc223815296"/>
      <w:bookmarkStart w:id="83" w:name="_Toc223815360"/>
      <w:bookmarkStart w:id="84" w:name="_Toc223815423"/>
      <w:bookmarkStart w:id="85" w:name="_Toc223815567"/>
      <w:bookmarkStart w:id="86" w:name="_Toc223815632"/>
      <w:bookmarkStart w:id="87" w:name="_Toc223935523"/>
      <w:bookmarkStart w:id="88" w:name="_Toc444075188"/>
      <w:bookmarkStart w:id="89" w:name="_Toc475977623"/>
      <w:r w:rsidRPr="0062559A">
        <w:t xml:space="preserve">Vzdělávání dětí, žáků a studentů se speciálními vzdělávacími potřebami </w:t>
      </w:r>
      <w:r w:rsidR="000E41C1" w:rsidRPr="0062559A">
        <w:t xml:space="preserve"> </w:t>
      </w:r>
      <w:r w:rsidRPr="0062559A">
        <w:t>a dětí, žáků a studentů nadaných</w:t>
      </w:r>
      <w:bookmarkEnd w:id="81"/>
      <w:bookmarkEnd w:id="82"/>
      <w:bookmarkEnd w:id="83"/>
      <w:bookmarkEnd w:id="84"/>
      <w:bookmarkEnd w:id="85"/>
      <w:bookmarkEnd w:id="86"/>
      <w:bookmarkEnd w:id="87"/>
      <w:bookmarkEnd w:id="88"/>
      <w:bookmarkEnd w:id="89"/>
    </w:p>
    <w:p w:rsidR="008A10FD" w:rsidRPr="00322724" w:rsidRDefault="008A10FD" w:rsidP="008A10FD">
      <w:r w:rsidRPr="00322724">
        <w:t>Vzdělávání dětí, žáků a studentů se speciálními vzdělávacími potřebami prostupuje všemi úrovněmi vzdělávacího systému. Je realizováno ve školách zřízených pro žáky se zdravotním postižením nebo formou individuální či skupinové integrace v běžných školách. Forma vzdělávání je zvolena na základě individuálního posouzení pracovníky školských poradenských zařízení.</w:t>
      </w:r>
    </w:p>
    <w:p w:rsidR="008A10FD" w:rsidRPr="00322724" w:rsidRDefault="008A10FD" w:rsidP="008A10FD">
      <w:r w:rsidRPr="00322724">
        <w:t xml:space="preserve">V Libereckém kraji jsou dostupné školy se zaměřením pro děti a žáky s vadami řeči, sluchu, tělesným i mentálním postižením, kombinovanými vadami či autismem. Specifikem tříd je výuka se sníženým počtem dětí nebo žáků a trvalá součinnost s odbornými poradenskými zařízeními či využívání asistentů pedagoga při výuce. </w:t>
      </w:r>
    </w:p>
    <w:p w:rsidR="008A10FD" w:rsidRPr="00322724" w:rsidRDefault="008A10FD" w:rsidP="008A10FD">
      <w:r w:rsidRPr="00322724">
        <w:t xml:space="preserve">Postupně dochází k integraci dětí a žáků se speciálními potřebami do hlavního vzdělávacího proudu. Během integrace samotné je dítěti, žákovi, rodičům i ostatním pedagogům poskytována odborná péče pedagogicko-psychologických poraden, speciálně pedagogických center, výchovných poradců, školních speciálních pedagogů, případně školních psychologů. </w:t>
      </w:r>
    </w:p>
    <w:p w:rsidR="00E32DF8" w:rsidRPr="007B4059" w:rsidRDefault="008A10FD" w:rsidP="007B4059">
      <w:r w:rsidRPr="00322724">
        <w:t>Významnou změnu do vzdělávání dětí, žáků a studentů se speciálními vzdělávacími potřebami přinesla novela</w:t>
      </w:r>
      <w:r w:rsidR="00A32207" w:rsidRPr="00A32207">
        <w:t xml:space="preserve"> </w:t>
      </w:r>
      <w:r w:rsidR="00A32207" w:rsidRPr="00322724">
        <w:t>školsk</w:t>
      </w:r>
      <w:r w:rsidR="00A32207">
        <w:t>ého</w:t>
      </w:r>
      <w:r w:rsidR="00A32207" w:rsidRPr="00322724">
        <w:t xml:space="preserve"> zákon</w:t>
      </w:r>
      <w:r w:rsidR="00A32207">
        <w:t>a</w:t>
      </w:r>
      <w:r w:rsidRPr="00322724">
        <w:t xml:space="preserve"> č. 82/2015 Sb., s účinností od</w:t>
      </w:r>
      <w:r w:rsidR="00BB0C52" w:rsidRPr="00322724">
        <w:t> </w:t>
      </w:r>
      <w:r w:rsidRPr="00322724">
        <w:t>1. 9. 2016, kterou došlo ke změně § 16 Podpora vzdělávání dětí, žáků a studentů se speciálními vzdělávacími potřebami. K této změně byla vyd</w:t>
      </w:r>
      <w:r w:rsidR="00BB0C52">
        <w:t>á</w:t>
      </w:r>
      <w:r w:rsidRPr="00322724">
        <w:t>n</w:t>
      </w:r>
      <w:r w:rsidR="00BB0C52">
        <w:t>a</w:t>
      </w:r>
      <w:r w:rsidRPr="00322724">
        <w:t xml:space="preserve"> vyhláška č. 27/2016 Sb.</w:t>
      </w:r>
      <w:r w:rsidR="001170FE">
        <w:t>,</w:t>
      </w:r>
      <w:r w:rsidRPr="00322724">
        <w:t xml:space="preserve"> o vzdělávání žáků se speciálními vzdělávacími potřebami a žáků nadaných, rovněž s platností od 1. 9. 2016. Zároveň došlo Opatřením ministryně školství, mládeže a tělovýchovy č. j.: MŠMT-28603/2016 s účinností od 1. 9. 2016 ke změně Rámcového vzdělávacího programu pro základní vzdělávání – zrušení Přílohy upravující vzdělávání žáků s lehkým mentálním </w:t>
      </w:r>
      <w:r w:rsidRPr="00322724">
        <w:lastRenderedPageBreak/>
        <w:t>postižením. Na tyto velmi zásadní změny se školy a školská poradenská zařízení po celý školní rok 2015/2016 připravovaly.</w:t>
      </w:r>
    </w:p>
    <w:p w:rsidR="008A10FD" w:rsidRPr="00322724" w:rsidRDefault="008A10FD" w:rsidP="00E32DF8">
      <w:pPr>
        <w:spacing w:before="240" w:after="120"/>
        <w:rPr>
          <w:b/>
          <w:sz w:val="20"/>
          <w:szCs w:val="20"/>
        </w:rPr>
      </w:pPr>
      <w:r w:rsidRPr="00322724">
        <w:rPr>
          <w:b/>
          <w:sz w:val="20"/>
          <w:szCs w:val="20"/>
        </w:rPr>
        <w:t>Tabulka 2.5.1 Počty dětí se speciálními vzdělávacími potřebami v MŠ</w:t>
      </w:r>
    </w:p>
    <w:tbl>
      <w:tblPr>
        <w:tblW w:w="4914"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738"/>
        <w:gridCol w:w="1719"/>
        <w:gridCol w:w="1736"/>
      </w:tblGrid>
      <w:tr w:rsidR="008A10FD" w:rsidRPr="00322724" w:rsidTr="00F43631">
        <w:trPr>
          <w:trHeight w:val="300"/>
        </w:trPr>
        <w:tc>
          <w:tcPr>
            <w:tcW w:w="2155" w:type="pct"/>
            <w:shd w:val="clear" w:color="auto" w:fill="auto"/>
            <w:noWrap/>
            <w:vAlign w:val="center"/>
            <w:hideMark/>
          </w:tcPr>
          <w:p w:rsidR="008A10FD" w:rsidRPr="00A363E0" w:rsidRDefault="008A10FD" w:rsidP="00F43631">
            <w:pPr>
              <w:rPr>
                <w:sz w:val="22"/>
                <w:szCs w:val="22"/>
              </w:rPr>
            </w:pPr>
            <w:r w:rsidRPr="00A363E0">
              <w:rPr>
                <w:sz w:val="22"/>
                <w:szCs w:val="22"/>
              </w:rPr>
              <w:t xml:space="preserve">Školní rok </w:t>
            </w:r>
          </w:p>
        </w:tc>
        <w:tc>
          <w:tcPr>
            <w:tcW w:w="952" w:type="pct"/>
            <w:shd w:val="clear" w:color="auto" w:fill="auto"/>
            <w:noWrap/>
            <w:vAlign w:val="center"/>
            <w:hideMark/>
          </w:tcPr>
          <w:p w:rsidR="008A10FD" w:rsidRPr="00A363E0" w:rsidRDefault="008A10FD" w:rsidP="00F43631">
            <w:pPr>
              <w:jc w:val="center"/>
              <w:rPr>
                <w:sz w:val="22"/>
                <w:szCs w:val="22"/>
              </w:rPr>
            </w:pPr>
            <w:r w:rsidRPr="00A363E0">
              <w:rPr>
                <w:sz w:val="22"/>
                <w:szCs w:val="22"/>
              </w:rPr>
              <w:t>2013/2014</w:t>
            </w:r>
          </w:p>
        </w:tc>
        <w:tc>
          <w:tcPr>
            <w:tcW w:w="942" w:type="pct"/>
            <w:shd w:val="clear" w:color="auto" w:fill="auto"/>
            <w:noWrap/>
            <w:vAlign w:val="center"/>
            <w:hideMark/>
          </w:tcPr>
          <w:p w:rsidR="008A10FD" w:rsidRPr="00A363E0" w:rsidRDefault="008A10FD" w:rsidP="00F43631">
            <w:pPr>
              <w:jc w:val="center"/>
              <w:rPr>
                <w:sz w:val="22"/>
                <w:szCs w:val="22"/>
              </w:rPr>
            </w:pPr>
            <w:r w:rsidRPr="00A363E0">
              <w:rPr>
                <w:sz w:val="22"/>
                <w:szCs w:val="22"/>
              </w:rPr>
              <w:t>2014/2015</w:t>
            </w:r>
          </w:p>
        </w:tc>
        <w:tc>
          <w:tcPr>
            <w:tcW w:w="951" w:type="pct"/>
            <w:shd w:val="clear" w:color="auto" w:fill="auto"/>
            <w:noWrap/>
            <w:vAlign w:val="center"/>
            <w:hideMark/>
          </w:tcPr>
          <w:p w:rsidR="008A10FD" w:rsidRPr="00A363E0" w:rsidRDefault="008A10FD" w:rsidP="00F43631">
            <w:pPr>
              <w:jc w:val="center"/>
              <w:rPr>
                <w:sz w:val="22"/>
                <w:szCs w:val="22"/>
              </w:rPr>
            </w:pPr>
            <w:r w:rsidRPr="00A363E0">
              <w:rPr>
                <w:sz w:val="22"/>
                <w:szCs w:val="22"/>
              </w:rPr>
              <w:t>2015/2016</w:t>
            </w:r>
          </w:p>
        </w:tc>
      </w:tr>
      <w:tr w:rsidR="008A10FD" w:rsidRPr="00322724" w:rsidTr="00F43631">
        <w:trPr>
          <w:trHeight w:val="300"/>
        </w:trPr>
        <w:tc>
          <w:tcPr>
            <w:tcW w:w="2155" w:type="pct"/>
            <w:shd w:val="clear" w:color="auto" w:fill="auto"/>
            <w:noWrap/>
            <w:vAlign w:val="center"/>
            <w:hideMark/>
          </w:tcPr>
          <w:p w:rsidR="008A10FD" w:rsidRPr="00322724" w:rsidRDefault="008A10FD" w:rsidP="00F43631">
            <w:pPr>
              <w:rPr>
                <w:sz w:val="22"/>
                <w:szCs w:val="22"/>
              </w:rPr>
            </w:pPr>
            <w:r w:rsidRPr="00322724">
              <w:rPr>
                <w:sz w:val="22"/>
                <w:szCs w:val="22"/>
              </w:rPr>
              <w:t>Mateřské školy – celkem</w:t>
            </w:r>
          </w:p>
        </w:tc>
        <w:tc>
          <w:tcPr>
            <w:tcW w:w="952" w:type="pct"/>
            <w:shd w:val="clear" w:color="auto" w:fill="auto"/>
            <w:noWrap/>
            <w:vAlign w:val="center"/>
            <w:hideMark/>
          </w:tcPr>
          <w:p w:rsidR="008A10FD" w:rsidRPr="00322724" w:rsidRDefault="008A10FD" w:rsidP="00F43631">
            <w:pPr>
              <w:jc w:val="center"/>
              <w:rPr>
                <w:sz w:val="22"/>
                <w:szCs w:val="22"/>
              </w:rPr>
            </w:pPr>
            <w:r w:rsidRPr="00322724">
              <w:rPr>
                <w:sz w:val="22"/>
                <w:szCs w:val="22"/>
              </w:rPr>
              <w:t>15 675</w:t>
            </w:r>
          </w:p>
        </w:tc>
        <w:tc>
          <w:tcPr>
            <w:tcW w:w="942" w:type="pct"/>
            <w:shd w:val="clear" w:color="auto" w:fill="auto"/>
            <w:noWrap/>
            <w:vAlign w:val="center"/>
            <w:hideMark/>
          </w:tcPr>
          <w:p w:rsidR="008A10FD" w:rsidRPr="00322724" w:rsidRDefault="008A10FD" w:rsidP="00F43631">
            <w:pPr>
              <w:jc w:val="center"/>
              <w:rPr>
                <w:sz w:val="22"/>
                <w:szCs w:val="22"/>
              </w:rPr>
            </w:pPr>
            <w:r w:rsidRPr="00322724">
              <w:rPr>
                <w:sz w:val="22"/>
                <w:szCs w:val="22"/>
              </w:rPr>
              <w:t>15 745</w:t>
            </w:r>
          </w:p>
        </w:tc>
        <w:tc>
          <w:tcPr>
            <w:tcW w:w="951" w:type="pct"/>
            <w:shd w:val="clear" w:color="auto" w:fill="auto"/>
            <w:noWrap/>
            <w:vAlign w:val="center"/>
            <w:hideMark/>
          </w:tcPr>
          <w:p w:rsidR="008A10FD" w:rsidRPr="00322724" w:rsidRDefault="008A10FD" w:rsidP="00F43631">
            <w:pPr>
              <w:jc w:val="center"/>
              <w:rPr>
                <w:sz w:val="22"/>
                <w:szCs w:val="22"/>
              </w:rPr>
            </w:pPr>
            <w:r w:rsidRPr="00322724">
              <w:rPr>
                <w:sz w:val="22"/>
                <w:szCs w:val="22"/>
              </w:rPr>
              <w:t>15 510</w:t>
            </w:r>
          </w:p>
        </w:tc>
      </w:tr>
      <w:tr w:rsidR="008A10FD" w:rsidRPr="00322724" w:rsidTr="00F43631">
        <w:trPr>
          <w:trHeight w:val="300"/>
        </w:trPr>
        <w:tc>
          <w:tcPr>
            <w:tcW w:w="2155" w:type="pct"/>
            <w:shd w:val="clear" w:color="auto" w:fill="auto"/>
            <w:noWrap/>
            <w:vAlign w:val="center"/>
            <w:hideMark/>
          </w:tcPr>
          <w:p w:rsidR="008A10FD" w:rsidRPr="00322724" w:rsidRDefault="008A10FD" w:rsidP="00F43631">
            <w:pPr>
              <w:rPr>
                <w:sz w:val="22"/>
                <w:szCs w:val="22"/>
              </w:rPr>
            </w:pPr>
            <w:r w:rsidRPr="00322724">
              <w:rPr>
                <w:sz w:val="22"/>
                <w:szCs w:val="22"/>
              </w:rPr>
              <w:t>z toho ve speciálních třídách</w:t>
            </w:r>
          </w:p>
        </w:tc>
        <w:tc>
          <w:tcPr>
            <w:tcW w:w="952" w:type="pct"/>
            <w:shd w:val="clear" w:color="auto" w:fill="auto"/>
            <w:noWrap/>
            <w:vAlign w:val="center"/>
            <w:hideMark/>
          </w:tcPr>
          <w:p w:rsidR="008A10FD" w:rsidRPr="00322724" w:rsidRDefault="008A10FD" w:rsidP="00F43631">
            <w:pPr>
              <w:jc w:val="center"/>
              <w:rPr>
                <w:sz w:val="22"/>
                <w:szCs w:val="22"/>
              </w:rPr>
            </w:pPr>
            <w:r w:rsidRPr="00322724">
              <w:rPr>
                <w:sz w:val="22"/>
                <w:szCs w:val="22"/>
              </w:rPr>
              <w:t>540</w:t>
            </w:r>
          </w:p>
        </w:tc>
        <w:tc>
          <w:tcPr>
            <w:tcW w:w="942" w:type="pct"/>
            <w:shd w:val="clear" w:color="auto" w:fill="auto"/>
            <w:noWrap/>
            <w:vAlign w:val="center"/>
            <w:hideMark/>
          </w:tcPr>
          <w:p w:rsidR="008A10FD" w:rsidRPr="00322724" w:rsidRDefault="008A10FD" w:rsidP="00F43631">
            <w:pPr>
              <w:jc w:val="center"/>
              <w:rPr>
                <w:sz w:val="22"/>
                <w:szCs w:val="22"/>
              </w:rPr>
            </w:pPr>
            <w:r w:rsidRPr="00322724">
              <w:rPr>
                <w:sz w:val="22"/>
                <w:szCs w:val="22"/>
              </w:rPr>
              <w:t>523</w:t>
            </w:r>
          </w:p>
        </w:tc>
        <w:tc>
          <w:tcPr>
            <w:tcW w:w="951" w:type="pct"/>
            <w:shd w:val="clear" w:color="auto" w:fill="auto"/>
            <w:noWrap/>
            <w:vAlign w:val="center"/>
            <w:hideMark/>
          </w:tcPr>
          <w:p w:rsidR="008A10FD" w:rsidRPr="00322724" w:rsidRDefault="008A10FD" w:rsidP="00F43631">
            <w:pPr>
              <w:jc w:val="center"/>
              <w:rPr>
                <w:sz w:val="22"/>
                <w:szCs w:val="22"/>
              </w:rPr>
            </w:pPr>
            <w:r w:rsidRPr="00322724">
              <w:rPr>
                <w:sz w:val="22"/>
                <w:szCs w:val="22"/>
              </w:rPr>
              <w:t>510</w:t>
            </w:r>
          </w:p>
        </w:tc>
      </w:tr>
      <w:tr w:rsidR="008A10FD" w:rsidRPr="00322724" w:rsidTr="00F43631">
        <w:trPr>
          <w:trHeight w:val="300"/>
        </w:trPr>
        <w:tc>
          <w:tcPr>
            <w:tcW w:w="2155" w:type="pct"/>
            <w:shd w:val="clear" w:color="auto" w:fill="auto"/>
            <w:noWrap/>
            <w:vAlign w:val="center"/>
            <w:hideMark/>
          </w:tcPr>
          <w:p w:rsidR="008A10FD" w:rsidRPr="00322724" w:rsidRDefault="008A10FD" w:rsidP="00F43631">
            <w:pPr>
              <w:rPr>
                <w:sz w:val="22"/>
                <w:szCs w:val="22"/>
              </w:rPr>
            </w:pPr>
            <w:r w:rsidRPr="00322724">
              <w:rPr>
                <w:sz w:val="22"/>
                <w:szCs w:val="22"/>
              </w:rPr>
              <w:t>z toho individuálně integrovaní</w:t>
            </w:r>
          </w:p>
        </w:tc>
        <w:tc>
          <w:tcPr>
            <w:tcW w:w="952" w:type="pct"/>
            <w:shd w:val="clear" w:color="auto" w:fill="auto"/>
            <w:noWrap/>
            <w:vAlign w:val="center"/>
            <w:hideMark/>
          </w:tcPr>
          <w:p w:rsidR="008A10FD" w:rsidRPr="00322724" w:rsidRDefault="008A10FD" w:rsidP="00F43631">
            <w:pPr>
              <w:jc w:val="center"/>
              <w:rPr>
                <w:sz w:val="22"/>
                <w:szCs w:val="22"/>
              </w:rPr>
            </w:pPr>
            <w:r w:rsidRPr="00322724">
              <w:rPr>
                <w:sz w:val="22"/>
                <w:szCs w:val="22"/>
              </w:rPr>
              <w:t>154</w:t>
            </w:r>
          </w:p>
        </w:tc>
        <w:tc>
          <w:tcPr>
            <w:tcW w:w="942" w:type="pct"/>
            <w:shd w:val="clear" w:color="auto" w:fill="auto"/>
            <w:noWrap/>
            <w:vAlign w:val="center"/>
            <w:hideMark/>
          </w:tcPr>
          <w:p w:rsidR="008A10FD" w:rsidRPr="00322724" w:rsidRDefault="008A10FD" w:rsidP="00F43631">
            <w:pPr>
              <w:jc w:val="center"/>
              <w:rPr>
                <w:sz w:val="22"/>
                <w:szCs w:val="22"/>
              </w:rPr>
            </w:pPr>
            <w:r w:rsidRPr="00322724">
              <w:rPr>
                <w:sz w:val="22"/>
                <w:szCs w:val="22"/>
              </w:rPr>
              <w:t>138</w:t>
            </w:r>
          </w:p>
        </w:tc>
        <w:tc>
          <w:tcPr>
            <w:tcW w:w="951" w:type="pct"/>
            <w:shd w:val="clear" w:color="auto" w:fill="auto"/>
            <w:noWrap/>
            <w:vAlign w:val="center"/>
            <w:hideMark/>
          </w:tcPr>
          <w:p w:rsidR="008A10FD" w:rsidRPr="00322724" w:rsidRDefault="008A10FD" w:rsidP="00F43631">
            <w:pPr>
              <w:jc w:val="center"/>
              <w:rPr>
                <w:sz w:val="22"/>
                <w:szCs w:val="22"/>
              </w:rPr>
            </w:pPr>
            <w:r w:rsidRPr="00322724">
              <w:rPr>
                <w:sz w:val="22"/>
                <w:szCs w:val="22"/>
              </w:rPr>
              <w:t>155</w:t>
            </w:r>
          </w:p>
        </w:tc>
      </w:tr>
    </w:tbl>
    <w:p w:rsidR="008A10FD" w:rsidRPr="00322724" w:rsidRDefault="008A10FD" w:rsidP="008A10FD">
      <w:pPr>
        <w:rPr>
          <w:b/>
          <w:sz w:val="22"/>
          <w:szCs w:val="22"/>
        </w:rPr>
      </w:pPr>
    </w:p>
    <w:p w:rsidR="008A10FD" w:rsidRPr="00322724" w:rsidRDefault="008A10FD" w:rsidP="00E32DF8">
      <w:pPr>
        <w:spacing w:after="120"/>
        <w:rPr>
          <w:sz w:val="20"/>
          <w:szCs w:val="20"/>
        </w:rPr>
      </w:pPr>
      <w:r w:rsidRPr="00322724">
        <w:rPr>
          <w:b/>
          <w:sz w:val="20"/>
          <w:szCs w:val="20"/>
        </w:rPr>
        <w:t>Tabulka 2.5.2 Počty žáků se speciálními vzdělávacími potřebami v ZŠ</w:t>
      </w:r>
    </w:p>
    <w:tbl>
      <w:tblPr>
        <w:tblW w:w="918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1736"/>
        <w:gridCol w:w="1735"/>
        <w:gridCol w:w="1722"/>
      </w:tblGrid>
      <w:tr w:rsidR="008A10FD" w:rsidRPr="00322724" w:rsidTr="00F43631">
        <w:trPr>
          <w:trHeight w:val="300"/>
        </w:trPr>
        <w:tc>
          <w:tcPr>
            <w:tcW w:w="3990" w:type="dxa"/>
            <w:shd w:val="clear" w:color="auto" w:fill="auto"/>
            <w:noWrap/>
            <w:vAlign w:val="center"/>
            <w:hideMark/>
          </w:tcPr>
          <w:p w:rsidR="008A10FD" w:rsidRPr="00A363E0" w:rsidRDefault="008A10FD" w:rsidP="00F43631">
            <w:pPr>
              <w:rPr>
                <w:sz w:val="22"/>
                <w:szCs w:val="22"/>
              </w:rPr>
            </w:pPr>
            <w:r w:rsidRPr="00A363E0">
              <w:rPr>
                <w:sz w:val="22"/>
                <w:szCs w:val="22"/>
              </w:rPr>
              <w:t>Školní rok</w:t>
            </w:r>
          </w:p>
        </w:tc>
        <w:tc>
          <w:tcPr>
            <w:tcW w:w="1736" w:type="dxa"/>
            <w:shd w:val="clear" w:color="auto" w:fill="auto"/>
            <w:noWrap/>
            <w:vAlign w:val="center"/>
            <w:hideMark/>
          </w:tcPr>
          <w:p w:rsidR="008A10FD" w:rsidRPr="00A363E0" w:rsidRDefault="008A10FD" w:rsidP="00F43631">
            <w:pPr>
              <w:jc w:val="center"/>
              <w:rPr>
                <w:sz w:val="22"/>
                <w:szCs w:val="22"/>
              </w:rPr>
            </w:pPr>
            <w:r w:rsidRPr="00A363E0">
              <w:rPr>
                <w:sz w:val="22"/>
                <w:szCs w:val="22"/>
              </w:rPr>
              <w:t>2013/2014</w:t>
            </w:r>
          </w:p>
        </w:tc>
        <w:tc>
          <w:tcPr>
            <w:tcW w:w="1735" w:type="dxa"/>
            <w:shd w:val="clear" w:color="auto" w:fill="auto"/>
            <w:noWrap/>
            <w:vAlign w:val="center"/>
            <w:hideMark/>
          </w:tcPr>
          <w:p w:rsidR="008A10FD" w:rsidRPr="00A363E0" w:rsidRDefault="008A10FD" w:rsidP="00F43631">
            <w:pPr>
              <w:jc w:val="center"/>
              <w:rPr>
                <w:sz w:val="22"/>
                <w:szCs w:val="22"/>
              </w:rPr>
            </w:pPr>
            <w:r w:rsidRPr="00A363E0">
              <w:rPr>
                <w:sz w:val="22"/>
                <w:szCs w:val="22"/>
              </w:rPr>
              <w:t>2014/2015</w:t>
            </w:r>
          </w:p>
        </w:tc>
        <w:tc>
          <w:tcPr>
            <w:tcW w:w="1722" w:type="dxa"/>
            <w:shd w:val="clear" w:color="auto" w:fill="auto"/>
            <w:noWrap/>
            <w:vAlign w:val="center"/>
            <w:hideMark/>
          </w:tcPr>
          <w:p w:rsidR="008A10FD" w:rsidRPr="00A363E0" w:rsidRDefault="008A10FD" w:rsidP="00F43631">
            <w:pPr>
              <w:jc w:val="center"/>
              <w:rPr>
                <w:sz w:val="22"/>
                <w:szCs w:val="22"/>
              </w:rPr>
            </w:pPr>
            <w:r w:rsidRPr="00A363E0">
              <w:rPr>
                <w:sz w:val="22"/>
                <w:szCs w:val="22"/>
              </w:rPr>
              <w:t>2015/2016</w:t>
            </w:r>
          </w:p>
        </w:tc>
      </w:tr>
      <w:tr w:rsidR="008A10FD" w:rsidRPr="00322724" w:rsidTr="00F43631">
        <w:trPr>
          <w:trHeight w:val="300"/>
        </w:trPr>
        <w:tc>
          <w:tcPr>
            <w:tcW w:w="3990" w:type="dxa"/>
            <w:shd w:val="clear" w:color="auto" w:fill="auto"/>
            <w:noWrap/>
            <w:vAlign w:val="center"/>
            <w:hideMark/>
          </w:tcPr>
          <w:p w:rsidR="008A10FD" w:rsidRPr="00322724" w:rsidRDefault="008A10FD" w:rsidP="00F43631">
            <w:pPr>
              <w:rPr>
                <w:sz w:val="22"/>
                <w:szCs w:val="22"/>
              </w:rPr>
            </w:pPr>
            <w:r w:rsidRPr="00322724">
              <w:rPr>
                <w:sz w:val="22"/>
                <w:szCs w:val="22"/>
              </w:rPr>
              <w:t>Základní školy – celkem</w:t>
            </w:r>
          </w:p>
        </w:tc>
        <w:tc>
          <w:tcPr>
            <w:tcW w:w="1736" w:type="dxa"/>
            <w:shd w:val="clear" w:color="auto" w:fill="auto"/>
            <w:noWrap/>
            <w:vAlign w:val="center"/>
            <w:hideMark/>
          </w:tcPr>
          <w:p w:rsidR="008A10FD" w:rsidRPr="00322724" w:rsidRDefault="008A10FD" w:rsidP="00F43631">
            <w:pPr>
              <w:jc w:val="center"/>
              <w:rPr>
                <w:sz w:val="22"/>
                <w:szCs w:val="22"/>
              </w:rPr>
            </w:pPr>
            <w:r w:rsidRPr="00322724">
              <w:rPr>
                <w:sz w:val="22"/>
                <w:szCs w:val="22"/>
              </w:rPr>
              <w:t>36 435</w:t>
            </w:r>
          </w:p>
        </w:tc>
        <w:tc>
          <w:tcPr>
            <w:tcW w:w="1735" w:type="dxa"/>
            <w:shd w:val="clear" w:color="auto" w:fill="auto"/>
            <w:noWrap/>
            <w:vAlign w:val="center"/>
            <w:hideMark/>
          </w:tcPr>
          <w:p w:rsidR="008A10FD" w:rsidRPr="00322724" w:rsidRDefault="008A10FD" w:rsidP="00F43631">
            <w:pPr>
              <w:jc w:val="center"/>
              <w:rPr>
                <w:sz w:val="22"/>
                <w:szCs w:val="22"/>
              </w:rPr>
            </w:pPr>
            <w:r w:rsidRPr="00322724">
              <w:rPr>
                <w:sz w:val="22"/>
                <w:szCs w:val="22"/>
              </w:rPr>
              <w:t>37 511</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38 755</w:t>
            </w:r>
          </w:p>
        </w:tc>
      </w:tr>
      <w:tr w:rsidR="008A10FD" w:rsidRPr="00322724" w:rsidTr="00F43631">
        <w:trPr>
          <w:trHeight w:val="300"/>
        </w:trPr>
        <w:tc>
          <w:tcPr>
            <w:tcW w:w="3990" w:type="dxa"/>
            <w:shd w:val="clear" w:color="auto" w:fill="auto"/>
            <w:noWrap/>
            <w:vAlign w:val="center"/>
            <w:hideMark/>
          </w:tcPr>
          <w:p w:rsidR="008A10FD" w:rsidRPr="00322724" w:rsidRDefault="008A10FD" w:rsidP="00F43631">
            <w:pPr>
              <w:rPr>
                <w:sz w:val="22"/>
                <w:szCs w:val="22"/>
              </w:rPr>
            </w:pPr>
            <w:r w:rsidRPr="00322724">
              <w:rPr>
                <w:sz w:val="22"/>
                <w:szCs w:val="22"/>
              </w:rPr>
              <w:t xml:space="preserve"> z toho ve speciálních třídách </w:t>
            </w:r>
          </w:p>
        </w:tc>
        <w:tc>
          <w:tcPr>
            <w:tcW w:w="1736" w:type="dxa"/>
            <w:shd w:val="clear" w:color="auto" w:fill="auto"/>
            <w:noWrap/>
            <w:vAlign w:val="center"/>
            <w:hideMark/>
          </w:tcPr>
          <w:p w:rsidR="008A10FD" w:rsidRPr="00322724" w:rsidRDefault="008A10FD" w:rsidP="00F43631">
            <w:pPr>
              <w:jc w:val="center"/>
              <w:rPr>
                <w:sz w:val="22"/>
                <w:szCs w:val="22"/>
              </w:rPr>
            </w:pPr>
            <w:r w:rsidRPr="00322724">
              <w:rPr>
                <w:sz w:val="22"/>
                <w:szCs w:val="22"/>
              </w:rPr>
              <w:t>1 732</w:t>
            </w:r>
          </w:p>
        </w:tc>
        <w:tc>
          <w:tcPr>
            <w:tcW w:w="1735" w:type="dxa"/>
            <w:shd w:val="clear" w:color="auto" w:fill="auto"/>
            <w:noWrap/>
            <w:vAlign w:val="center"/>
            <w:hideMark/>
          </w:tcPr>
          <w:p w:rsidR="008A10FD" w:rsidRPr="00322724" w:rsidRDefault="008A10FD" w:rsidP="00F43631">
            <w:pPr>
              <w:jc w:val="center"/>
              <w:rPr>
                <w:sz w:val="22"/>
                <w:szCs w:val="22"/>
              </w:rPr>
            </w:pPr>
            <w:r w:rsidRPr="00322724">
              <w:rPr>
                <w:sz w:val="22"/>
                <w:szCs w:val="22"/>
              </w:rPr>
              <w:t>1 740</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1 707</w:t>
            </w:r>
          </w:p>
        </w:tc>
      </w:tr>
      <w:tr w:rsidR="008A10FD" w:rsidRPr="00322724" w:rsidTr="00F43631">
        <w:trPr>
          <w:trHeight w:val="300"/>
        </w:trPr>
        <w:tc>
          <w:tcPr>
            <w:tcW w:w="3990" w:type="dxa"/>
            <w:shd w:val="clear" w:color="auto" w:fill="auto"/>
            <w:noWrap/>
            <w:vAlign w:val="center"/>
            <w:hideMark/>
          </w:tcPr>
          <w:p w:rsidR="008A10FD" w:rsidRPr="00322724" w:rsidRDefault="008A10FD" w:rsidP="00F43631">
            <w:pPr>
              <w:rPr>
                <w:sz w:val="22"/>
                <w:szCs w:val="22"/>
              </w:rPr>
            </w:pPr>
            <w:r w:rsidRPr="00322724">
              <w:rPr>
                <w:sz w:val="22"/>
                <w:szCs w:val="22"/>
              </w:rPr>
              <w:t xml:space="preserve"> z toho individuálně integrovaní </w:t>
            </w:r>
          </w:p>
        </w:tc>
        <w:tc>
          <w:tcPr>
            <w:tcW w:w="1736" w:type="dxa"/>
            <w:shd w:val="clear" w:color="auto" w:fill="auto"/>
            <w:noWrap/>
            <w:vAlign w:val="center"/>
            <w:hideMark/>
          </w:tcPr>
          <w:p w:rsidR="008A10FD" w:rsidRPr="00322724" w:rsidRDefault="008A10FD" w:rsidP="00F43631">
            <w:pPr>
              <w:jc w:val="center"/>
              <w:rPr>
                <w:sz w:val="22"/>
                <w:szCs w:val="22"/>
              </w:rPr>
            </w:pPr>
            <w:r w:rsidRPr="00322724">
              <w:rPr>
                <w:sz w:val="22"/>
                <w:szCs w:val="22"/>
              </w:rPr>
              <w:t>1 417</w:t>
            </w:r>
          </w:p>
        </w:tc>
        <w:tc>
          <w:tcPr>
            <w:tcW w:w="1735" w:type="dxa"/>
            <w:shd w:val="clear" w:color="auto" w:fill="auto"/>
            <w:noWrap/>
            <w:vAlign w:val="center"/>
            <w:hideMark/>
          </w:tcPr>
          <w:p w:rsidR="008A10FD" w:rsidRPr="00322724" w:rsidRDefault="008A10FD" w:rsidP="00F43631">
            <w:pPr>
              <w:jc w:val="center"/>
              <w:rPr>
                <w:sz w:val="22"/>
                <w:szCs w:val="22"/>
              </w:rPr>
            </w:pPr>
            <w:r w:rsidRPr="00322724">
              <w:rPr>
                <w:sz w:val="22"/>
                <w:szCs w:val="22"/>
              </w:rPr>
              <w:t>1 558</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1 738</w:t>
            </w:r>
          </w:p>
        </w:tc>
      </w:tr>
    </w:tbl>
    <w:p w:rsidR="008A10FD" w:rsidRPr="00322724" w:rsidRDefault="008A10FD" w:rsidP="008A10FD">
      <w:pPr>
        <w:rPr>
          <w:sz w:val="20"/>
          <w:szCs w:val="20"/>
        </w:rPr>
      </w:pPr>
    </w:p>
    <w:p w:rsidR="008A10FD" w:rsidRPr="00322724" w:rsidRDefault="008A10FD" w:rsidP="00E32DF8">
      <w:pPr>
        <w:spacing w:after="120"/>
        <w:rPr>
          <w:sz w:val="20"/>
          <w:szCs w:val="20"/>
        </w:rPr>
      </w:pPr>
      <w:r w:rsidRPr="00322724">
        <w:rPr>
          <w:b/>
          <w:sz w:val="20"/>
          <w:szCs w:val="20"/>
        </w:rPr>
        <w:t>Tabulka 2.5.3 Počty žáků se speciálními vzdělávacími potřebami v SŠ</w:t>
      </w:r>
    </w:p>
    <w:tbl>
      <w:tblPr>
        <w:tblW w:w="4945"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728"/>
        <w:gridCol w:w="1666"/>
        <w:gridCol w:w="1754"/>
      </w:tblGrid>
      <w:tr w:rsidR="008A10FD" w:rsidRPr="00322724" w:rsidTr="00F43631">
        <w:trPr>
          <w:trHeight w:val="397"/>
        </w:trPr>
        <w:tc>
          <w:tcPr>
            <w:tcW w:w="2197" w:type="pct"/>
            <w:shd w:val="clear" w:color="auto" w:fill="auto"/>
            <w:noWrap/>
            <w:vAlign w:val="center"/>
            <w:hideMark/>
          </w:tcPr>
          <w:p w:rsidR="008A10FD" w:rsidRPr="00A363E0" w:rsidRDefault="008A10FD" w:rsidP="00F43631">
            <w:pPr>
              <w:spacing w:before="0" w:after="0"/>
              <w:rPr>
                <w:sz w:val="22"/>
                <w:szCs w:val="22"/>
              </w:rPr>
            </w:pPr>
            <w:r w:rsidRPr="00A363E0">
              <w:rPr>
                <w:sz w:val="22"/>
                <w:szCs w:val="22"/>
              </w:rPr>
              <w:t>Školní rok</w:t>
            </w:r>
          </w:p>
        </w:tc>
        <w:tc>
          <w:tcPr>
            <w:tcW w:w="941" w:type="pct"/>
            <w:shd w:val="clear" w:color="auto" w:fill="auto"/>
            <w:noWrap/>
            <w:vAlign w:val="center"/>
            <w:hideMark/>
          </w:tcPr>
          <w:p w:rsidR="008A10FD" w:rsidRPr="00A363E0" w:rsidRDefault="008A10FD" w:rsidP="00F43631">
            <w:pPr>
              <w:spacing w:before="0" w:after="0"/>
              <w:jc w:val="center"/>
              <w:rPr>
                <w:sz w:val="22"/>
                <w:szCs w:val="22"/>
              </w:rPr>
            </w:pPr>
            <w:r w:rsidRPr="00A363E0">
              <w:rPr>
                <w:sz w:val="22"/>
                <w:szCs w:val="22"/>
              </w:rPr>
              <w:t>2013/2014</w:t>
            </w:r>
          </w:p>
        </w:tc>
        <w:tc>
          <w:tcPr>
            <w:tcW w:w="907" w:type="pct"/>
            <w:shd w:val="clear" w:color="auto" w:fill="auto"/>
            <w:noWrap/>
            <w:vAlign w:val="center"/>
            <w:hideMark/>
          </w:tcPr>
          <w:p w:rsidR="008A10FD" w:rsidRPr="00A363E0" w:rsidRDefault="008A10FD" w:rsidP="00F43631">
            <w:pPr>
              <w:spacing w:before="0" w:after="0"/>
              <w:jc w:val="center"/>
              <w:rPr>
                <w:sz w:val="22"/>
                <w:szCs w:val="22"/>
              </w:rPr>
            </w:pPr>
            <w:r w:rsidRPr="00A363E0">
              <w:rPr>
                <w:sz w:val="22"/>
                <w:szCs w:val="22"/>
              </w:rPr>
              <w:t>2014/2015</w:t>
            </w:r>
          </w:p>
        </w:tc>
        <w:tc>
          <w:tcPr>
            <w:tcW w:w="955" w:type="pct"/>
            <w:shd w:val="clear" w:color="auto" w:fill="auto"/>
            <w:noWrap/>
            <w:vAlign w:val="center"/>
            <w:hideMark/>
          </w:tcPr>
          <w:p w:rsidR="008A10FD" w:rsidRPr="00A363E0" w:rsidRDefault="008A10FD" w:rsidP="00F43631">
            <w:pPr>
              <w:spacing w:before="0" w:after="0"/>
              <w:jc w:val="center"/>
              <w:rPr>
                <w:sz w:val="22"/>
                <w:szCs w:val="22"/>
              </w:rPr>
            </w:pPr>
            <w:r w:rsidRPr="00A363E0">
              <w:rPr>
                <w:sz w:val="22"/>
                <w:szCs w:val="22"/>
              </w:rPr>
              <w:t>2015/2016</w:t>
            </w:r>
          </w:p>
        </w:tc>
      </w:tr>
      <w:tr w:rsidR="008A10FD" w:rsidRPr="00322724" w:rsidTr="00F43631">
        <w:trPr>
          <w:trHeight w:val="397"/>
        </w:trPr>
        <w:tc>
          <w:tcPr>
            <w:tcW w:w="2197" w:type="pct"/>
            <w:shd w:val="clear" w:color="auto" w:fill="auto"/>
            <w:noWrap/>
            <w:vAlign w:val="center"/>
            <w:hideMark/>
          </w:tcPr>
          <w:p w:rsidR="008A10FD" w:rsidRPr="00322724" w:rsidRDefault="008A10FD" w:rsidP="00F43631">
            <w:pPr>
              <w:rPr>
                <w:sz w:val="22"/>
                <w:szCs w:val="22"/>
              </w:rPr>
            </w:pPr>
            <w:r w:rsidRPr="00322724">
              <w:rPr>
                <w:sz w:val="22"/>
                <w:szCs w:val="22"/>
              </w:rPr>
              <w:t>Střední školy (pouze denní forma vzdělání)</w:t>
            </w:r>
          </w:p>
        </w:tc>
        <w:tc>
          <w:tcPr>
            <w:tcW w:w="941" w:type="pct"/>
            <w:shd w:val="clear" w:color="auto" w:fill="auto"/>
            <w:noWrap/>
            <w:vAlign w:val="center"/>
            <w:hideMark/>
          </w:tcPr>
          <w:p w:rsidR="008A10FD" w:rsidRPr="00322724" w:rsidRDefault="008A10FD" w:rsidP="00F43631">
            <w:pPr>
              <w:jc w:val="center"/>
              <w:rPr>
                <w:sz w:val="22"/>
                <w:szCs w:val="22"/>
              </w:rPr>
            </w:pPr>
            <w:r w:rsidRPr="00322724">
              <w:rPr>
                <w:sz w:val="22"/>
                <w:szCs w:val="22"/>
              </w:rPr>
              <w:t>16 178</w:t>
            </w:r>
          </w:p>
        </w:tc>
        <w:tc>
          <w:tcPr>
            <w:tcW w:w="907" w:type="pct"/>
            <w:shd w:val="clear" w:color="auto" w:fill="auto"/>
            <w:noWrap/>
            <w:vAlign w:val="center"/>
            <w:hideMark/>
          </w:tcPr>
          <w:p w:rsidR="008A10FD" w:rsidRPr="00322724" w:rsidRDefault="008A10FD" w:rsidP="00F43631">
            <w:pPr>
              <w:jc w:val="center"/>
              <w:rPr>
                <w:sz w:val="22"/>
                <w:szCs w:val="22"/>
              </w:rPr>
            </w:pPr>
            <w:r w:rsidRPr="00322724">
              <w:rPr>
                <w:sz w:val="22"/>
                <w:szCs w:val="22"/>
              </w:rPr>
              <w:t>15 794</w:t>
            </w:r>
          </w:p>
        </w:tc>
        <w:tc>
          <w:tcPr>
            <w:tcW w:w="955" w:type="pct"/>
            <w:shd w:val="clear" w:color="auto" w:fill="auto"/>
            <w:noWrap/>
            <w:vAlign w:val="center"/>
            <w:hideMark/>
          </w:tcPr>
          <w:p w:rsidR="008A10FD" w:rsidRPr="00322724" w:rsidRDefault="008A10FD" w:rsidP="00F43631">
            <w:pPr>
              <w:jc w:val="center"/>
              <w:rPr>
                <w:sz w:val="22"/>
                <w:szCs w:val="22"/>
              </w:rPr>
            </w:pPr>
            <w:r w:rsidRPr="00322724">
              <w:rPr>
                <w:sz w:val="22"/>
                <w:szCs w:val="22"/>
              </w:rPr>
              <w:t>15 395</w:t>
            </w:r>
          </w:p>
        </w:tc>
      </w:tr>
      <w:tr w:rsidR="008A10FD" w:rsidRPr="00322724" w:rsidTr="00F43631">
        <w:trPr>
          <w:trHeight w:val="397"/>
        </w:trPr>
        <w:tc>
          <w:tcPr>
            <w:tcW w:w="2197" w:type="pct"/>
            <w:shd w:val="clear" w:color="auto" w:fill="auto"/>
            <w:noWrap/>
            <w:vAlign w:val="center"/>
            <w:hideMark/>
          </w:tcPr>
          <w:p w:rsidR="008A10FD" w:rsidRPr="00322724" w:rsidRDefault="008A10FD" w:rsidP="00F43631">
            <w:pPr>
              <w:rPr>
                <w:sz w:val="22"/>
                <w:szCs w:val="22"/>
              </w:rPr>
            </w:pPr>
            <w:r w:rsidRPr="00322724">
              <w:rPr>
                <w:sz w:val="22"/>
                <w:szCs w:val="22"/>
              </w:rPr>
              <w:t xml:space="preserve"> z toho ve speciálních třídách</w:t>
            </w:r>
          </w:p>
        </w:tc>
        <w:tc>
          <w:tcPr>
            <w:tcW w:w="941" w:type="pct"/>
            <w:shd w:val="clear" w:color="auto" w:fill="auto"/>
            <w:noWrap/>
            <w:vAlign w:val="center"/>
            <w:hideMark/>
          </w:tcPr>
          <w:p w:rsidR="008A10FD" w:rsidRPr="00322724" w:rsidRDefault="008A10FD" w:rsidP="00F43631">
            <w:pPr>
              <w:jc w:val="center"/>
              <w:rPr>
                <w:sz w:val="22"/>
                <w:szCs w:val="22"/>
              </w:rPr>
            </w:pPr>
            <w:r w:rsidRPr="00322724">
              <w:rPr>
                <w:sz w:val="22"/>
                <w:szCs w:val="22"/>
              </w:rPr>
              <w:t>361</w:t>
            </w:r>
          </w:p>
        </w:tc>
        <w:tc>
          <w:tcPr>
            <w:tcW w:w="907" w:type="pct"/>
            <w:shd w:val="clear" w:color="auto" w:fill="auto"/>
            <w:noWrap/>
            <w:vAlign w:val="center"/>
            <w:hideMark/>
          </w:tcPr>
          <w:p w:rsidR="008A10FD" w:rsidRPr="00322724" w:rsidRDefault="008A10FD" w:rsidP="00F43631">
            <w:pPr>
              <w:jc w:val="center"/>
              <w:rPr>
                <w:sz w:val="22"/>
                <w:szCs w:val="22"/>
              </w:rPr>
            </w:pPr>
            <w:r w:rsidRPr="00322724">
              <w:rPr>
                <w:sz w:val="22"/>
                <w:szCs w:val="22"/>
              </w:rPr>
              <w:t>358</w:t>
            </w:r>
          </w:p>
        </w:tc>
        <w:tc>
          <w:tcPr>
            <w:tcW w:w="955" w:type="pct"/>
            <w:shd w:val="clear" w:color="auto" w:fill="auto"/>
            <w:noWrap/>
            <w:vAlign w:val="center"/>
            <w:hideMark/>
          </w:tcPr>
          <w:p w:rsidR="008A10FD" w:rsidRPr="00322724" w:rsidRDefault="008A10FD" w:rsidP="00F43631">
            <w:pPr>
              <w:jc w:val="center"/>
              <w:rPr>
                <w:sz w:val="22"/>
                <w:szCs w:val="22"/>
              </w:rPr>
            </w:pPr>
            <w:r w:rsidRPr="00322724">
              <w:rPr>
                <w:sz w:val="22"/>
                <w:szCs w:val="22"/>
              </w:rPr>
              <w:t>383</w:t>
            </w:r>
          </w:p>
        </w:tc>
      </w:tr>
      <w:tr w:rsidR="008A10FD" w:rsidRPr="00322724" w:rsidTr="00F43631">
        <w:trPr>
          <w:trHeight w:val="397"/>
        </w:trPr>
        <w:tc>
          <w:tcPr>
            <w:tcW w:w="2197" w:type="pct"/>
            <w:shd w:val="clear" w:color="auto" w:fill="auto"/>
            <w:noWrap/>
            <w:vAlign w:val="center"/>
            <w:hideMark/>
          </w:tcPr>
          <w:p w:rsidR="008A10FD" w:rsidRPr="00322724" w:rsidRDefault="008A10FD" w:rsidP="00F43631">
            <w:pPr>
              <w:rPr>
                <w:sz w:val="22"/>
                <w:szCs w:val="22"/>
              </w:rPr>
            </w:pPr>
            <w:r w:rsidRPr="00322724">
              <w:rPr>
                <w:sz w:val="22"/>
                <w:szCs w:val="22"/>
              </w:rPr>
              <w:t xml:space="preserve"> z toho individuálně integrovaní </w:t>
            </w:r>
          </w:p>
        </w:tc>
        <w:tc>
          <w:tcPr>
            <w:tcW w:w="941" w:type="pct"/>
            <w:shd w:val="clear" w:color="auto" w:fill="auto"/>
            <w:noWrap/>
            <w:vAlign w:val="center"/>
            <w:hideMark/>
          </w:tcPr>
          <w:p w:rsidR="008A10FD" w:rsidRPr="00322724" w:rsidRDefault="008A10FD" w:rsidP="00F43631">
            <w:pPr>
              <w:jc w:val="center"/>
              <w:rPr>
                <w:sz w:val="22"/>
                <w:szCs w:val="22"/>
              </w:rPr>
            </w:pPr>
            <w:r w:rsidRPr="00322724">
              <w:rPr>
                <w:sz w:val="22"/>
                <w:szCs w:val="22"/>
              </w:rPr>
              <w:t>248</w:t>
            </w:r>
          </w:p>
        </w:tc>
        <w:tc>
          <w:tcPr>
            <w:tcW w:w="907" w:type="pct"/>
            <w:shd w:val="clear" w:color="auto" w:fill="auto"/>
            <w:noWrap/>
            <w:vAlign w:val="center"/>
            <w:hideMark/>
          </w:tcPr>
          <w:p w:rsidR="008A10FD" w:rsidRPr="00322724" w:rsidRDefault="008A10FD" w:rsidP="00F43631">
            <w:pPr>
              <w:jc w:val="center"/>
              <w:rPr>
                <w:sz w:val="22"/>
                <w:szCs w:val="22"/>
              </w:rPr>
            </w:pPr>
            <w:r w:rsidRPr="00322724">
              <w:rPr>
                <w:sz w:val="22"/>
                <w:szCs w:val="22"/>
              </w:rPr>
              <w:t>255</w:t>
            </w:r>
          </w:p>
        </w:tc>
        <w:tc>
          <w:tcPr>
            <w:tcW w:w="955" w:type="pct"/>
            <w:shd w:val="clear" w:color="auto" w:fill="auto"/>
            <w:noWrap/>
            <w:vAlign w:val="center"/>
            <w:hideMark/>
          </w:tcPr>
          <w:p w:rsidR="008A10FD" w:rsidRPr="00322724" w:rsidRDefault="008A10FD" w:rsidP="00F43631">
            <w:pPr>
              <w:jc w:val="center"/>
              <w:rPr>
                <w:sz w:val="22"/>
                <w:szCs w:val="22"/>
              </w:rPr>
            </w:pPr>
            <w:r w:rsidRPr="00322724">
              <w:rPr>
                <w:sz w:val="22"/>
                <w:szCs w:val="22"/>
              </w:rPr>
              <w:t>309</w:t>
            </w:r>
          </w:p>
        </w:tc>
      </w:tr>
    </w:tbl>
    <w:p w:rsidR="008A10FD" w:rsidRPr="00322724" w:rsidRDefault="008A10FD" w:rsidP="008A10FD">
      <w:pPr>
        <w:spacing w:after="0"/>
        <w:rPr>
          <w:b/>
          <w:sz w:val="20"/>
          <w:szCs w:val="20"/>
        </w:rPr>
      </w:pPr>
    </w:p>
    <w:p w:rsidR="008A10FD" w:rsidRPr="00322724" w:rsidRDefault="008A10FD" w:rsidP="00E32DF8">
      <w:pPr>
        <w:spacing w:after="120"/>
        <w:rPr>
          <w:sz w:val="20"/>
          <w:szCs w:val="20"/>
        </w:rPr>
      </w:pPr>
      <w:r w:rsidRPr="00322724">
        <w:rPr>
          <w:b/>
          <w:sz w:val="20"/>
          <w:szCs w:val="20"/>
        </w:rPr>
        <w:t>Tabulka 2.5.4 Počty dětí a žáků se speciálními vzdělávacími potřebami v MŠ, ZŠ a SŠ</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722"/>
        <w:gridCol w:w="1693"/>
        <w:gridCol w:w="1722"/>
      </w:tblGrid>
      <w:tr w:rsidR="008A10FD" w:rsidRPr="00322724" w:rsidTr="00F43631">
        <w:trPr>
          <w:trHeight w:val="300"/>
        </w:trPr>
        <w:tc>
          <w:tcPr>
            <w:tcW w:w="3934" w:type="dxa"/>
            <w:shd w:val="clear" w:color="auto" w:fill="auto"/>
            <w:noWrap/>
            <w:vAlign w:val="center"/>
            <w:hideMark/>
          </w:tcPr>
          <w:p w:rsidR="008A10FD" w:rsidRPr="00A363E0" w:rsidRDefault="008A10FD" w:rsidP="00F43631">
            <w:pPr>
              <w:rPr>
                <w:sz w:val="22"/>
                <w:szCs w:val="22"/>
              </w:rPr>
            </w:pPr>
            <w:r w:rsidRPr="00A363E0">
              <w:rPr>
                <w:sz w:val="22"/>
                <w:szCs w:val="22"/>
              </w:rPr>
              <w:t>Školní rok</w:t>
            </w:r>
          </w:p>
        </w:tc>
        <w:tc>
          <w:tcPr>
            <w:tcW w:w="1722" w:type="dxa"/>
            <w:shd w:val="clear" w:color="auto" w:fill="auto"/>
            <w:noWrap/>
            <w:vAlign w:val="center"/>
            <w:hideMark/>
          </w:tcPr>
          <w:p w:rsidR="008A10FD" w:rsidRPr="00A363E0" w:rsidRDefault="008A10FD" w:rsidP="00F43631">
            <w:pPr>
              <w:jc w:val="center"/>
              <w:rPr>
                <w:sz w:val="22"/>
                <w:szCs w:val="22"/>
              </w:rPr>
            </w:pPr>
            <w:r w:rsidRPr="00A363E0">
              <w:rPr>
                <w:sz w:val="22"/>
                <w:szCs w:val="22"/>
              </w:rPr>
              <w:t>2013/2014</w:t>
            </w:r>
          </w:p>
        </w:tc>
        <w:tc>
          <w:tcPr>
            <w:tcW w:w="1693" w:type="dxa"/>
            <w:shd w:val="clear" w:color="auto" w:fill="auto"/>
            <w:noWrap/>
            <w:vAlign w:val="center"/>
            <w:hideMark/>
          </w:tcPr>
          <w:p w:rsidR="008A10FD" w:rsidRPr="00A363E0" w:rsidRDefault="008A10FD" w:rsidP="00F43631">
            <w:pPr>
              <w:jc w:val="center"/>
              <w:rPr>
                <w:sz w:val="22"/>
                <w:szCs w:val="22"/>
              </w:rPr>
            </w:pPr>
            <w:r w:rsidRPr="00A363E0">
              <w:rPr>
                <w:sz w:val="22"/>
                <w:szCs w:val="22"/>
              </w:rPr>
              <w:t>2014/2015</w:t>
            </w:r>
          </w:p>
        </w:tc>
        <w:tc>
          <w:tcPr>
            <w:tcW w:w="1722" w:type="dxa"/>
            <w:shd w:val="clear" w:color="auto" w:fill="auto"/>
            <w:noWrap/>
            <w:vAlign w:val="center"/>
            <w:hideMark/>
          </w:tcPr>
          <w:p w:rsidR="008A10FD" w:rsidRPr="00A363E0" w:rsidRDefault="008A10FD" w:rsidP="00F43631">
            <w:pPr>
              <w:jc w:val="center"/>
              <w:rPr>
                <w:sz w:val="22"/>
                <w:szCs w:val="22"/>
              </w:rPr>
            </w:pPr>
            <w:r w:rsidRPr="00A363E0">
              <w:rPr>
                <w:sz w:val="22"/>
                <w:szCs w:val="22"/>
              </w:rPr>
              <w:t>2015/2016</w:t>
            </w:r>
          </w:p>
        </w:tc>
      </w:tr>
      <w:tr w:rsidR="008A10FD" w:rsidRPr="00322724" w:rsidTr="00F43631">
        <w:trPr>
          <w:trHeight w:val="300"/>
        </w:trPr>
        <w:tc>
          <w:tcPr>
            <w:tcW w:w="3934" w:type="dxa"/>
            <w:shd w:val="clear" w:color="auto" w:fill="auto"/>
            <w:noWrap/>
            <w:vAlign w:val="center"/>
            <w:hideMark/>
          </w:tcPr>
          <w:p w:rsidR="008A10FD" w:rsidRPr="00322724" w:rsidRDefault="008A10FD" w:rsidP="00F43631">
            <w:pPr>
              <w:rPr>
                <w:sz w:val="22"/>
                <w:szCs w:val="22"/>
              </w:rPr>
            </w:pPr>
            <w:r w:rsidRPr="00322724">
              <w:rPr>
                <w:sz w:val="22"/>
                <w:szCs w:val="22"/>
              </w:rPr>
              <w:t>Dětí a žáků v LK celkem</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68 288</w:t>
            </w:r>
          </w:p>
        </w:tc>
        <w:tc>
          <w:tcPr>
            <w:tcW w:w="1693" w:type="dxa"/>
            <w:shd w:val="clear" w:color="auto" w:fill="auto"/>
            <w:noWrap/>
            <w:vAlign w:val="center"/>
            <w:hideMark/>
          </w:tcPr>
          <w:p w:rsidR="008A10FD" w:rsidRPr="00322724" w:rsidRDefault="008A10FD" w:rsidP="00F43631">
            <w:pPr>
              <w:jc w:val="center"/>
              <w:rPr>
                <w:sz w:val="22"/>
                <w:szCs w:val="22"/>
              </w:rPr>
            </w:pPr>
            <w:r w:rsidRPr="00322724">
              <w:rPr>
                <w:sz w:val="22"/>
                <w:szCs w:val="22"/>
              </w:rPr>
              <w:t>69 050</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69 660</w:t>
            </w:r>
          </w:p>
        </w:tc>
      </w:tr>
      <w:tr w:rsidR="008A10FD" w:rsidRPr="00322724" w:rsidTr="00F43631">
        <w:trPr>
          <w:trHeight w:val="300"/>
        </w:trPr>
        <w:tc>
          <w:tcPr>
            <w:tcW w:w="3934" w:type="dxa"/>
            <w:shd w:val="clear" w:color="auto" w:fill="auto"/>
            <w:noWrap/>
            <w:vAlign w:val="center"/>
            <w:hideMark/>
          </w:tcPr>
          <w:p w:rsidR="008A10FD" w:rsidRPr="00322724" w:rsidRDefault="008A10FD" w:rsidP="00F43631">
            <w:pPr>
              <w:rPr>
                <w:sz w:val="22"/>
                <w:szCs w:val="22"/>
              </w:rPr>
            </w:pPr>
            <w:r w:rsidRPr="00322724">
              <w:rPr>
                <w:sz w:val="22"/>
                <w:szCs w:val="22"/>
              </w:rPr>
              <w:t>děti a žáci ve speciálních třídách</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2 633</w:t>
            </w:r>
          </w:p>
        </w:tc>
        <w:tc>
          <w:tcPr>
            <w:tcW w:w="1693" w:type="dxa"/>
            <w:shd w:val="clear" w:color="auto" w:fill="auto"/>
            <w:noWrap/>
            <w:vAlign w:val="center"/>
            <w:hideMark/>
          </w:tcPr>
          <w:p w:rsidR="008A10FD" w:rsidRPr="00322724" w:rsidRDefault="008A10FD" w:rsidP="00F43631">
            <w:pPr>
              <w:jc w:val="center"/>
              <w:rPr>
                <w:sz w:val="22"/>
                <w:szCs w:val="22"/>
              </w:rPr>
            </w:pPr>
            <w:r w:rsidRPr="00322724">
              <w:rPr>
                <w:sz w:val="22"/>
                <w:szCs w:val="22"/>
              </w:rPr>
              <w:t>2 621</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2 600</w:t>
            </w:r>
          </w:p>
        </w:tc>
      </w:tr>
      <w:tr w:rsidR="008A10FD" w:rsidRPr="00322724" w:rsidTr="00F43631">
        <w:trPr>
          <w:trHeight w:val="300"/>
        </w:trPr>
        <w:tc>
          <w:tcPr>
            <w:tcW w:w="3934" w:type="dxa"/>
            <w:shd w:val="clear" w:color="auto" w:fill="auto"/>
            <w:noWrap/>
            <w:vAlign w:val="center"/>
            <w:hideMark/>
          </w:tcPr>
          <w:p w:rsidR="008A10FD" w:rsidRPr="00322724" w:rsidRDefault="008A10FD" w:rsidP="00F43631">
            <w:pPr>
              <w:rPr>
                <w:sz w:val="22"/>
                <w:szCs w:val="22"/>
              </w:rPr>
            </w:pPr>
            <w:r w:rsidRPr="00322724">
              <w:rPr>
                <w:sz w:val="22"/>
                <w:szCs w:val="22"/>
              </w:rPr>
              <w:t xml:space="preserve">děti a žáci individuálně integrovaní </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1 819</w:t>
            </w:r>
          </w:p>
        </w:tc>
        <w:tc>
          <w:tcPr>
            <w:tcW w:w="1693" w:type="dxa"/>
            <w:shd w:val="clear" w:color="auto" w:fill="auto"/>
            <w:noWrap/>
            <w:vAlign w:val="center"/>
            <w:hideMark/>
          </w:tcPr>
          <w:p w:rsidR="008A10FD" w:rsidRPr="00322724" w:rsidRDefault="008A10FD" w:rsidP="00F43631">
            <w:pPr>
              <w:jc w:val="center"/>
              <w:rPr>
                <w:sz w:val="22"/>
                <w:szCs w:val="22"/>
              </w:rPr>
            </w:pPr>
            <w:r w:rsidRPr="00322724">
              <w:rPr>
                <w:sz w:val="22"/>
                <w:szCs w:val="22"/>
              </w:rPr>
              <w:t>1 951</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2 202</w:t>
            </w:r>
          </w:p>
        </w:tc>
      </w:tr>
      <w:tr w:rsidR="008A10FD" w:rsidRPr="00322724" w:rsidTr="00F43631">
        <w:trPr>
          <w:trHeight w:val="300"/>
        </w:trPr>
        <w:tc>
          <w:tcPr>
            <w:tcW w:w="3934" w:type="dxa"/>
            <w:shd w:val="clear" w:color="auto" w:fill="auto"/>
            <w:noWrap/>
            <w:vAlign w:val="center"/>
            <w:hideMark/>
          </w:tcPr>
          <w:p w:rsidR="008A10FD" w:rsidRPr="00322724" w:rsidRDefault="008A10FD" w:rsidP="00F43631">
            <w:pPr>
              <w:rPr>
                <w:sz w:val="22"/>
                <w:szCs w:val="22"/>
              </w:rPr>
            </w:pPr>
            <w:r w:rsidRPr="00322724">
              <w:rPr>
                <w:sz w:val="22"/>
                <w:szCs w:val="22"/>
              </w:rPr>
              <w:t>děti a žáci bez SVP</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63 836</w:t>
            </w:r>
          </w:p>
        </w:tc>
        <w:tc>
          <w:tcPr>
            <w:tcW w:w="1693" w:type="dxa"/>
            <w:shd w:val="clear" w:color="auto" w:fill="auto"/>
            <w:noWrap/>
            <w:vAlign w:val="center"/>
            <w:hideMark/>
          </w:tcPr>
          <w:p w:rsidR="008A10FD" w:rsidRPr="00322724" w:rsidRDefault="008A10FD" w:rsidP="00F43631">
            <w:pPr>
              <w:jc w:val="center"/>
              <w:rPr>
                <w:sz w:val="22"/>
                <w:szCs w:val="22"/>
              </w:rPr>
            </w:pPr>
            <w:r w:rsidRPr="00322724">
              <w:rPr>
                <w:sz w:val="22"/>
                <w:szCs w:val="22"/>
              </w:rPr>
              <w:t>64 478</w:t>
            </w:r>
          </w:p>
        </w:tc>
        <w:tc>
          <w:tcPr>
            <w:tcW w:w="1722" w:type="dxa"/>
            <w:shd w:val="clear" w:color="auto" w:fill="auto"/>
            <w:noWrap/>
            <w:vAlign w:val="center"/>
            <w:hideMark/>
          </w:tcPr>
          <w:p w:rsidR="008A10FD" w:rsidRPr="00322724" w:rsidRDefault="008A10FD" w:rsidP="00F43631">
            <w:pPr>
              <w:jc w:val="center"/>
              <w:rPr>
                <w:sz w:val="22"/>
                <w:szCs w:val="22"/>
              </w:rPr>
            </w:pPr>
            <w:r w:rsidRPr="00322724">
              <w:rPr>
                <w:sz w:val="22"/>
                <w:szCs w:val="22"/>
              </w:rPr>
              <w:t>64 858</w:t>
            </w:r>
          </w:p>
        </w:tc>
      </w:tr>
    </w:tbl>
    <w:p w:rsidR="008A10FD" w:rsidRPr="00322724" w:rsidRDefault="008A10FD" w:rsidP="008A10FD">
      <w:pPr>
        <w:rPr>
          <w:i/>
          <w:sz w:val="20"/>
          <w:szCs w:val="20"/>
        </w:rPr>
      </w:pPr>
      <w:r w:rsidRPr="00322724">
        <w:rPr>
          <w:i/>
          <w:sz w:val="20"/>
          <w:szCs w:val="20"/>
        </w:rPr>
        <w:t xml:space="preserve">Zdroj: MŠMT - Výkazy k 30. 9. </w:t>
      </w:r>
      <w:r w:rsidR="00971135">
        <w:rPr>
          <w:i/>
          <w:sz w:val="20"/>
          <w:szCs w:val="20"/>
        </w:rPr>
        <w:t>daného školního roku</w:t>
      </w:r>
    </w:p>
    <w:p w:rsidR="008A10FD" w:rsidRPr="00322724" w:rsidRDefault="008A10FD" w:rsidP="008A10FD"/>
    <w:p w:rsidR="008A10FD" w:rsidRPr="00322724" w:rsidRDefault="004A4050" w:rsidP="008A10FD">
      <w:r>
        <w:t>Z výše uvedených dat vyplývá, že p</w:t>
      </w:r>
      <w:r w:rsidR="008A10FD" w:rsidRPr="00322724">
        <w:t>okračuje příznivý demografický vývoj a celkový počet žáků se na školách oproti roku 2013 zvýšil o 1</w:t>
      </w:r>
      <w:r w:rsidR="00E12C5F">
        <w:t xml:space="preserve"> </w:t>
      </w:r>
      <w:r w:rsidR="008A10FD" w:rsidRPr="00322724">
        <w:t>372 žáků. Ve speciální péči došlo celkově od</w:t>
      </w:r>
      <w:r w:rsidRPr="00322724">
        <w:t> </w:t>
      </w:r>
      <w:r w:rsidR="008A10FD" w:rsidRPr="00322724">
        <w:t xml:space="preserve">roku 2013 ke zvýšení počtu o 350 žáků. Pozitivní je stoupající tendence individuální integrace. Ve všech typech škol se snižuje počet skupinově integrovaných žáků ve prospěch žáků individuálně integrovaných v běžných třídách. </w:t>
      </w:r>
    </w:p>
    <w:p w:rsidR="003354CD" w:rsidRDefault="003354CD" w:rsidP="00E32DF8">
      <w:pPr>
        <w:spacing w:after="120"/>
        <w:rPr>
          <w:b/>
          <w:sz w:val="20"/>
          <w:szCs w:val="20"/>
        </w:rPr>
      </w:pPr>
    </w:p>
    <w:p w:rsidR="003354CD" w:rsidRDefault="003354CD" w:rsidP="00E32DF8">
      <w:pPr>
        <w:spacing w:after="120"/>
        <w:rPr>
          <w:b/>
          <w:sz w:val="20"/>
          <w:szCs w:val="20"/>
        </w:rPr>
      </w:pPr>
    </w:p>
    <w:p w:rsidR="003354CD" w:rsidRDefault="003354CD" w:rsidP="00E32DF8">
      <w:pPr>
        <w:spacing w:after="120"/>
        <w:rPr>
          <w:b/>
          <w:sz w:val="20"/>
          <w:szCs w:val="20"/>
        </w:rPr>
      </w:pPr>
    </w:p>
    <w:p w:rsidR="003354CD" w:rsidRDefault="003354CD" w:rsidP="00E32DF8">
      <w:pPr>
        <w:spacing w:after="120"/>
        <w:rPr>
          <w:b/>
          <w:sz w:val="20"/>
          <w:szCs w:val="20"/>
        </w:rPr>
      </w:pPr>
    </w:p>
    <w:p w:rsidR="003354CD" w:rsidRDefault="003354CD" w:rsidP="00E32DF8">
      <w:pPr>
        <w:spacing w:after="120"/>
        <w:rPr>
          <w:b/>
          <w:sz w:val="20"/>
          <w:szCs w:val="20"/>
        </w:rPr>
      </w:pPr>
    </w:p>
    <w:p w:rsidR="008A10FD" w:rsidRPr="00322724" w:rsidRDefault="008A10FD" w:rsidP="00E32DF8">
      <w:pPr>
        <w:spacing w:after="120"/>
        <w:rPr>
          <w:b/>
          <w:sz w:val="20"/>
          <w:szCs w:val="20"/>
        </w:rPr>
      </w:pPr>
      <w:r w:rsidRPr="00322724">
        <w:rPr>
          <w:b/>
          <w:sz w:val="20"/>
          <w:szCs w:val="20"/>
        </w:rPr>
        <w:lastRenderedPageBreak/>
        <w:t>Graf 2.5.5 Počty dětí a žáků ve všech školách ve školních letech 2012/2013 až 2015/2016</w:t>
      </w:r>
    </w:p>
    <w:p w:rsidR="008A10FD" w:rsidRPr="00322724" w:rsidRDefault="006006FF" w:rsidP="008A10FD">
      <w:pPr>
        <w:rPr>
          <w:i/>
          <w:sz w:val="20"/>
          <w:szCs w:val="20"/>
        </w:rPr>
      </w:pPr>
      <w:r>
        <w:rPr>
          <w:noProof/>
        </w:rPr>
        <w:drawing>
          <wp:inline distT="0" distB="0" distL="0" distR="0">
            <wp:extent cx="5746115" cy="3446145"/>
            <wp:effectExtent l="0" t="0" r="6985" b="1905"/>
            <wp:docPr id="4"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10FD" w:rsidRPr="00322724" w:rsidRDefault="008A10FD" w:rsidP="008A10FD">
      <w:pPr>
        <w:rPr>
          <w:i/>
          <w:sz w:val="20"/>
          <w:szCs w:val="20"/>
        </w:rPr>
      </w:pPr>
      <w:r w:rsidRPr="00322724">
        <w:rPr>
          <w:i/>
          <w:sz w:val="20"/>
          <w:szCs w:val="20"/>
        </w:rPr>
        <w:t>Zdroj: MŠMT - Výkazy k 30. 9.</w:t>
      </w:r>
      <w:r w:rsidR="00971135">
        <w:rPr>
          <w:i/>
          <w:sz w:val="20"/>
          <w:szCs w:val="20"/>
        </w:rPr>
        <w:t xml:space="preserve"> daného školního roku</w:t>
      </w:r>
    </w:p>
    <w:p w:rsidR="00B62136" w:rsidRPr="00322724" w:rsidRDefault="00B62136" w:rsidP="00B2776E">
      <w:pPr>
        <w:pStyle w:val="Nadpis3"/>
      </w:pPr>
      <w:bookmarkStart w:id="90" w:name="_Toc444075189"/>
      <w:bookmarkStart w:id="91" w:name="_Toc475977624"/>
      <w:r w:rsidRPr="00322724">
        <w:t>Předškolní vzdělávání dětí se speciálními vzdělávacími potřebami</w:t>
      </w:r>
      <w:bookmarkEnd w:id="90"/>
      <w:bookmarkEnd w:id="91"/>
    </w:p>
    <w:p w:rsidR="008A10FD" w:rsidRPr="00322724" w:rsidRDefault="008A10FD" w:rsidP="008A10FD">
      <w:r w:rsidRPr="00322724">
        <w:t xml:space="preserve">Předškolní vzdělávání pro děti se speciálními vzdělávacími potřebami je realizováno formou individuální či skupinové integrace v MŠ, případně docházkou do MŠ zřízené pro děti s určitým druhem postižení. </w:t>
      </w:r>
    </w:p>
    <w:p w:rsidR="008A10FD" w:rsidRPr="00322724" w:rsidRDefault="008A10FD" w:rsidP="00BB0C52">
      <w:pPr>
        <w:spacing w:before="0" w:after="120" w:line="276" w:lineRule="auto"/>
        <w:rPr>
          <w:b/>
          <w:sz w:val="22"/>
          <w:szCs w:val="22"/>
        </w:rPr>
      </w:pPr>
      <w:r w:rsidRPr="00322724">
        <w:rPr>
          <w:b/>
          <w:sz w:val="20"/>
          <w:szCs w:val="20"/>
        </w:rPr>
        <w:t>Tabulka 2.5.6</w:t>
      </w:r>
      <w:r w:rsidR="00E32DF8" w:rsidRPr="00322724">
        <w:rPr>
          <w:b/>
          <w:sz w:val="20"/>
          <w:szCs w:val="20"/>
        </w:rPr>
        <w:t xml:space="preserve"> </w:t>
      </w:r>
      <w:r w:rsidRPr="00322724">
        <w:rPr>
          <w:b/>
          <w:sz w:val="20"/>
          <w:szCs w:val="20"/>
        </w:rPr>
        <w:t xml:space="preserve"> Děti se speciálními vzdělávacími potřebami v mateřských školách podle druhu postižení a způsobu integrace, bez rozdílu zřizovatele</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176"/>
        <w:gridCol w:w="1298"/>
        <w:gridCol w:w="1176"/>
        <w:gridCol w:w="1298"/>
        <w:gridCol w:w="1176"/>
        <w:gridCol w:w="1298"/>
      </w:tblGrid>
      <w:tr w:rsidR="008A10FD" w:rsidRPr="00322724" w:rsidTr="00E32DF8">
        <w:trPr>
          <w:trHeight w:val="319"/>
        </w:trPr>
        <w:tc>
          <w:tcPr>
            <w:tcW w:w="1955" w:type="dxa"/>
            <w:vMerge w:val="restart"/>
            <w:shd w:val="clear" w:color="auto" w:fill="auto"/>
            <w:noWrap/>
            <w:vAlign w:val="center"/>
          </w:tcPr>
          <w:p w:rsidR="008A10FD" w:rsidRPr="00322724" w:rsidRDefault="008A10FD" w:rsidP="008A10FD">
            <w:pPr>
              <w:jc w:val="left"/>
              <w:rPr>
                <w:sz w:val="22"/>
                <w:szCs w:val="22"/>
              </w:rPr>
            </w:pPr>
            <w:r w:rsidRPr="00322724">
              <w:rPr>
                <w:sz w:val="22"/>
                <w:szCs w:val="22"/>
              </w:rPr>
              <w:t>Druh postižení</w:t>
            </w:r>
          </w:p>
        </w:tc>
        <w:tc>
          <w:tcPr>
            <w:tcW w:w="7422" w:type="dxa"/>
            <w:gridSpan w:val="6"/>
            <w:shd w:val="clear" w:color="auto" w:fill="auto"/>
            <w:noWrap/>
            <w:vAlign w:val="center"/>
          </w:tcPr>
          <w:p w:rsidR="008A10FD" w:rsidRPr="00322724" w:rsidRDefault="008A10FD" w:rsidP="008A10FD">
            <w:pPr>
              <w:spacing w:before="0" w:after="0"/>
              <w:jc w:val="center"/>
              <w:rPr>
                <w:sz w:val="22"/>
                <w:szCs w:val="22"/>
              </w:rPr>
            </w:pPr>
            <w:r w:rsidRPr="00322724">
              <w:rPr>
                <w:sz w:val="22"/>
                <w:szCs w:val="22"/>
              </w:rPr>
              <w:t>Způsob integrace (speciální třídy, individuální integrace)</w:t>
            </w:r>
          </w:p>
        </w:tc>
      </w:tr>
      <w:tr w:rsidR="008A10FD" w:rsidRPr="00322724" w:rsidTr="00E32DF8">
        <w:trPr>
          <w:trHeight w:val="319"/>
        </w:trPr>
        <w:tc>
          <w:tcPr>
            <w:tcW w:w="1955" w:type="dxa"/>
            <w:vMerge/>
            <w:shd w:val="clear" w:color="auto" w:fill="auto"/>
            <w:noWrap/>
            <w:vAlign w:val="center"/>
          </w:tcPr>
          <w:p w:rsidR="008A10FD" w:rsidRPr="00322724" w:rsidRDefault="008A10FD" w:rsidP="008A10FD">
            <w:pPr>
              <w:spacing w:before="0" w:after="0"/>
              <w:jc w:val="left"/>
              <w:rPr>
                <w:sz w:val="22"/>
                <w:szCs w:val="22"/>
              </w:rPr>
            </w:pPr>
          </w:p>
        </w:tc>
        <w:tc>
          <w:tcPr>
            <w:tcW w:w="1176" w:type="dxa"/>
            <w:shd w:val="clear" w:color="auto" w:fill="auto"/>
            <w:noWrap/>
          </w:tcPr>
          <w:p w:rsidR="008A10FD" w:rsidRPr="00322724" w:rsidRDefault="008A10FD" w:rsidP="008A10FD">
            <w:r w:rsidRPr="00322724">
              <w:rPr>
                <w:sz w:val="22"/>
                <w:szCs w:val="22"/>
              </w:rPr>
              <w:t>Speciální třídy</w:t>
            </w:r>
          </w:p>
        </w:tc>
        <w:tc>
          <w:tcPr>
            <w:tcW w:w="1298" w:type="dxa"/>
            <w:shd w:val="clear" w:color="auto" w:fill="auto"/>
            <w:noWrap/>
          </w:tcPr>
          <w:p w:rsidR="008A10FD" w:rsidRPr="00322724" w:rsidRDefault="008A10FD" w:rsidP="008A10FD">
            <w:r w:rsidRPr="00322724">
              <w:rPr>
                <w:sz w:val="22"/>
                <w:szCs w:val="22"/>
              </w:rPr>
              <w:t>Individuální integrace</w:t>
            </w:r>
          </w:p>
        </w:tc>
        <w:tc>
          <w:tcPr>
            <w:tcW w:w="1176" w:type="dxa"/>
            <w:shd w:val="clear" w:color="auto" w:fill="auto"/>
            <w:noWrap/>
          </w:tcPr>
          <w:p w:rsidR="008A10FD" w:rsidRPr="00322724" w:rsidRDefault="008A10FD" w:rsidP="008A10FD">
            <w:r w:rsidRPr="00322724">
              <w:rPr>
                <w:sz w:val="22"/>
                <w:szCs w:val="22"/>
              </w:rPr>
              <w:t>Speciální třídy</w:t>
            </w:r>
          </w:p>
        </w:tc>
        <w:tc>
          <w:tcPr>
            <w:tcW w:w="1298" w:type="dxa"/>
            <w:shd w:val="clear" w:color="auto" w:fill="auto"/>
            <w:noWrap/>
          </w:tcPr>
          <w:p w:rsidR="008A10FD" w:rsidRPr="00322724" w:rsidRDefault="008A10FD" w:rsidP="008A10FD">
            <w:r w:rsidRPr="00322724">
              <w:rPr>
                <w:sz w:val="22"/>
                <w:szCs w:val="22"/>
              </w:rPr>
              <w:t>Individuální integrace</w:t>
            </w:r>
          </w:p>
        </w:tc>
        <w:tc>
          <w:tcPr>
            <w:tcW w:w="1176" w:type="dxa"/>
            <w:shd w:val="clear" w:color="auto" w:fill="auto"/>
            <w:noWrap/>
          </w:tcPr>
          <w:p w:rsidR="008A10FD" w:rsidRPr="00322724" w:rsidRDefault="008A10FD" w:rsidP="008A10FD">
            <w:r w:rsidRPr="00322724">
              <w:rPr>
                <w:sz w:val="22"/>
                <w:szCs w:val="22"/>
              </w:rPr>
              <w:t>Speciální třídy</w:t>
            </w:r>
          </w:p>
        </w:tc>
        <w:tc>
          <w:tcPr>
            <w:tcW w:w="1298" w:type="dxa"/>
            <w:shd w:val="clear" w:color="auto" w:fill="auto"/>
            <w:noWrap/>
          </w:tcPr>
          <w:p w:rsidR="008A10FD" w:rsidRPr="00322724" w:rsidRDefault="008A10FD" w:rsidP="008A10FD">
            <w:r w:rsidRPr="00322724">
              <w:rPr>
                <w:sz w:val="22"/>
                <w:szCs w:val="22"/>
              </w:rPr>
              <w:t>Individuální integrace</w:t>
            </w:r>
          </w:p>
        </w:tc>
      </w:tr>
      <w:tr w:rsidR="008A10FD" w:rsidRPr="00322724" w:rsidTr="00E32DF8">
        <w:trPr>
          <w:trHeight w:val="319"/>
        </w:trPr>
        <w:tc>
          <w:tcPr>
            <w:tcW w:w="1955" w:type="dxa"/>
            <w:vMerge/>
            <w:shd w:val="clear" w:color="auto" w:fill="auto"/>
            <w:noWrap/>
            <w:vAlign w:val="center"/>
            <w:hideMark/>
          </w:tcPr>
          <w:p w:rsidR="008A10FD" w:rsidRPr="00322724" w:rsidRDefault="008A10FD" w:rsidP="008A10FD">
            <w:pPr>
              <w:spacing w:before="0" w:after="0"/>
              <w:jc w:val="left"/>
              <w:rPr>
                <w:sz w:val="22"/>
                <w:szCs w:val="22"/>
              </w:rPr>
            </w:pPr>
          </w:p>
        </w:tc>
        <w:tc>
          <w:tcPr>
            <w:tcW w:w="2474" w:type="dxa"/>
            <w:gridSpan w:val="2"/>
            <w:shd w:val="clear" w:color="auto" w:fill="auto"/>
            <w:noWrap/>
            <w:vAlign w:val="center"/>
            <w:hideMark/>
          </w:tcPr>
          <w:p w:rsidR="008A10FD" w:rsidRPr="00322724" w:rsidRDefault="008A10FD" w:rsidP="008A10FD">
            <w:pPr>
              <w:spacing w:before="0" w:after="0"/>
              <w:jc w:val="center"/>
              <w:rPr>
                <w:sz w:val="22"/>
                <w:szCs w:val="22"/>
              </w:rPr>
            </w:pPr>
            <w:r w:rsidRPr="00322724">
              <w:rPr>
                <w:sz w:val="22"/>
                <w:szCs w:val="22"/>
              </w:rPr>
              <w:t>2013/2014</w:t>
            </w:r>
          </w:p>
        </w:tc>
        <w:tc>
          <w:tcPr>
            <w:tcW w:w="2474" w:type="dxa"/>
            <w:gridSpan w:val="2"/>
            <w:shd w:val="clear" w:color="auto" w:fill="auto"/>
            <w:noWrap/>
            <w:vAlign w:val="center"/>
            <w:hideMark/>
          </w:tcPr>
          <w:p w:rsidR="008A10FD" w:rsidRPr="00322724" w:rsidRDefault="008A10FD" w:rsidP="008A10FD">
            <w:pPr>
              <w:spacing w:before="0" w:after="0"/>
              <w:jc w:val="center"/>
              <w:rPr>
                <w:sz w:val="22"/>
                <w:szCs w:val="22"/>
              </w:rPr>
            </w:pPr>
            <w:r w:rsidRPr="00322724">
              <w:rPr>
                <w:sz w:val="22"/>
                <w:szCs w:val="22"/>
              </w:rPr>
              <w:t>2014/2015</w:t>
            </w:r>
          </w:p>
        </w:tc>
        <w:tc>
          <w:tcPr>
            <w:tcW w:w="2474" w:type="dxa"/>
            <w:gridSpan w:val="2"/>
            <w:shd w:val="clear" w:color="auto" w:fill="auto"/>
            <w:noWrap/>
            <w:vAlign w:val="center"/>
            <w:hideMark/>
          </w:tcPr>
          <w:p w:rsidR="008A10FD" w:rsidRPr="00322724" w:rsidRDefault="008A10FD" w:rsidP="008A10FD">
            <w:pPr>
              <w:spacing w:before="0" w:after="0"/>
              <w:jc w:val="center"/>
              <w:rPr>
                <w:sz w:val="22"/>
                <w:szCs w:val="22"/>
              </w:rPr>
            </w:pPr>
            <w:r w:rsidRPr="00322724">
              <w:rPr>
                <w:sz w:val="22"/>
                <w:szCs w:val="22"/>
              </w:rPr>
              <w:t>2015/2016</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Mentálně postižené</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10</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7</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8</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10</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15</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Sluchově postižené</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15</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8</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12</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8</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12</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9</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Zrakově postižené</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23</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24</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13</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23</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11</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S vadami řeči</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349</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78</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314</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61</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311</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62</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Tělesně postižené</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25</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11</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18</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18</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29</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18</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S více vadami</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32</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6</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47</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6</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41</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5</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S vývojovými por.</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27</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42</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17</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34</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19</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Autisté</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18</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11</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28</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7</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34</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16</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 xml:space="preserve">Třídy v DD, v </w:t>
            </w:r>
            <w:proofErr w:type="spellStart"/>
            <w:r w:rsidRPr="00322724">
              <w:rPr>
                <w:sz w:val="22"/>
                <w:szCs w:val="22"/>
              </w:rPr>
              <w:t>DgÚ</w:t>
            </w:r>
            <w:proofErr w:type="spellEnd"/>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10</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8</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13</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 xml:space="preserve">       0</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Bez rozlišení</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31</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23</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0</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3</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0</w:t>
            </w:r>
          </w:p>
        </w:tc>
      </w:tr>
      <w:tr w:rsidR="008A10FD" w:rsidRPr="00322724" w:rsidTr="00E32DF8">
        <w:trPr>
          <w:trHeight w:val="319"/>
        </w:trPr>
        <w:tc>
          <w:tcPr>
            <w:tcW w:w="1955" w:type="dxa"/>
            <w:shd w:val="clear" w:color="auto" w:fill="auto"/>
            <w:noWrap/>
            <w:vAlign w:val="center"/>
            <w:hideMark/>
          </w:tcPr>
          <w:p w:rsidR="008A10FD" w:rsidRPr="00322724" w:rsidRDefault="008A10FD" w:rsidP="008A10FD">
            <w:pPr>
              <w:spacing w:before="0" w:after="0"/>
              <w:jc w:val="left"/>
              <w:rPr>
                <w:sz w:val="22"/>
                <w:szCs w:val="22"/>
              </w:rPr>
            </w:pPr>
            <w:r w:rsidRPr="00322724">
              <w:rPr>
                <w:sz w:val="22"/>
                <w:szCs w:val="22"/>
              </w:rPr>
              <w:t>Celkem</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540</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154</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523</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138</w:t>
            </w:r>
          </w:p>
        </w:tc>
        <w:tc>
          <w:tcPr>
            <w:tcW w:w="1176"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510</w:t>
            </w:r>
          </w:p>
        </w:tc>
        <w:tc>
          <w:tcPr>
            <w:tcW w:w="1298" w:type="dxa"/>
            <w:shd w:val="clear" w:color="auto" w:fill="auto"/>
            <w:vAlign w:val="center"/>
            <w:hideMark/>
          </w:tcPr>
          <w:p w:rsidR="008A10FD" w:rsidRPr="00322724" w:rsidRDefault="008A10FD" w:rsidP="008A10FD">
            <w:pPr>
              <w:spacing w:before="0" w:after="0"/>
              <w:jc w:val="right"/>
              <w:rPr>
                <w:sz w:val="22"/>
                <w:szCs w:val="22"/>
              </w:rPr>
            </w:pPr>
            <w:r w:rsidRPr="00322724">
              <w:rPr>
                <w:sz w:val="22"/>
                <w:szCs w:val="22"/>
              </w:rPr>
              <w:t>155</w:t>
            </w:r>
          </w:p>
        </w:tc>
      </w:tr>
    </w:tbl>
    <w:p w:rsidR="008A10FD" w:rsidRPr="00322724" w:rsidRDefault="008A10FD" w:rsidP="008A10FD">
      <w:pPr>
        <w:spacing w:before="0" w:after="0"/>
        <w:ind w:left="-142"/>
        <w:rPr>
          <w:i/>
          <w:sz w:val="20"/>
          <w:szCs w:val="20"/>
        </w:rPr>
      </w:pPr>
      <w:r w:rsidRPr="00322724">
        <w:rPr>
          <w:i/>
          <w:sz w:val="20"/>
          <w:szCs w:val="20"/>
        </w:rPr>
        <w:t>Zdroj: MŠMT - Výkazy k 30. 9. daného školního roku</w:t>
      </w:r>
    </w:p>
    <w:p w:rsidR="008A10FD" w:rsidRPr="00322724" w:rsidRDefault="008A10FD" w:rsidP="00B2776E">
      <w:pPr>
        <w:pStyle w:val="Nadpis3"/>
      </w:pPr>
      <w:bookmarkStart w:id="92" w:name="_Toc444075190"/>
      <w:bookmarkStart w:id="93" w:name="_Toc444081352"/>
      <w:bookmarkStart w:id="94" w:name="_Toc475977625"/>
      <w:r w:rsidRPr="00322724">
        <w:lastRenderedPageBreak/>
        <w:t>Základní vzdělávání žáků se speciálními vzdělávacími potřebami</w:t>
      </w:r>
      <w:bookmarkEnd w:id="92"/>
      <w:bookmarkEnd w:id="93"/>
      <w:bookmarkEnd w:id="94"/>
    </w:p>
    <w:p w:rsidR="008A10FD" w:rsidRPr="00322724" w:rsidRDefault="008A10FD" w:rsidP="008A10FD">
      <w:r w:rsidRPr="00322724">
        <w:t>Celkový počet žáků v ZŠ od roku 2013 narůstá (za poslední rok o 1 244). Počty žáků se speciálními vzdělávacími potřebami v roce 2015 celkově doznaly mírného nárůstu (za</w:t>
      </w:r>
      <w:r w:rsidR="00BB0C52" w:rsidRPr="00322724">
        <w:t> </w:t>
      </w:r>
      <w:r w:rsidRPr="00322724">
        <w:t xml:space="preserve">poslední rok o 147). Ve speciálních třídách počty žáků klesají. Zároveň byl zaznamenán v individuální integraci nárůst o 180 žáků. </w:t>
      </w:r>
    </w:p>
    <w:p w:rsidR="008A10FD" w:rsidRPr="00322724" w:rsidRDefault="008A10FD" w:rsidP="008A10FD"/>
    <w:p w:rsidR="008A10FD" w:rsidRPr="00322724" w:rsidRDefault="008A10FD" w:rsidP="00A363E0">
      <w:pPr>
        <w:spacing w:before="0" w:after="120" w:line="276" w:lineRule="auto"/>
        <w:rPr>
          <w:b/>
          <w:sz w:val="20"/>
          <w:szCs w:val="20"/>
        </w:rPr>
      </w:pPr>
      <w:r w:rsidRPr="00322724">
        <w:rPr>
          <w:b/>
          <w:sz w:val="20"/>
          <w:szCs w:val="20"/>
        </w:rPr>
        <w:t>Tabulka 2.5.7 Žáci se speciálními vzdělávacími potřebami v základních školách podle druhu postižení, bez rozdílu zřizovatele</w:t>
      </w:r>
    </w:p>
    <w:tbl>
      <w:tblPr>
        <w:tblW w:w="92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418"/>
        <w:gridCol w:w="1047"/>
        <w:gridCol w:w="1362"/>
        <w:gridCol w:w="993"/>
        <w:gridCol w:w="1323"/>
      </w:tblGrid>
      <w:tr w:rsidR="008A10FD" w:rsidRPr="00A363E0" w:rsidTr="004C7AF3">
        <w:trPr>
          <w:trHeight w:val="341"/>
        </w:trPr>
        <w:tc>
          <w:tcPr>
            <w:tcW w:w="1985" w:type="dxa"/>
            <w:vMerge w:val="restart"/>
            <w:shd w:val="clear" w:color="auto" w:fill="auto"/>
            <w:vAlign w:val="center"/>
            <w:hideMark/>
          </w:tcPr>
          <w:p w:rsidR="008A10FD" w:rsidRPr="00A363E0" w:rsidRDefault="008A10FD" w:rsidP="008A10FD">
            <w:pPr>
              <w:rPr>
                <w:sz w:val="22"/>
                <w:szCs w:val="22"/>
              </w:rPr>
            </w:pPr>
            <w:r w:rsidRPr="00A363E0">
              <w:rPr>
                <w:sz w:val="22"/>
                <w:szCs w:val="22"/>
              </w:rPr>
              <w:t>Druh postižení</w:t>
            </w:r>
          </w:p>
        </w:tc>
        <w:tc>
          <w:tcPr>
            <w:tcW w:w="7277" w:type="dxa"/>
            <w:gridSpan w:val="6"/>
            <w:shd w:val="clear" w:color="auto" w:fill="auto"/>
            <w:noWrap/>
            <w:vAlign w:val="center"/>
            <w:hideMark/>
          </w:tcPr>
          <w:p w:rsidR="008A10FD" w:rsidRPr="00A363E0" w:rsidRDefault="008A10FD" w:rsidP="008A10FD">
            <w:pPr>
              <w:jc w:val="center"/>
              <w:rPr>
                <w:sz w:val="22"/>
                <w:szCs w:val="22"/>
              </w:rPr>
            </w:pPr>
            <w:r w:rsidRPr="00A363E0">
              <w:rPr>
                <w:sz w:val="22"/>
                <w:szCs w:val="22"/>
              </w:rPr>
              <w:t>Způsob integrace (speciální třídy, individuální integrace)</w:t>
            </w:r>
          </w:p>
        </w:tc>
      </w:tr>
      <w:tr w:rsidR="008A10FD" w:rsidRPr="00A363E0" w:rsidTr="004C7AF3">
        <w:trPr>
          <w:trHeight w:val="341"/>
        </w:trPr>
        <w:tc>
          <w:tcPr>
            <w:tcW w:w="1985" w:type="dxa"/>
            <w:vMerge/>
            <w:shd w:val="clear" w:color="auto" w:fill="auto"/>
            <w:vAlign w:val="center"/>
            <w:hideMark/>
          </w:tcPr>
          <w:p w:rsidR="008A10FD" w:rsidRPr="00A363E0" w:rsidRDefault="008A10FD" w:rsidP="008A10FD">
            <w:pPr>
              <w:rPr>
                <w:sz w:val="22"/>
                <w:szCs w:val="22"/>
              </w:rPr>
            </w:pPr>
          </w:p>
        </w:tc>
        <w:tc>
          <w:tcPr>
            <w:tcW w:w="1134" w:type="dxa"/>
            <w:shd w:val="clear" w:color="auto" w:fill="auto"/>
            <w:noWrap/>
            <w:vAlign w:val="center"/>
            <w:hideMark/>
          </w:tcPr>
          <w:p w:rsidR="008A10FD" w:rsidRPr="00A363E0" w:rsidRDefault="008A10FD" w:rsidP="008A10FD">
            <w:pPr>
              <w:rPr>
                <w:sz w:val="22"/>
                <w:szCs w:val="22"/>
              </w:rPr>
            </w:pPr>
            <w:r w:rsidRPr="00A363E0">
              <w:rPr>
                <w:sz w:val="22"/>
                <w:szCs w:val="22"/>
              </w:rPr>
              <w:t>Speciální třídy</w:t>
            </w:r>
          </w:p>
        </w:tc>
        <w:tc>
          <w:tcPr>
            <w:tcW w:w="1418" w:type="dxa"/>
            <w:shd w:val="clear" w:color="auto" w:fill="auto"/>
            <w:noWrap/>
            <w:vAlign w:val="center"/>
            <w:hideMark/>
          </w:tcPr>
          <w:p w:rsidR="008A10FD" w:rsidRPr="00A363E0" w:rsidRDefault="008A10FD" w:rsidP="008A10FD">
            <w:pPr>
              <w:rPr>
                <w:sz w:val="22"/>
                <w:szCs w:val="22"/>
              </w:rPr>
            </w:pPr>
            <w:r w:rsidRPr="00A363E0">
              <w:rPr>
                <w:sz w:val="22"/>
                <w:szCs w:val="22"/>
              </w:rPr>
              <w:t>Individuální integrace</w:t>
            </w:r>
          </w:p>
        </w:tc>
        <w:tc>
          <w:tcPr>
            <w:tcW w:w="1047" w:type="dxa"/>
            <w:shd w:val="clear" w:color="auto" w:fill="auto"/>
            <w:noWrap/>
            <w:vAlign w:val="center"/>
            <w:hideMark/>
          </w:tcPr>
          <w:p w:rsidR="008A10FD" w:rsidRPr="00A363E0" w:rsidRDefault="008A10FD" w:rsidP="008A10FD">
            <w:pPr>
              <w:rPr>
                <w:sz w:val="22"/>
                <w:szCs w:val="22"/>
              </w:rPr>
            </w:pPr>
            <w:r w:rsidRPr="00A363E0">
              <w:rPr>
                <w:sz w:val="22"/>
                <w:szCs w:val="22"/>
              </w:rPr>
              <w:t>Speciální třídy</w:t>
            </w:r>
          </w:p>
        </w:tc>
        <w:tc>
          <w:tcPr>
            <w:tcW w:w="1362" w:type="dxa"/>
            <w:shd w:val="clear" w:color="auto" w:fill="auto"/>
            <w:noWrap/>
            <w:vAlign w:val="center"/>
          </w:tcPr>
          <w:p w:rsidR="008A10FD" w:rsidRPr="00A363E0" w:rsidRDefault="004C7AF3" w:rsidP="008A10FD">
            <w:pPr>
              <w:rPr>
                <w:sz w:val="22"/>
                <w:szCs w:val="22"/>
              </w:rPr>
            </w:pPr>
            <w:r>
              <w:rPr>
                <w:sz w:val="22"/>
                <w:szCs w:val="22"/>
              </w:rPr>
              <w:t>Individuální</w:t>
            </w:r>
            <w:r w:rsidR="008A10FD" w:rsidRPr="00A363E0">
              <w:rPr>
                <w:sz w:val="22"/>
                <w:szCs w:val="22"/>
              </w:rPr>
              <w:t xml:space="preserve"> integrace</w:t>
            </w:r>
          </w:p>
        </w:tc>
        <w:tc>
          <w:tcPr>
            <w:tcW w:w="993" w:type="dxa"/>
            <w:shd w:val="clear" w:color="auto" w:fill="auto"/>
            <w:noWrap/>
            <w:vAlign w:val="center"/>
            <w:hideMark/>
          </w:tcPr>
          <w:p w:rsidR="008A10FD" w:rsidRPr="00A363E0" w:rsidRDefault="008A10FD" w:rsidP="004C7AF3">
            <w:pPr>
              <w:rPr>
                <w:sz w:val="22"/>
                <w:szCs w:val="22"/>
              </w:rPr>
            </w:pPr>
            <w:r w:rsidRPr="00A363E0">
              <w:rPr>
                <w:sz w:val="22"/>
                <w:szCs w:val="22"/>
              </w:rPr>
              <w:t>Speciál</w:t>
            </w:r>
            <w:r w:rsidR="004C7AF3">
              <w:rPr>
                <w:sz w:val="22"/>
                <w:szCs w:val="22"/>
              </w:rPr>
              <w:t>.</w:t>
            </w:r>
            <w:r w:rsidRPr="00A363E0">
              <w:rPr>
                <w:sz w:val="22"/>
                <w:szCs w:val="22"/>
              </w:rPr>
              <w:t xml:space="preserve"> třídy</w:t>
            </w:r>
          </w:p>
        </w:tc>
        <w:tc>
          <w:tcPr>
            <w:tcW w:w="1323" w:type="dxa"/>
            <w:shd w:val="clear" w:color="auto" w:fill="auto"/>
            <w:noWrap/>
            <w:vAlign w:val="center"/>
            <w:hideMark/>
          </w:tcPr>
          <w:p w:rsidR="008A10FD" w:rsidRPr="00A363E0" w:rsidRDefault="008A10FD" w:rsidP="008A10FD">
            <w:pPr>
              <w:rPr>
                <w:sz w:val="22"/>
                <w:szCs w:val="22"/>
              </w:rPr>
            </w:pPr>
            <w:r w:rsidRPr="00A363E0">
              <w:rPr>
                <w:sz w:val="22"/>
                <w:szCs w:val="22"/>
              </w:rPr>
              <w:t>Individuální integrace</w:t>
            </w:r>
          </w:p>
        </w:tc>
      </w:tr>
      <w:tr w:rsidR="008A10FD" w:rsidRPr="00A363E0" w:rsidTr="004C7AF3">
        <w:trPr>
          <w:trHeight w:val="341"/>
        </w:trPr>
        <w:tc>
          <w:tcPr>
            <w:tcW w:w="1985" w:type="dxa"/>
            <w:vMerge/>
            <w:shd w:val="clear" w:color="auto" w:fill="auto"/>
            <w:vAlign w:val="center"/>
            <w:hideMark/>
          </w:tcPr>
          <w:p w:rsidR="008A10FD" w:rsidRPr="00A363E0" w:rsidRDefault="008A10FD" w:rsidP="008A10FD">
            <w:pPr>
              <w:rPr>
                <w:sz w:val="22"/>
                <w:szCs w:val="22"/>
              </w:rPr>
            </w:pPr>
          </w:p>
        </w:tc>
        <w:tc>
          <w:tcPr>
            <w:tcW w:w="2552" w:type="dxa"/>
            <w:gridSpan w:val="2"/>
            <w:shd w:val="clear" w:color="auto" w:fill="auto"/>
            <w:vAlign w:val="center"/>
            <w:hideMark/>
          </w:tcPr>
          <w:p w:rsidR="008A10FD" w:rsidRPr="00A363E0" w:rsidRDefault="008A10FD" w:rsidP="008A10FD">
            <w:pPr>
              <w:jc w:val="center"/>
              <w:rPr>
                <w:sz w:val="22"/>
                <w:szCs w:val="22"/>
              </w:rPr>
            </w:pPr>
            <w:r w:rsidRPr="00A363E0">
              <w:rPr>
                <w:sz w:val="22"/>
                <w:szCs w:val="22"/>
              </w:rPr>
              <w:t>2013/2014</w:t>
            </w:r>
          </w:p>
        </w:tc>
        <w:tc>
          <w:tcPr>
            <w:tcW w:w="2409" w:type="dxa"/>
            <w:gridSpan w:val="2"/>
            <w:shd w:val="clear" w:color="auto" w:fill="auto"/>
            <w:vAlign w:val="center"/>
            <w:hideMark/>
          </w:tcPr>
          <w:p w:rsidR="008A10FD" w:rsidRPr="00A363E0" w:rsidRDefault="008A10FD" w:rsidP="008A10FD">
            <w:pPr>
              <w:jc w:val="center"/>
              <w:rPr>
                <w:sz w:val="22"/>
                <w:szCs w:val="22"/>
              </w:rPr>
            </w:pPr>
            <w:r w:rsidRPr="00A363E0">
              <w:rPr>
                <w:sz w:val="22"/>
                <w:szCs w:val="22"/>
              </w:rPr>
              <w:t>2014/2015</w:t>
            </w:r>
          </w:p>
        </w:tc>
        <w:tc>
          <w:tcPr>
            <w:tcW w:w="2316" w:type="dxa"/>
            <w:gridSpan w:val="2"/>
            <w:shd w:val="clear" w:color="auto" w:fill="auto"/>
            <w:vAlign w:val="center"/>
            <w:hideMark/>
          </w:tcPr>
          <w:p w:rsidR="008A10FD" w:rsidRPr="00A363E0" w:rsidRDefault="008A10FD" w:rsidP="008A10FD">
            <w:pPr>
              <w:jc w:val="center"/>
              <w:rPr>
                <w:sz w:val="22"/>
                <w:szCs w:val="22"/>
              </w:rPr>
            </w:pPr>
            <w:r w:rsidRPr="00A363E0">
              <w:rPr>
                <w:sz w:val="22"/>
                <w:szCs w:val="22"/>
              </w:rPr>
              <w:t>2015/2016</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Mentální postižení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987</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79</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1028</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72</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945</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97</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Sluchové postižení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23</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38</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25</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39</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27</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44</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Zrakové postižení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2</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37</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4</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40</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3</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36</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Vady řeči</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122</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91</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123</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131</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146</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169</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Tělesné postižení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35</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50</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39</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42</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40</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53</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S více vadami</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230</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33</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224</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15</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239</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13</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Vývoj. por. učení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223</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893</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204</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955</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195</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1000</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Vývoj. por. chování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7</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152</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8</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208</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8</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255</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Autismus</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79</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44</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78</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56</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98</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71</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Třídy v DD se školou</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Bez rozlišení</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24</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7</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6</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0</w:t>
            </w:r>
          </w:p>
        </w:tc>
      </w:tr>
      <w:tr w:rsidR="008A10FD" w:rsidRPr="00A363E0" w:rsidTr="004C7AF3">
        <w:trPr>
          <w:trHeight w:val="341"/>
        </w:trPr>
        <w:tc>
          <w:tcPr>
            <w:tcW w:w="1985" w:type="dxa"/>
            <w:shd w:val="clear" w:color="auto" w:fill="auto"/>
            <w:vAlign w:val="center"/>
            <w:hideMark/>
          </w:tcPr>
          <w:p w:rsidR="008A10FD" w:rsidRPr="00A363E0" w:rsidRDefault="008A10FD" w:rsidP="008A10FD">
            <w:pPr>
              <w:jc w:val="left"/>
              <w:rPr>
                <w:sz w:val="22"/>
                <w:szCs w:val="22"/>
              </w:rPr>
            </w:pPr>
            <w:r w:rsidRPr="00A363E0">
              <w:rPr>
                <w:sz w:val="22"/>
                <w:szCs w:val="22"/>
              </w:rPr>
              <w:t>Celkem</w:t>
            </w:r>
          </w:p>
        </w:tc>
        <w:tc>
          <w:tcPr>
            <w:tcW w:w="1134" w:type="dxa"/>
            <w:shd w:val="clear" w:color="auto" w:fill="auto"/>
            <w:vAlign w:val="center"/>
            <w:hideMark/>
          </w:tcPr>
          <w:p w:rsidR="008A10FD" w:rsidRPr="00A363E0" w:rsidRDefault="008A10FD" w:rsidP="008A10FD">
            <w:pPr>
              <w:jc w:val="right"/>
              <w:rPr>
                <w:sz w:val="22"/>
                <w:szCs w:val="22"/>
              </w:rPr>
            </w:pPr>
            <w:r w:rsidRPr="00A363E0">
              <w:rPr>
                <w:sz w:val="22"/>
                <w:szCs w:val="22"/>
              </w:rPr>
              <w:t>1732</w:t>
            </w:r>
          </w:p>
        </w:tc>
        <w:tc>
          <w:tcPr>
            <w:tcW w:w="1418" w:type="dxa"/>
            <w:shd w:val="clear" w:color="auto" w:fill="auto"/>
            <w:vAlign w:val="center"/>
            <w:hideMark/>
          </w:tcPr>
          <w:p w:rsidR="008A10FD" w:rsidRPr="00A363E0" w:rsidRDefault="008A10FD" w:rsidP="008A10FD">
            <w:pPr>
              <w:jc w:val="right"/>
              <w:rPr>
                <w:sz w:val="22"/>
                <w:szCs w:val="22"/>
              </w:rPr>
            </w:pPr>
            <w:r w:rsidRPr="00A363E0">
              <w:rPr>
                <w:sz w:val="22"/>
                <w:szCs w:val="22"/>
              </w:rPr>
              <w:t>1417</w:t>
            </w:r>
          </w:p>
        </w:tc>
        <w:tc>
          <w:tcPr>
            <w:tcW w:w="1047" w:type="dxa"/>
            <w:shd w:val="clear" w:color="auto" w:fill="auto"/>
            <w:vAlign w:val="center"/>
            <w:hideMark/>
          </w:tcPr>
          <w:p w:rsidR="008A10FD" w:rsidRPr="00A363E0" w:rsidRDefault="008A10FD" w:rsidP="008A10FD">
            <w:pPr>
              <w:jc w:val="right"/>
              <w:rPr>
                <w:sz w:val="22"/>
                <w:szCs w:val="22"/>
              </w:rPr>
            </w:pPr>
            <w:r w:rsidRPr="00A363E0">
              <w:rPr>
                <w:sz w:val="22"/>
                <w:szCs w:val="22"/>
              </w:rPr>
              <w:t>1740</w:t>
            </w:r>
          </w:p>
        </w:tc>
        <w:tc>
          <w:tcPr>
            <w:tcW w:w="1362" w:type="dxa"/>
            <w:shd w:val="clear" w:color="auto" w:fill="auto"/>
            <w:vAlign w:val="center"/>
            <w:hideMark/>
          </w:tcPr>
          <w:p w:rsidR="008A10FD" w:rsidRPr="00A363E0" w:rsidRDefault="008A10FD" w:rsidP="008A10FD">
            <w:pPr>
              <w:jc w:val="right"/>
              <w:rPr>
                <w:sz w:val="22"/>
                <w:szCs w:val="22"/>
              </w:rPr>
            </w:pPr>
            <w:r w:rsidRPr="00A363E0">
              <w:rPr>
                <w:sz w:val="22"/>
                <w:szCs w:val="22"/>
              </w:rPr>
              <w:t>1558</w:t>
            </w:r>
          </w:p>
        </w:tc>
        <w:tc>
          <w:tcPr>
            <w:tcW w:w="993" w:type="dxa"/>
            <w:shd w:val="clear" w:color="auto" w:fill="auto"/>
            <w:vAlign w:val="center"/>
            <w:hideMark/>
          </w:tcPr>
          <w:p w:rsidR="008A10FD" w:rsidRPr="00A363E0" w:rsidRDefault="008A10FD" w:rsidP="008A10FD">
            <w:pPr>
              <w:jc w:val="right"/>
              <w:rPr>
                <w:sz w:val="22"/>
                <w:szCs w:val="22"/>
              </w:rPr>
            </w:pPr>
            <w:r w:rsidRPr="00A363E0">
              <w:rPr>
                <w:sz w:val="22"/>
                <w:szCs w:val="22"/>
              </w:rPr>
              <w:t>1 707</w:t>
            </w:r>
          </w:p>
        </w:tc>
        <w:tc>
          <w:tcPr>
            <w:tcW w:w="1323" w:type="dxa"/>
            <w:shd w:val="clear" w:color="auto" w:fill="auto"/>
            <w:vAlign w:val="center"/>
            <w:hideMark/>
          </w:tcPr>
          <w:p w:rsidR="008A10FD" w:rsidRPr="00A363E0" w:rsidRDefault="008A10FD" w:rsidP="008A10FD">
            <w:pPr>
              <w:jc w:val="right"/>
              <w:rPr>
                <w:sz w:val="22"/>
                <w:szCs w:val="22"/>
              </w:rPr>
            </w:pPr>
            <w:r w:rsidRPr="00A363E0">
              <w:rPr>
                <w:sz w:val="22"/>
                <w:szCs w:val="22"/>
              </w:rPr>
              <w:t>1 738</w:t>
            </w:r>
          </w:p>
        </w:tc>
      </w:tr>
    </w:tbl>
    <w:p w:rsidR="008A10FD" w:rsidRPr="00322724" w:rsidRDefault="008A10FD" w:rsidP="008A10FD">
      <w:pPr>
        <w:ind w:left="-142"/>
        <w:rPr>
          <w:i/>
          <w:sz w:val="20"/>
          <w:szCs w:val="20"/>
        </w:rPr>
      </w:pPr>
      <w:r w:rsidRPr="00322724">
        <w:rPr>
          <w:i/>
          <w:sz w:val="20"/>
          <w:szCs w:val="20"/>
        </w:rPr>
        <w:t>Zdroj: MŠMT - Výkazy k 30. 9. daného školního roku</w:t>
      </w:r>
    </w:p>
    <w:p w:rsidR="008A10FD" w:rsidRPr="00322724" w:rsidRDefault="008A10FD" w:rsidP="008A10FD">
      <w:pPr>
        <w:ind w:left="-142"/>
        <w:rPr>
          <w:sz w:val="20"/>
          <w:szCs w:val="20"/>
        </w:rPr>
      </w:pPr>
    </w:p>
    <w:p w:rsidR="008A10FD" w:rsidRPr="00322724" w:rsidRDefault="008A10FD" w:rsidP="008A10FD">
      <w:pPr>
        <w:ind w:left="-142"/>
      </w:pPr>
      <w:r w:rsidRPr="00322724">
        <w:t>Z tabulky je zřejmé, že došlo k nárůstu individuálních integrací u žáků s mentálním postižením a s autismem. Významný je nárůst žáků s vývojovými poruchami chování.</w:t>
      </w:r>
    </w:p>
    <w:p w:rsidR="008A10FD" w:rsidRPr="00322724" w:rsidRDefault="008A10FD" w:rsidP="00B2776E">
      <w:pPr>
        <w:pStyle w:val="Nadpis3"/>
      </w:pPr>
      <w:bookmarkStart w:id="95" w:name="_Toc444075191"/>
      <w:bookmarkStart w:id="96" w:name="_Toc444081353"/>
      <w:bookmarkStart w:id="97" w:name="_Toc475977626"/>
      <w:r w:rsidRPr="00322724">
        <w:t>Střední a vyšší odborné vzdělávání žáků a studentů se speciálními vzdělávacími potřebami</w:t>
      </w:r>
      <w:bookmarkEnd w:id="95"/>
      <w:bookmarkEnd w:id="96"/>
      <w:bookmarkEnd w:id="97"/>
      <w:r w:rsidRPr="00322724">
        <w:t xml:space="preserve"> </w:t>
      </w:r>
    </w:p>
    <w:p w:rsidR="008A10FD" w:rsidRPr="00322724" w:rsidRDefault="008A10FD" w:rsidP="008A10FD">
      <w:pPr>
        <w:spacing w:before="0"/>
      </w:pPr>
      <w:r w:rsidRPr="00322724">
        <w:t xml:space="preserve">SŠ zřizované krajem, obcemi nebo soukromé navštěvovalo celkem 692 žáků se speciálními vzdělávacími potřebami, v případě vyššího odborného vzdělávání nebyl evidován žádný student s hendikepem. </w:t>
      </w:r>
    </w:p>
    <w:p w:rsidR="008A10FD" w:rsidRPr="00322724" w:rsidRDefault="008A10FD" w:rsidP="008A10FD">
      <w:pPr>
        <w:spacing w:before="240"/>
      </w:pPr>
      <w:r w:rsidRPr="00322724">
        <w:t xml:space="preserve">V následující tabulce lze porovnat změny z hlediska druhu postižení. Významným ukazatelem je počet žáků se zdravotním postižením jako takový. Pokles celkového počtu žáků ve SŠ (včetně denní formy nástavbového studia) trvá, došlo ke snížení o 399 žáků. Pokles byl ale doprovázen nárůstem počtu žáků se speciálními vzdělávacími potřebami o 79. </w:t>
      </w:r>
    </w:p>
    <w:p w:rsidR="00E32DF8" w:rsidRPr="00322724" w:rsidRDefault="00E32DF8" w:rsidP="008A10FD">
      <w:pPr>
        <w:spacing w:before="240" w:after="0"/>
        <w:rPr>
          <w:b/>
          <w:sz w:val="20"/>
          <w:szCs w:val="20"/>
        </w:rPr>
      </w:pPr>
    </w:p>
    <w:p w:rsidR="008A10FD" w:rsidRPr="00322724" w:rsidRDefault="008A10FD" w:rsidP="00A363E0">
      <w:pPr>
        <w:spacing w:before="240" w:after="120"/>
        <w:rPr>
          <w:b/>
          <w:sz w:val="20"/>
          <w:szCs w:val="20"/>
        </w:rPr>
      </w:pPr>
      <w:r w:rsidRPr="00322724">
        <w:rPr>
          <w:b/>
          <w:sz w:val="20"/>
          <w:szCs w:val="20"/>
        </w:rPr>
        <w:t>Tabulka 2.5.8 Žáci se speciálními vzdělávacími potřebami ve středním vzdělávání podle druhu postižení, bez rozdílu zřizovatele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7"/>
        <w:gridCol w:w="1296"/>
        <w:gridCol w:w="1114"/>
        <w:gridCol w:w="1324"/>
        <w:gridCol w:w="1086"/>
        <w:gridCol w:w="1346"/>
      </w:tblGrid>
      <w:tr w:rsidR="008A10FD" w:rsidRPr="00A363E0" w:rsidTr="00F43631">
        <w:trPr>
          <w:trHeight w:val="340"/>
        </w:trPr>
        <w:tc>
          <w:tcPr>
            <w:tcW w:w="992" w:type="pct"/>
            <w:vMerge w:val="restart"/>
            <w:shd w:val="clear" w:color="auto" w:fill="auto"/>
            <w:vAlign w:val="center"/>
            <w:hideMark/>
          </w:tcPr>
          <w:p w:rsidR="008A10FD" w:rsidRPr="00A363E0" w:rsidRDefault="008A10FD" w:rsidP="008A10FD">
            <w:pPr>
              <w:jc w:val="left"/>
              <w:rPr>
                <w:sz w:val="22"/>
                <w:szCs w:val="22"/>
              </w:rPr>
            </w:pPr>
            <w:r w:rsidRPr="00A363E0">
              <w:rPr>
                <w:sz w:val="22"/>
                <w:szCs w:val="22"/>
              </w:rPr>
              <w:t>Druh postižení</w:t>
            </w:r>
          </w:p>
        </w:tc>
        <w:tc>
          <w:tcPr>
            <w:tcW w:w="4008" w:type="pct"/>
            <w:gridSpan w:val="6"/>
            <w:shd w:val="clear" w:color="auto" w:fill="auto"/>
            <w:noWrap/>
            <w:vAlign w:val="center"/>
            <w:hideMark/>
          </w:tcPr>
          <w:p w:rsidR="008A10FD" w:rsidRPr="00A363E0" w:rsidRDefault="008A10FD" w:rsidP="008A10FD">
            <w:pPr>
              <w:rPr>
                <w:sz w:val="22"/>
                <w:szCs w:val="22"/>
              </w:rPr>
            </w:pPr>
            <w:r w:rsidRPr="00A363E0">
              <w:rPr>
                <w:sz w:val="22"/>
                <w:szCs w:val="22"/>
              </w:rPr>
              <w:t> Způsob integrace (speciální třídy, individuální integrace)</w:t>
            </w:r>
          </w:p>
        </w:tc>
      </w:tr>
      <w:tr w:rsidR="008A10FD" w:rsidRPr="00A363E0" w:rsidTr="00F43631">
        <w:trPr>
          <w:trHeight w:val="340"/>
        </w:trPr>
        <w:tc>
          <w:tcPr>
            <w:tcW w:w="992" w:type="pct"/>
            <w:vMerge/>
            <w:shd w:val="clear" w:color="auto" w:fill="auto"/>
            <w:vAlign w:val="center"/>
            <w:hideMark/>
          </w:tcPr>
          <w:p w:rsidR="008A10FD" w:rsidRPr="00A363E0" w:rsidRDefault="008A10FD" w:rsidP="008A10FD">
            <w:pPr>
              <w:jc w:val="left"/>
              <w:rPr>
                <w:sz w:val="22"/>
                <w:szCs w:val="22"/>
              </w:rPr>
            </w:pPr>
          </w:p>
        </w:tc>
        <w:tc>
          <w:tcPr>
            <w:tcW w:w="687" w:type="pct"/>
            <w:shd w:val="clear" w:color="auto" w:fill="auto"/>
            <w:vAlign w:val="center"/>
          </w:tcPr>
          <w:p w:rsidR="008A10FD" w:rsidRPr="00A363E0" w:rsidRDefault="008A10FD" w:rsidP="008A10FD">
            <w:pPr>
              <w:jc w:val="left"/>
              <w:rPr>
                <w:sz w:val="22"/>
                <w:szCs w:val="22"/>
              </w:rPr>
            </w:pPr>
            <w:r w:rsidRPr="00A363E0">
              <w:rPr>
                <w:sz w:val="22"/>
                <w:szCs w:val="22"/>
              </w:rPr>
              <w:t>Speciální třídy</w:t>
            </w:r>
          </w:p>
        </w:tc>
        <w:tc>
          <w:tcPr>
            <w:tcW w:w="698" w:type="pct"/>
            <w:shd w:val="clear" w:color="auto" w:fill="auto"/>
            <w:vAlign w:val="center"/>
          </w:tcPr>
          <w:p w:rsidR="008A10FD" w:rsidRPr="00A363E0" w:rsidRDefault="008A10FD" w:rsidP="008A10FD">
            <w:pPr>
              <w:jc w:val="left"/>
              <w:rPr>
                <w:sz w:val="22"/>
                <w:szCs w:val="22"/>
              </w:rPr>
            </w:pPr>
            <w:r w:rsidRPr="00A363E0">
              <w:rPr>
                <w:sz w:val="22"/>
                <w:szCs w:val="22"/>
              </w:rPr>
              <w:t>Individuální integrace</w:t>
            </w:r>
          </w:p>
        </w:tc>
        <w:tc>
          <w:tcPr>
            <w:tcW w:w="600" w:type="pct"/>
            <w:shd w:val="clear" w:color="auto" w:fill="auto"/>
            <w:vAlign w:val="center"/>
          </w:tcPr>
          <w:p w:rsidR="008A10FD" w:rsidRPr="00A363E0" w:rsidRDefault="008A10FD" w:rsidP="008A10FD">
            <w:pPr>
              <w:jc w:val="left"/>
              <w:rPr>
                <w:sz w:val="22"/>
                <w:szCs w:val="22"/>
              </w:rPr>
            </w:pPr>
            <w:r w:rsidRPr="00A363E0">
              <w:rPr>
                <w:sz w:val="22"/>
                <w:szCs w:val="22"/>
              </w:rPr>
              <w:t>Speciální třídy</w:t>
            </w:r>
          </w:p>
        </w:tc>
        <w:tc>
          <w:tcPr>
            <w:tcW w:w="713" w:type="pct"/>
            <w:shd w:val="clear" w:color="auto" w:fill="auto"/>
            <w:vAlign w:val="center"/>
          </w:tcPr>
          <w:p w:rsidR="008A10FD" w:rsidRPr="00A363E0" w:rsidRDefault="008A10FD" w:rsidP="008A10FD">
            <w:pPr>
              <w:jc w:val="left"/>
              <w:rPr>
                <w:sz w:val="22"/>
                <w:szCs w:val="22"/>
              </w:rPr>
            </w:pPr>
            <w:r w:rsidRPr="00A363E0">
              <w:rPr>
                <w:sz w:val="22"/>
                <w:szCs w:val="22"/>
              </w:rPr>
              <w:t>Individuální integrace</w:t>
            </w:r>
          </w:p>
        </w:tc>
        <w:tc>
          <w:tcPr>
            <w:tcW w:w="585" w:type="pct"/>
            <w:shd w:val="clear" w:color="auto" w:fill="auto"/>
            <w:vAlign w:val="center"/>
          </w:tcPr>
          <w:p w:rsidR="008A10FD" w:rsidRPr="00A363E0" w:rsidRDefault="008A10FD" w:rsidP="008A10FD">
            <w:pPr>
              <w:jc w:val="left"/>
              <w:rPr>
                <w:sz w:val="22"/>
                <w:szCs w:val="22"/>
              </w:rPr>
            </w:pPr>
            <w:r w:rsidRPr="00A363E0">
              <w:rPr>
                <w:sz w:val="22"/>
                <w:szCs w:val="22"/>
              </w:rPr>
              <w:t>Speciální třídy</w:t>
            </w:r>
          </w:p>
        </w:tc>
        <w:tc>
          <w:tcPr>
            <w:tcW w:w="725" w:type="pct"/>
            <w:shd w:val="clear" w:color="auto" w:fill="auto"/>
            <w:vAlign w:val="center"/>
          </w:tcPr>
          <w:p w:rsidR="008A10FD" w:rsidRPr="00A363E0" w:rsidRDefault="008A10FD" w:rsidP="008A10FD">
            <w:pPr>
              <w:jc w:val="left"/>
              <w:rPr>
                <w:sz w:val="22"/>
                <w:szCs w:val="22"/>
              </w:rPr>
            </w:pPr>
            <w:r w:rsidRPr="00A363E0">
              <w:rPr>
                <w:sz w:val="22"/>
                <w:szCs w:val="22"/>
              </w:rPr>
              <w:t>Individuální integrace</w:t>
            </w:r>
          </w:p>
        </w:tc>
      </w:tr>
      <w:tr w:rsidR="008A10FD" w:rsidRPr="00A363E0" w:rsidTr="00F43631">
        <w:trPr>
          <w:trHeight w:val="340"/>
        </w:trPr>
        <w:tc>
          <w:tcPr>
            <w:tcW w:w="992" w:type="pct"/>
            <w:vMerge/>
            <w:shd w:val="clear" w:color="auto" w:fill="auto"/>
            <w:vAlign w:val="center"/>
            <w:hideMark/>
          </w:tcPr>
          <w:p w:rsidR="008A10FD" w:rsidRPr="00A363E0" w:rsidRDefault="008A10FD" w:rsidP="008A10FD">
            <w:pPr>
              <w:jc w:val="left"/>
              <w:rPr>
                <w:sz w:val="22"/>
                <w:szCs w:val="22"/>
              </w:rPr>
            </w:pPr>
          </w:p>
        </w:tc>
        <w:tc>
          <w:tcPr>
            <w:tcW w:w="1385" w:type="pct"/>
            <w:gridSpan w:val="2"/>
            <w:shd w:val="clear" w:color="auto" w:fill="auto"/>
            <w:vAlign w:val="center"/>
            <w:hideMark/>
          </w:tcPr>
          <w:p w:rsidR="008A10FD" w:rsidRPr="00A363E0" w:rsidRDefault="008A10FD" w:rsidP="008A10FD">
            <w:pPr>
              <w:jc w:val="center"/>
              <w:rPr>
                <w:sz w:val="22"/>
                <w:szCs w:val="22"/>
              </w:rPr>
            </w:pPr>
            <w:r w:rsidRPr="00A363E0">
              <w:rPr>
                <w:sz w:val="22"/>
                <w:szCs w:val="22"/>
              </w:rPr>
              <w:t>2013/2014</w:t>
            </w:r>
          </w:p>
        </w:tc>
        <w:tc>
          <w:tcPr>
            <w:tcW w:w="1313" w:type="pct"/>
            <w:gridSpan w:val="2"/>
            <w:shd w:val="clear" w:color="auto" w:fill="auto"/>
            <w:vAlign w:val="center"/>
            <w:hideMark/>
          </w:tcPr>
          <w:p w:rsidR="008A10FD" w:rsidRPr="00A363E0" w:rsidRDefault="008A10FD" w:rsidP="008A10FD">
            <w:pPr>
              <w:jc w:val="center"/>
              <w:rPr>
                <w:sz w:val="22"/>
                <w:szCs w:val="22"/>
              </w:rPr>
            </w:pPr>
            <w:r w:rsidRPr="00A363E0">
              <w:rPr>
                <w:sz w:val="22"/>
                <w:szCs w:val="22"/>
              </w:rPr>
              <w:t>2014/2015</w:t>
            </w:r>
          </w:p>
        </w:tc>
        <w:tc>
          <w:tcPr>
            <w:tcW w:w="1310" w:type="pct"/>
            <w:gridSpan w:val="2"/>
            <w:shd w:val="clear" w:color="auto" w:fill="auto"/>
            <w:vAlign w:val="center"/>
            <w:hideMark/>
          </w:tcPr>
          <w:p w:rsidR="008A10FD" w:rsidRPr="00A363E0" w:rsidRDefault="008A10FD" w:rsidP="008A10FD">
            <w:pPr>
              <w:jc w:val="center"/>
              <w:rPr>
                <w:sz w:val="22"/>
                <w:szCs w:val="22"/>
              </w:rPr>
            </w:pPr>
            <w:r w:rsidRPr="00A363E0">
              <w:rPr>
                <w:sz w:val="22"/>
                <w:szCs w:val="22"/>
              </w:rPr>
              <w:t>2015/2016</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Mentální</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182</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18</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189</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7</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208</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15</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Sluchové</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9</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17</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3</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11</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3</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7</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Zrakové</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9</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2</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7</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5</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7</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Vady řeči</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4</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3</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5</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Tělesné</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41</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23</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32</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26</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21</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22</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Více vad</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11</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1</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22</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1</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21</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1</w:t>
            </w:r>
          </w:p>
        </w:tc>
      </w:tr>
      <w:tr w:rsidR="008A10FD" w:rsidRPr="00A363E0" w:rsidTr="00F43631">
        <w:trPr>
          <w:trHeight w:val="340"/>
        </w:trPr>
        <w:tc>
          <w:tcPr>
            <w:tcW w:w="992" w:type="pct"/>
            <w:shd w:val="clear" w:color="auto" w:fill="auto"/>
            <w:vAlign w:val="center"/>
            <w:hideMark/>
          </w:tcPr>
          <w:p w:rsidR="008A10FD" w:rsidRPr="00A363E0" w:rsidRDefault="008A10FD" w:rsidP="008A10FD">
            <w:pPr>
              <w:spacing w:before="0" w:after="0"/>
              <w:jc w:val="left"/>
              <w:rPr>
                <w:sz w:val="22"/>
                <w:szCs w:val="22"/>
              </w:rPr>
            </w:pPr>
            <w:r w:rsidRPr="00A363E0">
              <w:rPr>
                <w:sz w:val="22"/>
                <w:szCs w:val="22"/>
              </w:rPr>
              <w:t>Vývoj. por. učení</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108</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169</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96</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192</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105</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237</w:t>
            </w:r>
          </w:p>
        </w:tc>
      </w:tr>
      <w:tr w:rsidR="008A10FD" w:rsidRPr="00A363E0" w:rsidTr="00F43631">
        <w:trPr>
          <w:trHeight w:val="340"/>
        </w:trPr>
        <w:tc>
          <w:tcPr>
            <w:tcW w:w="992" w:type="pct"/>
            <w:shd w:val="clear" w:color="auto" w:fill="auto"/>
            <w:vAlign w:val="center"/>
            <w:hideMark/>
          </w:tcPr>
          <w:p w:rsidR="008A10FD" w:rsidRPr="00A363E0" w:rsidRDefault="008A10FD" w:rsidP="008A10FD">
            <w:pPr>
              <w:spacing w:before="0" w:after="0"/>
              <w:jc w:val="left"/>
              <w:rPr>
                <w:sz w:val="22"/>
                <w:szCs w:val="22"/>
              </w:rPr>
            </w:pPr>
            <w:r w:rsidRPr="00A363E0">
              <w:rPr>
                <w:sz w:val="22"/>
                <w:szCs w:val="22"/>
              </w:rPr>
              <w:t>Vývoj. por. chov.</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2</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3</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0</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8</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Autisté</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10</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5</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14</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5</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20</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7</w:t>
            </w:r>
          </w:p>
        </w:tc>
      </w:tr>
      <w:tr w:rsidR="008A10FD" w:rsidRPr="00A363E0" w:rsidTr="00F43631">
        <w:trPr>
          <w:trHeight w:val="340"/>
        </w:trPr>
        <w:tc>
          <w:tcPr>
            <w:tcW w:w="992" w:type="pct"/>
            <w:shd w:val="clear" w:color="auto" w:fill="auto"/>
            <w:vAlign w:val="center"/>
            <w:hideMark/>
          </w:tcPr>
          <w:p w:rsidR="008A10FD" w:rsidRPr="00A363E0" w:rsidRDefault="008A10FD" w:rsidP="008A10FD">
            <w:pPr>
              <w:jc w:val="left"/>
              <w:rPr>
                <w:sz w:val="22"/>
                <w:szCs w:val="22"/>
              </w:rPr>
            </w:pPr>
            <w:r w:rsidRPr="00A363E0">
              <w:rPr>
                <w:sz w:val="22"/>
                <w:szCs w:val="22"/>
              </w:rPr>
              <w:t>Celkem</w:t>
            </w:r>
          </w:p>
        </w:tc>
        <w:tc>
          <w:tcPr>
            <w:tcW w:w="687" w:type="pct"/>
            <w:shd w:val="clear" w:color="auto" w:fill="auto"/>
            <w:vAlign w:val="center"/>
            <w:hideMark/>
          </w:tcPr>
          <w:p w:rsidR="008A10FD" w:rsidRPr="00A363E0" w:rsidRDefault="008A10FD" w:rsidP="008A10FD">
            <w:pPr>
              <w:jc w:val="right"/>
              <w:rPr>
                <w:sz w:val="22"/>
                <w:szCs w:val="22"/>
              </w:rPr>
            </w:pPr>
            <w:r w:rsidRPr="00A363E0">
              <w:rPr>
                <w:sz w:val="22"/>
                <w:szCs w:val="22"/>
              </w:rPr>
              <w:t>361</w:t>
            </w:r>
          </w:p>
        </w:tc>
        <w:tc>
          <w:tcPr>
            <w:tcW w:w="698" w:type="pct"/>
            <w:shd w:val="clear" w:color="auto" w:fill="auto"/>
            <w:vAlign w:val="center"/>
            <w:hideMark/>
          </w:tcPr>
          <w:p w:rsidR="008A10FD" w:rsidRPr="00A363E0" w:rsidRDefault="008A10FD" w:rsidP="008A10FD">
            <w:pPr>
              <w:jc w:val="right"/>
              <w:rPr>
                <w:sz w:val="22"/>
                <w:szCs w:val="22"/>
              </w:rPr>
            </w:pPr>
            <w:r w:rsidRPr="00A363E0">
              <w:rPr>
                <w:sz w:val="22"/>
                <w:szCs w:val="22"/>
              </w:rPr>
              <w:t>248</w:t>
            </w:r>
          </w:p>
        </w:tc>
        <w:tc>
          <w:tcPr>
            <w:tcW w:w="600" w:type="pct"/>
            <w:shd w:val="clear" w:color="auto" w:fill="auto"/>
            <w:vAlign w:val="center"/>
            <w:hideMark/>
          </w:tcPr>
          <w:p w:rsidR="008A10FD" w:rsidRPr="00A363E0" w:rsidRDefault="008A10FD" w:rsidP="008A10FD">
            <w:pPr>
              <w:jc w:val="right"/>
              <w:rPr>
                <w:sz w:val="22"/>
                <w:szCs w:val="22"/>
              </w:rPr>
            </w:pPr>
            <w:r w:rsidRPr="00A363E0">
              <w:rPr>
                <w:sz w:val="22"/>
                <w:szCs w:val="22"/>
              </w:rPr>
              <w:t>358</w:t>
            </w:r>
          </w:p>
        </w:tc>
        <w:tc>
          <w:tcPr>
            <w:tcW w:w="713" w:type="pct"/>
            <w:shd w:val="clear" w:color="auto" w:fill="auto"/>
            <w:vAlign w:val="center"/>
            <w:hideMark/>
          </w:tcPr>
          <w:p w:rsidR="008A10FD" w:rsidRPr="00A363E0" w:rsidRDefault="008A10FD" w:rsidP="008A10FD">
            <w:pPr>
              <w:jc w:val="right"/>
              <w:rPr>
                <w:sz w:val="22"/>
                <w:szCs w:val="22"/>
              </w:rPr>
            </w:pPr>
            <w:r w:rsidRPr="00A363E0">
              <w:rPr>
                <w:sz w:val="22"/>
                <w:szCs w:val="22"/>
              </w:rPr>
              <w:t>255</w:t>
            </w:r>
          </w:p>
        </w:tc>
        <w:tc>
          <w:tcPr>
            <w:tcW w:w="585" w:type="pct"/>
            <w:shd w:val="clear" w:color="auto" w:fill="auto"/>
            <w:vAlign w:val="center"/>
            <w:hideMark/>
          </w:tcPr>
          <w:p w:rsidR="008A10FD" w:rsidRPr="00A363E0" w:rsidRDefault="008A10FD" w:rsidP="008A10FD">
            <w:pPr>
              <w:jc w:val="right"/>
              <w:rPr>
                <w:sz w:val="22"/>
                <w:szCs w:val="22"/>
              </w:rPr>
            </w:pPr>
            <w:r w:rsidRPr="00A363E0">
              <w:rPr>
                <w:sz w:val="22"/>
                <w:szCs w:val="22"/>
              </w:rPr>
              <w:t>383</w:t>
            </w:r>
          </w:p>
        </w:tc>
        <w:tc>
          <w:tcPr>
            <w:tcW w:w="725" w:type="pct"/>
            <w:shd w:val="clear" w:color="auto" w:fill="auto"/>
            <w:vAlign w:val="center"/>
            <w:hideMark/>
          </w:tcPr>
          <w:p w:rsidR="008A10FD" w:rsidRPr="00A363E0" w:rsidRDefault="008A10FD" w:rsidP="008A10FD">
            <w:pPr>
              <w:jc w:val="right"/>
              <w:rPr>
                <w:sz w:val="22"/>
                <w:szCs w:val="22"/>
              </w:rPr>
            </w:pPr>
            <w:r w:rsidRPr="00A363E0">
              <w:rPr>
                <w:sz w:val="22"/>
                <w:szCs w:val="22"/>
              </w:rPr>
              <w:t>309</w:t>
            </w:r>
          </w:p>
        </w:tc>
      </w:tr>
    </w:tbl>
    <w:p w:rsidR="00B62136" w:rsidRDefault="008A10FD" w:rsidP="00971135">
      <w:pPr>
        <w:ind w:left="-142"/>
        <w:rPr>
          <w:i/>
          <w:sz w:val="20"/>
          <w:szCs w:val="20"/>
        </w:rPr>
      </w:pPr>
      <w:r w:rsidRPr="00322724">
        <w:rPr>
          <w:i/>
          <w:sz w:val="20"/>
          <w:szCs w:val="20"/>
        </w:rPr>
        <w:t xml:space="preserve">Zdroj: MŠMT - Výkazy k 30. 9. </w:t>
      </w:r>
      <w:r w:rsidR="00971135">
        <w:rPr>
          <w:i/>
          <w:sz w:val="20"/>
          <w:szCs w:val="20"/>
        </w:rPr>
        <w:t>daného školního roku</w:t>
      </w:r>
    </w:p>
    <w:p w:rsidR="00B62136" w:rsidRPr="0020330A" w:rsidRDefault="00B62136" w:rsidP="00B2776E">
      <w:pPr>
        <w:pStyle w:val="Nadpis3"/>
        <w:rPr>
          <w:sz w:val="22"/>
          <w:szCs w:val="22"/>
        </w:rPr>
      </w:pPr>
      <w:bookmarkStart w:id="98" w:name="_Toc444075192"/>
      <w:bookmarkStart w:id="99" w:name="_Toc475977627"/>
      <w:r w:rsidRPr="0020330A">
        <w:t>Speciální třídy při mateřských a základních školách</w:t>
      </w:r>
      <w:bookmarkEnd w:id="98"/>
      <w:bookmarkEnd w:id="99"/>
    </w:p>
    <w:p w:rsidR="005748E3" w:rsidRPr="0020330A" w:rsidRDefault="005748E3" w:rsidP="005748E3">
      <w:pPr>
        <w:spacing w:before="0" w:after="120"/>
      </w:pPr>
      <w:r w:rsidRPr="0020330A">
        <w:t>Při MŠ a ZŠ běžného typu lze zřizovat speciální třídy pro zdravotně postižené. Krajský úřad v souladu se školským zákonem vydává souhlas se zřízením speciální třídy a následně poskytuje finanční prostředky na tento typ výuky. Ve školním roce 2015/2016 vydal odbor školství, mládeže, tělovýchovy a sportu celkem 61 souhlasných stanovisek se zřízením speciální třídy, z toho 28 v MŠ a 33 v ZŠ.</w:t>
      </w:r>
    </w:p>
    <w:p w:rsidR="005748E3" w:rsidRPr="0020330A" w:rsidRDefault="005748E3" w:rsidP="00B2776E">
      <w:pPr>
        <w:pStyle w:val="Nadpis3"/>
      </w:pPr>
      <w:bookmarkStart w:id="100" w:name="_Toc444075193"/>
      <w:bookmarkStart w:id="101" w:name="_Toc444081355"/>
      <w:bookmarkStart w:id="102" w:name="_Toc475977628"/>
      <w:r w:rsidRPr="0020330A">
        <w:t>Přípravné třídy základních škol</w:t>
      </w:r>
      <w:bookmarkEnd w:id="100"/>
      <w:bookmarkEnd w:id="101"/>
      <w:bookmarkEnd w:id="102"/>
    </w:p>
    <w:p w:rsidR="005748E3" w:rsidRPr="0020330A" w:rsidRDefault="005748E3" w:rsidP="005748E3">
      <w:pPr>
        <w:spacing w:before="0" w:after="0"/>
      </w:pPr>
      <w:r w:rsidRPr="0020330A">
        <w:t xml:space="preserve">Přípravné třídy jsou určeny pro děti </w:t>
      </w:r>
      <w:r w:rsidR="004A4050">
        <w:t xml:space="preserve">rok </w:t>
      </w:r>
      <w:r w:rsidRPr="0020330A">
        <w:t xml:space="preserve">před zahájením povinné školní docházky, u kterých je předpoklad, že zařazení do přípravné třídy vyrovná jejich vývoj. Přednostně jsou určeny dětem, kterým byl povolen odklad povinné školní docházky. Zřizují je obce se souhlasem krajského úřadu. </w:t>
      </w:r>
    </w:p>
    <w:p w:rsidR="005748E3" w:rsidRPr="0020330A" w:rsidRDefault="005748E3" w:rsidP="005748E3">
      <w:pPr>
        <w:spacing w:before="0" w:after="0"/>
      </w:pPr>
      <w:r w:rsidRPr="0020330A">
        <w:t xml:space="preserve">O zařazování žáků do přípravné třídy ZŠ rozhoduje ředitel školy na základě písemného doporučení školského poradenského zařízení. Na povinnou školní docházku se ve školním roce 2015/16 připravovalo 107 dětí v osmi přípravných třídách. </w:t>
      </w:r>
    </w:p>
    <w:p w:rsidR="005748E3" w:rsidRPr="0020330A" w:rsidRDefault="005748E3" w:rsidP="005748E3"/>
    <w:p w:rsidR="005748E3" w:rsidRPr="0020330A" w:rsidRDefault="005748E3" w:rsidP="00B2776E">
      <w:pPr>
        <w:pStyle w:val="Nadpis3"/>
      </w:pPr>
      <w:bookmarkStart w:id="103" w:name="_Toc444075194"/>
      <w:bookmarkStart w:id="104" w:name="_Toc444081356"/>
      <w:bookmarkStart w:id="105" w:name="_Toc475977629"/>
      <w:r w:rsidRPr="0020330A">
        <w:t>Přípravný stupeň základní školy speciální</w:t>
      </w:r>
      <w:bookmarkEnd w:id="103"/>
      <w:bookmarkEnd w:id="104"/>
      <w:bookmarkEnd w:id="105"/>
    </w:p>
    <w:p w:rsidR="005748E3" w:rsidRPr="0020330A" w:rsidRDefault="005748E3" w:rsidP="005748E3">
      <w:pPr>
        <w:spacing w:before="0" w:after="0"/>
      </w:pPr>
      <w:r w:rsidRPr="0020330A">
        <w:t xml:space="preserve">U základní školy speciální může být v souladu se školským zákonem zřízena třída přípravného stupně určená žákům se středně těžkým a těžkým mentálním postižením, </w:t>
      </w:r>
      <w:r w:rsidRPr="0020330A">
        <w:br/>
      </w:r>
      <w:r w:rsidRPr="0020330A">
        <w:lastRenderedPageBreak/>
        <w:t xml:space="preserve">se souběžným postižením více vadami nebo s autismem. Toto vzdělávání respektuje vývojové zvláštnosti dětí a připravuje je k plnění povinné školní docházky. V roce 2015/2016 bylo </w:t>
      </w:r>
      <w:r w:rsidRPr="0020330A">
        <w:br/>
        <w:t>v pěti třídách zapsáno celkem 23 dětí přípravného stupně.</w:t>
      </w:r>
    </w:p>
    <w:p w:rsidR="005748E3" w:rsidRPr="0020330A" w:rsidRDefault="005748E3" w:rsidP="005748E3">
      <w:pPr>
        <w:spacing w:before="0" w:after="0"/>
      </w:pPr>
    </w:p>
    <w:p w:rsidR="005748E3" w:rsidRPr="0020330A" w:rsidRDefault="005748E3" w:rsidP="005748E3">
      <w:pPr>
        <w:spacing w:before="0" w:after="120"/>
      </w:pPr>
      <w:r w:rsidRPr="0020330A">
        <w:t>Přehled speciálních tříd při MŠ a ZŠ, přípravných tříd ZŠ a přípravného stupně základní školy speciální ve školním roce 2015/2016 je uveden v </w:t>
      </w:r>
      <w:r w:rsidRPr="0020330A">
        <w:rPr>
          <w:b/>
        </w:rPr>
        <w:t>tabulce 2.5.9 v příloze</w:t>
      </w:r>
      <w:r w:rsidR="00B2776E">
        <w:t>.</w:t>
      </w:r>
    </w:p>
    <w:p w:rsidR="005748E3" w:rsidRPr="0020330A" w:rsidRDefault="005748E3" w:rsidP="00B2776E">
      <w:pPr>
        <w:pStyle w:val="Nadpis3"/>
      </w:pPr>
      <w:bookmarkStart w:id="106" w:name="_Toc444075195"/>
      <w:bookmarkStart w:id="107" w:name="_Toc444081357"/>
      <w:bookmarkStart w:id="108" w:name="_Toc475977630"/>
      <w:r w:rsidRPr="0020330A">
        <w:t>Pedagogická asistence</w:t>
      </w:r>
      <w:bookmarkEnd w:id="106"/>
      <w:bookmarkEnd w:id="107"/>
      <w:bookmarkEnd w:id="108"/>
    </w:p>
    <w:p w:rsidR="005748E3" w:rsidRPr="0020330A" w:rsidRDefault="005748E3" w:rsidP="005748E3">
      <w:pPr>
        <w:spacing w:before="0" w:after="120"/>
      </w:pPr>
      <w:r w:rsidRPr="0020330A">
        <w:t xml:space="preserve">Funkci asistenta pedagoga zřizuje ředitel školy s předchozím souhlasem krajského úřadu. Asistent pedagoga poskytuje podporu jinému pedagogickému pracovníkovi při vzdělávání dětí, žáků a studentů se speciálními vzdělávacími potřebami. </w:t>
      </w:r>
    </w:p>
    <w:p w:rsidR="005748E3" w:rsidRPr="0020330A" w:rsidRDefault="005748E3" w:rsidP="005748E3">
      <w:pPr>
        <w:spacing w:before="0" w:after="120"/>
      </w:pPr>
      <w:r w:rsidRPr="0020330A">
        <w:t xml:space="preserve">Ve školním roce 2015/2016 bylo podáno OŠMTS KÚ LK celkem 335 žádostí o souhlas se zřízením funkce asistenta pedagoga pro děti a žáky se zdravotním postižením ve školách zřizovaných krajem a obcemi. Asistenti pedagoga zde působili v celkovém počtu 77,79 přepočtených úvazků (ve školním roce 2014/2015 104,2 úvazků) a v počtu 5,80 úvazků v soukromých školách (ti jsou financováni z rozvojového programu MŠMT). Počet asistentů pedagoga v jednotlivých školách odpovídá typu a charakteru školy, druhu a stupni zdravotního postižení žáků. </w:t>
      </w:r>
    </w:p>
    <w:p w:rsidR="005748E3" w:rsidRPr="0020330A" w:rsidRDefault="005748E3" w:rsidP="005748E3">
      <w:pPr>
        <w:spacing w:before="0" w:after="0"/>
      </w:pPr>
      <w:r w:rsidRPr="0020330A">
        <w:t xml:space="preserve">Asistenti pro žáky se sociálním znevýhodněním jsou stejně, jako asistenti v soukromých školách financováni z rozvojového programu MŠMT (viz výše). Touto finanční podporou umožnilo MŠMT zřídit asistenty jen pro sociálně znevýhodněné ve výši 72,2 přepočtených úvazků, což je nárůst oproti loňskému roku o 42,9 úvazku. </w:t>
      </w:r>
    </w:p>
    <w:p w:rsidR="00B62136" w:rsidRPr="0020330A" w:rsidRDefault="00B62136" w:rsidP="00B2776E">
      <w:pPr>
        <w:pStyle w:val="Nadpis3"/>
      </w:pPr>
      <w:bookmarkStart w:id="109" w:name="_Toc444075196"/>
      <w:bookmarkStart w:id="110" w:name="_Toc475977631"/>
      <w:r w:rsidRPr="0020330A">
        <w:t>Vzdělávání žáků nadaných</w:t>
      </w:r>
      <w:bookmarkEnd w:id="109"/>
      <w:bookmarkEnd w:id="110"/>
    </w:p>
    <w:p w:rsidR="00803386" w:rsidRPr="0020330A" w:rsidRDefault="00803386" w:rsidP="00803386">
      <w:pPr>
        <w:spacing w:before="0" w:after="120"/>
      </w:pPr>
      <w:r w:rsidRPr="0020330A">
        <w:t>V souladu s Koncepcí podpory rozvoje nadání a péče o nadané na období let 2014 – 2020 došlo ve školním roce 2015/2016 k výraznému zlepšení koncepce péče o nadané žáky na</w:t>
      </w:r>
      <w:r w:rsidR="00BB0C52" w:rsidRPr="00322724">
        <w:t> </w:t>
      </w:r>
      <w:r w:rsidRPr="0020330A">
        <w:t>celorepublikové úrovni. Je budován Systém podpory nadání, jehož cílem je maximální rozvoj a plné využití potenciálu všech žáků včetně rozvíjení jejich tvořivosti, a to již od</w:t>
      </w:r>
      <w:r w:rsidR="00BB0C52" w:rsidRPr="00322724">
        <w:t> </w:t>
      </w:r>
      <w:r w:rsidRPr="0020330A">
        <w:t>předškolního věku. Na krajské úrovni vznikají Krajské sítě podpory nadání provázané v</w:t>
      </w:r>
      <w:r w:rsidR="00BB0C52" w:rsidRPr="00322724">
        <w:t> </w:t>
      </w:r>
      <w:r w:rsidRPr="0020330A">
        <w:t>Síti národní s garancí a podporou MŠMT. Krajské sítě poskytují v ČR systematickou a</w:t>
      </w:r>
      <w:r w:rsidR="00BB0C52" w:rsidRPr="00322724">
        <w:t> </w:t>
      </w:r>
      <w:r w:rsidRPr="0020330A">
        <w:t>kvalitní nabídku aktivit a služeb pro kognitivně nadané s využitím regionálních kapacit a</w:t>
      </w:r>
      <w:r w:rsidR="00BB0C52" w:rsidRPr="00322724">
        <w:t> </w:t>
      </w:r>
      <w:r w:rsidRPr="0020330A">
        <w:t xml:space="preserve">zdrojů. Krajská síť podpory nadání je koordinována  NIDV a jejími členy jsou zástupci základních a středních škol, ČŠI, PPP a SPC, krajského úřadu, Technické univerzity, Science centra </w:t>
      </w:r>
      <w:proofErr w:type="spellStart"/>
      <w:r w:rsidRPr="0020330A">
        <w:t>IQLandia</w:t>
      </w:r>
      <w:proofErr w:type="spellEnd"/>
      <w:r w:rsidRPr="0020330A">
        <w:t xml:space="preserve"> a dalších odborných pracovišť. Její hlavní činností je koordinace potřeb, iniciace a stimulace aktivit na podporu péče a práce s talentovanými a nadanými. </w:t>
      </w:r>
    </w:p>
    <w:p w:rsidR="00803386" w:rsidRPr="00803386" w:rsidRDefault="00803386" w:rsidP="00803386">
      <w:pPr>
        <w:spacing w:before="0" w:after="120"/>
      </w:pPr>
      <w:r w:rsidRPr="0020330A">
        <w:t>Nejčastější aktivitou pro identifikaci a rozvoj nadaných bylo i nadále zapojování žáků do</w:t>
      </w:r>
      <w:r w:rsidR="00BB0C52" w:rsidRPr="00322724">
        <w:t> </w:t>
      </w:r>
      <w:r w:rsidRPr="0020330A">
        <w:t>školních a mimoškolních soutěží a olympiád.</w:t>
      </w:r>
    </w:p>
    <w:p w:rsidR="00146511" w:rsidRPr="00C00D84" w:rsidRDefault="00146511" w:rsidP="00C00D84"/>
    <w:p w:rsidR="00FF39B1" w:rsidRPr="003A1563" w:rsidRDefault="00FF39B1" w:rsidP="00852F37">
      <w:pPr>
        <w:pStyle w:val="Nadpis2"/>
      </w:pPr>
      <w:bookmarkStart w:id="111" w:name="_Toc444075197"/>
      <w:bookmarkStart w:id="112" w:name="_Toc475977632"/>
      <w:r w:rsidRPr="003A1563">
        <w:t>Poradenské služby</w:t>
      </w:r>
      <w:bookmarkEnd w:id="111"/>
      <w:bookmarkEnd w:id="112"/>
    </w:p>
    <w:p w:rsidR="005748E3" w:rsidRPr="0020330A" w:rsidRDefault="005748E3" w:rsidP="005748E3">
      <w:pPr>
        <w:spacing w:before="0" w:after="120"/>
        <w:rPr>
          <w:color w:val="999999"/>
        </w:rPr>
      </w:pPr>
      <w:r w:rsidRPr="0020330A">
        <w:t xml:space="preserve">Poradenské služby v Libereckém kraji zahrnují pedagogicko-psychologické poradny </w:t>
      </w:r>
      <w:r w:rsidRPr="0020330A">
        <w:br/>
        <w:t>a speciálně pedagogická centra. Součástí poradenského systému jsou také výchovní poradci, školní metodici prevence, speciální pedagogové a školní psychologové ve školách.</w:t>
      </w:r>
    </w:p>
    <w:p w:rsidR="005748E3" w:rsidRPr="003A1563" w:rsidRDefault="005748E3" w:rsidP="005748E3">
      <w:pPr>
        <w:spacing w:before="0" w:after="120"/>
      </w:pPr>
      <w:r w:rsidRPr="0020330A">
        <w:lastRenderedPageBreak/>
        <w:t>V souladu s opatřeními DZ LK</w:t>
      </w:r>
      <w:r w:rsidRPr="0020330A">
        <w:rPr>
          <w:b/>
        </w:rPr>
        <w:t xml:space="preserve"> </w:t>
      </w:r>
      <w:r w:rsidRPr="0020330A">
        <w:t>byl ve spolupráci s odborníky poradenských zařízení vytvořen Pokyn k vykazování dětí, žáků a studentů se speciálními vzdělávacími potřebami v Libereckém kraji (dále jen „Pokyn“). Účinnosti nabyl k 1. 9. 2012. Používání Pokynu v praxi se osvědčilo, podařilo se sjednotit pohled poradenských odborníků na posuzování zdravotního postižení a následně usnadnit ředitelům vykazování těchto údajů ve statistických výkazech.</w:t>
      </w:r>
      <w:r>
        <w:t xml:space="preserve"> </w:t>
      </w:r>
    </w:p>
    <w:p w:rsidR="00B62136" w:rsidRPr="003A1563" w:rsidRDefault="00B62136" w:rsidP="00B62136">
      <w:pPr>
        <w:spacing w:before="0" w:after="120"/>
      </w:pPr>
    </w:p>
    <w:p w:rsidR="00B62136" w:rsidRPr="00C92069" w:rsidRDefault="00B62136" w:rsidP="00852F37">
      <w:pPr>
        <w:pStyle w:val="Nadpis3"/>
      </w:pPr>
      <w:bookmarkStart w:id="113" w:name="_Toc444075198"/>
      <w:bookmarkStart w:id="114" w:name="_Toc475977633"/>
      <w:r w:rsidRPr="00C92069">
        <w:t>Pedagogicko-psychologické poradny</w:t>
      </w:r>
      <w:bookmarkEnd w:id="113"/>
      <w:bookmarkEnd w:id="114"/>
    </w:p>
    <w:p w:rsidR="005748E3" w:rsidRPr="001B7E5A" w:rsidRDefault="005748E3" w:rsidP="005748E3">
      <w:pPr>
        <w:spacing w:before="0" w:after="120"/>
      </w:pPr>
      <w:r w:rsidRPr="001B7E5A">
        <w:t>Pedagogicko-psychologické poradny (dále jen „PPP“) se v rámci platné legislativy zaměřují především na komplexní psychologickou, speciálně-pedagogickou a sociální diagnostiku. Činnost je cílena na posuzování, zda jsou děti přiměřeně tělesně a duševně vyspělé k zahájení povinné školní docházky, dále na diagnostiku poruch učení a chování, problémů ve vývoji osobnosti, profesní orientaci.</w:t>
      </w:r>
    </w:p>
    <w:p w:rsidR="005748E3" w:rsidRPr="001B7E5A" w:rsidRDefault="005748E3" w:rsidP="005748E3">
      <w:pPr>
        <w:spacing w:before="0" w:after="120"/>
      </w:pPr>
      <w:r w:rsidRPr="001B7E5A">
        <w:t>V Libereckém kraji působí čtyři PPP, v každém okrese jedna:</w:t>
      </w:r>
    </w:p>
    <w:p w:rsidR="005748E3" w:rsidRPr="001B7E5A" w:rsidRDefault="005748E3" w:rsidP="005748E3">
      <w:pPr>
        <w:spacing w:before="0" w:after="0"/>
      </w:pPr>
      <w:r w:rsidRPr="001B7E5A">
        <w:t>Pedagogicko-psychologická poradna, Liberec 2, Truhlářská 3, příspěvková organizace,</w:t>
      </w:r>
    </w:p>
    <w:p w:rsidR="005748E3" w:rsidRPr="001B7E5A" w:rsidRDefault="005748E3" w:rsidP="005748E3">
      <w:pPr>
        <w:spacing w:before="0" w:after="0"/>
      </w:pPr>
      <w:r w:rsidRPr="001B7E5A">
        <w:t>Pedagogicko-psychologická poradna, Jablonec nad Nisou, příspěvková organizace,</w:t>
      </w:r>
    </w:p>
    <w:p w:rsidR="005748E3" w:rsidRPr="001B7E5A" w:rsidRDefault="005748E3" w:rsidP="005748E3">
      <w:pPr>
        <w:spacing w:before="0" w:after="0"/>
      </w:pPr>
      <w:r w:rsidRPr="001B7E5A">
        <w:t>Pedagogicko-psychologická poradna a speciálně pedagogické centrum, Semily, příspěvková organizace,</w:t>
      </w:r>
    </w:p>
    <w:p w:rsidR="005748E3" w:rsidRPr="001B7E5A" w:rsidRDefault="005748E3" w:rsidP="005748E3">
      <w:pPr>
        <w:spacing w:before="0" w:after="0"/>
      </w:pPr>
      <w:r w:rsidRPr="001B7E5A">
        <w:t>Pedagogicko-psychologická poradna, Česká Lípa, Havlíčkova 443, příspěvková organizace.</w:t>
      </w:r>
    </w:p>
    <w:p w:rsidR="005748E3" w:rsidRPr="001B7E5A" w:rsidRDefault="005748E3" w:rsidP="005748E3">
      <w:pPr>
        <w:spacing w:before="0" w:after="0"/>
      </w:pPr>
    </w:p>
    <w:p w:rsidR="005748E3" w:rsidRPr="001B7E5A" w:rsidRDefault="005748E3" w:rsidP="00E32DF8">
      <w:pPr>
        <w:spacing w:before="0" w:after="120"/>
        <w:rPr>
          <w:b/>
          <w:sz w:val="20"/>
          <w:szCs w:val="20"/>
        </w:rPr>
      </w:pPr>
      <w:r w:rsidRPr="001B7E5A">
        <w:rPr>
          <w:b/>
          <w:sz w:val="20"/>
          <w:szCs w:val="20"/>
        </w:rPr>
        <w:t>Tabulka 2.6.1 Přehled klientů pedagogicko-psychologických poraden</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399"/>
        <w:gridCol w:w="1399"/>
        <w:gridCol w:w="1399"/>
        <w:gridCol w:w="1399"/>
      </w:tblGrid>
      <w:tr w:rsidR="005748E3" w:rsidRPr="001B7E5A" w:rsidTr="00F43631">
        <w:trPr>
          <w:trHeight w:val="340"/>
        </w:trPr>
        <w:tc>
          <w:tcPr>
            <w:tcW w:w="1916" w:type="pct"/>
            <w:shd w:val="clear" w:color="auto" w:fill="auto"/>
            <w:noWrap/>
            <w:vAlign w:val="center"/>
            <w:hideMark/>
          </w:tcPr>
          <w:p w:rsidR="005748E3" w:rsidRPr="00A363E0" w:rsidRDefault="005748E3" w:rsidP="00F43631">
            <w:pPr>
              <w:spacing w:before="0" w:after="0"/>
              <w:jc w:val="left"/>
              <w:rPr>
                <w:sz w:val="22"/>
                <w:szCs w:val="22"/>
              </w:rPr>
            </w:pPr>
            <w:r w:rsidRPr="00A363E0">
              <w:rPr>
                <w:sz w:val="22"/>
                <w:szCs w:val="22"/>
              </w:rPr>
              <w:t>Klienti</w:t>
            </w:r>
          </w:p>
        </w:tc>
        <w:tc>
          <w:tcPr>
            <w:tcW w:w="771" w:type="pct"/>
            <w:shd w:val="clear" w:color="auto" w:fill="auto"/>
            <w:noWrap/>
            <w:vAlign w:val="center"/>
            <w:hideMark/>
          </w:tcPr>
          <w:p w:rsidR="005748E3" w:rsidRPr="00A363E0" w:rsidRDefault="005748E3" w:rsidP="00F43631">
            <w:pPr>
              <w:spacing w:before="0" w:after="0"/>
              <w:jc w:val="center"/>
              <w:rPr>
                <w:sz w:val="22"/>
                <w:szCs w:val="22"/>
              </w:rPr>
            </w:pPr>
            <w:r w:rsidRPr="00A363E0">
              <w:rPr>
                <w:sz w:val="22"/>
                <w:szCs w:val="22"/>
              </w:rPr>
              <w:t>2012/2013</w:t>
            </w:r>
          </w:p>
        </w:tc>
        <w:tc>
          <w:tcPr>
            <w:tcW w:w="771" w:type="pct"/>
            <w:shd w:val="clear" w:color="auto" w:fill="auto"/>
            <w:noWrap/>
            <w:vAlign w:val="center"/>
            <w:hideMark/>
          </w:tcPr>
          <w:p w:rsidR="005748E3" w:rsidRPr="00A363E0" w:rsidRDefault="005748E3" w:rsidP="00F43631">
            <w:pPr>
              <w:spacing w:before="0" w:after="0"/>
              <w:jc w:val="center"/>
              <w:rPr>
                <w:sz w:val="22"/>
                <w:szCs w:val="22"/>
              </w:rPr>
            </w:pPr>
            <w:r w:rsidRPr="00A363E0">
              <w:rPr>
                <w:sz w:val="22"/>
                <w:szCs w:val="22"/>
              </w:rPr>
              <w:t>2013/2014</w:t>
            </w:r>
          </w:p>
        </w:tc>
        <w:tc>
          <w:tcPr>
            <w:tcW w:w="771" w:type="pct"/>
            <w:shd w:val="clear" w:color="auto" w:fill="auto"/>
            <w:noWrap/>
            <w:vAlign w:val="center"/>
            <w:hideMark/>
          </w:tcPr>
          <w:p w:rsidR="005748E3" w:rsidRPr="00A363E0" w:rsidRDefault="005748E3" w:rsidP="00F43631">
            <w:pPr>
              <w:spacing w:before="0" w:after="0"/>
              <w:jc w:val="center"/>
              <w:rPr>
                <w:sz w:val="22"/>
                <w:szCs w:val="22"/>
              </w:rPr>
            </w:pPr>
            <w:r w:rsidRPr="00A363E0">
              <w:rPr>
                <w:sz w:val="22"/>
                <w:szCs w:val="22"/>
              </w:rPr>
              <w:t>2014/2015</w:t>
            </w:r>
          </w:p>
        </w:tc>
        <w:tc>
          <w:tcPr>
            <w:tcW w:w="771" w:type="pct"/>
            <w:shd w:val="clear" w:color="auto" w:fill="auto"/>
            <w:noWrap/>
            <w:vAlign w:val="center"/>
            <w:hideMark/>
          </w:tcPr>
          <w:p w:rsidR="005748E3" w:rsidRPr="00A363E0" w:rsidRDefault="005748E3" w:rsidP="00F43631">
            <w:pPr>
              <w:spacing w:before="0" w:after="0"/>
              <w:jc w:val="center"/>
              <w:rPr>
                <w:sz w:val="22"/>
                <w:szCs w:val="22"/>
              </w:rPr>
            </w:pPr>
            <w:r w:rsidRPr="00A363E0">
              <w:rPr>
                <w:sz w:val="22"/>
                <w:szCs w:val="22"/>
              </w:rPr>
              <w:t>2015/2016</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MŠ a MŠ speciální</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1 553</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1 610</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1496</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1808</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Přípravná třída  /stupeň</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 </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 </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 </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44</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ZŠ – 1. stupeň</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3 356</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3 683</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3655</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3549</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ZŠ – 2. stupeň</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1 275</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1 688</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1479</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1663</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SŠ</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583</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638</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518</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761</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Konzervatoř</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0</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0</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VOŠ</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2</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0</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0</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1</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sz w:val="22"/>
                <w:szCs w:val="22"/>
              </w:rPr>
              <w:t>Rodiče a jiní</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68</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68</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85</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90</w:t>
            </w:r>
          </w:p>
        </w:tc>
      </w:tr>
      <w:tr w:rsidR="005748E3" w:rsidRPr="001B7E5A" w:rsidTr="00F43631">
        <w:trPr>
          <w:trHeight w:val="340"/>
        </w:trPr>
        <w:tc>
          <w:tcPr>
            <w:tcW w:w="1916" w:type="pct"/>
            <w:shd w:val="clear" w:color="auto" w:fill="auto"/>
            <w:noWrap/>
            <w:vAlign w:val="center"/>
            <w:hideMark/>
          </w:tcPr>
          <w:p w:rsidR="005748E3" w:rsidRPr="001B7E5A" w:rsidRDefault="005748E3" w:rsidP="00F43631">
            <w:pPr>
              <w:spacing w:before="0" w:after="0"/>
              <w:jc w:val="left"/>
              <w:rPr>
                <w:sz w:val="22"/>
                <w:szCs w:val="22"/>
              </w:rPr>
            </w:pPr>
            <w:r w:rsidRPr="001B7E5A">
              <w:rPr>
                <w:bCs/>
                <w:sz w:val="22"/>
                <w:szCs w:val="22"/>
              </w:rPr>
              <w:t>Celkem</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6 837</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7 688</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7233</w:t>
            </w:r>
          </w:p>
        </w:tc>
        <w:tc>
          <w:tcPr>
            <w:tcW w:w="771" w:type="pct"/>
            <w:shd w:val="clear" w:color="auto" w:fill="auto"/>
            <w:noWrap/>
            <w:vAlign w:val="center"/>
            <w:hideMark/>
          </w:tcPr>
          <w:p w:rsidR="005748E3" w:rsidRPr="001B7E5A" w:rsidRDefault="005748E3" w:rsidP="00F43631">
            <w:pPr>
              <w:spacing w:before="0" w:after="0"/>
              <w:jc w:val="right"/>
              <w:rPr>
                <w:sz w:val="22"/>
                <w:szCs w:val="22"/>
              </w:rPr>
            </w:pPr>
            <w:r w:rsidRPr="001B7E5A">
              <w:rPr>
                <w:sz w:val="22"/>
                <w:szCs w:val="22"/>
              </w:rPr>
              <w:t>7917</w:t>
            </w:r>
          </w:p>
        </w:tc>
      </w:tr>
    </w:tbl>
    <w:p w:rsidR="005748E3" w:rsidRPr="001B7E5A" w:rsidRDefault="005748E3" w:rsidP="005748E3">
      <w:pPr>
        <w:spacing w:before="120"/>
        <w:rPr>
          <w:b/>
          <w:sz w:val="22"/>
          <w:szCs w:val="22"/>
        </w:rPr>
      </w:pPr>
      <w:r w:rsidRPr="001B7E5A">
        <w:rPr>
          <w:i/>
          <w:iCs/>
          <w:color w:val="000000"/>
          <w:sz w:val="20"/>
          <w:szCs w:val="20"/>
        </w:rPr>
        <w:t>Zdroj: MŠMT - Výkazy k 30. 9. následného školního roku</w:t>
      </w:r>
    </w:p>
    <w:p w:rsidR="005748E3" w:rsidRDefault="005748E3" w:rsidP="005748E3">
      <w:pPr>
        <w:spacing w:before="120"/>
        <w:rPr>
          <w:b/>
          <w:sz w:val="22"/>
          <w:szCs w:val="22"/>
        </w:rPr>
      </w:pPr>
    </w:p>
    <w:p w:rsidR="00852F37" w:rsidRDefault="00852F37" w:rsidP="005748E3">
      <w:pPr>
        <w:spacing w:before="120"/>
        <w:rPr>
          <w:b/>
          <w:sz w:val="22"/>
          <w:szCs w:val="22"/>
        </w:rPr>
      </w:pPr>
    </w:p>
    <w:p w:rsidR="00852F37" w:rsidRDefault="00852F37" w:rsidP="005748E3">
      <w:pPr>
        <w:spacing w:before="120"/>
        <w:rPr>
          <w:b/>
          <w:sz w:val="22"/>
          <w:szCs w:val="22"/>
        </w:rPr>
      </w:pPr>
    </w:p>
    <w:p w:rsidR="00852F37" w:rsidRPr="001B7E5A" w:rsidRDefault="00852F37" w:rsidP="005748E3">
      <w:pPr>
        <w:spacing w:before="120"/>
        <w:rPr>
          <w:b/>
          <w:sz w:val="22"/>
          <w:szCs w:val="22"/>
        </w:rPr>
      </w:pPr>
    </w:p>
    <w:p w:rsidR="005748E3" w:rsidRPr="001B7E5A" w:rsidRDefault="005748E3" w:rsidP="00E32DF8">
      <w:pPr>
        <w:spacing w:before="120" w:after="120"/>
        <w:rPr>
          <w:b/>
          <w:sz w:val="20"/>
          <w:szCs w:val="20"/>
        </w:rPr>
      </w:pPr>
      <w:r w:rsidRPr="001B7E5A">
        <w:rPr>
          <w:b/>
          <w:sz w:val="20"/>
          <w:szCs w:val="20"/>
        </w:rPr>
        <w:t xml:space="preserve">Graf 2.6.2  Klienti pedagogicko-psychologických poraden podle důvodu příchodu </w:t>
      </w:r>
    </w:p>
    <w:p w:rsidR="005748E3" w:rsidRPr="005748E3" w:rsidRDefault="006006FF" w:rsidP="005748E3">
      <w:pPr>
        <w:rPr>
          <w:highlight w:val="yellow"/>
        </w:rPr>
      </w:pPr>
      <w:r>
        <w:rPr>
          <w:noProof/>
        </w:rPr>
        <w:lastRenderedPageBreak/>
        <w:drawing>
          <wp:inline distT="0" distB="0" distL="0" distR="0">
            <wp:extent cx="5634990" cy="2987675"/>
            <wp:effectExtent l="0" t="0" r="0" b="0"/>
            <wp:docPr id="5"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748E3" w:rsidRPr="001B7E5A" w:rsidRDefault="005748E3" w:rsidP="005748E3">
      <w:pPr>
        <w:spacing w:before="0" w:after="0"/>
        <w:rPr>
          <w:i/>
          <w:iCs/>
          <w:color w:val="000000"/>
          <w:sz w:val="20"/>
          <w:szCs w:val="20"/>
        </w:rPr>
      </w:pPr>
      <w:r w:rsidRPr="001B7E5A">
        <w:rPr>
          <w:i/>
          <w:iCs/>
          <w:color w:val="000000"/>
          <w:sz w:val="20"/>
          <w:szCs w:val="20"/>
        </w:rPr>
        <w:t xml:space="preserve">Zdroj: MŠMT - Výkazy k 30. 9. </w:t>
      </w:r>
      <w:r w:rsidR="00971135">
        <w:rPr>
          <w:i/>
          <w:iCs/>
          <w:color w:val="000000"/>
          <w:sz w:val="20"/>
          <w:szCs w:val="20"/>
        </w:rPr>
        <w:t>daného školního roku</w:t>
      </w:r>
    </w:p>
    <w:p w:rsidR="005748E3" w:rsidRPr="001B7E5A" w:rsidRDefault="005748E3" w:rsidP="005748E3">
      <w:pPr>
        <w:spacing w:after="120"/>
      </w:pPr>
      <w:r w:rsidRPr="001B7E5A">
        <w:rPr>
          <w:iCs/>
          <w:color w:val="000000"/>
        </w:rPr>
        <w:t xml:space="preserve">PPP v České Lípě supluje i chybějící speciálně-pedagogické centrum, které v tomto okrese chybí. </w:t>
      </w:r>
      <w:r w:rsidRPr="001B7E5A">
        <w:t>Služby PPP jsou zajišťovány týmem složeným z psychologů, speciálních pedagogů a</w:t>
      </w:r>
      <w:r w:rsidRPr="001B7E5A">
        <w:rPr>
          <w:iCs/>
          <w:color w:val="000000"/>
        </w:rPr>
        <w:t> </w:t>
      </w:r>
      <w:r w:rsidRPr="001B7E5A">
        <w:t>sociálních pracovnic.</w:t>
      </w:r>
    </w:p>
    <w:p w:rsidR="005748E3" w:rsidRPr="00BB0C52" w:rsidRDefault="005748E3" w:rsidP="005748E3">
      <w:pPr>
        <w:pStyle w:val="Bezmezer"/>
        <w:ind w:firstLine="0"/>
        <w:rPr>
          <w:rFonts w:ascii="Times New Roman" w:hAnsi="Times New Roman" w:cs="Times New Roman"/>
          <w:sz w:val="24"/>
          <w:szCs w:val="24"/>
        </w:rPr>
      </w:pPr>
      <w:r w:rsidRPr="00BB0C52">
        <w:rPr>
          <w:rFonts w:ascii="Times New Roman" w:hAnsi="Times New Roman" w:cs="Times New Roman"/>
          <w:sz w:val="24"/>
          <w:szCs w:val="24"/>
        </w:rPr>
        <w:t>Vzhledem ke změně legislativy došlo k nárůstu výkonů a všechny poradny se potýkaly s nedostatečným počtem pracovníků. Z tohoto důvodu byly vyhlášeny MŠMT dva rozvojové programy: 1. RP na navýšení kapacit školských poradenských zařízení v roce 2016 – byl přiznán úvazek 1,00 a finanční prostředky ve výši 307</w:t>
      </w:r>
      <w:r w:rsidR="00BB0C52">
        <w:rPr>
          <w:rFonts w:ascii="Times New Roman" w:hAnsi="Times New Roman" w:cs="Times New Roman"/>
          <w:sz w:val="24"/>
          <w:szCs w:val="24"/>
        </w:rPr>
        <w:t>.</w:t>
      </w:r>
      <w:r w:rsidRPr="00BB0C52">
        <w:rPr>
          <w:rFonts w:ascii="Times New Roman" w:hAnsi="Times New Roman" w:cs="Times New Roman"/>
          <w:sz w:val="24"/>
          <w:szCs w:val="24"/>
        </w:rPr>
        <w:t>225 Kč,</w:t>
      </w:r>
      <w:r w:rsidR="00130897">
        <w:rPr>
          <w:rFonts w:ascii="Times New Roman" w:hAnsi="Times New Roman" w:cs="Times New Roman"/>
          <w:sz w:val="24"/>
          <w:szCs w:val="24"/>
        </w:rPr>
        <w:t xml:space="preserve"> </w:t>
      </w:r>
      <w:r w:rsidRPr="00BB0C52">
        <w:rPr>
          <w:rFonts w:ascii="Times New Roman" w:hAnsi="Times New Roman" w:cs="Times New Roman"/>
          <w:sz w:val="24"/>
          <w:szCs w:val="24"/>
        </w:rPr>
        <w:t>2. RP na podporu školních psychologů a školních speciálních pedagogů ve školách a</w:t>
      </w:r>
      <w:r w:rsidR="00BB0C52" w:rsidRPr="00322724">
        <w:t> </w:t>
      </w:r>
      <w:r w:rsidRPr="00BB0C52">
        <w:rPr>
          <w:rFonts w:ascii="Times New Roman" w:hAnsi="Times New Roman" w:cs="Times New Roman"/>
          <w:sz w:val="24"/>
          <w:szCs w:val="24"/>
        </w:rPr>
        <w:t>metodiků – specialistů ve školských poradenských zařízeních – byl přiznán úvazek 9,2 a</w:t>
      </w:r>
      <w:r w:rsidR="00BB0C52" w:rsidRPr="00322724">
        <w:t> </w:t>
      </w:r>
      <w:r w:rsidRPr="00BB0C52">
        <w:rPr>
          <w:rFonts w:ascii="Times New Roman" w:hAnsi="Times New Roman" w:cs="Times New Roman"/>
          <w:sz w:val="24"/>
          <w:szCs w:val="24"/>
        </w:rPr>
        <w:t>finanční prostředky ve výši 1</w:t>
      </w:r>
      <w:r w:rsidR="00BB0C52">
        <w:rPr>
          <w:rFonts w:ascii="Times New Roman" w:hAnsi="Times New Roman" w:cs="Times New Roman"/>
          <w:sz w:val="24"/>
          <w:szCs w:val="24"/>
        </w:rPr>
        <w:t>.</w:t>
      </w:r>
      <w:r w:rsidRPr="00BB0C52">
        <w:rPr>
          <w:rFonts w:ascii="Times New Roman" w:hAnsi="Times New Roman" w:cs="Times New Roman"/>
          <w:sz w:val="24"/>
          <w:szCs w:val="24"/>
        </w:rPr>
        <w:t>933</w:t>
      </w:r>
      <w:r w:rsidR="00BB0C52">
        <w:rPr>
          <w:rFonts w:ascii="Times New Roman" w:hAnsi="Times New Roman" w:cs="Times New Roman"/>
          <w:sz w:val="24"/>
          <w:szCs w:val="24"/>
        </w:rPr>
        <w:t>.</w:t>
      </w:r>
      <w:r w:rsidRPr="00BB0C52">
        <w:rPr>
          <w:rFonts w:ascii="Times New Roman" w:hAnsi="Times New Roman" w:cs="Times New Roman"/>
          <w:sz w:val="24"/>
          <w:szCs w:val="24"/>
        </w:rPr>
        <w:t xml:space="preserve">041 Kč.        </w:t>
      </w:r>
    </w:p>
    <w:p w:rsidR="00B62136" w:rsidRPr="003A1563" w:rsidRDefault="00B62136" w:rsidP="00852F37">
      <w:pPr>
        <w:pStyle w:val="Nadpis3"/>
      </w:pPr>
      <w:bookmarkStart w:id="115" w:name="_Toc444075199"/>
      <w:bookmarkStart w:id="116" w:name="_Toc475977634"/>
      <w:r w:rsidRPr="003A1563">
        <w:t>Speciálně-pedagogická centra</w:t>
      </w:r>
      <w:bookmarkEnd w:id="115"/>
      <w:bookmarkEnd w:id="116"/>
    </w:p>
    <w:p w:rsidR="005748E3" w:rsidRPr="001B7E5A" w:rsidRDefault="005748E3" w:rsidP="005748E3">
      <w:pPr>
        <w:spacing w:before="0" w:after="120"/>
      </w:pPr>
      <w:r w:rsidRPr="001B7E5A">
        <w:t>Činnost speciálně pedagogického centra (dále jen „SPC“) je zaměřena na děti, žáky a studenty se zdravotním postižením, jakož i na děti s hlubokým mentálním postižením nebo se</w:t>
      </w:r>
      <w:r w:rsidR="00BB0C52" w:rsidRPr="00322724">
        <w:t> </w:t>
      </w:r>
      <w:r w:rsidRPr="001B7E5A">
        <w:t>zdravotním znevýhodněním. Poskytují psychologické, sociální a speciálně pedagogické služby, které se uskutečňují přímo v SPC, nebo individuálně v místě bydliště či ve školním prostředí. SPC se podílejí na integraci dětí, žáků a studentů se speciálními vzdělávacími potřebami do běžného vzdělávacího proudu. Jednotlivá zařízení se úzce specializují na</w:t>
      </w:r>
      <w:r w:rsidR="00BB0C52" w:rsidRPr="00322724">
        <w:t> </w:t>
      </w:r>
      <w:r w:rsidRPr="001B7E5A">
        <w:t>konkrétní zdravotní postižení (sluchové, zrakové, tělesné nebo mentální postižení, vady řeči, poruchy autistického spektra nebo souběžné postižení více vadami).</w:t>
      </w:r>
    </w:p>
    <w:p w:rsidR="005748E3" w:rsidRPr="001B7E5A" w:rsidRDefault="005748E3" w:rsidP="005748E3">
      <w:pPr>
        <w:spacing w:before="0" w:after="0"/>
      </w:pPr>
      <w:r w:rsidRPr="001B7E5A">
        <w:t>Na území  Libereckého kraje působí SPC jako součást základních škol:</w:t>
      </w:r>
    </w:p>
    <w:p w:rsidR="005748E3" w:rsidRPr="001B7E5A" w:rsidRDefault="005748E3" w:rsidP="00E32DF8">
      <w:pPr>
        <w:numPr>
          <w:ilvl w:val="0"/>
          <w:numId w:val="2"/>
        </w:numPr>
        <w:spacing w:before="0" w:after="0" w:line="276" w:lineRule="auto"/>
        <w:ind w:left="714" w:hanging="357"/>
      </w:pPr>
      <w:r w:rsidRPr="001B7E5A">
        <w:t xml:space="preserve">SPC při Základní škole a mateřské škole logopedické, Liberec, </w:t>
      </w:r>
      <w:r w:rsidRPr="001B7E5A">
        <w:br/>
        <w:t xml:space="preserve"> příspěvková organizace – pro sluchově postižené a děti </w:t>
      </w:r>
      <w:r w:rsidRPr="001B7E5A">
        <w:br/>
        <w:t>s narušenou komunikační schopností (vady řeči),</w:t>
      </w:r>
    </w:p>
    <w:p w:rsidR="005748E3" w:rsidRPr="001B7E5A" w:rsidRDefault="005748E3" w:rsidP="00E32DF8">
      <w:pPr>
        <w:numPr>
          <w:ilvl w:val="0"/>
          <w:numId w:val="2"/>
        </w:numPr>
        <w:spacing w:before="0" w:after="0" w:line="276" w:lineRule="auto"/>
        <w:ind w:left="714" w:hanging="357"/>
      </w:pPr>
      <w:r w:rsidRPr="001B7E5A">
        <w:t xml:space="preserve">SPC při Základní škole a Mateřské škole pro tělesně postižené, Liberec, </w:t>
      </w:r>
      <w:r w:rsidR="005972CE">
        <w:br/>
      </w:r>
      <w:r w:rsidRPr="001B7E5A">
        <w:t>E. Lužická 920/7, příspěvková organizace – pro tělesně postižené,</w:t>
      </w:r>
    </w:p>
    <w:p w:rsidR="005748E3" w:rsidRPr="001B7E5A" w:rsidRDefault="005748E3" w:rsidP="00E32DF8">
      <w:pPr>
        <w:numPr>
          <w:ilvl w:val="0"/>
          <w:numId w:val="2"/>
        </w:numPr>
        <w:spacing w:before="0" w:after="0" w:line="276" w:lineRule="auto"/>
        <w:ind w:left="714" w:hanging="357"/>
      </w:pPr>
      <w:r w:rsidRPr="001B7E5A">
        <w:t>SPC při Základní škole a Mateřské škole při nemocnici, Liberec, Husova 357/10, příspěvková organizace – pro zrakově postižené,</w:t>
      </w:r>
    </w:p>
    <w:p w:rsidR="005748E3" w:rsidRPr="001B7E5A" w:rsidRDefault="005748E3" w:rsidP="00E32DF8">
      <w:pPr>
        <w:numPr>
          <w:ilvl w:val="0"/>
          <w:numId w:val="2"/>
        </w:numPr>
        <w:spacing w:before="0" w:after="0" w:line="276" w:lineRule="auto"/>
        <w:ind w:left="714" w:hanging="357"/>
      </w:pPr>
      <w:r w:rsidRPr="001B7E5A">
        <w:lastRenderedPageBreak/>
        <w:t>SPC při Základní škole, Jablonec nad Nisou, Liberecká 1734/31, příspěvková organizace – pro mentálně postižené nebo souběžné postižení více vadami,</w:t>
      </w:r>
    </w:p>
    <w:p w:rsidR="005748E3" w:rsidRPr="001B7E5A" w:rsidRDefault="005748E3" w:rsidP="005748E3">
      <w:pPr>
        <w:numPr>
          <w:ilvl w:val="0"/>
          <w:numId w:val="2"/>
        </w:numPr>
        <w:spacing w:before="0" w:after="0" w:line="276" w:lineRule="auto"/>
        <w:rPr>
          <w:b/>
          <w:sz w:val="22"/>
          <w:szCs w:val="22"/>
        </w:rPr>
      </w:pPr>
      <w:r w:rsidRPr="001B7E5A">
        <w:t>SPC při Pedagogicko-psychologické poradně Semily, příspěvková organizace – pro děti s poruchami autistického spektra a s mentálním postižením.</w:t>
      </w:r>
    </w:p>
    <w:p w:rsidR="00E32DF8" w:rsidRPr="001B7E5A" w:rsidRDefault="00E32DF8" w:rsidP="00E32DF8">
      <w:pPr>
        <w:spacing w:before="0" w:after="120" w:line="276" w:lineRule="auto"/>
        <w:rPr>
          <w:b/>
          <w:sz w:val="20"/>
          <w:szCs w:val="20"/>
        </w:rPr>
      </w:pPr>
    </w:p>
    <w:p w:rsidR="005748E3" w:rsidRPr="001B7E5A" w:rsidRDefault="005748E3" w:rsidP="00E32DF8">
      <w:pPr>
        <w:spacing w:before="0" w:after="120" w:line="276" w:lineRule="auto"/>
        <w:rPr>
          <w:b/>
          <w:sz w:val="20"/>
          <w:szCs w:val="20"/>
        </w:rPr>
      </w:pPr>
      <w:r w:rsidRPr="001B7E5A">
        <w:rPr>
          <w:b/>
          <w:sz w:val="20"/>
          <w:szCs w:val="20"/>
        </w:rPr>
        <w:t>Tabulka 2.6.3 Přehled klientů speciálně pedagogických center</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661"/>
        <w:gridCol w:w="1166"/>
        <w:gridCol w:w="1166"/>
        <w:gridCol w:w="1166"/>
        <w:gridCol w:w="1166"/>
      </w:tblGrid>
      <w:tr w:rsidR="005748E3" w:rsidRPr="00A363E0" w:rsidTr="004A057D">
        <w:trPr>
          <w:trHeight w:val="297"/>
        </w:trPr>
        <w:tc>
          <w:tcPr>
            <w:tcW w:w="0" w:type="auto"/>
            <w:gridSpan w:val="2"/>
            <w:shd w:val="clear" w:color="auto" w:fill="auto"/>
            <w:noWrap/>
            <w:vAlign w:val="center"/>
            <w:hideMark/>
          </w:tcPr>
          <w:p w:rsidR="005748E3" w:rsidRPr="00A363E0" w:rsidRDefault="005748E3" w:rsidP="00F43631">
            <w:pPr>
              <w:spacing w:before="0" w:after="0"/>
              <w:rPr>
                <w:bCs/>
                <w:sz w:val="22"/>
                <w:szCs w:val="22"/>
              </w:rPr>
            </w:pPr>
            <w:r w:rsidRPr="00A363E0">
              <w:rPr>
                <w:bCs/>
                <w:sz w:val="22"/>
                <w:szCs w:val="22"/>
              </w:rPr>
              <w:t>Klienti</w:t>
            </w:r>
          </w:p>
        </w:tc>
        <w:tc>
          <w:tcPr>
            <w:tcW w:w="0" w:type="auto"/>
            <w:shd w:val="clear" w:color="auto" w:fill="auto"/>
            <w:noWrap/>
            <w:vAlign w:val="center"/>
            <w:hideMark/>
          </w:tcPr>
          <w:p w:rsidR="005748E3" w:rsidRPr="00A363E0" w:rsidRDefault="005748E3" w:rsidP="00F43631">
            <w:pPr>
              <w:spacing w:before="0" w:after="0"/>
              <w:rPr>
                <w:bCs/>
                <w:sz w:val="22"/>
                <w:szCs w:val="22"/>
              </w:rPr>
            </w:pPr>
            <w:r w:rsidRPr="00A363E0">
              <w:rPr>
                <w:bCs/>
                <w:sz w:val="22"/>
                <w:szCs w:val="22"/>
              </w:rPr>
              <w:t>2012/2013</w:t>
            </w:r>
          </w:p>
        </w:tc>
        <w:tc>
          <w:tcPr>
            <w:tcW w:w="0" w:type="auto"/>
            <w:shd w:val="clear" w:color="auto" w:fill="auto"/>
            <w:noWrap/>
            <w:vAlign w:val="center"/>
            <w:hideMark/>
          </w:tcPr>
          <w:p w:rsidR="005748E3" w:rsidRPr="00A363E0" w:rsidRDefault="005748E3" w:rsidP="00F43631">
            <w:pPr>
              <w:spacing w:before="0" w:after="0"/>
              <w:rPr>
                <w:bCs/>
                <w:sz w:val="22"/>
                <w:szCs w:val="22"/>
              </w:rPr>
            </w:pPr>
            <w:r w:rsidRPr="00A363E0">
              <w:rPr>
                <w:bCs/>
                <w:sz w:val="22"/>
                <w:szCs w:val="22"/>
              </w:rPr>
              <w:t>2013/2014</w:t>
            </w:r>
          </w:p>
        </w:tc>
        <w:tc>
          <w:tcPr>
            <w:tcW w:w="0" w:type="auto"/>
            <w:shd w:val="clear" w:color="auto" w:fill="auto"/>
            <w:noWrap/>
            <w:vAlign w:val="center"/>
            <w:hideMark/>
          </w:tcPr>
          <w:p w:rsidR="005748E3" w:rsidRPr="00A363E0" w:rsidRDefault="005748E3" w:rsidP="00F43631">
            <w:pPr>
              <w:spacing w:before="0" w:after="0"/>
              <w:rPr>
                <w:bCs/>
                <w:sz w:val="22"/>
                <w:szCs w:val="22"/>
              </w:rPr>
            </w:pPr>
            <w:r w:rsidRPr="00A363E0">
              <w:rPr>
                <w:bCs/>
                <w:sz w:val="22"/>
                <w:szCs w:val="22"/>
              </w:rPr>
              <w:t>2014/2015</w:t>
            </w:r>
          </w:p>
        </w:tc>
        <w:tc>
          <w:tcPr>
            <w:tcW w:w="0" w:type="auto"/>
            <w:shd w:val="clear" w:color="auto" w:fill="auto"/>
            <w:noWrap/>
            <w:vAlign w:val="center"/>
            <w:hideMark/>
          </w:tcPr>
          <w:p w:rsidR="005748E3" w:rsidRPr="00A363E0" w:rsidRDefault="005748E3" w:rsidP="00F43631">
            <w:pPr>
              <w:spacing w:before="0" w:after="0"/>
              <w:rPr>
                <w:bCs/>
                <w:sz w:val="22"/>
                <w:szCs w:val="22"/>
              </w:rPr>
            </w:pPr>
            <w:r w:rsidRPr="00A363E0">
              <w:rPr>
                <w:bCs/>
                <w:sz w:val="22"/>
                <w:szCs w:val="22"/>
              </w:rPr>
              <w:t>2015/2016</w:t>
            </w:r>
          </w:p>
        </w:tc>
      </w:tr>
      <w:tr w:rsidR="005748E3" w:rsidRPr="001B7E5A" w:rsidTr="004A057D">
        <w:trPr>
          <w:trHeight w:val="297"/>
        </w:trPr>
        <w:tc>
          <w:tcPr>
            <w:tcW w:w="0" w:type="auto"/>
            <w:vMerge w:val="restart"/>
            <w:shd w:val="clear" w:color="auto" w:fill="auto"/>
            <w:vAlign w:val="center"/>
            <w:hideMark/>
          </w:tcPr>
          <w:p w:rsidR="005748E3" w:rsidRPr="001B7E5A" w:rsidRDefault="005748E3" w:rsidP="00F43631">
            <w:pPr>
              <w:spacing w:before="0" w:after="0"/>
              <w:rPr>
                <w:sz w:val="22"/>
                <w:szCs w:val="22"/>
              </w:rPr>
            </w:pPr>
            <w:r w:rsidRPr="001B7E5A">
              <w:rPr>
                <w:sz w:val="22"/>
                <w:szCs w:val="22"/>
              </w:rPr>
              <w:t>z běžných škol (individuálně integrovaní)</w:t>
            </w: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MŠ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475</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530</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646</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437</w:t>
            </w:r>
          </w:p>
        </w:tc>
      </w:tr>
      <w:tr w:rsidR="005748E3" w:rsidRPr="001B7E5A" w:rsidTr="004A057D">
        <w:trPr>
          <w:trHeight w:val="297"/>
        </w:trPr>
        <w:tc>
          <w:tcPr>
            <w:tcW w:w="0" w:type="auto"/>
            <w:vMerge/>
            <w:shd w:val="clear" w:color="auto" w:fill="auto"/>
            <w:vAlign w:val="center"/>
            <w:hideMark/>
          </w:tcPr>
          <w:p w:rsidR="005748E3" w:rsidRPr="001B7E5A" w:rsidRDefault="005748E3" w:rsidP="00F43631">
            <w:pPr>
              <w:spacing w:before="0" w:after="0"/>
              <w:rPr>
                <w:sz w:val="22"/>
                <w:szCs w:val="22"/>
              </w:rPr>
            </w:pP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ZŠ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616</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687</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760</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701</w:t>
            </w:r>
          </w:p>
        </w:tc>
      </w:tr>
      <w:tr w:rsidR="005748E3" w:rsidRPr="001B7E5A" w:rsidTr="004A057D">
        <w:trPr>
          <w:trHeight w:val="297"/>
        </w:trPr>
        <w:tc>
          <w:tcPr>
            <w:tcW w:w="0" w:type="auto"/>
            <w:vMerge/>
            <w:shd w:val="clear" w:color="auto" w:fill="auto"/>
            <w:vAlign w:val="center"/>
            <w:hideMark/>
          </w:tcPr>
          <w:p w:rsidR="005748E3" w:rsidRPr="001B7E5A" w:rsidRDefault="005748E3" w:rsidP="00F43631">
            <w:pPr>
              <w:spacing w:before="0" w:after="0"/>
              <w:rPr>
                <w:sz w:val="22"/>
                <w:szCs w:val="22"/>
              </w:rPr>
            </w:pP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SŠ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104</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103</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110</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68</w:t>
            </w:r>
          </w:p>
        </w:tc>
      </w:tr>
      <w:tr w:rsidR="005748E3" w:rsidRPr="001B7E5A" w:rsidTr="004A057D">
        <w:trPr>
          <w:trHeight w:val="297"/>
        </w:trPr>
        <w:tc>
          <w:tcPr>
            <w:tcW w:w="0" w:type="auto"/>
            <w:vMerge/>
            <w:shd w:val="clear" w:color="auto" w:fill="auto"/>
            <w:vAlign w:val="center"/>
            <w:hideMark/>
          </w:tcPr>
          <w:p w:rsidR="005748E3" w:rsidRPr="001B7E5A" w:rsidRDefault="005748E3" w:rsidP="00F43631">
            <w:pPr>
              <w:spacing w:before="0" w:after="0"/>
              <w:rPr>
                <w:sz w:val="22"/>
                <w:szCs w:val="22"/>
              </w:rPr>
            </w:pP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VOŠ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0</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2</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w:t>
            </w:r>
          </w:p>
        </w:tc>
      </w:tr>
      <w:tr w:rsidR="005748E3" w:rsidRPr="001B7E5A" w:rsidTr="004A057D">
        <w:trPr>
          <w:trHeight w:val="297"/>
        </w:trPr>
        <w:tc>
          <w:tcPr>
            <w:tcW w:w="0" w:type="auto"/>
            <w:vMerge w:val="restart"/>
            <w:shd w:val="clear" w:color="auto" w:fill="auto"/>
            <w:noWrap/>
            <w:vAlign w:val="center"/>
            <w:hideMark/>
          </w:tcPr>
          <w:p w:rsidR="005748E3" w:rsidRPr="001B7E5A" w:rsidRDefault="005748E3" w:rsidP="00F43631">
            <w:pPr>
              <w:spacing w:before="0" w:after="0"/>
              <w:rPr>
                <w:sz w:val="22"/>
                <w:szCs w:val="22"/>
              </w:rPr>
            </w:pPr>
            <w:r w:rsidRPr="001B7E5A">
              <w:rPr>
                <w:sz w:val="22"/>
                <w:szCs w:val="22"/>
              </w:rPr>
              <w:t>ze speciálních tříd a škol</w:t>
            </w: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MŠ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498</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469</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437</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475</w:t>
            </w:r>
          </w:p>
        </w:tc>
      </w:tr>
      <w:tr w:rsidR="005748E3" w:rsidRPr="001B7E5A" w:rsidTr="004A057D">
        <w:trPr>
          <w:trHeight w:val="297"/>
        </w:trPr>
        <w:tc>
          <w:tcPr>
            <w:tcW w:w="0" w:type="auto"/>
            <w:vMerge/>
            <w:shd w:val="clear" w:color="auto" w:fill="auto"/>
            <w:vAlign w:val="center"/>
            <w:hideMark/>
          </w:tcPr>
          <w:p w:rsidR="005748E3" w:rsidRPr="001B7E5A" w:rsidRDefault="005748E3" w:rsidP="00F43631">
            <w:pPr>
              <w:spacing w:before="0" w:after="0"/>
              <w:rPr>
                <w:sz w:val="22"/>
                <w:szCs w:val="22"/>
              </w:rPr>
            </w:pP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ZŠ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684</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722</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719</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635</w:t>
            </w:r>
          </w:p>
        </w:tc>
      </w:tr>
      <w:tr w:rsidR="005748E3" w:rsidRPr="001B7E5A" w:rsidTr="004A057D">
        <w:trPr>
          <w:trHeight w:val="297"/>
        </w:trPr>
        <w:tc>
          <w:tcPr>
            <w:tcW w:w="0" w:type="auto"/>
            <w:vMerge/>
            <w:shd w:val="clear" w:color="auto" w:fill="auto"/>
            <w:vAlign w:val="center"/>
            <w:hideMark/>
          </w:tcPr>
          <w:p w:rsidR="005748E3" w:rsidRPr="001B7E5A" w:rsidRDefault="005748E3" w:rsidP="00F43631">
            <w:pPr>
              <w:spacing w:before="0" w:after="0"/>
              <w:rPr>
                <w:sz w:val="22"/>
                <w:szCs w:val="22"/>
              </w:rPr>
            </w:pP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SŠ</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48</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55</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70</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47</w:t>
            </w:r>
          </w:p>
        </w:tc>
      </w:tr>
      <w:tr w:rsidR="005748E3" w:rsidRPr="001B7E5A" w:rsidTr="004A057D">
        <w:trPr>
          <w:trHeight w:val="297"/>
        </w:trPr>
        <w:tc>
          <w:tcPr>
            <w:tcW w:w="0" w:type="auto"/>
            <w:shd w:val="clear" w:color="auto" w:fill="auto"/>
            <w:noWrap/>
            <w:vAlign w:val="center"/>
            <w:hideMark/>
          </w:tcPr>
          <w:p w:rsidR="005748E3" w:rsidRPr="001B7E5A" w:rsidRDefault="007A0D9A" w:rsidP="00F43631">
            <w:pPr>
              <w:spacing w:before="0" w:after="0"/>
              <w:rPr>
                <w:sz w:val="22"/>
                <w:szCs w:val="22"/>
              </w:rPr>
            </w:pPr>
            <w:r>
              <w:rPr>
                <w:sz w:val="22"/>
                <w:szCs w:val="22"/>
              </w:rPr>
              <w:t>r</w:t>
            </w:r>
            <w:r w:rsidR="005748E3" w:rsidRPr="001B7E5A">
              <w:rPr>
                <w:sz w:val="22"/>
                <w:szCs w:val="22"/>
              </w:rPr>
              <w:t>odiče a školsky nezařazení</w:t>
            </w: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 </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116</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109</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156</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97</w:t>
            </w:r>
          </w:p>
        </w:tc>
      </w:tr>
      <w:tr w:rsidR="005748E3" w:rsidRPr="001B7E5A" w:rsidTr="004A057D">
        <w:trPr>
          <w:trHeight w:val="297"/>
        </w:trPr>
        <w:tc>
          <w:tcPr>
            <w:tcW w:w="0" w:type="auto"/>
            <w:shd w:val="clear" w:color="auto" w:fill="auto"/>
            <w:noWrap/>
            <w:vAlign w:val="center"/>
            <w:hideMark/>
          </w:tcPr>
          <w:p w:rsidR="005748E3" w:rsidRPr="00A363E0" w:rsidRDefault="007A0D9A" w:rsidP="00F43631">
            <w:pPr>
              <w:spacing w:before="0" w:after="0"/>
              <w:rPr>
                <w:bCs/>
                <w:sz w:val="22"/>
                <w:szCs w:val="22"/>
              </w:rPr>
            </w:pPr>
            <w:r>
              <w:rPr>
                <w:bCs/>
                <w:sz w:val="22"/>
                <w:szCs w:val="22"/>
              </w:rPr>
              <w:t>C</w:t>
            </w:r>
            <w:r w:rsidR="005748E3" w:rsidRPr="00A363E0">
              <w:rPr>
                <w:bCs/>
                <w:sz w:val="22"/>
                <w:szCs w:val="22"/>
              </w:rPr>
              <w:t>elkem</w:t>
            </w:r>
          </w:p>
        </w:tc>
        <w:tc>
          <w:tcPr>
            <w:tcW w:w="0" w:type="auto"/>
            <w:shd w:val="clear" w:color="auto" w:fill="auto"/>
            <w:noWrap/>
            <w:vAlign w:val="center"/>
            <w:hideMark/>
          </w:tcPr>
          <w:p w:rsidR="005748E3" w:rsidRPr="001B7E5A" w:rsidRDefault="005748E3" w:rsidP="00F43631">
            <w:pPr>
              <w:spacing w:before="0" w:after="0"/>
              <w:rPr>
                <w:sz w:val="22"/>
                <w:szCs w:val="22"/>
              </w:rPr>
            </w:pPr>
            <w:r w:rsidRPr="001B7E5A">
              <w:rPr>
                <w:sz w:val="22"/>
                <w:szCs w:val="22"/>
              </w:rPr>
              <w:t> </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2 542</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2 675</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2 900</w:t>
            </w:r>
          </w:p>
        </w:tc>
        <w:tc>
          <w:tcPr>
            <w:tcW w:w="0" w:type="auto"/>
            <w:shd w:val="clear" w:color="auto" w:fill="auto"/>
            <w:noWrap/>
            <w:vAlign w:val="center"/>
            <w:hideMark/>
          </w:tcPr>
          <w:p w:rsidR="005748E3" w:rsidRPr="001B7E5A" w:rsidRDefault="005748E3" w:rsidP="00BB0C52">
            <w:pPr>
              <w:spacing w:before="0" w:after="0"/>
              <w:jc w:val="right"/>
              <w:rPr>
                <w:sz w:val="22"/>
                <w:szCs w:val="22"/>
              </w:rPr>
            </w:pPr>
            <w:r w:rsidRPr="001B7E5A">
              <w:rPr>
                <w:sz w:val="22"/>
                <w:szCs w:val="22"/>
              </w:rPr>
              <w:t>2 464</w:t>
            </w:r>
          </w:p>
        </w:tc>
      </w:tr>
    </w:tbl>
    <w:p w:rsidR="005748E3" w:rsidRPr="001B7E5A" w:rsidRDefault="005748E3" w:rsidP="005748E3">
      <w:pPr>
        <w:spacing w:before="0" w:after="0"/>
        <w:ind w:left="-142"/>
        <w:rPr>
          <w:i/>
          <w:sz w:val="20"/>
          <w:szCs w:val="20"/>
        </w:rPr>
      </w:pPr>
      <w:r w:rsidRPr="001B7E5A">
        <w:rPr>
          <w:i/>
          <w:sz w:val="20"/>
          <w:szCs w:val="20"/>
        </w:rPr>
        <w:t>Zdroj: MŠMT - Výkazy k 30. 9. následného školního roku. Nejsou uvedeni 2 žáci konzervatoře.</w:t>
      </w:r>
    </w:p>
    <w:p w:rsidR="005748E3" w:rsidRPr="001B7E5A" w:rsidRDefault="005748E3" w:rsidP="005748E3">
      <w:pPr>
        <w:spacing w:before="0" w:after="0"/>
        <w:ind w:left="-142"/>
        <w:rPr>
          <w:i/>
          <w:sz w:val="20"/>
          <w:szCs w:val="20"/>
        </w:rPr>
      </w:pPr>
    </w:p>
    <w:p w:rsidR="00930E91" w:rsidRPr="001B7E5A" w:rsidRDefault="005748E3" w:rsidP="00E32DF8">
      <w:pPr>
        <w:pStyle w:val="Bezmezer"/>
        <w:ind w:firstLine="0"/>
        <w:rPr>
          <w:rFonts w:ascii="Times New Roman" w:hAnsi="Times New Roman" w:cs="Times New Roman"/>
          <w:sz w:val="24"/>
          <w:szCs w:val="24"/>
        </w:rPr>
      </w:pPr>
      <w:r w:rsidRPr="001B7E5A">
        <w:rPr>
          <w:rFonts w:ascii="Times New Roman" w:hAnsi="Times New Roman" w:cs="Times New Roman"/>
          <w:sz w:val="24"/>
          <w:szCs w:val="24"/>
        </w:rPr>
        <w:t>Počet klientů v roce 2015 poprvé výrazně klesl, a to pod úroveň roku 2012. Ve srovnání s rokem 201</w:t>
      </w:r>
      <w:r w:rsidR="00E32DF8" w:rsidRPr="001B7E5A">
        <w:rPr>
          <w:rFonts w:ascii="Times New Roman" w:hAnsi="Times New Roman" w:cs="Times New Roman"/>
          <w:sz w:val="24"/>
          <w:szCs w:val="24"/>
        </w:rPr>
        <w:t xml:space="preserve">4 došlo k úbytku klientů o 436. </w:t>
      </w:r>
      <w:r w:rsidRPr="001B7E5A">
        <w:rPr>
          <w:rFonts w:ascii="Times New Roman" w:hAnsi="Times New Roman" w:cs="Times New Roman"/>
          <w:sz w:val="24"/>
          <w:szCs w:val="24"/>
        </w:rPr>
        <w:t>Z </w:t>
      </w:r>
      <w:r w:rsidRPr="001B7E5A">
        <w:rPr>
          <w:rFonts w:ascii="Times New Roman" w:hAnsi="Times New Roman" w:cs="Times New Roman"/>
          <w:b/>
          <w:sz w:val="24"/>
          <w:szCs w:val="24"/>
        </w:rPr>
        <w:t>tabulky</w:t>
      </w:r>
      <w:r w:rsidRPr="001B7E5A">
        <w:rPr>
          <w:rFonts w:ascii="Times New Roman" w:hAnsi="Times New Roman" w:cs="Times New Roman"/>
          <w:sz w:val="24"/>
          <w:szCs w:val="24"/>
        </w:rPr>
        <w:t xml:space="preserve"> </w:t>
      </w:r>
      <w:r w:rsidRPr="001B7E5A">
        <w:rPr>
          <w:rFonts w:ascii="Times New Roman" w:hAnsi="Times New Roman" w:cs="Times New Roman"/>
          <w:b/>
          <w:sz w:val="24"/>
          <w:szCs w:val="24"/>
        </w:rPr>
        <w:t xml:space="preserve">2.6.3 </w:t>
      </w:r>
      <w:r w:rsidRPr="001B7E5A">
        <w:rPr>
          <w:rFonts w:ascii="Times New Roman" w:hAnsi="Times New Roman" w:cs="Times New Roman"/>
          <w:sz w:val="24"/>
          <w:szCs w:val="24"/>
        </w:rPr>
        <w:t>vyplývá, že v posledním roce byl nárůst klientů jen ze speciálních tříd MŠ a VOŠ. U ostatních kategorií došlo k poklesu počtu klientů (ne</w:t>
      </w:r>
      <w:r w:rsidR="00E32DF8" w:rsidRPr="001B7E5A">
        <w:rPr>
          <w:rFonts w:ascii="Times New Roman" w:hAnsi="Times New Roman" w:cs="Times New Roman"/>
          <w:sz w:val="24"/>
          <w:szCs w:val="24"/>
        </w:rPr>
        <w:t xml:space="preserve">jvyšší je pokles u MŠ – o 209). </w:t>
      </w:r>
      <w:r w:rsidRPr="001B7E5A">
        <w:rPr>
          <w:rFonts w:ascii="Times New Roman" w:hAnsi="Times New Roman" w:cs="Times New Roman"/>
          <w:sz w:val="24"/>
          <w:szCs w:val="24"/>
        </w:rPr>
        <w:t>Přehled klientů dle jednotlivých druhů postižení je zřejmý z </w:t>
      </w:r>
      <w:r w:rsidRPr="001B7E5A">
        <w:rPr>
          <w:rFonts w:ascii="Times New Roman" w:hAnsi="Times New Roman" w:cs="Times New Roman"/>
          <w:b/>
          <w:sz w:val="24"/>
          <w:szCs w:val="24"/>
        </w:rPr>
        <w:t>grafu 2.6.4</w:t>
      </w:r>
      <w:r w:rsidR="00E32DF8" w:rsidRPr="001B7E5A">
        <w:rPr>
          <w:rFonts w:ascii="Times New Roman" w:hAnsi="Times New Roman" w:cs="Times New Roman"/>
          <w:sz w:val="24"/>
          <w:szCs w:val="24"/>
        </w:rPr>
        <w:t>.</w:t>
      </w:r>
    </w:p>
    <w:p w:rsidR="00E32DF8" w:rsidRPr="001B7E5A" w:rsidRDefault="00E32DF8" w:rsidP="00E32DF8">
      <w:pPr>
        <w:pStyle w:val="Bezmezer"/>
        <w:ind w:firstLine="0"/>
        <w:rPr>
          <w:rFonts w:ascii="Times New Roman" w:hAnsi="Times New Roman" w:cs="Times New Roman"/>
          <w:sz w:val="24"/>
          <w:szCs w:val="24"/>
        </w:rPr>
      </w:pPr>
    </w:p>
    <w:p w:rsidR="005748E3" w:rsidRPr="001B7E5A" w:rsidRDefault="005748E3" w:rsidP="005748E3">
      <w:pPr>
        <w:spacing w:before="120"/>
        <w:rPr>
          <w:b/>
          <w:sz w:val="20"/>
          <w:szCs w:val="20"/>
        </w:rPr>
      </w:pPr>
      <w:r w:rsidRPr="001B7E5A">
        <w:rPr>
          <w:b/>
          <w:sz w:val="20"/>
          <w:szCs w:val="20"/>
        </w:rPr>
        <w:t>Graf 2.6.4 Klienti speciálně pedagogických center podle druhu postižení</w:t>
      </w:r>
    </w:p>
    <w:p w:rsidR="005748E3" w:rsidRPr="001B7E5A" w:rsidRDefault="006006FF" w:rsidP="005748E3">
      <w:pPr>
        <w:rPr>
          <w:noProof/>
        </w:rPr>
      </w:pPr>
      <w:r>
        <w:rPr>
          <w:noProof/>
        </w:rPr>
        <w:drawing>
          <wp:inline distT="0" distB="0" distL="0" distR="0">
            <wp:extent cx="5669280" cy="3459480"/>
            <wp:effectExtent l="0" t="0" r="0" b="0"/>
            <wp:docPr id="6"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48E3" w:rsidRPr="00B62136" w:rsidRDefault="005748E3" w:rsidP="005748E3">
      <w:pPr>
        <w:spacing w:before="0" w:after="0"/>
      </w:pPr>
      <w:r w:rsidRPr="001B7E5A">
        <w:rPr>
          <w:i/>
          <w:sz w:val="20"/>
          <w:szCs w:val="20"/>
        </w:rPr>
        <w:t xml:space="preserve">Zdroj: MŠMT - Výkazy k 30. 9. </w:t>
      </w:r>
      <w:r w:rsidR="00971135">
        <w:rPr>
          <w:i/>
          <w:sz w:val="20"/>
          <w:szCs w:val="20"/>
        </w:rPr>
        <w:t>daného školního roku</w:t>
      </w:r>
    </w:p>
    <w:p w:rsidR="00B62136" w:rsidRPr="00B62136" w:rsidRDefault="00B62136" w:rsidP="00B62136"/>
    <w:p w:rsidR="0008429E" w:rsidRPr="00146511" w:rsidRDefault="00D23F76" w:rsidP="00852F37">
      <w:pPr>
        <w:pStyle w:val="Nadpis2"/>
      </w:pPr>
      <w:bookmarkStart w:id="117" w:name="_Toc444075200"/>
      <w:bookmarkStart w:id="118" w:name="_Toc475977635"/>
      <w:r w:rsidRPr="0002583A">
        <w:lastRenderedPageBreak/>
        <w:t xml:space="preserve">Základní umělecké </w:t>
      </w:r>
      <w:r w:rsidR="00022EB8">
        <w:t xml:space="preserve">a zájmové </w:t>
      </w:r>
      <w:r w:rsidRPr="0002583A">
        <w:t>vzdělávání</w:t>
      </w:r>
      <w:bookmarkEnd w:id="117"/>
      <w:bookmarkEnd w:id="118"/>
    </w:p>
    <w:p w:rsidR="009546EB" w:rsidRPr="001B7E5A" w:rsidRDefault="009546EB" w:rsidP="00852F37">
      <w:pPr>
        <w:pStyle w:val="Nadpis3"/>
      </w:pPr>
      <w:bookmarkStart w:id="119" w:name="_Toc444075201"/>
      <w:bookmarkStart w:id="120" w:name="_Toc475977636"/>
      <w:r w:rsidRPr="001B7E5A">
        <w:t>Základní umělecké vzdělávání</w:t>
      </w:r>
      <w:bookmarkEnd w:id="119"/>
      <w:bookmarkEnd w:id="120"/>
    </w:p>
    <w:p w:rsidR="009D4CD0" w:rsidRPr="001B7E5A" w:rsidRDefault="009D4CD0" w:rsidP="009D4CD0">
      <w:r w:rsidRPr="001B7E5A">
        <w:t xml:space="preserve">Základní umělecké vzdělávání poskytuje základy vzdělání v jednotlivých uměleckých oborech – hudebním, tanečním, výtvarném a literárně-dramatickém. Je součástí systému uměleckého vzdělávání v ČR. </w:t>
      </w:r>
    </w:p>
    <w:p w:rsidR="009D4CD0" w:rsidRPr="001B7E5A" w:rsidRDefault="009D4CD0" w:rsidP="009D4CD0">
      <w:pPr>
        <w:autoSpaceDE w:val="0"/>
        <w:autoSpaceDN w:val="0"/>
        <w:adjustRightInd w:val="0"/>
        <w:spacing w:before="0" w:after="120"/>
      </w:pPr>
      <w:r w:rsidRPr="001B7E5A">
        <w:t>Všechny základní umělecké školy (dále též jen „ZUŠ“) v kraji jsou zřizovány obcemi (úplný přehled škol a počty žáků zapsaných do jednotlivých oborů naleznete v</w:t>
      </w:r>
      <w:r w:rsidRPr="001B7E5A">
        <w:rPr>
          <w:b/>
        </w:rPr>
        <w:t> tabulce 2.7.1 v příloze</w:t>
      </w:r>
      <w:r w:rsidRPr="001B7E5A">
        <w:t xml:space="preserve">). Počty žáků, kteří se účastní základního uměleckého vzdělávání, se meziročně výrazně nezměnily. Podíl počtu žáků docházejících do ZUŠ vůči počtu všech žáků docházejících do ZŠ se dlouhodobě ustálil na hodnotě </w:t>
      </w:r>
      <w:r w:rsidR="00950B75">
        <w:t xml:space="preserve">kolem </w:t>
      </w:r>
      <w:r w:rsidRPr="001B7E5A">
        <w:t xml:space="preserve">25 % (viz </w:t>
      </w:r>
      <w:r w:rsidRPr="001B7E5A">
        <w:rPr>
          <w:b/>
        </w:rPr>
        <w:t>graf 2.7.2</w:t>
      </w:r>
      <w:r w:rsidRPr="001B7E5A">
        <w:t>).</w:t>
      </w:r>
    </w:p>
    <w:p w:rsidR="003354CD" w:rsidRDefault="003354CD" w:rsidP="009D4CD0">
      <w:pPr>
        <w:spacing w:before="120"/>
        <w:rPr>
          <w:b/>
          <w:sz w:val="22"/>
          <w:szCs w:val="22"/>
          <w:highlight w:val="yellow"/>
        </w:rPr>
      </w:pPr>
    </w:p>
    <w:p w:rsidR="009D4CD0" w:rsidRPr="001B7E5A" w:rsidRDefault="00930E91" w:rsidP="00E32DF8">
      <w:pPr>
        <w:spacing w:before="120" w:after="120"/>
        <w:rPr>
          <w:b/>
          <w:sz w:val="20"/>
          <w:szCs w:val="20"/>
        </w:rPr>
      </w:pPr>
      <w:r w:rsidRPr="001B7E5A">
        <w:rPr>
          <w:b/>
          <w:sz w:val="20"/>
          <w:szCs w:val="20"/>
        </w:rPr>
        <w:t>Graf 2.7.2</w:t>
      </w:r>
      <w:r w:rsidR="009D4CD0" w:rsidRPr="001B7E5A">
        <w:rPr>
          <w:b/>
          <w:sz w:val="20"/>
          <w:szCs w:val="20"/>
        </w:rPr>
        <w:t xml:space="preserve"> </w:t>
      </w:r>
      <w:r w:rsidR="00E32DF8" w:rsidRPr="001B7E5A">
        <w:rPr>
          <w:b/>
          <w:sz w:val="20"/>
          <w:szCs w:val="20"/>
        </w:rPr>
        <w:t xml:space="preserve"> </w:t>
      </w:r>
      <w:r w:rsidR="009D4CD0" w:rsidRPr="001B7E5A">
        <w:rPr>
          <w:b/>
          <w:sz w:val="20"/>
          <w:szCs w:val="20"/>
        </w:rPr>
        <w:t>Podíl žáků ZUŠ k počtu žáků v základním vzdělávání</w:t>
      </w:r>
    </w:p>
    <w:p w:rsidR="009D4CD0" w:rsidRPr="009D4CD0" w:rsidRDefault="006006FF" w:rsidP="009D4CD0">
      <w:pPr>
        <w:spacing w:before="0" w:after="0"/>
        <w:rPr>
          <w:b/>
          <w:sz w:val="22"/>
          <w:szCs w:val="22"/>
          <w:highlight w:val="yellow"/>
        </w:rPr>
      </w:pPr>
      <w:r>
        <w:rPr>
          <w:b/>
          <w:noProof/>
          <w:sz w:val="22"/>
          <w:szCs w:val="22"/>
        </w:rPr>
        <w:drawing>
          <wp:inline distT="0" distB="0" distL="0" distR="0">
            <wp:extent cx="4858385" cy="2845435"/>
            <wp:effectExtent l="19050" t="1905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8385" cy="2845435"/>
                    </a:xfrm>
                    <a:prstGeom prst="rect">
                      <a:avLst/>
                    </a:prstGeom>
                    <a:noFill/>
                    <a:ln w="19050" cmpd="sng">
                      <a:solidFill>
                        <a:srgbClr val="000000"/>
                      </a:solidFill>
                      <a:miter lim="800000"/>
                      <a:headEnd/>
                      <a:tailEnd/>
                    </a:ln>
                    <a:effectLst/>
                  </pic:spPr>
                </pic:pic>
              </a:graphicData>
            </a:graphic>
          </wp:inline>
        </w:drawing>
      </w:r>
    </w:p>
    <w:p w:rsidR="009D4CD0" w:rsidRPr="001B7E5A" w:rsidRDefault="009D4CD0" w:rsidP="009D4CD0">
      <w:pPr>
        <w:spacing w:before="120"/>
        <w:rPr>
          <w:i/>
          <w:sz w:val="20"/>
          <w:szCs w:val="20"/>
        </w:rPr>
      </w:pPr>
      <w:r w:rsidRPr="001B7E5A">
        <w:rPr>
          <w:i/>
          <w:sz w:val="20"/>
          <w:szCs w:val="20"/>
        </w:rPr>
        <w:t xml:space="preserve">Zdroj: MŠMT - Výkazy k 30. 9. </w:t>
      </w:r>
      <w:r w:rsidR="00971135">
        <w:rPr>
          <w:i/>
          <w:sz w:val="20"/>
          <w:szCs w:val="20"/>
        </w:rPr>
        <w:t>daného školního roku</w:t>
      </w:r>
    </w:p>
    <w:p w:rsidR="009D4CD0" w:rsidRPr="001B7E5A" w:rsidRDefault="009D4CD0" w:rsidP="009D4CD0">
      <w:pPr>
        <w:spacing w:before="0" w:after="0"/>
      </w:pPr>
    </w:p>
    <w:p w:rsidR="009D4CD0" w:rsidRPr="001B7E5A" w:rsidRDefault="009D4CD0" w:rsidP="009D4CD0">
      <w:pPr>
        <w:spacing w:before="0" w:after="0"/>
      </w:pPr>
      <w:r w:rsidRPr="001B7E5A">
        <w:t xml:space="preserve">Nejvíce žáků je zapsáno v hudebních oborech s individuální či skupinovou výukou (65 % ze všech zapsaných žáků ZUŠ), následuje výtvarný obor s 20 % a taneční obor s 10 % zapsaných žáků (viz </w:t>
      </w:r>
      <w:r w:rsidRPr="001B7E5A">
        <w:rPr>
          <w:b/>
        </w:rPr>
        <w:t>tabulka 2.7.3</w:t>
      </w:r>
      <w:r w:rsidRPr="001B7E5A">
        <w:t xml:space="preserve">). </w:t>
      </w:r>
    </w:p>
    <w:p w:rsidR="009D4CD0" w:rsidRDefault="009D4CD0"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Default="00852F37" w:rsidP="009D4CD0">
      <w:pPr>
        <w:spacing w:before="0" w:after="0"/>
        <w:rPr>
          <w:b/>
          <w:sz w:val="22"/>
          <w:szCs w:val="22"/>
        </w:rPr>
      </w:pPr>
    </w:p>
    <w:p w:rsidR="00852F37" w:rsidRPr="001B7E5A" w:rsidRDefault="00852F37" w:rsidP="009D4CD0">
      <w:pPr>
        <w:spacing w:before="0" w:after="0"/>
        <w:rPr>
          <w:b/>
          <w:sz w:val="22"/>
          <w:szCs w:val="22"/>
        </w:rPr>
      </w:pPr>
    </w:p>
    <w:p w:rsidR="009D4CD0" w:rsidRPr="001B7E5A" w:rsidRDefault="009D4CD0" w:rsidP="00B367F2">
      <w:pPr>
        <w:spacing w:before="120" w:after="120"/>
        <w:rPr>
          <w:b/>
          <w:sz w:val="20"/>
          <w:szCs w:val="20"/>
        </w:rPr>
      </w:pPr>
      <w:r w:rsidRPr="001B7E5A">
        <w:rPr>
          <w:b/>
          <w:sz w:val="20"/>
          <w:szCs w:val="20"/>
        </w:rPr>
        <w:lastRenderedPageBreak/>
        <w:t xml:space="preserve">Tabulka 2.7.3 </w:t>
      </w:r>
      <w:r w:rsidR="00B367F2" w:rsidRPr="001B7E5A">
        <w:rPr>
          <w:b/>
          <w:sz w:val="20"/>
          <w:szCs w:val="20"/>
        </w:rPr>
        <w:t xml:space="preserve"> </w:t>
      </w:r>
      <w:r w:rsidRPr="001B7E5A">
        <w:rPr>
          <w:b/>
          <w:sz w:val="20"/>
          <w:szCs w:val="20"/>
        </w:rPr>
        <w:t>Žáci ZUŠ podle oboru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023"/>
        <w:gridCol w:w="1024"/>
        <w:gridCol w:w="1024"/>
        <w:gridCol w:w="1024"/>
        <w:gridCol w:w="1024"/>
        <w:gridCol w:w="1024"/>
      </w:tblGrid>
      <w:tr w:rsidR="009D4CD0" w:rsidRPr="00A363E0" w:rsidTr="002D0F1E">
        <w:trPr>
          <w:trHeight w:hRule="exact" w:val="397"/>
        </w:trPr>
        <w:tc>
          <w:tcPr>
            <w:tcW w:w="3069" w:type="dxa"/>
            <w:shd w:val="clear" w:color="auto" w:fill="auto"/>
          </w:tcPr>
          <w:p w:rsidR="009D4CD0" w:rsidRPr="00A363E0" w:rsidRDefault="009D4CD0" w:rsidP="002D0F1E">
            <w:pPr>
              <w:spacing w:before="0" w:after="0"/>
              <w:rPr>
                <w:rFonts w:eastAsia="Calibri"/>
                <w:b/>
                <w:sz w:val="22"/>
                <w:szCs w:val="22"/>
              </w:rPr>
            </w:pPr>
          </w:p>
        </w:tc>
        <w:tc>
          <w:tcPr>
            <w:tcW w:w="2047" w:type="dxa"/>
            <w:gridSpan w:val="2"/>
            <w:shd w:val="clear" w:color="auto" w:fill="auto"/>
            <w:vAlign w:val="center"/>
          </w:tcPr>
          <w:p w:rsidR="009D4CD0" w:rsidRPr="00A363E0" w:rsidRDefault="009D4CD0" w:rsidP="002D0F1E">
            <w:pPr>
              <w:spacing w:before="0" w:after="0"/>
              <w:jc w:val="center"/>
              <w:rPr>
                <w:rFonts w:eastAsia="Calibri"/>
                <w:sz w:val="22"/>
                <w:szCs w:val="22"/>
              </w:rPr>
            </w:pPr>
            <w:r w:rsidRPr="00A363E0">
              <w:rPr>
                <w:rFonts w:eastAsia="Calibri"/>
                <w:sz w:val="22"/>
                <w:szCs w:val="22"/>
              </w:rPr>
              <w:t>2013/2014</w:t>
            </w:r>
          </w:p>
        </w:tc>
        <w:tc>
          <w:tcPr>
            <w:tcW w:w="2048" w:type="dxa"/>
            <w:gridSpan w:val="2"/>
            <w:shd w:val="clear" w:color="auto" w:fill="auto"/>
            <w:vAlign w:val="center"/>
          </w:tcPr>
          <w:p w:rsidR="009D4CD0" w:rsidRPr="00A363E0" w:rsidRDefault="009D4CD0" w:rsidP="002D0F1E">
            <w:pPr>
              <w:spacing w:before="0" w:after="0"/>
              <w:jc w:val="center"/>
              <w:rPr>
                <w:rFonts w:eastAsia="Calibri"/>
                <w:sz w:val="22"/>
                <w:szCs w:val="22"/>
              </w:rPr>
            </w:pPr>
            <w:r w:rsidRPr="00A363E0">
              <w:rPr>
                <w:rFonts w:eastAsia="Calibri"/>
                <w:sz w:val="22"/>
                <w:szCs w:val="22"/>
              </w:rPr>
              <w:t>2014/2015</w:t>
            </w:r>
          </w:p>
        </w:tc>
        <w:tc>
          <w:tcPr>
            <w:tcW w:w="2048" w:type="dxa"/>
            <w:gridSpan w:val="2"/>
            <w:shd w:val="clear" w:color="auto" w:fill="auto"/>
            <w:vAlign w:val="center"/>
          </w:tcPr>
          <w:p w:rsidR="009D4CD0" w:rsidRPr="00A363E0" w:rsidRDefault="009D4CD0" w:rsidP="002D0F1E">
            <w:pPr>
              <w:spacing w:before="0" w:after="0"/>
              <w:jc w:val="center"/>
              <w:rPr>
                <w:rFonts w:eastAsia="Calibri"/>
                <w:sz w:val="22"/>
                <w:szCs w:val="22"/>
              </w:rPr>
            </w:pPr>
            <w:r w:rsidRPr="00A363E0">
              <w:rPr>
                <w:rFonts w:eastAsia="Calibri"/>
                <w:sz w:val="22"/>
                <w:szCs w:val="22"/>
              </w:rPr>
              <w:t>2015/2016</w:t>
            </w:r>
          </w:p>
        </w:tc>
      </w:tr>
      <w:tr w:rsidR="009D4CD0" w:rsidRPr="00A363E0" w:rsidTr="002D0F1E">
        <w:trPr>
          <w:trHeight w:hRule="exact" w:val="397"/>
        </w:trPr>
        <w:tc>
          <w:tcPr>
            <w:tcW w:w="3069" w:type="dxa"/>
            <w:shd w:val="clear" w:color="auto" w:fill="auto"/>
            <w:vAlign w:val="center"/>
          </w:tcPr>
          <w:p w:rsidR="009D4CD0" w:rsidRPr="00A363E0" w:rsidRDefault="007A0D9A" w:rsidP="002D0F1E">
            <w:pPr>
              <w:spacing w:before="0" w:after="0"/>
              <w:jc w:val="left"/>
              <w:rPr>
                <w:rFonts w:eastAsia="Calibri"/>
                <w:sz w:val="22"/>
                <w:szCs w:val="22"/>
              </w:rPr>
            </w:pPr>
            <w:r>
              <w:rPr>
                <w:rFonts w:eastAsia="Calibri"/>
                <w:sz w:val="22"/>
                <w:szCs w:val="22"/>
              </w:rPr>
              <w:t>Ž</w:t>
            </w:r>
            <w:r w:rsidR="009D4CD0" w:rsidRPr="00A363E0">
              <w:rPr>
                <w:rFonts w:eastAsia="Calibri"/>
                <w:sz w:val="22"/>
                <w:szCs w:val="22"/>
              </w:rPr>
              <w:t>áci základní umělecké školy</w:t>
            </w:r>
          </w:p>
        </w:tc>
        <w:tc>
          <w:tcPr>
            <w:tcW w:w="2047" w:type="dxa"/>
            <w:gridSpan w:val="2"/>
            <w:shd w:val="clear" w:color="auto" w:fill="auto"/>
            <w:vAlign w:val="center"/>
          </w:tcPr>
          <w:p w:rsidR="009D4CD0" w:rsidRPr="00A363E0" w:rsidRDefault="009D4CD0" w:rsidP="002D0F1E">
            <w:pPr>
              <w:spacing w:before="0" w:after="0"/>
              <w:jc w:val="center"/>
              <w:rPr>
                <w:rFonts w:eastAsia="Calibri"/>
                <w:sz w:val="22"/>
                <w:szCs w:val="22"/>
              </w:rPr>
            </w:pPr>
            <w:r w:rsidRPr="00A363E0">
              <w:rPr>
                <w:rFonts w:eastAsia="Calibri"/>
                <w:sz w:val="22"/>
                <w:szCs w:val="22"/>
              </w:rPr>
              <w:t>9 497</w:t>
            </w:r>
          </w:p>
        </w:tc>
        <w:tc>
          <w:tcPr>
            <w:tcW w:w="2048" w:type="dxa"/>
            <w:gridSpan w:val="2"/>
            <w:shd w:val="clear" w:color="auto" w:fill="auto"/>
            <w:vAlign w:val="center"/>
          </w:tcPr>
          <w:p w:rsidR="009D4CD0" w:rsidRPr="00A363E0" w:rsidRDefault="009D4CD0" w:rsidP="002D0F1E">
            <w:pPr>
              <w:spacing w:before="0" w:after="0"/>
              <w:jc w:val="center"/>
              <w:rPr>
                <w:rFonts w:eastAsia="Calibri"/>
                <w:sz w:val="22"/>
                <w:szCs w:val="22"/>
              </w:rPr>
            </w:pPr>
            <w:r w:rsidRPr="00A363E0">
              <w:rPr>
                <w:rFonts w:eastAsia="Calibri"/>
                <w:sz w:val="22"/>
                <w:szCs w:val="22"/>
              </w:rPr>
              <w:t>9 551</w:t>
            </w:r>
          </w:p>
        </w:tc>
        <w:tc>
          <w:tcPr>
            <w:tcW w:w="2048" w:type="dxa"/>
            <w:gridSpan w:val="2"/>
            <w:shd w:val="clear" w:color="auto" w:fill="auto"/>
            <w:vAlign w:val="center"/>
          </w:tcPr>
          <w:p w:rsidR="009D4CD0" w:rsidRPr="00A363E0" w:rsidRDefault="009D4CD0" w:rsidP="002D0F1E">
            <w:pPr>
              <w:spacing w:before="0" w:after="0"/>
              <w:jc w:val="center"/>
              <w:rPr>
                <w:rFonts w:eastAsia="Calibri"/>
                <w:sz w:val="22"/>
                <w:szCs w:val="22"/>
              </w:rPr>
            </w:pPr>
            <w:r w:rsidRPr="00A363E0">
              <w:rPr>
                <w:rFonts w:eastAsia="Calibri"/>
                <w:sz w:val="22"/>
                <w:szCs w:val="22"/>
              </w:rPr>
              <w:t>9 601</w:t>
            </w:r>
          </w:p>
        </w:tc>
      </w:tr>
      <w:tr w:rsidR="009D4CD0" w:rsidRPr="00A363E0" w:rsidTr="002D0F1E">
        <w:trPr>
          <w:trHeight w:hRule="exact" w:val="397"/>
        </w:trPr>
        <w:tc>
          <w:tcPr>
            <w:tcW w:w="3069" w:type="dxa"/>
            <w:shd w:val="clear" w:color="auto" w:fill="auto"/>
            <w:vAlign w:val="center"/>
          </w:tcPr>
          <w:p w:rsidR="009D4CD0" w:rsidRPr="00A363E0" w:rsidRDefault="007A0D9A" w:rsidP="002D0F1E">
            <w:pPr>
              <w:spacing w:before="0" w:after="0"/>
              <w:jc w:val="left"/>
              <w:rPr>
                <w:rFonts w:eastAsia="Calibri"/>
                <w:sz w:val="22"/>
                <w:szCs w:val="22"/>
              </w:rPr>
            </w:pPr>
            <w:r>
              <w:rPr>
                <w:rFonts w:eastAsia="Calibri"/>
                <w:sz w:val="22"/>
                <w:szCs w:val="22"/>
              </w:rPr>
              <w:t>T</w:t>
            </w:r>
            <w:r w:rsidR="009D4CD0" w:rsidRPr="00A363E0">
              <w:rPr>
                <w:rFonts w:eastAsia="Calibri"/>
                <w:sz w:val="22"/>
                <w:szCs w:val="22"/>
              </w:rPr>
              <w:t>aneční obor</w:t>
            </w:r>
          </w:p>
        </w:tc>
        <w:tc>
          <w:tcPr>
            <w:tcW w:w="1023"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901</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9,5 %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968</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10,1 %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1 015</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10,6 %</w:t>
            </w:r>
          </w:p>
        </w:tc>
      </w:tr>
      <w:tr w:rsidR="009D4CD0" w:rsidRPr="00A363E0" w:rsidTr="002D0F1E">
        <w:trPr>
          <w:trHeight w:hRule="exact" w:val="397"/>
        </w:trPr>
        <w:tc>
          <w:tcPr>
            <w:tcW w:w="3069" w:type="dxa"/>
            <w:shd w:val="clear" w:color="auto" w:fill="auto"/>
            <w:vAlign w:val="center"/>
          </w:tcPr>
          <w:p w:rsidR="009D4CD0" w:rsidRPr="00A363E0" w:rsidRDefault="007A0D9A" w:rsidP="002D0F1E">
            <w:pPr>
              <w:spacing w:before="0" w:after="0"/>
              <w:jc w:val="left"/>
              <w:rPr>
                <w:rFonts w:eastAsia="Calibri"/>
                <w:sz w:val="22"/>
                <w:szCs w:val="22"/>
              </w:rPr>
            </w:pPr>
            <w:r>
              <w:rPr>
                <w:rFonts w:eastAsia="Calibri"/>
                <w:sz w:val="22"/>
                <w:szCs w:val="22"/>
              </w:rPr>
              <w:t>V</w:t>
            </w:r>
            <w:r w:rsidR="009D4CD0" w:rsidRPr="00A363E0">
              <w:rPr>
                <w:rFonts w:eastAsia="Calibri"/>
                <w:sz w:val="22"/>
                <w:szCs w:val="22"/>
              </w:rPr>
              <w:t>ýtvarný obor</w:t>
            </w:r>
          </w:p>
        </w:tc>
        <w:tc>
          <w:tcPr>
            <w:tcW w:w="1023"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1 962</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20,7 %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1 940</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20,3 %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1 934</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20,1 %</w:t>
            </w:r>
          </w:p>
        </w:tc>
      </w:tr>
      <w:tr w:rsidR="009D4CD0" w:rsidRPr="00A363E0" w:rsidTr="002D0F1E">
        <w:trPr>
          <w:trHeight w:hRule="exact" w:val="397"/>
        </w:trPr>
        <w:tc>
          <w:tcPr>
            <w:tcW w:w="3069" w:type="dxa"/>
            <w:shd w:val="clear" w:color="auto" w:fill="auto"/>
            <w:vAlign w:val="center"/>
          </w:tcPr>
          <w:p w:rsidR="009D4CD0" w:rsidRPr="00A363E0" w:rsidRDefault="007A0D9A" w:rsidP="002D0F1E">
            <w:pPr>
              <w:spacing w:before="0" w:after="0"/>
              <w:jc w:val="left"/>
              <w:rPr>
                <w:rFonts w:eastAsia="Calibri"/>
                <w:sz w:val="22"/>
                <w:szCs w:val="22"/>
              </w:rPr>
            </w:pPr>
            <w:r>
              <w:rPr>
                <w:rFonts w:eastAsia="Calibri"/>
                <w:sz w:val="22"/>
                <w:szCs w:val="22"/>
              </w:rPr>
              <w:t>L</w:t>
            </w:r>
            <w:r w:rsidR="009D4CD0" w:rsidRPr="00A363E0">
              <w:rPr>
                <w:rFonts w:eastAsia="Calibri"/>
                <w:sz w:val="22"/>
                <w:szCs w:val="22"/>
              </w:rPr>
              <w:t>iterárně-dramatický obor</w:t>
            </w:r>
          </w:p>
        </w:tc>
        <w:tc>
          <w:tcPr>
            <w:tcW w:w="1023"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408</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4,3 %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435</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4,6 %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414</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4,3 %</w:t>
            </w:r>
          </w:p>
        </w:tc>
      </w:tr>
      <w:tr w:rsidR="009D4CD0" w:rsidRPr="00A363E0" w:rsidTr="002D0F1E">
        <w:trPr>
          <w:trHeight w:hRule="exact" w:val="624"/>
        </w:trPr>
        <w:tc>
          <w:tcPr>
            <w:tcW w:w="3069" w:type="dxa"/>
            <w:shd w:val="clear" w:color="auto" w:fill="auto"/>
            <w:vAlign w:val="center"/>
          </w:tcPr>
          <w:p w:rsidR="009D4CD0" w:rsidRPr="00A363E0" w:rsidRDefault="007A0D9A" w:rsidP="002D0F1E">
            <w:pPr>
              <w:spacing w:before="0" w:after="0"/>
              <w:jc w:val="left"/>
              <w:rPr>
                <w:rFonts w:eastAsia="Calibri"/>
                <w:sz w:val="22"/>
                <w:szCs w:val="22"/>
              </w:rPr>
            </w:pPr>
            <w:r>
              <w:rPr>
                <w:rFonts w:eastAsia="Calibri"/>
                <w:sz w:val="22"/>
                <w:szCs w:val="22"/>
              </w:rPr>
              <w:t>H</w:t>
            </w:r>
            <w:r w:rsidR="009D4CD0" w:rsidRPr="00A363E0">
              <w:rPr>
                <w:rFonts w:eastAsia="Calibri"/>
                <w:sz w:val="22"/>
                <w:szCs w:val="22"/>
              </w:rPr>
              <w:t>udební obor - individuální výuka</w:t>
            </w:r>
          </w:p>
        </w:tc>
        <w:tc>
          <w:tcPr>
            <w:tcW w:w="1023"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5 145</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54,2 %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5 216</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54,6 %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5 304</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55,2 %</w:t>
            </w:r>
          </w:p>
        </w:tc>
      </w:tr>
      <w:tr w:rsidR="009D4CD0" w:rsidRPr="00A363E0" w:rsidTr="007A0D9A">
        <w:trPr>
          <w:trHeight w:hRule="exact" w:val="610"/>
        </w:trPr>
        <w:tc>
          <w:tcPr>
            <w:tcW w:w="3069" w:type="dxa"/>
            <w:shd w:val="clear" w:color="auto" w:fill="auto"/>
            <w:vAlign w:val="center"/>
          </w:tcPr>
          <w:p w:rsidR="009D4CD0" w:rsidRPr="00A363E0" w:rsidRDefault="007A0D9A" w:rsidP="002D0F1E">
            <w:pPr>
              <w:spacing w:before="0" w:after="0"/>
              <w:jc w:val="left"/>
              <w:rPr>
                <w:rFonts w:eastAsia="Calibri"/>
                <w:sz w:val="22"/>
                <w:szCs w:val="22"/>
              </w:rPr>
            </w:pPr>
            <w:r>
              <w:rPr>
                <w:rFonts w:eastAsia="Calibri"/>
                <w:sz w:val="22"/>
                <w:szCs w:val="22"/>
              </w:rPr>
              <w:t>H</w:t>
            </w:r>
            <w:r w:rsidR="009D4CD0" w:rsidRPr="00A363E0">
              <w:rPr>
                <w:rFonts w:eastAsia="Calibri"/>
                <w:sz w:val="22"/>
                <w:szCs w:val="22"/>
              </w:rPr>
              <w:t>udební obor - kolektivní výuka</w:t>
            </w:r>
          </w:p>
        </w:tc>
        <w:tc>
          <w:tcPr>
            <w:tcW w:w="1023"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1 081</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11,4 %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992</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10,4 %</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934</w:t>
            </w:r>
          </w:p>
        </w:tc>
        <w:tc>
          <w:tcPr>
            <w:tcW w:w="1024" w:type="dxa"/>
            <w:shd w:val="clear" w:color="auto" w:fill="auto"/>
            <w:vAlign w:val="center"/>
          </w:tcPr>
          <w:p w:rsidR="009D4CD0" w:rsidRPr="00A363E0" w:rsidRDefault="009D4CD0" w:rsidP="002D0F1E">
            <w:pPr>
              <w:spacing w:before="0" w:after="0"/>
              <w:jc w:val="right"/>
              <w:rPr>
                <w:rFonts w:eastAsia="Calibri"/>
                <w:sz w:val="22"/>
                <w:szCs w:val="22"/>
              </w:rPr>
            </w:pPr>
            <w:r w:rsidRPr="00A363E0">
              <w:rPr>
                <w:rFonts w:eastAsia="Calibri"/>
                <w:sz w:val="22"/>
                <w:szCs w:val="22"/>
              </w:rPr>
              <w:t>9,7 %</w:t>
            </w:r>
          </w:p>
        </w:tc>
      </w:tr>
    </w:tbl>
    <w:p w:rsidR="009D4CD0" w:rsidRPr="001B7E5A" w:rsidRDefault="009D4CD0" w:rsidP="009D4CD0">
      <w:pPr>
        <w:spacing w:before="120"/>
        <w:rPr>
          <w:i/>
          <w:sz w:val="20"/>
          <w:szCs w:val="20"/>
        </w:rPr>
      </w:pPr>
      <w:r w:rsidRPr="001B7E5A">
        <w:rPr>
          <w:i/>
          <w:sz w:val="20"/>
          <w:szCs w:val="20"/>
        </w:rPr>
        <w:t xml:space="preserve">Zdroj: MŠMT - Výkazy k 30. 9. </w:t>
      </w:r>
      <w:r w:rsidR="00971135">
        <w:rPr>
          <w:i/>
          <w:sz w:val="20"/>
          <w:szCs w:val="20"/>
        </w:rPr>
        <w:t>daného školního roku</w:t>
      </w:r>
    </w:p>
    <w:p w:rsidR="00B701B1" w:rsidRPr="001B7E5A" w:rsidRDefault="00B701B1" w:rsidP="00DE4016">
      <w:pPr>
        <w:pStyle w:val="Nadpis3"/>
      </w:pPr>
      <w:bookmarkStart w:id="121" w:name="_Toc444075202"/>
      <w:bookmarkStart w:id="122" w:name="_Toc475977637"/>
      <w:r w:rsidRPr="001B7E5A">
        <w:t>Zájmové vzdělávání</w:t>
      </w:r>
      <w:bookmarkEnd w:id="121"/>
      <w:bookmarkEnd w:id="122"/>
      <w:r w:rsidRPr="001B7E5A">
        <w:t xml:space="preserve"> </w:t>
      </w:r>
    </w:p>
    <w:p w:rsidR="009546EB" w:rsidRPr="001B7E5A" w:rsidRDefault="009546EB" w:rsidP="009546EB">
      <w:pPr>
        <w:spacing w:before="0" w:after="120"/>
        <w:rPr>
          <w:bCs/>
        </w:rPr>
      </w:pPr>
      <w:bookmarkStart w:id="123" w:name="_Toc223814996"/>
      <w:bookmarkStart w:id="124" w:name="_Toc223815307"/>
      <w:bookmarkStart w:id="125" w:name="_Toc223815371"/>
      <w:bookmarkStart w:id="126" w:name="_Toc223815434"/>
      <w:bookmarkStart w:id="127" w:name="_Toc223815578"/>
      <w:bookmarkStart w:id="128" w:name="_Toc223815643"/>
      <w:bookmarkStart w:id="129" w:name="_Toc223935534"/>
      <w:bookmarkStart w:id="130" w:name="_Toc223814983"/>
      <w:bookmarkStart w:id="131" w:name="_Toc223815294"/>
      <w:bookmarkStart w:id="132" w:name="_Toc223815358"/>
      <w:bookmarkStart w:id="133" w:name="_Toc223815421"/>
      <w:bookmarkStart w:id="134" w:name="_Toc223815565"/>
      <w:bookmarkStart w:id="135" w:name="_Toc223815630"/>
      <w:bookmarkStart w:id="136" w:name="_Toc223935521"/>
      <w:bookmarkEnd w:id="74"/>
      <w:bookmarkEnd w:id="75"/>
      <w:bookmarkEnd w:id="76"/>
      <w:bookmarkEnd w:id="77"/>
      <w:bookmarkEnd w:id="78"/>
      <w:bookmarkEnd w:id="79"/>
      <w:bookmarkEnd w:id="80"/>
      <w:r w:rsidRPr="001B7E5A">
        <w:rPr>
          <w:bCs/>
        </w:rPr>
        <w:t xml:space="preserve">Školským zařízením pro zájmové vzdělávání jsou střediska volného času, školní družiny </w:t>
      </w:r>
      <w:r w:rsidRPr="001B7E5A">
        <w:rPr>
          <w:bCs/>
        </w:rPr>
        <w:br/>
        <w:t xml:space="preserve">a školní kluby. </w:t>
      </w:r>
    </w:p>
    <w:p w:rsidR="009546EB" w:rsidRPr="001B7E5A" w:rsidRDefault="009546EB" w:rsidP="00DE4016">
      <w:pPr>
        <w:pStyle w:val="Nadpis4"/>
      </w:pPr>
      <w:r w:rsidRPr="001B7E5A">
        <w:t>Střediska volného času</w:t>
      </w:r>
    </w:p>
    <w:bookmarkEnd w:id="123"/>
    <w:bookmarkEnd w:id="124"/>
    <w:bookmarkEnd w:id="125"/>
    <w:bookmarkEnd w:id="126"/>
    <w:bookmarkEnd w:id="127"/>
    <w:bookmarkEnd w:id="128"/>
    <w:bookmarkEnd w:id="129"/>
    <w:p w:rsidR="009D4CD0" w:rsidRPr="001B7E5A" w:rsidRDefault="009D4CD0" w:rsidP="009D4CD0">
      <w:pPr>
        <w:spacing w:before="0" w:after="120"/>
      </w:pPr>
      <w:r w:rsidRPr="001B7E5A">
        <w:t xml:space="preserve">Na území Libereckého kraje působilo 17 středisek volného času. Zřizovatelem jsou obce, Dům dětí a mládeže Větrník v Liberci zřizuje Liberecký kraj, Středisko volného času </w:t>
      </w:r>
      <w:proofErr w:type="spellStart"/>
      <w:r w:rsidRPr="001B7E5A">
        <w:t>Narnie</w:t>
      </w:r>
      <w:proofErr w:type="spellEnd"/>
      <w:r w:rsidRPr="001B7E5A">
        <w:t xml:space="preserve"> v Liberci zřizuje Jednota bratrská. Přehled středisek volného času je v </w:t>
      </w:r>
      <w:r w:rsidRPr="001B7E5A">
        <w:rPr>
          <w:b/>
        </w:rPr>
        <w:t>tabulce 2.7.4 v příloze</w:t>
      </w:r>
      <w:r w:rsidRPr="001B7E5A">
        <w:t>.</w:t>
      </w:r>
    </w:p>
    <w:p w:rsidR="009D4CD0" w:rsidRPr="001B7E5A" w:rsidRDefault="009D4CD0" w:rsidP="009D4CD0">
      <w:pPr>
        <w:spacing w:before="0" w:after="0"/>
      </w:pPr>
      <w:r w:rsidRPr="001B7E5A">
        <w:t xml:space="preserve">Zájmová činnost v těchto střediscích volného času probíhá formou pravidelných činností, příležitostných akcí, nabídkou spontánních aktivit či pořádáním pobytových, putovních nebo příměstských táborů. Střediska volného času se v rámci péče o nadané děti a žáky ve spolupráci se školami a krajským úřadem podílejí na organizaci soutěží a přehlídek. Počty zájmových útvarů a účastníků je uvedeny </w:t>
      </w:r>
      <w:r w:rsidRPr="001B7E5A">
        <w:rPr>
          <w:b/>
        </w:rPr>
        <w:t>v tabulce 2.7.5.</w:t>
      </w:r>
      <w:r w:rsidRPr="001B7E5A">
        <w:t xml:space="preserve"> </w:t>
      </w:r>
    </w:p>
    <w:p w:rsidR="009D4CD0" w:rsidRPr="001B7E5A" w:rsidRDefault="009D4CD0" w:rsidP="009D4CD0">
      <w:pPr>
        <w:spacing w:before="0" w:after="0"/>
      </w:pPr>
    </w:p>
    <w:p w:rsidR="009D4CD0" w:rsidRPr="001B7E5A" w:rsidRDefault="009D4CD0" w:rsidP="007B4059">
      <w:pPr>
        <w:spacing w:before="0" w:after="120"/>
        <w:rPr>
          <w:b/>
          <w:sz w:val="20"/>
          <w:szCs w:val="20"/>
        </w:rPr>
      </w:pPr>
      <w:r w:rsidRPr="001B7E5A">
        <w:rPr>
          <w:b/>
          <w:sz w:val="20"/>
          <w:szCs w:val="20"/>
        </w:rPr>
        <w:t>Tabulka 2.7.5 Přehled činnosti středisek volného času</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561"/>
        <w:gridCol w:w="1561"/>
        <w:gridCol w:w="1557"/>
      </w:tblGrid>
      <w:tr w:rsidR="009D4CD0" w:rsidRPr="001B7E5A" w:rsidTr="00B367F2">
        <w:trPr>
          <w:trHeight w:hRule="exact" w:val="397"/>
        </w:trPr>
        <w:tc>
          <w:tcPr>
            <w:tcW w:w="2461" w:type="pct"/>
            <w:vAlign w:val="center"/>
          </w:tcPr>
          <w:p w:rsidR="009D4CD0" w:rsidRPr="001B7E5A" w:rsidRDefault="009D4CD0" w:rsidP="009D4CD0">
            <w:pPr>
              <w:spacing w:before="0" w:after="0"/>
              <w:jc w:val="center"/>
              <w:rPr>
                <w:b/>
                <w:sz w:val="22"/>
                <w:szCs w:val="22"/>
              </w:rPr>
            </w:pPr>
          </w:p>
        </w:tc>
        <w:tc>
          <w:tcPr>
            <w:tcW w:w="847" w:type="pct"/>
            <w:vAlign w:val="center"/>
          </w:tcPr>
          <w:p w:rsidR="009D4CD0" w:rsidRPr="007A0D9A" w:rsidRDefault="009D4CD0" w:rsidP="009D4CD0">
            <w:pPr>
              <w:spacing w:before="0" w:after="0"/>
              <w:jc w:val="center"/>
              <w:rPr>
                <w:sz w:val="22"/>
                <w:szCs w:val="22"/>
              </w:rPr>
            </w:pPr>
            <w:r w:rsidRPr="007A0D9A">
              <w:rPr>
                <w:sz w:val="22"/>
                <w:szCs w:val="22"/>
              </w:rPr>
              <w:t>2013/2014</w:t>
            </w:r>
          </w:p>
        </w:tc>
        <w:tc>
          <w:tcPr>
            <w:tcW w:w="847" w:type="pct"/>
            <w:vAlign w:val="center"/>
          </w:tcPr>
          <w:p w:rsidR="009D4CD0" w:rsidRPr="007A0D9A" w:rsidRDefault="009D4CD0" w:rsidP="009D4CD0">
            <w:pPr>
              <w:spacing w:before="0" w:after="0"/>
              <w:jc w:val="center"/>
              <w:rPr>
                <w:sz w:val="22"/>
                <w:szCs w:val="22"/>
              </w:rPr>
            </w:pPr>
            <w:r w:rsidRPr="007A0D9A">
              <w:rPr>
                <w:sz w:val="22"/>
                <w:szCs w:val="22"/>
              </w:rPr>
              <w:t>2014/2015</w:t>
            </w:r>
          </w:p>
        </w:tc>
        <w:tc>
          <w:tcPr>
            <w:tcW w:w="845" w:type="pct"/>
            <w:vAlign w:val="center"/>
          </w:tcPr>
          <w:p w:rsidR="009D4CD0" w:rsidRPr="007A0D9A" w:rsidRDefault="009D4CD0" w:rsidP="009D4CD0">
            <w:pPr>
              <w:spacing w:before="0" w:after="0"/>
              <w:jc w:val="center"/>
              <w:rPr>
                <w:sz w:val="22"/>
                <w:szCs w:val="22"/>
              </w:rPr>
            </w:pPr>
            <w:r w:rsidRPr="007A0D9A">
              <w:rPr>
                <w:sz w:val="22"/>
                <w:szCs w:val="22"/>
              </w:rPr>
              <w:t>2015/2016</w:t>
            </w:r>
          </w:p>
        </w:tc>
      </w:tr>
      <w:tr w:rsidR="009D4CD0" w:rsidRPr="001B7E5A" w:rsidTr="00B367F2">
        <w:trPr>
          <w:trHeight w:hRule="exact" w:val="397"/>
        </w:trPr>
        <w:tc>
          <w:tcPr>
            <w:tcW w:w="2461" w:type="pct"/>
            <w:vAlign w:val="center"/>
          </w:tcPr>
          <w:p w:rsidR="009D4CD0" w:rsidRPr="001B7E5A" w:rsidRDefault="009D4CD0" w:rsidP="009D4CD0">
            <w:pPr>
              <w:spacing w:before="0" w:after="0"/>
              <w:jc w:val="left"/>
              <w:rPr>
                <w:sz w:val="22"/>
                <w:szCs w:val="22"/>
              </w:rPr>
            </w:pPr>
            <w:r w:rsidRPr="001B7E5A">
              <w:rPr>
                <w:sz w:val="22"/>
                <w:szCs w:val="22"/>
              </w:rPr>
              <w:t>Počet středisek</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17</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17</w:t>
            </w:r>
          </w:p>
        </w:tc>
        <w:tc>
          <w:tcPr>
            <w:tcW w:w="845" w:type="pct"/>
            <w:vAlign w:val="center"/>
          </w:tcPr>
          <w:p w:rsidR="009D4CD0" w:rsidRPr="001B7E5A" w:rsidRDefault="009D4CD0" w:rsidP="009D4CD0">
            <w:pPr>
              <w:spacing w:before="0" w:after="0"/>
              <w:jc w:val="right"/>
              <w:rPr>
                <w:sz w:val="22"/>
                <w:szCs w:val="22"/>
              </w:rPr>
            </w:pPr>
            <w:r w:rsidRPr="001B7E5A">
              <w:rPr>
                <w:sz w:val="22"/>
                <w:szCs w:val="22"/>
              </w:rPr>
              <w:t>17</w:t>
            </w:r>
          </w:p>
        </w:tc>
      </w:tr>
      <w:tr w:rsidR="009D4CD0" w:rsidRPr="001B7E5A" w:rsidTr="00B367F2">
        <w:trPr>
          <w:trHeight w:hRule="exact" w:val="397"/>
        </w:trPr>
        <w:tc>
          <w:tcPr>
            <w:tcW w:w="2461" w:type="pct"/>
            <w:vAlign w:val="center"/>
          </w:tcPr>
          <w:p w:rsidR="009D4CD0" w:rsidRPr="001B7E5A" w:rsidRDefault="009D4CD0" w:rsidP="009D4CD0">
            <w:pPr>
              <w:spacing w:before="0" w:after="0"/>
              <w:jc w:val="left"/>
              <w:rPr>
                <w:sz w:val="22"/>
                <w:szCs w:val="22"/>
              </w:rPr>
            </w:pPr>
            <w:r w:rsidRPr="001B7E5A">
              <w:rPr>
                <w:sz w:val="22"/>
                <w:szCs w:val="22"/>
              </w:rPr>
              <w:t>Počet zájmových útvarů</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843</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811</w:t>
            </w:r>
          </w:p>
        </w:tc>
        <w:tc>
          <w:tcPr>
            <w:tcW w:w="845" w:type="pct"/>
            <w:vAlign w:val="center"/>
          </w:tcPr>
          <w:p w:rsidR="009D4CD0" w:rsidRPr="001B7E5A" w:rsidRDefault="009D4CD0" w:rsidP="009D4CD0">
            <w:pPr>
              <w:spacing w:before="0" w:after="0"/>
              <w:jc w:val="right"/>
              <w:rPr>
                <w:sz w:val="22"/>
                <w:szCs w:val="22"/>
              </w:rPr>
            </w:pPr>
            <w:r w:rsidRPr="001B7E5A">
              <w:rPr>
                <w:sz w:val="22"/>
                <w:szCs w:val="22"/>
              </w:rPr>
              <w:t>841</w:t>
            </w:r>
          </w:p>
        </w:tc>
      </w:tr>
      <w:tr w:rsidR="009D4CD0" w:rsidRPr="001B7E5A" w:rsidTr="00B367F2">
        <w:trPr>
          <w:trHeight w:hRule="exact" w:val="397"/>
        </w:trPr>
        <w:tc>
          <w:tcPr>
            <w:tcW w:w="2461" w:type="pct"/>
            <w:vAlign w:val="center"/>
          </w:tcPr>
          <w:p w:rsidR="009D4CD0" w:rsidRPr="001B7E5A" w:rsidRDefault="009D4CD0" w:rsidP="009D4CD0">
            <w:pPr>
              <w:spacing w:before="0" w:after="0"/>
              <w:jc w:val="left"/>
              <w:rPr>
                <w:sz w:val="22"/>
                <w:szCs w:val="22"/>
              </w:rPr>
            </w:pPr>
            <w:r w:rsidRPr="001B7E5A">
              <w:rPr>
                <w:sz w:val="22"/>
                <w:szCs w:val="22"/>
              </w:rPr>
              <w:t>Počet účastníků zájmových útvarů</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9 394</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8 744</w:t>
            </w:r>
          </w:p>
        </w:tc>
        <w:tc>
          <w:tcPr>
            <w:tcW w:w="845" w:type="pct"/>
            <w:vAlign w:val="center"/>
          </w:tcPr>
          <w:p w:rsidR="009D4CD0" w:rsidRPr="001B7E5A" w:rsidRDefault="009D4CD0" w:rsidP="009D4CD0">
            <w:pPr>
              <w:spacing w:before="0" w:after="0"/>
              <w:jc w:val="right"/>
              <w:rPr>
                <w:sz w:val="22"/>
                <w:szCs w:val="22"/>
              </w:rPr>
            </w:pPr>
            <w:r w:rsidRPr="001B7E5A">
              <w:rPr>
                <w:sz w:val="22"/>
                <w:szCs w:val="22"/>
              </w:rPr>
              <w:t>9 327</w:t>
            </w:r>
          </w:p>
        </w:tc>
      </w:tr>
      <w:tr w:rsidR="009D4CD0" w:rsidRPr="001B7E5A" w:rsidTr="00B367F2">
        <w:trPr>
          <w:trHeight w:hRule="exact" w:val="397"/>
        </w:trPr>
        <w:tc>
          <w:tcPr>
            <w:tcW w:w="2461" w:type="pct"/>
            <w:vAlign w:val="center"/>
          </w:tcPr>
          <w:p w:rsidR="009D4CD0" w:rsidRPr="001B7E5A" w:rsidRDefault="009D4CD0" w:rsidP="009D4CD0">
            <w:pPr>
              <w:spacing w:before="0" w:after="0"/>
              <w:jc w:val="left"/>
              <w:rPr>
                <w:sz w:val="22"/>
                <w:szCs w:val="22"/>
              </w:rPr>
            </w:pPr>
            <w:r w:rsidRPr="001B7E5A">
              <w:rPr>
                <w:sz w:val="22"/>
                <w:szCs w:val="22"/>
              </w:rPr>
              <w:t>Průměrný počet účastníků v odděleních</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11,1</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10,8</w:t>
            </w:r>
          </w:p>
        </w:tc>
        <w:tc>
          <w:tcPr>
            <w:tcW w:w="845" w:type="pct"/>
            <w:vAlign w:val="center"/>
          </w:tcPr>
          <w:p w:rsidR="009D4CD0" w:rsidRPr="001B7E5A" w:rsidRDefault="009D4CD0" w:rsidP="009D4CD0">
            <w:pPr>
              <w:spacing w:before="0" w:after="0"/>
              <w:jc w:val="right"/>
              <w:rPr>
                <w:sz w:val="22"/>
                <w:szCs w:val="22"/>
              </w:rPr>
            </w:pPr>
            <w:r w:rsidRPr="001B7E5A">
              <w:rPr>
                <w:sz w:val="22"/>
                <w:szCs w:val="22"/>
              </w:rPr>
              <w:t>11,1</w:t>
            </w:r>
          </w:p>
        </w:tc>
      </w:tr>
      <w:tr w:rsidR="009D4CD0" w:rsidRPr="001B7E5A" w:rsidTr="00B367F2">
        <w:trPr>
          <w:trHeight w:hRule="exact" w:val="397"/>
        </w:trPr>
        <w:tc>
          <w:tcPr>
            <w:tcW w:w="2461" w:type="pct"/>
            <w:vAlign w:val="center"/>
          </w:tcPr>
          <w:p w:rsidR="009D4CD0" w:rsidRPr="001B7E5A" w:rsidRDefault="009D4CD0" w:rsidP="009D4CD0">
            <w:pPr>
              <w:spacing w:before="0" w:after="0"/>
              <w:jc w:val="left"/>
              <w:rPr>
                <w:sz w:val="22"/>
                <w:szCs w:val="22"/>
              </w:rPr>
            </w:pPr>
            <w:r w:rsidRPr="001B7E5A">
              <w:rPr>
                <w:sz w:val="22"/>
                <w:szCs w:val="22"/>
              </w:rPr>
              <w:t>Žáci základního vzdělávání</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39 026</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37 792</w:t>
            </w:r>
          </w:p>
        </w:tc>
        <w:tc>
          <w:tcPr>
            <w:tcW w:w="845" w:type="pct"/>
            <w:vAlign w:val="center"/>
          </w:tcPr>
          <w:p w:rsidR="009D4CD0" w:rsidRPr="001B7E5A" w:rsidRDefault="009D4CD0" w:rsidP="009D4CD0">
            <w:pPr>
              <w:spacing w:before="0" w:after="0"/>
              <w:jc w:val="right"/>
              <w:rPr>
                <w:sz w:val="22"/>
                <w:szCs w:val="22"/>
              </w:rPr>
            </w:pPr>
            <w:r w:rsidRPr="001B7E5A">
              <w:rPr>
                <w:sz w:val="22"/>
                <w:szCs w:val="22"/>
              </w:rPr>
              <w:t>38 755</w:t>
            </w:r>
          </w:p>
        </w:tc>
      </w:tr>
      <w:tr w:rsidR="009D4CD0" w:rsidRPr="001B7E5A" w:rsidTr="00B367F2">
        <w:trPr>
          <w:trHeight w:val="418"/>
        </w:trPr>
        <w:tc>
          <w:tcPr>
            <w:tcW w:w="2461" w:type="pct"/>
            <w:vAlign w:val="center"/>
          </w:tcPr>
          <w:p w:rsidR="009D4CD0" w:rsidRPr="001B7E5A" w:rsidRDefault="009D4CD0" w:rsidP="009D4CD0">
            <w:pPr>
              <w:spacing w:before="0" w:after="0"/>
              <w:jc w:val="left"/>
              <w:rPr>
                <w:sz w:val="22"/>
                <w:szCs w:val="22"/>
              </w:rPr>
            </w:pPr>
            <w:r w:rsidRPr="001B7E5A">
              <w:rPr>
                <w:sz w:val="22"/>
                <w:szCs w:val="22"/>
              </w:rPr>
              <w:t>Účast žáků základního vzdělávání na zájmovém vzdělávání</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24,1 %</w:t>
            </w:r>
          </w:p>
        </w:tc>
        <w:tc>
          <w:tcPr>
            <w:tcW w:w="847" w:type="pct"/>
            <w:vAlign w:val="center"/>
          </w:tcPr>
          <w:p w:rsidR="009D4CD0" w:rsidRPr="001B7E5A" w:rsidRDefault="009D4CD0" w:rsidP="009D4CD0">
            <w:pPr>
              <w:spacing w:before="0" w:after="0"/>
              <w:jc w:val="right"/>
              <w:rPr>
                <w:sz w:val="22"/>
                <w:szCs w:val="22"/>
              </w:rPr>
            </w:pPr>
            <w:r w:rsidRPr="001B7E5A">
              <w:rPr>
                <w:sz w:val="22"/>
                <w:szCs w:val="22"/>
              </w:rPr>
              <w:t>23,1 %</w:t>
            </w:r>
          </w:p>
        </w:tc>
        <w:tc>
          <w:tcPr>
            <w:tcW w:w="845" w:type="pct"/>
            <w:vAlign w:val="center"/>
          </w:tcPr>
          <w:p w:rsidR="009D4CD0" w:rsidRPr="001B7E5A" w:rsidRDefault="009D4CD0" w:rsidP="009D4CD0">
            <w:pPr>
              <w:spacing w:before="0" w:after="0"/>
              <w:jc w:val="right"/>
              <w:rPr>
                <w:sz w:val="22"/>
                <w:szCs w:val="22"/>
              </w:rPr>
            </w:pPr>
            <w:r w:rsidRPr="001B7E5A">
              <w:rPr>
                <w:sz w:val="22"/>
                <w:szCs w:val="22"/>
              </w:rPr>
              <w:t>24,1 %</w:t>
            </w:r>
          </w:p>
        </w:tc>
      </w:tr>
    </w:tbl>
    <w:p w:rsidR="009D4CD0" w:rsidRPr="001B7E5A" w:rsidRDefault="009D4CD0" w:rsidP="007B4059">
      <w:pPr>
        <w:spacing w:before="0" w:after="0"/>
        <w:rPr>
          <w:i/>
          <w:sz w:val="20"/>
          <w:szCs w:val="20"/>
        </w:rPr>
      </w:pPr>
      <w:r w:rsidRPr="001B7E5A">
        <w:rPr>
          <w:i/>
          <w:sz w:val="20"/>
          <w:szCs w:val="20"/>
        </w:rPr>
        <w:t>Pozn.: Údaje k zájmovým útvarům se vztahují k 30.10.2015.</w:t>
      </w:r>
    </w:p>
    <w:p w:rsidR="007B4059" w:rsidRPr="001B7E5A" w:rsidRDefault="007B4059" w:rsidP="007B4059">
      <w:pPr>
        <w:spacing w:before="0" w:after="0"/>
        <w:rPr>
          <w:i/>
          <w:sz w:val="20"/>
          <w:szCs w:val="20"/>
        </w:rPr>
      </w:pPr>
      <w:r w:rsidRPr="001B7E5A">
        <w:rPr>
          <w:i/>
          <w:sz w:val="20"/>
          <w:szCs w:val="20"/>
        </w:rPr>
        <w:t>Zdroj: MŠMT - Výkazy k 30.10.</w:t>
      </w:r>
      <w:r>
        <w:rPr>
          <w:i/>
          <w:sz w:val="20"/>
          <w:szCs w:val="20"/>
        </w:rPr>
        <w:t xml:space="preserve"> daného školního roku</w:t>
      </w:r>
    </w:p>
    <w:p w:rsidR="00852F37" w:rsidRDefault="00852F37" w:rsidP="009D4CD0"/>
    <w:p w:rsidR="00852F37" w:rsidRDefault="00852F37" w:rsidP="009D4CD0"/>
    <w:p w:rsidR="00852F37" w:rsidRDefault="00852F37" w:rsidP="009D4CD0"/>
    <w:p w:rsidR="009D4CD0" w:rsidRPr="001B7E5A" w:rsidRDefault="009D4CD0" w:rsidP="00DE4016">
      <w:pPr>
        <w:pStyle w:val="Nadpis4"/>
      </w:pPr>
      <w:r w:rsidRPr="001B7E5A">
        <w:lastRenderedPageBreak/>
        <w:t>Školní družiny a školní kluby</w:t>
      </w:r>
    </w:p>
    <w:p w:rsidR="009D4CD0" w:rsidRPr="001B7E5A" w:rsidRDefault="009D4CD0" w:rsidP="009D4CD0">
      <w:pPr>
        <w:spacing w:before="0" w:after="0"/>
        <w:rPr>
          <w:b/>
        </w:rPr>
      </w:pPr>
      <w:r w:rsidRPr="001B7E5A">
        <w:t xml:space="preserve">V rejstříku škol a školských zařízení bylo k 1. lednu 2016 zapsáno 197 školních družin, z toho počtu obce zřizují 182 školních družin, Liberecký kraj devět, registrované církve zřizují tři </w:t>
      </w:r>
      <w:r w:rsidRPr="001B7E5A">
        <w:br/>
        <w:t xml:space="preserve">a ostatní právnické osoby (tzv. soukromé školy) tři školní družiny. Počty účastníků zájmového vzdělávání a počty oddělení ve školních družinách a školních klubech jsou uvedeny </w:t>
      </w:r>
      <w:r w:rsidRPr="001B7E5A">
        <w:rPr>
          <w:b/>
        </w:rPr>
        <w:t>v tabulce 2.7.6.</w:t>
      </w:r>
    </w:p>
    <w:p w:rsidR="009D4CD0" w:rsidRPr="001B7E5A" w:rsidRDefault="009D4CD0" w:rsidP="009D4CD0">
      <w:pPr>
        <w:spacing w:before="0" w:after="0"/>
      </w:pPr>
    </w:p>
    <w:p w:rsidR="009D4CD0" w:rsidRPr="00A363E0" w:rsidRDefault="009D4CD0" w:rsidP="00B367F2">
      <w:pPr>
        <w:spacing w:before="120" w:after="120"/>
        <w:rPr>
          <w:b/>
          <w:sz w:val="20"/>
          <w:szCs w:val="20"/>
        </w:rPr>
      </w:pPr>
      <w:r w:rsidRPr="00A363E0">
        <w:rPr>
          <w:b/>
          <w:sz w:val="20"/>
          <w:szCs w:val="20"/>
        </w:rPr>
        <w:t xml:space="preserve">Tabulka 2.7.6 Účastníci zájmového vzdělávání ve školních družinách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4"/>
        <w:gridCol w:w="1985"/>
        <w:gridCol w:w="1842"/>
      </w:tblGrid>
      <w:tr w:rsidR="009D4CD0" w:rsidRPr="001B7E5A" w:rsidTr="00B367F2">
        <w:trPr>
          <w:trHeight w:hRule="exact" w:val="397"/>
        </w:trPr>
        <w:tc>
          <w:tcPr>
            <w:tcW w:w="3261" w:type="dxa"/>
            <w:shd w:val="clear" w:color="auto" w:fill="auto"/>
            <w:vAlign w:val="center"/>
          </w:tcPr>
          <w:p w:rsidR="009D4CD0" w:rsidRPr="001B7E5A" w:rsidRDefault="009D4CD0" w:rsidP="009D4CD0">
            <w:pPr>
              <w:spacing w:before="0" w:after="0"/>
              <w:jc w:val="center"/>
              <w:rPr>
                <w:b/>
                <w:sz w:val="22"/>
                <w:szCs w:val="22"/>
              </w:rPr>
            </w:pPr>
          </w:p>
        </w:tc>
        <w:tc>
          <w:tcPr>
            <w:tcW w:w="1984" w:type="dxa"/>
            <w:vAlign w:val="center"/>
          </w:tcPr>
          <w:p w:rsidR="009D4CD0" w:rsidRPr="00A363E0" w:rsidRDefault="009D4CD0" w:rsidP="009D4CD0">
            <w:pPr>
              <w:spacing w:before="0" w:after="0"/>
              <w:jc w:val="center"/>
              <w:rPr>
                <w:sz w:val="22"/>
                <w:szCs w:val="22"/>
              </w:rPr>
            </w:pPr>
            <w:r w:rsidRPr="00A363E0">
              <w:rPr>
                <w:sz w:val="22"/>
                <w:szCs w:val="22"/>
              </w:rPr>
              <w:t>2013/2014</w:t>
            </w:r>
          </w:p>
        </w:tc>
        <w:tc>
          <w:tcPr>
            <w:tcW w:w="1985" w:type="dxa"/>
            <w:vAlign w:val="center"/>
          </w:tcPr>
          <w:p w:rsidR="009D4CD0" w:rsidRPr="00A363E0" w:rsidRDefault="009D4CD0" w:rsidP="009D4CD0">
            <w:pPr>
              <w:spacing w:before="0" w:after="0"/>
              <w:jc w:val="center"/>
              <w:rPr>
                <w:sz w:val="22"/>
                <w:szCs w:val="22"/>
              </w:rPr>
            </w:pPr>
            <w:r w:rsidRPr="00A363E0">
              <w:rPr>
                <w:sz w:val="22"/>
                <w:szCs w:val="22"/>
              </w:rPr>
              <w:t>2014/2015</w:t>
            </w:r>
          </w:p>
        </w:tc>
        <w:tc>
          <w:tcPr>
            <w:tcW w:w="1842" w:type="dxa"/>
            <w:vAlign w:val="center"/>
          </w:tcPr>
          <w:p w:rsidR="009D4CD0" w:rsidRPr="00A363E0" w:rsidRDefault="009D4CD0" w:rsidP="009D4CD0">
            <w:pPr>
              <w:spacing w:before="0" w:after="0"/>
              <w:jc w:val="center"/>
              <w:rPr>
                <w:sz w:val="22"/>
                <w:szCs w:val="22"/>
              </w:rPr>
            </w:pPr>
            <w:r w:rsidRPr="00A363E0">
              <w:rPr>
                <w:sz w:val="22"/>
                <w:szCs w:val="22"/>
              </w:rPr>
              <w:t>2015/2016</w:t>
            </w:r>
          </w:p>
        </w:tc>
      </w:tr>
      <w:tr w:rsidR="009D4CD0" w:rsidRPr="001B7E5A" w:rsidTr="00B367F2">
        <w:trPr>
          <w:trHeight w:hRule="exact" w:val="397"/>
        </w:trPr>
        <w:tc>
          <w:tcPr>
            <w:tcW w:w="3261" w:type="dxa"/>
            <w:shd w:val="clear" w:color="auto" w:fill="auto"/>
            <w:vAlign w:val="center"/>
          </w:tcPr>
          <w:p w:rsidR="009D4CD0" w:rsidRPr="001B7E5A" w:rsidRDefault="009D4CD0" w:rsidP="009D4CD0">
            <w:pPr>
              <w:spacing w:before="0" w:after="0"/>
              <w:jc w:val="left"/>
              <w:rPr>
                <w:sz w:val="22"/>
                <w:szCs w:val="22"/>
              </w:rPr>
            </w:pPr>
            <w:r w:rsidRPr="001B7E5A">
              <w:rPr>
                <w:sz w:val="22"/>
                <w:szCs w:val="22"/>
              </w:rPr>
              <w:t>Účastníci zájmového vzdělávání</w:t>
            </w:r>
          </w:p>
        </w:tc>
        <w:tc>
          <w:tcPr>
            <w:tcW w:w="1984" w:type="dxa"/>
            <w:vAlign w:val="center"/>
          </w:tcPr>
          <w:p w:rsidR="009D4CD0" w:rsidRPr="001B7E5A" w:rsidRDefault="009D4CD0" w:rsidP="009D4CD0">
            <w:pPr>
              <w:spacing w:before="0" w:after="0"/>
              <w:jc w:val="right"/>
              <w:rPr>
                <w:sz w:val="22"/>
                <w:szCs w:val="22"/>
              </w:rPr>
            </w:pPr>
            <w:r w:rsidRPr="001B7E5A">
              <w:rPr>
                <w:sz w:val="22"/>
                <w:szCs w:val="22"/>
              </w:rPr>
              <w:t>11 516</w:t>
            </w:r>
          </w:p>
        </w:tc>
        <w:tc>
          <w:tcPr>
            <w:tcW w:w="1985" w:type="dxa"/>
            <w:vAlign w:val="center"/>
          </w:tcPr>
          <w:p w:rsidR="009D4CD0" w:rsidRPr="001B7E5A" w:rsidRDefault="009D4CD0" w:rsidP="009D4CD0">
            <w:pPr>
              <w:spacing w:before="0" w:after="0"/>
              <w:jc w:val="right"/>
              <w:rPr>
                <w:sz w:val="22"/>
                <w:szCs w:val="22"/>
              </w:rPr>
            </w:pPr>
            <w:r w:rsidRPr="001B7E5A">
              <w:rPr>
                <w:sz w:val="22"/>
                <w:szCs w:val="22"/>
              </w:rPr>
              <w:t>11 867</w:t>
            </w:r>
          </w:p>
        </w:tc>
        <w:tc>
          <w:tcPr>
            <w:tcW w:w="1842" w:type="dxa"/>
            <w:vAlign w:val="center"/>
          </w:tcPr>
          <w:p w:rsidR="009D4CD0" w:rsidRPr="001B7E5A" w:rsidRDefault="009D4CD0" w:rsidP="009D4CD0">
            <w:pPr>
              <w:spacing w:before="0" w:after="0"/>
              <w:jc w:val="right"/>
              <w:rPr>
                <w:sz w:val="22"/>
                <w:szCs w:val="22"/>
              </w:rPr>
            </w:pPr>
            <w:r w:rsidRPr="001B7E5A">
              <w:rPr>
                <w:sz w:val="22"/>
                <w:szCs w:val="22"/>
              </w:rPr>
              <w:t>12 141</w:t>
            </w:r>
          </w:p>
        </w:tc>
      </w:tr>
      <w:tr w:rsidR="009D4CD0" w:rsidRPr="001B7E5A" w:rsidTr="00B367F2">
        <w:trPr>
          <w:trHeight w:hRule="exact" w:val="397"/>
        </w:trPr>
        <w:tc>
          <w:tcPr>
            <w:tcW w:w="3261" w:type="dxa"/>
            <w:shd w:val="clear" w:color="auto" w:fill="auto"/>
            <w:vAlign w:val="center"/>
          </w:tcPr>
          <w:p w:rsidR="009D4CD0" w:rsidRPr="001B7E5A" w:rsidRDefault="009D4CD0" w:rsidP="009D4CD0">
            <w:pPr>
              <w:spacing w:before="0" w:after="0"/>
              <w:jc w:val="left"/>
              <w:rPr>
                <w:sz w:val="22"/>
                <w:szCs w:val="22"/>
              </w:rPr>
            </w:pPr>
            <w:r w:rsidRPr="001B7E5A">
              <w:rPr>
                <w:sz w:val="22"/>
                <w:szCs w:val="22"/>
              </w:rPr>
              <w:t>Počet oddělení</w:t>
            </w:r>
          </w:p>
        </w:tc>
        <w:tc>
          <w:tcPr>
            <w:tcW w:w="1984" w:type="dxa"/>
            <w:vAlign w:val="center"/>
          </w:tcPr>
          <w:p w:rsidR="009D4CD0" w:rsidRPr="001B7E5A" w:rsidRDefault="009D4CD0" w:rsidP="009D4CD0">
            <w:pPr>
              <w:spacing w:before="0" w:after="0"/>
              <w:jc w:val="right"/>
              <w:rPr>
                <w:sz w:val="22"/>
                <w:szCs w:val="22"/>
              </w:rPr>
            </w:pPr>
            <w:r w:rsidRPr="001B7E5A">
              <w:rPr>
                <w:sz w:val="22"/>
                <w:szCs w:val="22"/>
              </w:rPr>
              <w:t>434</w:t>
            </w:r>
          </w:p>
        </w:tc>
        <w:tc>
          <w:tcPr>
            <w:tcW w:w="1985" w:type="dxa"/>
            <w:vAlign w:val="center"/>
          </w:tcPr>
          <w:p w:rsidR="009D4CD0" w:rsidRPr="001B7E5A" w:rsidRDefault="009D4CD0" w:rsidP="009D4CD0">
            <w:pPr>
              <w:spacing w:before="0" w:after="0"/>
              <w:jc w:val="right"/>
              <w:rPr>
                <w:sz w:val="22"/>
                <w:szCs w:val="22"/>
              </w:rPr>
            </w:pPr>
            <w:r w:rsidRPr="001B7E5A">
              <w:rPr>
                <w:sz w:val="22"/>
                <w:szCs w:val="22"/>
              </w:rPr>
              <w:t>456</w:t>
            </w:r>
          </w:p>
        </w:tc>
        <w:tc>
          <w:tcPr>
            <w:tcW w:w="1842" w:type="dxa"/>
            <w:vAlign w:val="center"/>
          </w:tcPr>
          <w:p w:rsidR="009D4CD0" w:rsidRPr="001B7E5A" w:rsidRDefault="009D4CD0" w:rsidP="009D4CD0">
            <w:pPr>
              <w:spacing w:before="0" w:after="0"/>
              <w:jc w:val="right"/>
              <w:rPr>
                <w:sz w:val="22"/>
                <w:szCs w:val="22"/>
              </w:rPr>
            </w:pPr>
            <w:r w:rsidRPr="001B7E5A">
              <w:rPr>
                <w:sz w:val="22"/>
                <w:szCs w:val="22"/>
              </w:rPr>
              <w:t>467</w:t>
            </w:r>
          </w:p>
        </w:tc>
      </w:tr>
      <w:tr w:rsidR="009D4CD0" w:rsidRPr="001B7E5A" w:rsidTr="00B367F2">
        <w:trPr>
          <w:trHeight w:hRule="exact" w:val="397"/>
        </w:trPr>
        <w:tc>
          <w:tcPr>
            <w:tcW w:w="3261" w:type="dxa"/>
            <w:shd w:val="clear" w:color="auto" w:fill="auto"/>
            <w:vAlign w:val="center"/>
          </w:tcPr>
          <w:p w:rsidR="009D4CD0" w:rsidRPr="001B7E5A" w:rsidRDefault="009D4CD0" w:rsidP="009D4CD0">
            <w:pPr>
              <w:spacing w:before="0" w:after="0"/>
              <w:jc w:val="left"/>
              <w:rPr>
                <w:sz w:val="22"/>
                <w:szCs w:val="22"/>
              </w:rPr>
            </w:pPr>
            <w:r w:rsidRPr="001B7E5A">
              <w:rPr>
                <w:sz w:val="22"/>
                <w:szCs w:val="22"/>
              </w:rPr>
              <w:t>Žáci 1. stupně</w:t>
            </w:r>
          </w:p>
        </w:tc>
        <w:tc>
          <w:tcPr>
            <w:tcW w:w="1984" w:type="dxa"/>
            <w:vAlign w:val="center"/>
          </w:tcPr>
          <w:p w:rsidR="009D4CD0" w:rsidRPr="001B7E5A" w:rsidRDefault="009D4CD0" w:rsidP="009D4CD0">
            <w:pPr>
              <w:spacing w:before="0" w:after="0"/>
              <w:jc w:val="right"/>
              <w:rPr>
                <w:sz w:val="22"/>
                <w:szCs w:val="22"/>
              </w:rPr>
            </w:pPr>
            <w:r w:rsidRPr="001B7E5A">
              <w:rPr>
                <w:sz w:val="22"/>
                <w:szCs w:val="22"/>
              </w:rPr>
              <w:t>21 776</w:t>
            </w:r>
          </w:p>
        </w:tc>
        <w:tc>
          <w:tcPr>
            <w:tcW w:w="1985" w:type="dxa"/>
            <w:vAlign w:val="center"/>
          </w:tcPr>
          <w:p w:rsidR="009D4CD0" w:rsidRPr="001B7E5A" w:rsidRDefault="009D4CD0" w:rsidP="009D4CD0">
            <w:pPr>
              <w:spacing w:before="0" w:after="0"/>
              <w:jc w:val="right"/>
              <w:rPr>
                <w:sz w:val="22"/>
                <w:szCs w:val="22"/>
              </w:rPr>
            </w:pPr>
            <w:r w:rsidRPr="001B7E5A">
              <w:rPr>
                <w:sz w:val="22"/>
                <w:szCs w:val="22"/>
              </w:rPr>
              <w:t>22 763</w:t>
            </w:r>
          </w:p>
        </w:tc>
        <w:tc>
          <w:tcPr>
            <w:tcW w:w="1842" w:type="dxa"/>
            <w:vAlign w:val="center"/>
          </w:tcPr>
          <w:p w:rsidR="009D4CD0" w:rsidRPr="001B7E5A" w:rsidRDefault="009D4CD0" w:rsidP="009D4CD0">
            <w:pPr>
              <w:spacing w:before="0" w:after="0"/>
              <w:jc w:val="right"/>
              <w:rPr>
                <w:sz w:val="22"/>
                <w:szCs w:val="22"/>
              </w:rPr>
            </w:pPr>
            <w:r w:rsidRPr="001B7E5A">
              <w:rPr>
                <w:sz w:val="22"/>
                <w:szCs w:val="22"/>
              </w:rPr>
              <w:t>23 870</w:t>
            </w:r>
          </w:p>
        </w:tc>
      </w:tr>
      <w:tr w:rsidR="009D4CD0" w:rsidRPr="001B7E5A" w:rsidTr="00B367F2">
        <w:trPr>
          <w:trHeight w:hRule="exact" w:val="397"/>
        </w:trPr>
        <w:tc>
          <w:tcPr>
            <w:tcW w:w="3261" w:type="dxa"/>
            <w:shd w:val="clear" w:color="auto" w:fill="auto"/>
            <w:vAlign w:val="center"/>
          </w:tcPr>
          <w:p w:rsidR="009D4CD0" w:rsidRPr="001B7E5A" w:rsidRDefault="009D4CD0" w:rsidP="009D4CD0">
            <w:pPr>
              <w:spacing w:before="0" w:after="0"/>
              <w:jc w:val="left"/>
              <w:rPr>
                <w:sz w:val="22"/>
                <w:szCs w:val="22"/>
              </w:rPr>
            </w:pPr>
            <w:r w:rsidRPr="001B7E5A">
              <w:rPr>
                <w:sz w:val="22"/>
                <w:szCs w:val="22"/>
              </w:rPr>
              <w:t>Podíl v %</w:t>
            </w:r>
          </w:p>
        </w:tc>
        <w:tc>
          <w:tcPr>
            <w:tcW w:w="1984" w:type="dxa"/>
            <w:vAlign w:val="center"/>
          </w:tcPr>
          <w:p w:rsidR="009D4CD0" w:rsidRPr="001B7E5A" w:rsidRDefault="009D4CD0" w:rsidP="009D4CD0">
            <w:pPr>
              <w:spacing w:before="0" w:after="0"/>
              <w:jc w:val="right"/>
              <w:rPr>
                <w:sz w:val="22"/>
                <w:szCs w:val="22"/>
              </w:rPr>
            </w:pPr>
            <w:r w:rsidRPr="001B7E5A">
              <w:rPr>
                <w:sz w:val="22"/>
                <w:szCs w:val="22"/>
              </w:rPr>
              <w:t>52,88</w:t>
            </w:r>
          </w:p>
        </w:tc>
        <w:tc>
          <w:tcPr>
            <w:tcW w:w="1985" w:type="dxa"/>
            <w:vAlign w:val="center"/>
          </w:tcPr>
          <w:p w:rsidR="009D4CD0" w:rsidRPr="001B7E5A" w:rsidRDefault="009D4CD0" w:rsidP="009D4CD0">
            <w:pPr>
              <w:spacing w:before="0" w:after="0"/>
              <w:jc w:val="right"/>
              <w:rPr>
                <w:sz w:val="22"/>
                <w:szCs w:val="22"/>
              </w:rPr>
            </w:pPr>
            <w:r w:rsidRPr="001B7E5A">
              <w:rPr>
                <w:sz w:val="22"/>
                <w:szCs w:val="22"/>
              </w:rPr>
              <w:t>52,1</w:t>
            </w:r>
          </w:p>
        </w:tc>
        <w:tc>
          <w:tcPr>
            <w:tcW w:w="1842" w:type="dxa"/>
            <w:vAlign w:val="center"/>
          </w:tcPr>
          <w:p w:rsidR="009D4CD0" w:rsidRPr="001B7E5A" w:rsidRDefault="009D4CD0" w:rsidP="009D4CD0">
            <w:pPr>
              <w:spacing w:before="0" w:after="0"/>
              <w:jc w:val="right"/>
              <w:rPr>
                <w:sz w:val="22"/>
                <w:szCs w:val="22"/>
              </w:rPr>
            </w:pPr>
            <w:r w:rsidRPr="001B7E5A">
              <w:rPr>
                <w:sz w:val="22"/>
                <w:szCs w:val="22"/>
              </w:rPr>
              <w:t>50,9</w:t>
            </w:r>
          </w:p>
        </w:tc>
      </w:tr>
    </w:tbl>
    <w:p w:rsidR="009D4CD0" w:rsidRPr="001B7E5A" w:rsidRDefault="009D4CD0" w:rsidP="007B4059">
      <w:pPr>
        <w:spacing w:before="0"/>
        <w:rPr>
          <w:i/>
          <w:sz w:val="20"/>
          <w:szCs w:val="20"/>
        </w:rPr>
      </w:pPr>
      <w:r w:rsidRPr="001B7E5A">
        <w:rPr>
          <w:i/>
          <w:sz w:val="20"/>
          <w:szCs w:val="20"/>
        </w:rPr>
        <w:t>Zdroj: MŠMT - Výkazy k 30.10.</w:t>
      </w:r>
      <w:r w:rsidR="00971135">
        <w:rPr>
          <w:i/>
          <w:sz w:val="20"/>
          <w:szCs w:val="20"/>
        </w:rPr>
        <w:t xml:space="preserve"> daného školního roku</w:t>
      </w:r>
    </w:p>
    <w:p w:rsidR="009D4CD0" w:rsidRPr="001B7E5A" w:rsidRDefault="009D4CD0" w:rsidP="009D4CD0">
      <w:pPr>
        <w:spacing w:before="0" w:after="0"/>
      </w:pPr>
    </w:p>
    <w:p w:rsidR="009D4CD0" w:rsidRPr="001B7E5A" w:rsidRDefault="009D4CD0" w:rsidP="009D4CD0">
      <w:pPr>
        <w:spacing w:before="0" w:after="0"/>
      </w:pPr>
      <w:r w:rsidRPr="001B7E5A">
        <w:t>Zvýšil se počet účastníků a oddělení zájmového vzdělávání uskute</w:t>
      </w:r>
      <w:r w:rsidR="00BB0C52">
        <w:t>čňovaného ve školních družinách.</w:t>
      </w:r>
      <w:r w:rsidRPr="001B7E5A">
        <w:t xml:space="preserve"> </w:t>
      </w:r>
      <w:r w:rsidR="00130897">
        <w:t>Kvůli</w:t>
      </w:r>
      <w:r w:rsidR="00130897" w:rsidRPr="001B7E5A">
        <w:t xml:space="preserve"> </w:t>
      </w:r>
      <w:r w:rsidRPr="001B7E5A">
        <w:t xml:space="preserve">tomu, že kapacity školních družin nebyly výrazně navyšovány, snížil se podíl počtu žáků zapsaných ve školní družině k počtu žáků prvního stupně ZŠ na hodnotu 50,9 %. Přičemž DZ LK stanovuje jako závazný ukazatel hodnotu 45 %, tzn. kapacita školní družiny každé školy by měla umožňovat docházku do školní družiny minimálně 45 % žáků prvního stupně. </w:t>
      </w:r>
    </w:p>
    <w:p w:rsidR="009920BF" w:rsidRDefault="009920BF" w:rsidP="009D4CD0">
      <w:pPr>
        <w:spacing w:before="120"/>
        <w:rPr>
          <w:b/>
          <w:sz w:val="22"/>
          <w:szCs w:val="22"/>
          <w:highlight w:val="yellow"/>
        </w:rPr>
      </w:pPr>
    </w:p>
    <w:p w:rsidR="009D4CD0" w:rsidRPr="001B7E5A" w:rsidRDefault="009D4CD0" w:rsidP="009D4CD0">
      <w:pPr>
        <w:spacing w:before="120"/>
        <w:rPr>
          <w:b/>
          <w:sz w:val="20"/>
          <w:szCs w:val="20"/>
        </w:rPr>
      </w:pPr>
      <w:r w:rsidRPr="001B7E5A">
        <w:rPr>
          <w:b/>
          <w:sz w:val="20"/>
          <w:szCs w:val="20"/>
        </w:rPr>
        <w:t xml:space="preserve">Graf 2.7.7 Účast žáků prvního stupně v zájmovém vzdělávání ve školní družině </w:t>
      </w:r>
    </w:p>
    <w:p w:rsidR="009D4CD0" w:rsidRPr="001B7E5A" w:rsidRDefault="006006FF" w:rsidP="009D4CD0">
      <w:pPr>
        <w:spacing w:before="0" w:after="0"/>
      </w:pPr>
      <w:r>
        <w:rPr>
          <w:rFonts w:ascii="Calibri" w:eastAsia="Calibri" w:hAnsi="Calibri"/>
          <w:noProof/>
          <w:sz w:val="22"/>
          <w:szCs w:val="22"/>
        </w:rPr>
        <w:drawing>
          <wp:inline distT="0" distB="0" distL="0" distR="0">
            <wp:extent cx="5459095" cy="2941320"/>
            <wp:effectExtent l="19050" t="19050" r="825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9095" cy="2941320"/>
                    </a:xfrm>
                    <a:prstGeom prst="rect">
                      <a:avLst/>
                    </a:prstGeom>
                    <a:noFill/>
                    <a:ln w="19050" cmpd="sng">
                      <a:solidFill>
                        <a:srgbClr val="000000"/>
                      </a:solidFill>
                      <a:miter lim="800000"/>
                      <a:headEnd/>
                      <a:tailEnd/>
                    </a:ln>
                    <a:effectLst/>
                  </pic:spPr>
                </pic:pic>
              </a:graphicData>
            </a:graphic>
          </wp:inline>
        </w:drawing>
      </w:r>
    </w:p>
    <w:p w:rsidR="009D4CD0" w:rsidRPr="009D4CD0" w:rsidRDefault="009D4CD0" w:rsidP="009D4CD0">
      <w:pPr>
        <w:spacing w:before="120"/>
        <w:rPr>
          <w:i/>
          <w:sz w:val="20"/>
          <w:szCs w:val="20"/>
        </w:rPr>
      </w:pPr>
      <w:r w:rsidRPr="001B7E5A">
        <w:rPr>
          <w:i/>
          <w:sz w:val="20"/>
          <w:szCs w:val="20"/>
        </w:rPr>
        <w:t>Zdroj: MŠMT - Výkazy k 30.10.</w:t>
      </w:r>
      <w:r w:rsidR="00971135">
        <w:rPr>
          <w:i/>
          <w:sz w:val="20"/>
          <w:szCs w:val="20"/>
        </w:rPr>
        <w:t xml:space="preserve"> daného školního roku</w:t>
      </w:r>
    </w:p>
    <w:p w:rsidR="003545B7" w:rsidRPr="0002583A" w:rsidRDefault="003545B7" w:rsidP="007233EC"/>
    <w:p w:rsidR="00852F37" w:rsidRDefault="007233EC" w:rsidP="00852F37">
      <w:pPr>
        <w:pStyle w:val="Nadpis2"/>
      </w:pPr>
      <w:bookmarkStart w:id="137" w:name="_Toc444075203"/>
      <w:bookmarkStart w:id="138" w:name="_Toc475977638"/>
      <w:r w:rsidRPr="0002583A">
        <w:lastRenderedPageBreak/>
        <w:t>Školská zařízení</w:t>
      </w:r>
      <w:bookmarkStart w:id="139" w:name="_Toc444075204"/>
      <w:bookmarkEnd w:id="137"/>
      <w:bookmarkEnd w:id="138"/>
    </w:p>
    <w:p w:rsidR="00B22DFE" w:rsidRPr="001B7E5A" w:rsidRDefault="00B22DFE" w:rsidP="00852F37">
      <w:pPr>
        <w:pStyle w:val="Nadpis3"/>
      </w:pPr>
      <w:bookmarkStart w:id="140" w:name="_Toc475977639"/>
      <w:r w:rsidRPr="001B7E5A">
        <w:t>Školská výchovná a ubytovací zařízení</w:t>
      </w:r>
      <w:bookmarkEnd w:id="139"/>
      <w:bookmarkEnd w:id="140"/>
      <w:r w:rsidRPr="001B7E5A">
        <w:t xml:space="preserve"> </w:t>
      </w:r>
    </w:p>
    <w:p w:rsidR="00FF1186" w:rsidRPr="001B7E5A" w:rsidRDefault="00FF1186" w:rsidP="00FF1186">
      <w:pPr>
        <w:spacing w:after="120"/>
      </w:pPr>
      <w:r w:rsidRPr="001B7E5A">
        <w:t>Na území Libereckého kraje bylo ve školním roce 2015/2016 provozováno 18 školských výchovných a ubytovacích zařízení, z toho 16 domovů mládeže a 2 internáty. Pouze jeden domov mládeže byl samostatný, a to v Liberci. V ostatních případech byla tato školská výchovná a ubytovací zařízení součástí škol. 15 domovů mládeže zřizoval Liberecký kraj, jeden domov mládeže byl součástí střední školy soukromého zřizovatele.</w:t>
      </w:r>
    </w:p>
    <w:p w:rsidR="00FF1186" w:rsidRPr="001B7E5A" w:rsidRDefault="00FF1186" w:rsidP="00FF1186">
      <w:pPr>
        <w:spacing w:before="0" w:after="120"/>
      </w:pPr>
      <w:r w:rsidRPr="001B7E5A">
        <w:t xml:space="preserve">Kraj provozoval 17 těchto zařízení. Celková lůžková kapacita domovů mládeže činila </w:t>
      </w:r>
      <w:r w:rsidRPr="001B7E5A">
        <w:br/>
        <w:t xml:space="preserve">2 084 lůžek a internátů 168 lůžek. Ubytovaní žáci a studenti obsadili 1 332 lůžek, jiných osob bylo ubytováno 16. </w:t>
      </w:r>
    </w:p>
    <w:p w:rsidR="00FF1186" w:rsidRPr="001B7E5A" w:rsidRDefault="00FF1186" w:rsidP="00FF1186">
      <w:pPr>
        <w:spacing w:before="0" w:after="120"/>
        <w:rPr>
          <w:color w:val="808080"/>
        </w:rPr>
      </w:pPr>
      <w:r w:rsidRPr="001B7E5A">
        <w:t>Lůžková kapacita domova mládeže, který zřizovala soukromá osoba, činila 130 a ubytovaní žáci obsadili 128 lůžek.</w:t>
      </w:r>
    </w:p>
    <w:p w:rsidR="00FF1186" w:rsidRPr="001B7E5A" w:rsidRDefault="00FF1186" w:rsidP="00B367F2">
      <w:pPr>
        <w:spacing w:before="240" w:after="120"/>
        <w:rPr>
          <w:b/>
          <w:sz w:val="20"/>
          <w:szCs w:val="20"/>
        </w:rPr>
      </w:pPr>
      <w:r w:rsidRPr="001B7E5A">
        <w:rPr>
          <w:b/>
          <w:sz w:val="20"/>
          <w:szCs w:val="20"/>
        </w:rPr>
        <w:t>Tabulka</w:t>
      </w:r>
      <w:r w:rsidR="00B367F2" w:rsidRPr="001B7E5A">
        <w:rPr>
          <w:b/>
          <w:sz w:val="20"/>
          <w:szCs w:val="20"/>
        </w:rPr>
        <w:t xml:space="preserve"> </w:t>
      </w:r>
      <w:r w:rsidRPr="001B7E5A">
        <w:rPr>
          <w:b/>
          <w:sz w:val="20"/>
          <w:szCs w:val="20"/>
        </w:rPr>
        <w:t xml:space="preserve">2.8.1 Počty ubytovaných žáků a studentů ve školských výchovných </w:t>
      </w:r>
      <w:r w:rsidRPr="001B7E5A">
        <w:rPr>
          <w:b/>
          <w:sz w:val="20"/>
          <w:szCs w:val="20"/>
        </w:rPr>
        <w:br/>
        <w:t>a ubytovacích zařízeních bez rozdílu zřizovatele (domovy mládeže a internáty)</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6"/>
        <w:gridCol w:w="1061"/>
        <w:gridCol w:w="1892"/>
        <w:gridCol w:w="1833"/>
        <w:gridCol w:w="1845"/>
      </w:tblGrid>
      <w:tr w:rsidR="00FF1186" w:rsidRPr="001B7E5A" w:rsidTr="000F277C">
        <w:trPr>
          <w:trHeight w:hRule="exact" w:val="564"/>
        </w:trPr>
        <w:tc>
          <w:tcPr>
            <w:tcW w:w="2526" w:type="dxa"/>
            <w:shd w:val="clear" w:color="auto" w:fill="auto"/>
            <w:vAlign w:val="center"/>
          </w:tcPr>
          <w:p w:rsidR="00FF1186" w:rsidRPr="001B7E5A" w:rsidRDefault="00FF1186" w:rsidP="00803386">
            <w:pPr>
              <w:rPr>
                <w:sz w:val="22"/>
                <w:szCs w:val="22"/>
              </w:rPr>
            </w:pPr>
          </w:p>
        </w:tc>
        <w:tc>
          <w:tcPr>
            <w:tcW w:w="1061" w:type="dxa"/>
            <w:shd w:val="clear" w:color="auto" w:fill="auto"/>
            <w:vAlign w:val="center"/>
          </w:tcPr>
          <w:p w:rsidR="00FF1186" w:rsidRPr="001B7E5A" w:rsidRDefault="00FF1186" w:rsidP="00803386">
            <w:pPr>
              <w:rPr>
                <w:sz w:val="22"/>
                <w:szCs w:val="22"/>
              </w:rPr>
            </w:pP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2013/2014</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2014/2015</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2015/2016</w:t>
            </w:r>
          </w:p>
        </w:tc>
      </w:tr>
      <w:tr w:rsidR="00FF1186" w:rsidRPr="001B7E5A" w:rsidTr="000F277C">
        <w:trPr>
          <w:trHeight w:hRule="exact" w:val="287"/>
        </w:trPr>
        <w:tc>
          <w:tcPr>
            <w:tcW w:w="2526" w:type="dxa"/>
            <w:vMerge w:val="restart"/>
            <w:shd w:val="clear" w:color="auto" w:fill="auto"/>
            <w:vAlign w:val="center"/>
          </w:tcPr>
          <w:p w:rsidR="00FF1186" w:rsidRPr="001B7E5A" w:rsidRDefault="00FF1186" w:rsidP="00803386">
            <w:pPr>
              <w:jc w:val="left"/>
              <w:rPr>
                <w:sz w:val="22"/>
                <w:szCs w:val="22"/>
              </w:rPr>
            </w:pPr>
            <w:r w:rsidRPr="001B7E5A">
              <w:rPr>
                <w:sz w:val="22"/>
                <w:szCs w:val="22"/>
              </w:rPr>
              <w:t>Počet ubytovaných žáků/studentů</w:t>
            </w:r>
          </w:p>
        </w:tc>
        <w:tc>
          <w:tcPr>
            <w:tcW w:w="1061" w:type="dxa"/>
            <w:shd w:val="clear" w:color="auto" w:fill="auto"/>
            <w:vAlign w:val="center"/>
          </w:tcPr>
          <w:p w:rsidR="00FF1186" w:rsidRPr="001B7E5A" w:rsidRDefault="00FF1186" w:rsidP="00803386">
            <w:pPr>
              <w:jc w:val="left"/>
              <w:rPr>
                <w:sz w:val="22"/>
                <w:szCs w:val="22"/>
              </w:rPr>
            </w:pPr>
            <w:r w:rsidRPr="001B7E5A">
              <w:rPr>
                <w:sz w:val="22"/>
                <w:szCs w:val="22"/>
              </w:rPr>
              <w:t>MŠ</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0</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2</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0</w:t>
            </w:r>
          </w:p>
        </w:tc>
      </w:tr>
      <w:tr w:rsidR="00FF1186" w:rsidRPr="001B7E5A" w:rsidTr="000F277C">
        <w:trPr>
          <w:trHeight w:hRule="exact" w:val="287"/>
        </w:trPr>
        <w:tc>
          <w:tcPr>
            <w:tcW w:w="2526" w:type="dxa"/>
            <w:vMerge/>
            <w:shd w:val="clear" w:color="auto" w:fill="auto"/>
            <w:vAlign w:val="center"/>
          </w:tcPr>
          <w:p w:rsidR="00FF1186" w:rsidRPr="001B7E5A" w:rsidRDefault="00FF1186" w:rsidP="00803386">
            <w:pPr>
              <w:jc w:val="left"/>
              <w:rPr>
                <w:sz w:val="22"/>
                <w:szCs w:val="22"/>
              </w:rPr>
            </w:pPr>
          </w:p>
        </w:tc>
        <w:tc>
          <w:tcPr>
            <w:tcW w:w="1061" w:type="dxa"/>
            <w:shd w:val="clear" w:color="auto" w:fill="auto"/>
            <w:vAlign w:val="center"/>
          </w:tcPr>
          <w:p w:rsidR="00FF1186" w:rsidRPr="001B7E5A" w:rsidRDefault="00FF1186" w:rsidP="00803386">
            <w:pPr>
              <w:jc w:val="left"/>
              <w:rPr>
                <w:sz w:val="22"/>
                <w:szCs w:val="22"/>
              </w:rPr>
            </w:pPr>
            <w:r w:rsidRPr="001B7E5A">
              <w:rPr>
                <w:sz w:val="22"/>
                <w:szCs w:val="22"/>
              </w:rPr>
              <w:t>ZŠ</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47</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39</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45</w:t>
            </w:r>
          </w:p>
        </w:tc>
      </w:tr>
      <w:tr w:rsidR="00FF1186" w:rsidRPr="001B7E5A" w:rsidTr="000F277C">
        <w:trPr>
          <w:trHeight w:hRule="exact" w:val="287"/>
        </w:trPr>
        <w:tc>
          <w:tcPr>
            <w:tcW w:w="2526" w:type="dxa"/>
            <w:vMerge/>
            <w:shd w:val="clear" w:color="auto" w:fill="auto"/>
            <w:vAlign w:val="center"/>
          </w:tcPr>
          <w:p w:rsidR="00FF1186" w:rsidRPr="001B7E5A" w:rsidRDefault="00FF1186" w:rsidP="00803386">
            <w:pPr>
              <w:jc w:val="left"/>
              <w:rPr>
                <w:sz w:val="22"/>
                <w:szCs w:val="22"/>
              </w:rPr>
            </w:pPr>
          </w:p>
        </w:tc>
        <w:tc>
          <w:tcPr>
            <w:tcW w:w="1061" w:type="dxa"/>
            <w:shd w:val="clear" w:color="auto" w:fill="auto"/>
            <w:vAlign w:val="center"/>
          </w:tcPr>
          <w:p w:rsidR="00FF1186" w:rsidRPr="001B7E5A" w:rsidRDefault="00FF1186" w:rsidP="00803386">
            <w:pPr>
              <w:jc w:val="left"/>
              <w:rPr>
                <w:sz w:val="22"/>
                <w:szCs w:val="22"/>
              </w:rPr>
            </w:pPr>
            <w:r w:rsidRPr="001B7E5A">
              <w:rPr>
                <w:sz w:val="22"/>
                <w:szCs w:val="22"/>
              </w:rPr>
              <w:t>SŠ</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1 323</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1 319</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1 397</w:t>
            </w:r>
          </w:p>
        </w:tc>
      </w:tr>
      <w:tr w:rsidR="00FF1186" w:rsidRPr="001B7E5A" w:rsidTr="000F277C">
        <w:trPr>
          <w:trHeight w:hRule="exact" w:val="287"/>
        </w:trPr>
        <w:tc>
          <w:tcPr>
            <w:tcW w:w="2526" w:type="dxa"/>
            <w:vMerge/>
            <w:shd w:val="clear" w:color="auto" w:fill="auto"/>
            <w:vAlign w:val="center"/>
          </w:tcPr>
          <w:p w:rsidR="00FF1186" w:rsidRPr="001B7E5A" w:rsidRDefault="00FF1186" w:rsidP="00803386">
            <w:pPr>
              <w:jc w:val="left"/>
              <w:rPr>
                <w:sz w:val="22"/>
                <w:szCs w:val="22"/>
              </w:rPr>
            </w:pPr>
          </w:p>
        </w:tc>
        <w:tc>
          <w:tcPr>
            <w:tcW w:w="1061" w:type="dxa"/>
            <w:shd w:val="clear" w:color="auto" w:fill="auto"/>
            <w:vAlign w:val="center"/>
          </w:tcPr>
          <w:p w:rsidR="00FF1186" w:rsidRPr="001B7E5A" w:rsidRDefault="00FF1186" w:rsidP="00803386">
            <w:pPr>
              <w:jc w:val="left"/>
              <w:rPr>
                <w:sz w:val="22"/>
                <w:szCs w:val="22"/>
              </w:rPr>
            </w:pPr>
            <w:r w:rsidRPr="001B7E5A">
              <w:rPr>
                <w:sz w:val="22"/>
                <w:szCs w:val="22"/>
              </w:rPr>
              <w:t>VOŠ</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38</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33</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18</w:t>
            </w:r>
          </w:p>
        </w:tc>
      </w:tr>
      <w:tr w:rsidR="00FF1186" w:rsidRPr="001B7E5A" w:rsidTr="000F277C">
        <w:trPr>
          <w:trHeight w:hRule="exact" w:val="287"/>
        </w:trPr>
        <w:tc>
          <w:tcPr>
            <w:tcW w:w="3587" w:type="dxa"/>
            <w:gridSpan w:val="2"/>
            <w:shd w:val="clear" w:color="auto" w:fill="auto"/>
            <w:vAlign w:val="center"/>
          </w:tcPr>
          <w:p w:rsidR="00FF1186" w:rsidRPr="001B7E5A" w:rsidRDefault="00FF1186" w:rsidP="00803386">
            <w:pPr>
              <w:jc w:val="left"/>
              <w:rPr>
                <w:sz w:val="22"/>
                <w:szCs w:val="22"/>
              </w:rPr>
            </w:pPr>
            <w:r w:rsidRPr="001B7E5A">
              <w:rPr>
                <w:sz w:val="22"/>
                <w:szCs w:val="22"/>
              </w:rPr>
              <w:t>Počet ubytovaných jiných osob</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10</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12</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16</w:t>
            </w:r>
          </w:p>
        </w:tc>
      </w:tr>
      <w:tr w:rsidR="00FF1186" w:rsidRPr="001B7E5A" w:rsidTr="000F277C">
        <w:trPr>
          <w:trHeight w:hRule="exact" w:val="287"/>
        </w:trPr>
        <w:tc>
          <w:tcPr>
            <w:tcW w:w="3587" w:type="dxa"/>
            <w:gridSpan w:val="2"/>
            <w:shd w:val="clear" w:color="auto" w:fill="auto"/>
            <w:vAlign w:val="center"/>
          </w:tcPr>
          <w:p w:rsidR="00FF1186" w:rsidRPr="001B7E5A" w:rsidRDefault="00FF1186" w:rsidP="00803386">
            <w:pPr>
              <w:jc w:val="left"/>
              <w:rPr>
                <w:sz w:val="22"/>
                <w:szCs w:val="22"/>
              </w:rPr>
            </w:pPr>
            <w:r w:rsidRPr="001B7E5A">
              <w:rPr>
                <w:sz w:val="22"/>
                <w:szCs w:val="22"/>
              </w:rPr>
              <w:t>Celkem žáků a studentů</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1 408</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1 393</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1 460</w:t>
            </w:r>
          </w:p>
        </w:tc>
      </w:tr>
      <w:tr w:rsidR="00FF1186" w:rsidRPr="001B7E5A" w:rsidTr="000F277C">
        <w:trPr>
          <w:trHeight w:hRule="exact" w:val="287"/>
        </w:trPr>
        <w:tc>
          <w:tcPr>
            <w:tcW w:w="3587" w:type="dxa"/>
            <w:gridSpan w:val="2"/>
            <w:shd w:val="clear" w:color="auto" w:fill="auto"/>
            <w:vAlign w:val="center"/>
          </w:tcPr>
          <w:p w:rsidR="00FF1186" w:rsidRPr="001B7E5A" w:rsidRDefault="00FF1186" w:rsidP="00803386">
            <w:pPr>
              <w:jc w:val="left"/>
              <w:rPr>
                <w:sz w:val="22"/>
                <w:szCs w:val="22"/>
              </w:rPr>
            </w:pPr>
            <w:r w:rsidRPr="001B7E5A">
              <w:rPr>
                <w:sz w:val="22"/>
                <w:szCs w:val="22"/>
              </w:rPr>
              <w:t>Celkem ubytovaných</w:t>
            </w:r>
          </w:p>
        </w:tc>
        <w:tc>
          <w:tcPr>
            <w:tcW w:w="1892" w:type="dxa"/>
            <w:shd w:val="clear" w:color="auto" w:fill="auto"/>
            <w:vAlign w:val="center"/>
          </w:tcPr>
          <w:p w:rsidR="00FF1186" w:rsidRPr="001B7E5A" w:rsidRDefault="00FF1186" w:rsidP="00803386">
            <w:pPr>
              <w:jc w:val="center"/>
              <w:rPr>
                <w:sz w:val="22"/>
                <w:szCs w:val="22"/>
              </w:rPr>
            </w:pPr>
            <w:r w:rsidRPr="001B7E5A">
              <w:rPr>
                <w:sz w:val="22"/>
                <w:szCs w:val="22"/>
              </w:rPr>
              <w:t>1 418</w:t>
            </w:r>
          </w:p>
        </w:tc>
        <w:tc>
          <w:tcPr>
            <w:tcW w:w="1833" w:type="dxa"/>
            <w:shd w:val="clear" w:color="auto" w:fill="auto"/>
            <w:vAlign w:val="center"/>
          </w:tcPr>
          <w:p w:rsidR="00FF1186" w:rsidRPr="001B7E5A" w:rsidRDefault="00FF1186" w:rsidP="00803386">
            <w:pPr>
              <w:jc w:val="center"/>
              <w:rPr>
                <w:sz w:val="22"/>
                <w:szCs w:val="22"/>
              </w:rPr>
            </w:pPr>
            <w:r w:rsidRPr="001B7E5A">
              <w:rPr>
                <w:sz w:val="22"/>
                <w:szCs w:val="22"/>
              </w:rPr>
              <w:t>1 405</w:t>
            </w:r>
          </w:p>
        </w:tc>
        <w:tc>
          <w:tcPr>
            <w:tcW w:w="1845" w:type="dxa"/>
            <w:shd w:val="clear" w:color="auto" w:fill="auto"/>
            <w:vAlign w:val="center"/>
          </w:tcPr>
          <w:p w:rsidR="00FF1186" w:rsidRPr="001B7E5A" w:rsidRDefault="00FF1186" w:rsidP="00803386">
            <w:pPr>
              <w:jc w:val="center"/>
              <w:rPr>
                <w:sz w:val="22"/>
                <w:szCs w:val="22"/>
              </w:rPr>
            </w:pPr>
            <w:r w:rsidRPr="001B7E5A">
              <w:rPr>
                <w:sz w:val="22"/>
                <w:szCs w:val="22"/>
              </w:rPr>
              <w:t>1 476</w:t>
            </w:r>
          </w:p>
        </w:tc>
      </w:tr>
    </w:tbl>
    <w:p w:rsidR="000F277C" w:rsidRPr="009D4CD0" w:rsidRDefault="000F277C" w:rsidP="000F277C">
      <w:pPr>
        <w:spacing w:before="120"/>
        <w:rPr>
          <w:i/>
          <w:sz w:val="20"/>
          <w:szCs w:val="20"/>
        </w:rPr>
      </w:pPr>
      <w:r w:rsidRPr="001B7E5A">
        <w:rPr>
          <w:i/>
          <w:sz w:val="20"/>
          <w:szCs w:val="20"/>
        </w:rPr>
        <w:t>Zdroj: MŠMT - Výkazy k 30.10.</w:t>
      </w:r>
      <w:r>
        <w:rPr>
          <w:i/>
          <w:sz w:val="20"/>
          <w:szCs w:val="20"/>
        </w:rPr>
        <w:t xml:space="preserve"> </w:t>
      </w:r>
      <w:r w:rsidRPr="00322724">
        <w:rPr>
          <w:i/>
          <w:sz w:val="20"/>
          <w:szCs w:val="20"/>
        </w:rPr>
        <w:t>daného školního roku</w:t>
      </w:r>
    </w:p>
    <w:p w:rsidR="000F277C" w:rsidRDefault="000F277C" w:rsidP="00FF1186">
      <w:pPr>
        <w:spacing w:before="240" w:after="120"/>
      </w:pPr>
    </w:p>
    <w:p w:rsidR="00FF1186" w:rsidRPr="001B7E5A" w:rsidRDefault="00FF1186" w:rsidP="00FF1186">
      <w:pPr>
        <w:spacing w:before="240" w:after="120"/>
      </w:pPr>
      <w:r w:rsidRPr="001B7E5A">
        <w:t>Největší podíl ubytovaných v domovech mládeže a internátech představovali tradičně žáci středních škol. Počet těchto ubytovaných se meziročně zvýšil o 78 žáků. Počet ubytovaných studentů vyšších odborných škol však poklesl, a to o 15 studentů. Celkový nárůst ubytovaných žáků a studentů činil 67 ubytovaných a meziročně pak došlo k celkovému nárůstu o 71 ubytovaných. Ve školním roce 2015/2016 tak došlo oproti minulým letům k</w:t>
      </w:r>
      <w:r w:rsidR="002A2545" w:rsidRPr="00322724">
        <w:t> </w:t>
      </w:r>
      <w:r w:rsidRPr="001B7E5A">
        <w:t xml:space="preserve">mírnému zvýšení zájmu o ubytování ve školských výchovných a ubytovacích zařízeních. </w:t>
      </w:r>
    </w:p>
    <w:p w:rsidR="00FF1186" w:rsidRPr="001B7E5A" w:rsidRDefault="00FF1186" w:rsidP="00FF1186">
      <w:pPr>
        <w:spacing w:before="240" w:after="120"/>
      </w:pPr>
      <w:r w:rsidRPr="001B7E5A">
        <w:t xml:space="preserve">Ve školním roce 2015/2016 nebyly ve školských ubytovacích zařízeních ubytovány děti z mateřské školy. Zvýšil se  počet ubytovaných žáků základních škol, a to </w:t>
      </w:r>
      <w:r w:rsidR="002A2545">
        <w:t xml:space="preserve">o </w:t>
      </w:r>
      <w:r w:rsidRPr="001B7E5A">
        <w:t>6. Uvedení žáci byli ubytováni převážně v internátu a jedná se zpravidla o žáky se zdravotním či mentálním postižením. 7 žáků základní školy bylo ubytováno v domově mládeže v Jablonci nad Nisou (důvodem byl</w:t>
      </w:r>
      <w:r w:rsidR="00130897">
        <w:t>a souběžná sportovní příprava</w:t>
      </w:r>
      <w:r w:rsidRPr="001B7E5A">
        <w:t>).</w:t>
      </w:r>
    </w:p>
    <w:p w:rsidR="00FF1186" w:rsidRPr="001B7E5A" w:rsidRDefault="00FF1186" w:rsidP="00FF1186">
      <w:pPr>
        <w:spacing w:before="240" w:after="120"/>
      </w:pPr>
      <w:r w:rsidRPr="001B7E5A">
        <w:t xml:space="preserve">Žáci a studenti ubytovaní ve školských ubytovacích zařízeních byli rozděleni do tzv. výchovných skupin. Ve školním roce 2015/2016 bylo v domovech mládeže a internátech zřízeno 63 výchovných skupin, do kterých bylo rozděleno 1 460 žáků a studentů. Oproti předešlému školnímu roku tedy došlo k poklesu o 1 výchovnou skupinu, zvýšil se však počet ubytovaných žáků a studentů. </w:t>
      </w:r>
    </w:p>
    <w:p w:rsidR="00FF1186" w:rsidRPr="001B7E5A" w:rsidRDefault="00FF1186" w:rsidP="00B367F2">
      <w:pPr>
        <w:spacing w:before="240" w:after="120"/>
        <w:rPr>
          <w:b/>
          <w:sz w:val="20"/>
          <w:szCs w:val="20"/>
        </w:rPr>
      </w:pPr>
      <w:r w:rsidRPr="001B7E5A">
        <w:rPr>
          <w:b/>
          <w:sz w:val="20"/>
          <w:szCs w:val="20"/>
        </w:rPr>
        <w:lastRenderedPageBreak/>
        <w:t>Tabulka 2.8.2 Počty výchovných skupin a žáků a studentů</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428"/>
        <w:gridCol w:w="2537"/>
        <w:gridCol w:w="2424"/>
      </w:tblGrid>
      <w:tr w:rsidR="00FF1186" w:rsidRPr="001B7E5A" w:rsidTr="000F277C">
        <w:trPr>
          <w:trHeight w:val="224"/>
        </w:trPr>
        <w:tc>
          <w:tcPr>
            <w:tcW w:w="1001" w:type="pct"/>
            <w:shd w:val="clear" w:color="auto" w:fill="auto"/>
            <w:vAlign w:val="center"/>
          </w:tcPr>
          <w:p w:rsidR="00FF1186" w:rsidRPr="001B7E5A" w:rsidRDefault="00FF1186" w:rsidP="00803386">
            <w:pPr>
              <w:rPr>
                <w:sz w:val="22"/>
                <w:szCs w:val="22"/>
              </w:rPr>
            </w:pPr>
          </w:p>
        </w:tc>
        <w:tc>
          <w:tcPr>
            <w:tcW w:w="1314" w:type="pct"/>
            <w:shd w:val="clear" w:color="auto" w:fill="auto"/>
            <w:vAlign w:val="center"/>
          </w:tcPr>
          <w:p w:rsidR="00FF1186" w:rsidRPr="001B7E5A" w:rsidRDefault="00FF1186" w:rsidP="00803386">
            <w:pPr>
              <w:jc w:val="center"/>
              <w:rPr>
                <w:sz w:val="22"/>
                <w:szCs w:val="22"/>
              </w:rPr>
            </w:pPr>
            <w:r w:rsidRPr="001B7E5A">
              <w:rPr>
                <w:sz w:val="22"/>
                <w:szCs w:val="22"/>
              </w:rPr>
              <w:t>2013/2014</w:t>
            </w:r>
          </w:p>
        </w:tc>
        <w:tc>
          <w:tcPr>
            <w:tcW w:w="1373" w:type="pct"/>
            <w:shd w:val="clear" w:color="auto" w:fill="auto"/>
            <w:vAlign w:val="center"/>
          </w:tcPr>
          <w:p w:rsidR="00FF1186" w:rsidRPr="001B7E5A" w:rsidRDefault="00FF1186" w:rsidP="00803386">
            <w:pPr>
              <w:jc w:val="center"/>
              <w:rPr>
                <w:sz w:val="22"/>
                <w:szCs w:val="22"/>
              </w:rPr>
            </w:pPr>
            <w:r w:rsidRPr="001B7E5A">
              <w:rPr>
                <w:sz w:val="22"/>
                <w:szCs w:val="22"/>
              </w:rPr>
              <w:t>2014/2015</w:t>
            </w:r>
          </w:p>
        </w:tc>
        <w:tc>
          <w:tcPr>
            <w:tcW w:w="1312" w:type="pct"/>
            <w:shd w:val="clear" w:color="auto" w:fill="auto"/>
            <w:vAlign w:val="center"/>
          </w:tcPr>
          <w:p w:rsidR="00FF1186" w:rsidRPr="001B7E5A" w:rsidRDefault="00FF1186" w:rsidP="00803386">
            <w:pPr>
              <w:jc w:val="center"/>
              <w:rPr>
                <w:sz w:val="22"/>
                <w:szCs w:val="22"/>
              </w:rPr>
            </w:pPr>
            <w:r w:rsidRPr="001B7E5A">
              <w:rPr>
                <w:sz w:val="22"/>
                <w:szCs w:val="22"/>
              </w:rPr>
              <w:t>2015/2016</w:t>
            </w:r>
          </w:p>
        </w:tc>
      </w:tr>
      <w:tr w:rsidR="00FF1186" w:rsidRPr="001B7E5A" w:rsidTr="000F277C">
        <w:trPr>
          <w:trHeight w:val="513"/>
        </w:trPr>
        <w:tc>
          <w:tcPr>
            <w:tcW w:w="1001" w:type="pct"/>
            <w:shd w:val="clear" w:color="auto" w:fill="auto"/>
            <w:vAlign w:val="center"/>
          </w:tcPr>
          <w:p w:rsidR="00FF1186" w:rsidRPr="001B7E5A" w:rsidRDefault="00FF1186" w:rsidP="00803386">
            <w:pPr>
              <w:jc w:val="left"/>
              <w:rPr>
                <w:sz w:val="22"/>
                <w:szCs w:val="22"/>
              </w:rPr>
            </w:pPr>
            <w:r w:rsidRPr="001B7E5A">
              <w:rPr>
                <w:sz w:val="22"/>
                <w:szCs w:val="22"/>
              </w:rPr>
              <w:t>Výchovné skupiny celkem</w:t>
            </w:r>
          </w:p>
        </w:tc>
        <w:tc>
          <w:tcPr>
            <w:tcW w:w="1314" w:type="pct"/>
            <w:shd w:val="clear" w:color="auto" w:fill="auto"/>
            <w:vAlign w:val="center"/>
          </w:tcPr>
          <w:p w:rsidR="00FF1186" w:rsidRPr="001B7E5A" w:rsidRDefault="00FF1186" w:rsidP="00803386">
            <w:pPr>
              <w:jc w:val="center"/>
              <w:rPr>
                <w:sz w:val="22"/>
                <w:szCs w:val="22"/>
              </w:rPr>
            </w:pPr>
            <w:r w:rsidRPr="001B7E5A">
              <w:rPr>
                <w:sz w:val="22"/>
                <w:szCs w:val="22"/>
              </w:rPr>
              <w:t>62</w:t>
            </w:r>
          </w:p>
        </w:tc>
        <w:tc>
          <w:tcPr>
            <w:tcW w:w="1373" w:type="pct"/>
            <w:shd w:val="clear" w:color="auto" w:fill="auto"/>
            <w:vAlign w:val="center"/>
          </w:tcPr>
          <w:p w:rsidR="00FF1186" w:rsidRPr="001B7E5A" w:rsidRDefault="00FF1186" w:rsidP="00803386">
            <w:pPr>
              <w:jc w:val="center"/>
              <w:rPr>
                <w:sz w:val="22"/>
                <w:szCs w:val="22"/>
              </w:rPr>
            </w:pPr>
            <w:r w:rsidRPr="001B7E5A">
              <w:rPr>
                <w:sz w:val="22"/>
                <w:szCs w:val="22"/>
              </w:rPr>
              <w:t>64</w:t>
            </w:r>
          </w:p>
        </w:tc>
        <w:tc>
          <w:tcPr>
            <w:tcW w:w="1312" w:type="pct"/>
            <w:shd w:val="clear" w:color="auto" w:fill="auto"/>
            <w:vAlign w:val="center"/>
          </w:tcPr>
          <w:p w:rsidR="00FF1186" w:rsidRPr="001B7E5A" w:rsidRDefault="00FF1186" w:rsidP="00803386">
            <w:pPr>
              <w:jc w:val="center"/>
              <w:rPr>
                <w:sz w:val="22"/>
                <w:szCs w:val="22"/>
              </w:rPr>
            </w:pPr>
            <w:r w:rsidRPr="001B7E5A">
              <w:rPr>
                <w:sz w:val="22"/>
                <w:szCs w:val="22"/>
              </w:rPr>
              <w:t>63</w:t>
            </w:r>
          </w:p>
        </w:tc>
      </w:tr>
      <w:tr w:rsidR="00FF1186" w:rsidRPr="001B7E5A" w:rsidTr="000F277C">
        <w:trPr>
          <w:trHeight w:val="528"/>
        </w:trPr>
        <w:tc>
          <w:tcPr>
            <w:tcW w:w="1001" w:type="pct"/>
            <w:shd w:val="clear" w:color="auto" w:fill="auto"/>
            <w:vAlign w:val="center"/>
          </w:tcPr>
          <w:p w:rsidR="00FF1186" w:rsidRPr="001B7E5A" w:rsidRDefault="00FF1186" w:rsidP="00803386">
            <w:pPr>
              <w:jc w:val="left"/>
              <w:rPr>
                <w:sz w:val="22"/>
                <w:szCs w:val="22"/>
              </w:rPr>
            </w:pPr>
            <w:r w:rsidRPr="001B7E5A">
              <w:rPr>
                <w:sz w:val="22"/>
                <w:szCs w:val="22"/>
              </w:rPr>
              <w:t>Výchovné skupiny pouze VOŠ</w:t>
            </w:r>
          </w:p>
        </w:tc>
        <w:tc>
          <w:tcPr>
            <w:tcW w:w="1314" w:type="pct"/>
            <w:shd w:val="clear" w:color="auto" w:fill="auto"/>
            <w:vAlign w:val="center"/>
          </w:tcPr>
          <w:p w:rsidR="00FF1186" w:rsidRPr="001B7E5A" w:rsidRDefault="00FF1186" w:rsidP="00803386">
            <w:pPr>
              <w:jc w:val="center"/>
              <w:rPr>
                <w:sz w:val="22"/>
                <w:szCs w:val="22"/>
              </w:rPr>
            </w:pPr>
            <w:r w:rsidRPr="001B7E5A">
              <w:rPr>
                <w:sz w:val="22"/>
                <w:szCs w:val="22"/>
              </w:rPr>
              <w:t>2</w:t>
            </w:r>
          </w:p>
        </w:tc>
        <w:tc>
          <w:tcPr>
            <w:tcW w:w="1373" w:type="pct"/>
            <w:shd w:val="clear" w:color="auto" w:fill="auto"/>
            <w:vAlign w:val="center"/>
          </w:tcPr>
          <w:p w:rsidR="00FF1186" w:rsidRPr="001B7E5A" w:rsidRDefault="00FF1186" w:rsidP="00803386">
            <w:pPr>
              <w:jc w:val="center"/>
              <w:rPr>
                <w:sz w:val="22"/>
                <w:szCs w:val="22"/>
              </w:rPr>
            </w:pPr>
            <w:r w:rsidRPr="001B7E5A">
              <w:rPr>
                <w:sz w:val="22"/>
                <w:szCs w:val="22"/>
              </w:rPr>
              <w:t>0</w:t>
            </w:r>
          </w:p>
        </w:tc>
        <w:tc>
          <w:tcPr>
            <w:tcW w:w="1312" w:type="pct"/>
            <w:shd w:val="clear" w:color="auto" w:fill="auto"/>
            <w:vAlign w:val="center"/>
          </w:tcPr>
          <w:p w:rsidR="00FF1186" w:rsidRPr="001B7E5A" w:rsidRDefault="00FF1186" w:rsidP="00803386">
            <w:pPr>
              <w:jc w:val="center"/>
              <w:rPr>
                <w:sz w:val="22"/>
                <w:szCs w:val="22"/>
              </w:rPr>
            </w:pPr>
            <w:r w:rsidRPr="001B7E5A">
              <w:rPr>
                <w:sz w:val="22"/>
                <w:szCs w:val="22"/>
              </w:rPr>
              <w:t>0</w:t>
            </w:r>
          </w:p>
        </w:tc>
      </w:tr>
    </w:tbl>
    <w:p w:rsidR="000F277C" w:rsidRPr="009D4CD0" w:rsidRDefault="000F277C" w:rsidP="000F277C">
      <w:pPr>
        <w:spacing w:before="120"/>
        <w:rPr>
          <w:i/>
          <w:sz w:val="20"/>
          <w:szCs w:val="20"/>
        </w:rPr>
      </w:pPr>
      <w:r w:rsidRPr="001B7E5A">
        <w:rPr>
          <w:i/>
          <w:sz w:val="20"/>
          <w:szCs w:val="20"/>
        </w:rPr>
        <w:t>Zdroj: MŠMT - Výkazy k 30.10.</w:t>
      </w:r>
      <w:r>
        <w:rPr>
          <w:i/>
          <w:sz w:val="20"/>
          <w:szCs w:val="20"/>
        </w:rPr>
        <w:t xml:space="preserve"> </w:t>
      </w:r>
      <w:r w:rsidRPr="00322724">
        <w:rPr>
          <w:i/>
          <w:sz w:val="20"/>
          <w:szCs w:val="20"/>
        </w:rPr>
        <w:t>daného školního roku</w:t>
      </w:r>
    </w:p>
    <w:p w:rsidR="00FF1186" w:rsidRPr="001B7E5A" w:rsidRDefault="00FF1186" w:rsidP="00FF1186">
      <w:pPr>
        <w:spacing w:before="240" w:after="120"/>
      </w:pPr>
      <w:r w:rsidRPr="001B7E5A">
        <w:t>Výchovné skupiny, které zahrnovaly pouze studenty vyšších odborných škol, nebyly ve</w:t>
      </w:r>
      <w:r w:rsidR="002A2545" w:rsidRPr="00322724">
        <w:t> </w:t>
      </w:r>
      <w:r w:rsidRPr="001B7E5A">
        <w:t>školním roce 2015/2016 vykázány.</w:t>
      </w:r>
    </w:p>
    <w:p w:rsidR="00FF1186" w:rsidRPr="001B7E5A" w:rsidRDefault="00FF1186" w:rsidP="00FF1186"/>
    <w:p w:rsidR="00FF1186" w:rsidRPr="001B7E5A" w:rsidRDefault="00FF1186" w:rsidP="00FF1186">
      <w:r w:rsidRPr="001B7E5A">
        <w:t>Cíle DZ LK se podařilo naplnit jen částečně. Došlo k velmi mírnému snížení kapacit školských výchovných a ubytovacích zařízení, resp. k drobné úpravě kapacit, ale stav segmentu stále neodpovídá reálným potřebám středního a vyššího odborného školství. Kapacity zařízení, zejména domovů mládeže, jsou stále vysoce nad reálnými potřebami, domovy mládeže byly naplněny cca z</w:t>
      </w:r>
      <w:r w:rsidR="002A2545">
        <w:t> </w:t>
      </w:r>
      <w:r w:rsidRPr="001B7E5A">
        <w:t>60</w:t>
      </w:r>
      <w:r w:rsidR="002A2545">
        <w:t xml:space="preserve"> </w:t>
      </w:r>
      <w:r w:rsidRPr="001B7E5A">
        <w:t xml:space="preserve">%. </w:t>
      </w:r>
    </w:p>
    <w:p w:rsidR="00FF1186" w:rsidRPr="001B7E5A" w:rsidRDefault="00FF1186" w:rsidP="00FF1186"/>
    <w:p w:rsidR="00FF1186" w:rsidRDefault="00FF1186" w:rsidP="00FF1186">
      <w:r w:rsidRPr="001B7E5A">
        <w:t xml:space="preserve">Liberecký kraj zpracoval materiál „Záměr změn v segmentu školských výchovných </w:t>
      </w:r>
      <w:r w:rsidRPr="001B7E5A">
        <w:br/>
        <w:t xml:space="preserve">a ubytovacích zařízení zřizovaných Libereckým krajem“, kterým navrhl změny, postupy </w:t>
      </w:r>
      <w:r w:rsidRPr="001B7E5A">
        <w:br/>
        <w:t>a úpravy sítě jím zřizovaných školských výchovných a ubytovacích zařízení tak, aby lépe odrážela potřeby a možnosti a kopírovala tak stav segmentu středního školství. Záměr změn byl projednán v Radě Libereckého kraje a pozastaven.</w:t>
      </w:r>
    </w:p>
    <w:p w:rsidR="00BB3831" w:rsidRPr="003A1563" w:rsidRDefault="00BB3831" w:rsidP="00BB3831">
      <w:pPr>
        <w:spacing w:before="0" w:after="0"/>
      </w:pPr>
    </w:p>
    <w:p w:rsidR="00F55143" w:rsidRPr="003A1563" w:rsidRDefault="00F55143" w:rsidP="00852F37">
      <w:pPr>
        <w:pStyle w:val="Nadpis3"/>
      </w:pPr>
      <w:bookmarkStart w:id="141" w:name="_Toc444075205"/>
      <w:bookmarkStart w:id="142" w:name="_Toc475977640"/>
      <w:r w:rsidRPr="003A1563">
        <w:t>Zařízení školního stravování</w:t>
      </w:r>
      <w:bookmarkEnd w:id="141"/>
      <w:bookmarkEnd w:id="142"/>
    </w:p>
    <w:p w:rsidR="0017322D" w:rsidRPr="001B7E5A" w:rsidRDefault="0017322D" w:rsidP="0017322D">
      <w:r w:rsidRPr="001B7E5A">
        <w:t xml:space="preserve">V Libereckém kraji bylo ve školním roce 2015/2016 celkem 388 zařízení školního stravování. V rejstříku škol a školských zařízení bylo zařazeno celkem 297 školních jídelen, 2 školní jídelny – vývařovny a 89 školních jídelen – výdejen. Kapacity zařízení školního stravování byly navyšovány a nová místa zapisována v souladu s kritérii a zásadami rozvoje vzdělávací soustavy v daném segmentu.  </w:t>
      </w:r>
    </w:p>
    <w:p w:rsidR="0017322D" w:rsidRPr="001B7E5A" w:rsidRDefault="0017322D" w:rsidP="0017322D">
      <w:pPr>
        <w:spacing w:before="0" w:after="0"/>
        <w:jc w:val="left"/>
      </w:pPr>
    </w:p>
    <w:p w:rsidR="0017322D" w:rsidRPr="001B7E5A" w:rsidRDefault="0017322D" w:rsidP="0017322D">
      <w:pPr>
        <w:spacing w:before="0" w:after="0"/>
      </w:pPr>
      <w:r w:rsidRPr="001B7E5A">
        <w:t>V zařízení školního stravování se ve školním roce 2015/2016 stravovalo celkem 54 602 zapsaných stravovaných (dětí, žáků a studentů). V uvedeném školním roce došlo k opětovnému nárůstu v případě počtu zapsaných stravovaných ze základních škol, a to o</w:t>
      </w:r>
      <w:r w:rsidR="002A2545" w:rsidRPr="00322724">
        <w:t> </w:t>
      </w:r>
      <w:r w:rsidRPr="001B7E5A">
        <w:t>4,4</w:t>
      </w:r>
      <w:r w:rsidR="002A2545" w:rsidRPr="00322724">
        <w:t> </w:t>
      </w:r>
      <w:r w:rsidRPr="001B7E5A">
        <w:t>%.</w:t>
      </w:r>
    </w:p>
    <w:p w:rsidR="0017322D" w:rsidRDefault="0017322D" w:rsidP="0017322D">
      <w:pPr>
        <w:spacing w:before="0" w:after="0"/>
      </w:pPr>
    </w:p>
    <w:p w:rsidR="00852F37" w:rsidRDefault="00852F37" w:rsidP="0017322D">
      <w:pPr>
        <w:spacing w:before="0" w:after="0"/>
      </w:pPr>
    </w:p>
    <w:p w:rsidR="00852F37" w:rsidRDefault="00852F37" w:rsidP="0017322D">
      <w:pPr>
        <w:spacing w:before="0" w:after="0"/>
      </w:pPr>
    </w:p>
    <w:p w:rsidR="00852F37" w:rsidRDefault="00852F37" w:rsidP="0017322D">
      <w:pPr>
        <w:spacing w:before="0" w:after="0"/>
      </w:pPr>
    </w:p>
    <w:p w:rsidR="00852F37" w:rsidRDefault="00852F37" w:rsidP="0017322D">
      <w:pPr>
        <w:spacing w:before="0" w:after="0"/>
      </w:pPr>
    </w:p>
    <w:p w:rsidR="00852F37" w:rsidRDefault="00852F37" w:rsidP="0017322D">
      <w:pPr>
        <w:spacing w:before="0" w:after="0"/>
      </w:pPr>
    </w:p>
    <w:p w:rsidR="00852F37" w:rsidRDefault="00852F37" w:rsidP="0017322D">
      <w:pPr>
        <w:spacing w:before="0" w:after="0"/>
      </w:pPr>
    </w:p>
    <w:p w:rsidR="00852F37" w:rsidRDefault="00852F37" w:rsidP="0017322D">
      <w:pPr>
        <w:spacing w:before="0" w:after="0"/>
      </w:pPr>
    </w:p>
    <w:p w:rsidR="00852F37" w:rsidRPr="001B7E5A" w:rsidRDefault="00852F37" w:rsidP="0017322D">
      <w:pPr>
        <w:spacing w:before="0" w:after="0"/>
      </w:pPr>
    </w:p>
    <w:p w:rsidR="0017322D" w:rsidRPr="001B7E5A" w:rsidRDefault="0017322D" w:rsidP="00B367F2">
      <w:pPr>
        <w:spacing w:before="0" w:after="120"/>
        <w:rPr>
          <w:b/>
          <w:sz w:val="20"/>
          <w:szCs w:val="20"/>
        </w:rPr>
      </w:pPr>
      <w:r w:rsidRPr="001B7E5A">
        <w:rPr>
          <w:b/>
          <w:sz w:val="20"/>
          <w:szCs w:val="20"/>
        </w:rPr>
        <w:lastRenderedPageBreak/>
        <w:t>Tabulka 3.8.</w:t>
      </w:r>
      <w:r w:rsidR="009920BF" w:rsidRPr="001B7E5A">
        <w:rPr>
          <w:b/>
          <w:sz w:val="20"/>
          <w:szCs w:val="20"/>
        </w:rPr>
        <w:t>3</w:t>
      </w:r>
      <w:r w:rsidRPr="001B7E5A">
        <w:rPr>
          <w:b/>
          <w:sz w:val="20"/>
          <w:szCs w:val="20"/>
        </w:rPr>
        <w:t xml:space="preserve"> Počet zapsaných stravovaných podle druhu školy, školského zaříz</w:t>
      </w:r>
      <w:r w:rsidR="00B367F2" w:rsidRPr="001B7E5A">
        <w:rPr>
          <w:b/>
          <w:sz w:val="20"/>
          <w:szCs w:val="20"/>
        </w:rPr>
        <w:t>ení (bez ohledu na</w:t>
      </w:r>
      <w:r w:rsidR="002A2545" w:rsidRPr="00322724">
        <w:t> </w:t>
      </w:r>
      <w:r w:rsidR="00B367F2" w:rsidRPr="001B7E5A">
        <w:rPr>
          <w:b/>
          <w:sz w:val="20"/>
          <w:szCs w:val="20"/>
        </w:rPr>
        <w:t>zřizovatele)</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2475"/>
        <w:gridCol w:w="2475"/>
      </w:tblGrid>
      <w:tr w:rsidR="0017322D" w:rsidRPr="001B7E5A" w:rsidTr="004A057D">
        <w:trPr>
          <w:trHeight w:val="539"/>
        </w:trPr>
        <w:tc>
          <w:tcPr>
            <w:tcW w:w="2310" w:type="pct"/>
            <w:shd w:val="clear" w:color="auto" w:fill="auto"/>
          </w:tcPr>
          <w:p w:rsidR="0017322D" w:rsidRPr="001B7E5A" w:rsidRDefault="0017322D" w:rsidP="0017322D">
            <w:pPr>
              <w:spacing w:before="0" w:after="0"/>
              <w:jc w:val="left"/>
              <w:rPr>
                <w:sz w:val="22"/>
                <w:szCs w:val="22"/>
              </w:rPr>
            </w:pPr>
          </w:p>
        </w:tc>
        <w:tc>
          <w:tcPr>
            <w:tcW w:w="1345" w:type="pct"/>
            <w:vMerge w:val="restart"/>
          </w:tcPr>
          <w:p w:rsidR="0017322D" w:rsidRPr="001B7E5A" w:rsidRDefault="0017322D" w:rsidP="0017322D">
            <w:pPr>
              <w:spacing w:before="0" w:after="0"/>
              <w:jc w:val="left"/>
            </w:pPr>
            <w:r w:rsidRPr="001B7E5A">
              <w:t>2014/2015</w:t>
            </w:r>
          </w:p>
        </w:tc>
        <w:tc>
          <w:tcPr>
            <w:tcW w:w="1345" w:type="pct"/>
            <w:vMerge w:val="restart"/>
          </w:tcPr>
          <w:p w:rsidR="0017322D" w:rsidRPr="001B7E5A" w:rsidRDefault="0017322D" w:rsidP="0017322D">
            <w:pPr>
              <w:spacing w:before="0" w:after="0"/>
              <w:jc w:val="left"/>
            </w:pPr>
            <w:r w:rsidRPr="001B7E5A">
              <w:t>2015/2016</w:t>
            </w:r>
          </w:p>
        </w:tc>
      </w:tr>
      <w:tr w:rsidR="0017322D" w:rsidRPr="001B7E5A" w:rsidTr="004A057D">
        <w:trPr>
          <w:trHeight w:val="248"/>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Strávníků z</w:t>
            </w:r>
          </w:p>
        </w:tc>
        <w:tc>
          <w:tcPr>
            <w:tcW w:w="1345" w:type="pct"/>
            <w:vMerge/>
          </w:tcPr>
          <w:p w:rsidR="0017322D" w:rsidRPr="001B7E5A" w:rsidRDefault="0017322D" w:rsidP="0017322D">
            <w:pPr>
              <w:spacing w:before="0" w:after="0"/>
              <w:jc w:val="left"/>
              <w:rPr>
                <w:sz w:val="22"/>
                <w:szCs w:val="22"/>
              </w:rPr>
            </w:pPr>
          </w:p>
        </w:tc>
        <w:tc>
          <w:tcPr>
            <w:tcW w:w="1345" w:type="pct"/>
            <w:vMerge/>
          </w:tcPr>
          <w:p w:rsidR="0017322D" w:rsidRPr="001B7E5A" w:rsidRDefault="0017322D" w:rsidP="0017322D">
            <w:pPr>
              <w:spacing w:before="0" w:after="0"/>
              <w:jc w:val="left"/>
              <w:rPr>
                <w:sz w:val="22"/>
                <w:szCs w:val="22"/>
              </w:rPr>
            </w:pP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mateřských škol</w:t>
            </w:r>
          </w:p>
        </w:tc>
        <w:tc>
          <w:tcPr>
            <w:tcW w:w="1345" w:type="pct"/>
          </w:tcPr>
          <w:p w:rsidR="0017322D" w:rsidRPr="001B7E5A" w:rsidRDefault="0017322D" w:rsidP="0017322D">
            <w:pPr>
              <w:spacing w:before="0" w:after="0"/>
              <w:jc w:val="left"/>
            </w:pPr>
            <w:r w:rsidRPr="001B7E5A">
              <w:t>15887</w:t>
            </w:r>
          </w:p>
        </w:tc>
        <w:tc>
          <w:tcPr>
            <w:tcW w:w="1345" w:type="pct"/>
          </w:tcPr>
          <w:p w:rsidR="0017322D" w:rsidRPr="001B7E5A" w:rsidRDefault="0017322D" w:rsidP="0017322D">
            <w:pPr>
              <w:spacing w:before="0" w:after="0"/>
              <w:jc w:val="left"/>
            </w:pPr>
            <w:r w:rsidRPr="001B7E5A">
              <w:t>15514</w:t>
            </w: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základních škol</w:t>
            </w:r>
          </w:p>
        </w:tc>
        <w:tc>
          <w:tcPr>
            <w:tcW w:w="1345" w:type="pct"/>
          </w:tcPr>
          <w:p w:rsidR="0017322D" w:rsidRPr="001B7E5A" w:rsidRDefault="0017322D" w:rsidP="0017322D">
            <w:pPr>
              <w:spacing w:before="0" w:after="0"/>
              <w:jc w:val="left"/>
            </w:pPr>
            <w:r w:rsidRPr="001B7E5A">
              <w:t>29734</w:t>
            </w:r>
          </w:p>
        </w:tc>
        <w:tc>
          <w:tcPr>
            <w:tcW w:w="1345" w:type="pct"/>
          </w:tcPr>
          <w:p w:rsidR="0017322D" w:rsidRPr="001B7E5A" w:rsidRDefault="0017322D" w:rsidP="0017322D">
            <w:pPr>
              <w:spacing w:before="0" w:after="0"/>
              <w:jc w:val="left"/>
            </w:pPr>
            <w:r w:rsidRPr="001B7E5A">
              <w:t>31053</w:t>
            </w:r>
          </w:p>
        </w:tc>
      </w:tr>
      <w:tr w:rsidR="0017322D" w:rsidRPr="001B7E5A" w:rsidTr="004A057D">
        <w:trPr>
          <w:trHeight w:val="480"/>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nižšího stupně 6-8letých   </w:t>
            </w:r>
          </w:p>
          <w:p w:rsidR="0017322D" w:rsidRPr="001B7E5A" w:rsidRDefault="0017322D" w:rsidP="0017322D">
            <w:pPr>
              <w:spacing w:before="0" w:after="0"/>
              <w:jc w:val="left"/>
              <w:rPr>
                <w:sz w:val="22"/>
                <w:szCs w:val="22"/>
              </w:rPr>
            </w:pPr>
            <w:r w:rsidRPr="001B7E5A">
              <w:rPr>
                <w:sz w:val="22"/>
                <w:szCs w:val="22"/>
              </w:rPr>
              <w:t xml:space="preserve">   gymnázií</w:t>
            </w:r>
          </w:p>
        </w:tc>
        <w:tc>
          <w:tcPr>
            <w:tcW w:w="1345" w:type="pct"/>
          </w:tcPr>
          <w:p w:rsidR="0017322D" w:rsidRPr="001B7E5A" w:rsidRDefault="0017322D" w:rsidP="0017322D">
            <w:pPr>
              <w:spacing w:before="0" w:after="0"/>
              <w:jc w:val="left"/>
            </w:pPr>
            <w:r w:rsidRPr="001B7E5A">
              <w:t>936</w:t>
            </w:r>
          </w:p>
        </w:tc>
        <w:tc>
          <w:tcPr>
            <w:tcW w:w="1345" w:type="pct"/>
          </w:tcPr>
          <w:p w:rsidR="0017322D" w:rsidRPr="001B7E5A" w:rsidRDefault="0017322D" w:rsidP="0017322D">
            <w:pPr>
              <w:spacing w:before="0" w:after="0"/>
              <w:jc w:val="left"/>
            </w:pPr>
            <w:r w:rsidRPr="001B7E5A">
              <w:t>911</w:t>
            </w: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středních škol</w:t>
            </w:r>
          </w:p>
        </w:tc>
        <w:tc>
          <w:tcPr>
            <w:tcW w:w="1345" w:type="pct"/>
          </w:tcPr>
          <w:p w:rsidR="0017322D" w:rsidRPr="001B7E5A" w:rsidRDefault="0017322D" w:rsidP="0017322D">
            <w:pPr>
              <w:spacing w:before="0" w:after="0"/>
              <w:jc w:val="left"/>
            </w:pPr>
            <w:r w:rsidRPr="001B7E5A">
              <w:t>7210</w:t>
            </w:r>
          </w:p>
        </w:tc>
        <w:tc>
          <w:tcPr>
            <w:tcW w:w="1345" w:type="pct"/>
          </w:tcPr>
          <w:p w:rsidR="0017322D" w:rsidRPr="001B7E5A" w:rsidRDefault="0017322D" w:rsidP="0017322D">
            <w:pPr>
              <w:spacing w:before="0" w:after="0"/>
              <w:jc w:val="left"/>
            </w:pPr>
            <w:r w:rsidRPr="001B7E5A">
              <w:t>7099</w:t>
            </w: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vyšších odborných škol </w:t>
            </w:r>
          </w:p>
        </w:tc>
        <w:tc>
          <w:tcPr>
            <w:tcW w:w="1345" w:type="pct"/>
          </w:tcPr>
          <w:p w:rsidR="0017322D" w:rsidRPr="001B7E5A" w:rsidRDefault="0017322D" w:rsidP="0017322D">
            <w:pPr>
              <w:spacing w:before="0" w:after="0"/>
              <w:jc w:val="left"/>
            </w:pPr>
            <w:r w:rsidRPr="001B7E5A">
              <w:t>17</w:t>
            </w:r>
          </w:p>
        </w:tc>
        <w:tc>
          <w:tcPr>
            <w:tcW w:w="1345" w:type="pct"/>
          </w:tcPr>
          <w:p w:rsidR="0017322D" w:rsidRPr="001B7E5A" w:rsidRDefault="0017322D" w:rsidP="0017322D">
            <w:pPr>
              <w:spacing w:before="0" w:after="0"/>
              <w:jc w:val="left"/>
            </w:pPr>
            <w:r w:rsidRPr="001B7E5A">
              <w:t>19</w:t>
            </w: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konzervatoří</w:t>
            </w:r>
          </w:p>
        </w:tc>
        <w:tc>
          <w:tcPr>
            <w:tcW w:w="1345" w:type="pct"/>
          </w:tcPr>
          <w:p w:rsidR="0017322D" w:rsidRPr="001B7E5A" w:rsidRDefault="0017322D" w:rsidP="0017322D">
            <w:pPr>
              <w:spacing w:before="0" w:after="0"/>
              <w:jc w:val="left"/>
            </w:pPr>
            <w:r w:rsidRPr="001B7E5A">
              <w:t>0</w:t>
            </w:r>
          </w:p>
        </w:tc>
        <w:tc>
          <w:tcPr>
            <w:tcW w:w="1345" w:type="pct"/>
          </w:tcPr>
          <w:p w:rsidR="0017322D" w:rsidRPr="001B7E5A" w:rsidRDefault="0017322D" w:rsidP="0017322D">
            <w:pPr>
              <w:spacing w:before="0" w:after="0"/>
              <w:jc w:val="left"/>
            </w:pPr>
            <w:r w:rsidRPr="001B7E5A">
              <w:t>0</w:t>
            </w:r>
          </w:p>
        </w:tc>
      </w:tr>
      <w:tr w:rsidR="0017322D" w:rsidRPr="001B7E5A" w:rsidTr="004A057D">
        <w:trPr>
          <w:trHeight w:val="495"/>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 xml:space="preserve">   ze školských zařízení pro výkon ústavní a ochranné výchovy</w:t>
            </w:r>
          </w:p>
        </w:tc>
        <w:tc>
          <w:tcPr>
            <w:tcW w:w="1345" w:type="pct"/>
          </w:tcPr>
          <w:p w:rsidR="0017322D" w:rsidRPr="001B7E5A" w:rsidRDefault="0017322D" w:rsidP="0017322D">
            <w:pPr>
              <w:spacing w:before="0" w:after="0"/>
              <w:jc w:val="left"/>
            </w:pPr>
            <w:r w:rsidRPr="001B7E5A">
              <w:t>2</w:t>
            </w:r>
          </w:p>
        </w:tc>
        <w:tc>
          <w:tcPr>
            <w:tcW w:w="1345" w:type="pct"/>
          </w:tcPr>
          <w:p w:rsidR="0017322D" w:rsidRPr="001B7E5A" w:rsidRDefault="0017322D" w:rsidP="0017322D">
            <w:pPr>
              <w:spacing w:before="0" w:after="0"/>
              <w:jc w:val="left"/>
            </w:pPr>
            <w:r w:rsidRPr="001B7E5A">
              <w:t>6</w:t>
            </w: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Celkem (děti, žáci, studenti)</w:t>
            </w:r>
          </w:p>
        </w:tc>
        <w:tc>
          <w:tcPr>
            <w:tcW w:w="1345" w:type="pct"/>
          </w:tcPr>
          <w:p w:rsidR="0017322D" w:rsidRPr="001B7E5A" w:rsidRDefault="0017322D" w:rsidP="0017322D">
            <w:pPr>
              <w:spacing w:before="0" w:after="0"/>
              <w:jc w:val="left"/>
            </w:pPr>
            <w:r w:rsidRPr="001B7E5A">
              <w:t>53786</w:t>
            </w:r>
          </w:p>
        </w:tc>
        <w:tc>
          <w:tcPr>
            <w:tcW w:w="1345" w:type="pct"/>
          </w:tcPr>
          <w:p w:rsidR="0017322D" w:rsidRPr="001B7E5A" w:rsidRDefault="0017322D" w:rsidP="0017322D">
            <w:pPr>
              <w:spacing w:before="0" w:after="0"/>
              <w:jc w:val="left"/>
            </w:pPr>
            <w:r w:rsidRPr="001B7E5A">
              <w:t>54602</w:t>
            </w: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p>
        </w:tc>
        <w:tc>
          <w:tcPr>
            <w:tcW w:w="1345" w:type="pct"/>
          </w:tcPr>
          <w:p w:rsidR="0017322D" w:rsidRPr="001B7E5A" w:rsidRDefault="0017322D" w:rsidP="0017322D">
            <w:pPr>
              <w:spacing w:before="0" w:after="0"/>
              <w:jc w:val="left"/>
            </w:pPr>
          </w:p>
        </w:tc>
        <w:tc>
          <w:tcPr>
            <w:tcW w:w="1345" w:type="pct"/>
          </w:tcPr>
          <w:p w:rsidR="0017322D" w:rsidRPr="001B7E5A" w:rsidRDefault="0017322D" w:rsidP="0017322D">
            <w:pPr>
              <w:spacing w:before="0" w:after="0"/>
              <w:jc w:val="left"/>
            </w:pPr>
          </w:p>
        </w:tc>
      </w:tr>
      <w:tr w:rsidR="0017322D" w:rsidRPr="001B7E5A" w:rsidTr="004A057D">
        <w:trPr>
          <w:trHeight w:val="262"/>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Pracovníci škol a školských zařízení</w:t>
            </w:r>
          </w:p>
        </w:tc>
        <w:tc>
          <w:tcPr>
            <w:tcW w:w="1345" w:type="pct"/>
          </w:tcPr>
          <w:p w:rsidR="0017322D" w:rsidRPr="001B7E5A" w:rsidRDefault="0017322D" w:rsidP="0017322D">
            <w:pPr>
              <w:spacing w:before="0" w:after="0"/>
              <w:jc w:val="left"/>
            </w:pPr>
            <w:r w:rsidRPr="001B7E5A">
              <w:t>7640</w:t>
            </w:r>
          </w:p>
        </w:tc>
        <w:tc>
          <w:tcPr>
            <w:tcW w:w="1345" w:type="pct"/>
          </w:tcPr>
          <w:p w:rsidR="0017322D" w:rsidRPr="001B7E5A" w:rsidRDefault="0017322D" w:rsidP="0017322D">
            <w:pPr>
              <w:spacing w:before="0" w:after="0"/>
              <w:jc w:val="left"/>
            </w:pPr>
            <w:r w:rsidRPr="001B7E5A">
              <w:t>7561</w:t>
            </w:r>
          </w:p>
        </w:tc>
      </w:tr>
      <w:tr w:rsidR="0017322D" w:rsidRPr="001B7E5A" w:rsidTr="004A057D">
        <w:trPr>
          <w:trHeight w:hRule="exact" w:val="441"/>
        </w:trPr>
        <w:tc>
          <w:tcPr>
            <w:tcW w:w="2310" w:type="pct"/>
            <w:shd w:val="clear" w:color="auto" w:fill="auto"/>
          </w:tcPr>
          <w:p w:rsidR="0017322D" w:rsidRPr="001B7E5A" w:rsidRDefault="0017322D" w:rsidP="0017322D">
            <w:pPr>
              <w:spacing w:before="0" w:after="0"/>
              <w:jc w:val="left"/>
              <w:rPr>
                <w:sz w:val="22"/>
                <w:szCs w:val="22"/>
              </w:rPr>
            </w:pPr>
            <w:r w:rsidRPr="001B7E5A">
              <w:rPr>
                <w:sz w:val="22"/>
                <w:szCs w:val="22"/>
              </w:rPr>
              <w:t>Cizí strávníci</w:t>
            </w:r>
          </w:p>
        </w:tc>
        <w:tc>
          <w:tcPr>
            <w:tcW w:w="1345" w:type="pct"/>
          </w:tcPr>
          <w:p w:rsidR="0017322D" w:rsidRPr="001B7E5A" w:rsidRDefault="0017322D" w:rsidP="0017322D">
            <w:pPr>
              <w:spacing w:before="0" w:after="0"/>
              <w:jc w:val="left"/>
            </w:pPr>
            <w:r w:rsidRPr="001B7E5A">
              <w:t>5067</w:t>
            </w:r>
          </w:p>
        </w:tc>
        <w:tc>
          <w:tcPr>
            <w:tcW w:w="1345" w:type="pct"/>
          </w:tcPr>
          <w:p w:rsidR="0017322D" w:rsidRPr="001B7E5A" w:rsidRDefault="0017322D" w:rsidP="0017322D">
            <w:pPr>
              <w:spacing w:before="0" w:after="0"/>
              <w:jc w:val="left"/>
            </w:pPr>
            <w:r w:rsidRPr="001B7E5A">
              <w:t>5076</w:t>
            </w:r>
          </w:p>
        </w:tc>
      </w:tr>
    </w:tbl>
    <w:p w:rsidR="000F277C" w:rsidRPr="009D4CD0" w:rsidRDefault="000F277C" w:rsidP="000F277C">
      <w:pPr>
        <w:spacing w:before="120"/>
        <w:rPr>
          <w:i/>
          <w:sz w:val="20"/>
          <w:szCs w:val="20"/>
        </w:rPr>
      </w:pPr>
      <w:r w:rsidRPr="001B7E5A">
        <w:rPr>
          <w:i/>
          <w:sz w:val="20"/>
          <w:szCs w:val="20"/>
        </w:rPr>
        <w:t>Zdroj: MŠMT - Výkazy k 30.10.</w:t>
      </w:r>
      <w:r>
        <w:rPr>
          <w:i/>
          <w:sz w:val="20"/>
          <w:szCs w:val="20"/>
        </w:rPr>
        <w:t xml:space="preserve"> </w:t>
      </w:r>
      <w:r w:rsidRPr="00322724">
        <w:rPr>
          <w:i/>
          <w:sz w:val="20"/>
          <w:szCs w:val="20"/>
        </w:rPr>
        <w:t>daného školního roku</w:t>
      </w:r>
    </w:p>
    <w:p w:rsidR="00D43995" w:rsidRPr="001B7E5A" w:rsidRDefault="00B367F2" w:rsidP="00B367F2">
      <w:pPr>
        <w:spacing w:before="0" w:after="0"/>
      </w:pPr>
      <w:r w:rsidRPr="001B7E5A">
        <w:t xml:space="preserve"> </w:t>
      </w:r>
    </w:p>
    <w:p w:rsidR="00524CF1" w:rsidRPr="001B7E5A" w:rsidRDefault="00524CF1" w:rsidP="00852F37">
      <w:pPr>
        <w:pStyle w:val="Nadpis3"/>
      </w:pPr>
      <w:bookmarkStart w:id="143" w:name="_Toc444075206"/>
      <w:bookmarkStart w:id="144" w:name="_Toc475977641"/>
      <w:r w:rsidRPr="001B7E5A">
        <w:t>Školská zařízení pro výkon ústavní výchovy a ochranné výchovy</w:t>
      </w:r>
      <w:bookmarkEnd w:id="143"/>
      <w:bookmarkEnd w:id="144"/>
    </w:p>
    <w:p w:rsidR="0067609F" w:rsidRPr="001B7E5A" w:rsidRDefault="0067609F" w:rsidP="0067609F">
      <w:r w:rsidRPr="001B7E5A">
        <w:t>V Libereckém kraji zaštiťují oblast ústavní a ochranné výchovy a preventivně výchovné péče Liberecký kraj a </w:t>
      </w:r>
      <w:r w:rsidR="002A2545">
        <w:t>MŠMT.</w:t>
      </w:r>
      <w:r w:rsidRPr="001B7E5A">
        <w:t xml:space="preserve"> </w:t>
      </w:r>
    </w:p>
    <w:p w:rsidR="0067609F" w:rsidRPr="001B7E5A" w:rsidRDefault="0067609F" w:rsidP="0067609F">
      <w:pPr>
        <w:spacing w:before="0" w:after="0"/>
      </w:pPr>
      <w:r w:rsidRPr="001B7E5A">
        <w:t xml:space="preserve">Liberecký kraj zřizuje </w:t>
      </w:r>
      <w:r w:rsidR="002A2545">
        <w:t xml:space="preserve">sedm dětských domovů (dále jen </w:t>
      </w:r>
      <w:r w:rsidRPr="001B7E5A">
        <w:t>DD). M</w:t>
      </w:r>
      <w:r w:rsidR="002A2545">
        <w:t>ŠMT</w:t>
      </w:r>
      <w:r w:rsidRPr="001B7E5A">
        <w:t xml:space="preserve"> zřizuje na území Libereckého kraje zařízení pro výkon ústavní nebo ochranné výchovy a pro preventivně výchovnou péči:</w:t>
      </w:r>
    </w:p>
    <w:p w:rsidR="0067609F" w:rsidRPr="001B7E5A" w:rsidRDefault="0067609F" w:rsidP="0067609F">
      <w:pPr>
        <w:numPr>
          <w:ilvl w:val="0"/>
          <w:numId w:val="8"/>
        </w:numPr>
        <w:spacing w:before="0" w:after="200" w:line="276" w:lineRule="auto"/>
        <w:contextualSpacing/>
        <w:jc w:val="left"/>
        <w:rPr>
          <w:bCs/>
        </w:rPr>
      </w:pPr>
      <w:r w:rsidRPr="001B7E5A">
        <w:rPr>
          <w:bCs/>
        </w:rPr>
        <w:t>Dětský diagnostický ústav, středisko výchovné péče, základní škola a dětský domov, Liberec</w:t>
      </w:r>
    </w:p>
    <w:p w:rsidR="0067609F" w:rsidRPr="001B7E5A" w:rsidRDefault="0067609F" w:rsidP="0067609F">
      <w:pPr>
        <w:numPr>
          <w:ilvl w:val="0"/>
          <w:numId w:val="8"/>
        </w:numPr>
        <w:spacing w:before="0" w:after="200" w:line="276" w:lineRule="auto"/>
        <w:contextualSpacing/>
        <w:jc w:val="left"/>
        <w:rPr>
          <w:bCs/>
        </w:rPr>
      </w:pPr>
      <w:r w:rsidRPr="001B7E5A">
        <w:rPr>
          <w:bCs/>
        </w:rPr>
        <w:t>Dětský domov se školou, základní škola a školní jídelna, Chrastava, Školní 438</w:t>
      </w:r>
    </w:p>
    <w:p w:rsidR="0067609F" w:rsidRPr="001B7E5A" w:rsidRDefault="0067609F" w:rsidP="0067609F">
      <w:pPr>
        <w:numPr>
          <w:ilvl w:val="0"/>
          <w:numId w:val="8"/>
        </w:numPr>
        <w:spacing w:before="0" w:after="200" w:line="276" w:lineRule="auto"/>
        <w:contextualSpacing/>
        <w:jc w:val="left"/>
        <w:rPr>
          <w:bCs/>
        </w:rPr>
      </w:pPr>
      <w:r w:rsidRPr="001B7E5A">
        <w:rPr>
          <w:bCs/>
        </w:rPr>
        <w:t>Dětský domov se školou, základní škola a školní jídelna, Hamr na Jezeře, Školní 89.</w:t>
      </w:r>
    </w:p>
    <w:p w:rsidR="0067609F" w:rsidRPr="001B7E5A" w:rsidRDefault="0067609F" w:rsidP="0067609F">
      <w:pPr>
        <w:rPr>
          <w:bCs/>
        </w:rPr>
      </w:pPr>
      <w:r w:rsidRPr="001B7E5A">
        <w:rPr>
          <w:bCs/>
        </w:rPr>
        <w:t xml:space="preserve">Dětské domovy a zařízení zřizovaná MŠMT tvoří společně se zařízeními ústavní výchovy zřizovanými Libereckým krajem ucelený systém ústavní a ochranné výchovy a preventivně výchovné péče v kraji. </w:t>
      </w:r>
    </w:p>
    <w:p w:rsidR="0067609F" w:rsidRPr="001B7E5A" w:rsidRDefault="0067609F" w:rsidP="0067609F"/>
    <w:p w:rsidR="0067609F" w:rsidRPr="001B7E5A" w:rsidRDefault="0067609F" w:rsidP="0067609F">
      <w:r w:rsidRPr="001B7E5A">
        <w:t>Dětské domovy zajišťují náhradní výchovnou péči dětem a mládeži (od 3 do 18 let) v zájmu jejich zdravého vývoje, řádné výchovy a vzdělávání. Aktuální kapacita sedmi DD v</w:t>
      </w:r>
      <w:r w:rsidR="002A2545" w:rsidRPr="00322724">
        <w:t> </w:t>
      </w:r>
      <w:r w:rsidRPr="001B7E5A">
        <w:t>Libereckém kraji je 240 míst. Pokud se nezaopatřené dítě připravuje na budoucí povolání, může na základě dohody o prodlouženém pobytu zůstat v DD po dobu přípravy, nejdéle však do věku 26 let. Nejpočetnější věkovou kategorií v DD jsou děti plnící povinnou školní docházku.</w:t>
      </w:r>
    </w:p>
    <w:p w:rsidR="0067609F" w:rsidRDefault="0067609F" w:rsidP="0067609F">
      <w:pPr>
        <w:rPr>
          <w:b/>
          <w:sz w:val="20"/>
          <w:szCs w:val="20"/>
          <w:highlight w:val="yellow"/>
        </w:rPr>
      </w:pPr>
    </w:p>
    <w:p w:rsidR="00852F37" w:rsidRDefault="00852F37" w:rsidP="0067609F">
      <w:pPr>
        <w:rPr>
          <w:b/>
          <w:sz w:val="20"/>
          <w:szCs w:val="20"/>
          <w:highlight w:val="yellow"/>
        </w:rPr>
      </w:pPr>
    </w:p>
    <w:p w:rsidR="00852F37" w:rsidRDefault="00852F37" w:rsidP="0067609F">
      <w:pPr>
        <w:rPr>
          <w:b/>
          <w:sz w:val="20"/>
          <w:szCs w:val="20"/>
          <w:highlight w:val="yellow"/>
        </w:rPr>
      </w:pPr>
    </w:p>
    <w:p w:rsidR="00852F37" w:rsidRPr="0067609F" w:rsidRDefault="00852F37" w:rsidP="0067609F">
      <w:pPr>
        <w:rPr>
          <w:b/>
          <w:sz w:val="20"/>
          <w:szCs w:val="20"/>
          <w:highlight w:val="yellow"/>
        </w:rPr>
      </w:pPr>
    </w:p>
    <w:p w:rsidR="0067609F" w:rsidRPr="001B7E5A" w:rsidRDefault="009920BF" w:rsidP="00852F37">
      <w:pPr>
        <w:spacing w:before="0" w:after="120"/>
      </w:pPr>
      <w:r w:rsidRPr="001B7E5A">
        <w:rPr>
          <w:b/>
          <w:sz w:val="20"/>
          <w:szCs w:val="20"/>
        </w:rPr>
        <w:lastRenderedPageBreak/>
        <w:t>Graf 2.8.4</w:t>
      </w:r>
      <w:r w:rsidR="0067609F" w:rsidRPr="001B7E5A">
        <w:rPr>
          <w:b/>
          <w:sz w:val="20"/>
          <w:szCs w:val="20"/>
        </w:rPr>
        <w:t xml:space="preserve"> Věkové rozložení dětí z dětských domovů v Libereckém kraji ve školním roce 2013/2014 až 2015/2016</w:t>
      </w:r>
      <w:r w:rsidR="006006FF">
        <w:rPr>
          <w:noProof/>
        </w:rPr>
        <w:drawing>
          <wp:inline distT="0" distB="0" distL="0" distR="0">
            <wp:extent cx="5772785" cy="3322955"/>
            <wp:effectExtent l="0" t="0" r="0" b="0"/>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2785" cy="3322955"/>
                    </a:xfrm>
                    <a:prstGeom prst="rect">
                      <a:avLst/>
                    </a:prstGeom>
                    <a:noFill/>
                    <a:ln>
                      <a:noFill/>
                    </a:ln>
                  </pic:spPr>
                </pic:pic>
              </a:graphicData>
            </a:graphic>
          </wp:inline>
        </w:drawing>
      </w:r>
    </w:p>
    <w:p w:rsidR="0067609F" w:rsidRDefault="0067609F" w:rsidP="0067609F">
      <w:pPr>
        <w:spacing w:before="0" w:after="0"/>
        <w:rPr>
          <w:i/>
          <w:sz w:val="20"/>
          <w:szCs w:val="20"/>
        </w:rPr>
      </w:pPr>
      <w:r w:rsidRPr="001B7E5A">
        <w:rPr>
          <w:i/>
          <w:sz w:val="20"/>
          <w:szCs w:val="20"/>
        </w:rPr>
        <w:t xml:space="preserve">Zdroj: MŠMT - Výkazy k 31.10. </w:t>
      </w:r>
      <w:r w:rsidR="00971135">
        <w:rPr>
          <w:i/>
          <w:sz w:val="20"/>
          <w:szCs w:val="20"/>
        </w:rPr>
        <w:t>daného školního roku</w:t>
      </w:r>
    </w:p>
    <w:p w:rsidR="00971135" w:rsidRPr="001B7E5A" w:rsidRDefault="00971135" w:rsidP="0067609F">
      <w:pPr>
        <w:spacing w:before="0" w:after="0"/>
      </w:pPr>
    </w:p>
    <w:p w:rsidR="0067609F" w:rsidRDefault="0067609F" w:rsidP="0067609F">
      <w:pPr>
        <w:rPr>
          <w:rFonts w:eastAsia="Calibri"/>
          <w:szCs w:val="22"/>
          <w:lang w:eastAsia="en-US"/>
        </w:rPr>
      </w:pPr>
      <w:r w:rsidRPr="001B7E5A">
        <w:t>Pro jednotlivé rodinné skupiny se vytváří co nejvhodnější podmínky pro výchovu a</w:t>
      </w:r>
      <w:r w:rsidR="002A2545" w:rsidRPr="00322724">
        <w:t> </w:t>
      </w:r>
      <w:r w:rsidRPr="001B7E5A">
        <w:t xml:space="preserve">vzdělávání dětí. Transformace </w:t>
      </w:r>
      <w:r w:rsidR="002A2545">
        <w:t xml:space="preserve">DD </w:t>
      </w:r>
      <w:r w:rsidRPr="001B7E5A">
        <w:t>je namířena zejména na vytvoření zařízení rodinného typu a přiblížení se</w:t>
      </w:r>
      <w:r w:rsidRPr="001B7E5A">
        <w:rPr>
          <w:rFonts w:eastAsia="Calibri"/>
          <w:szCs w:val="22"/>
          <w:lang w:eastAsia="en-US"/>
        </w:rPr>
        <w:t xml:space="preserve"> k organizaci běžné rodiny. To bylo v minulosti podpořeno například výstavbou domů pro dvě rodinné skupiny ve Frýdlantu, koupí nové bytové jednotky v</w:t>
      </w:r>
      <w:r w:rsidR="002A2545" w:rsidRPr="00322724">
        <w:t> </w:t>
      </w:r>
      <w:r w:rsidRPr="001B7E5A">
        <w:rPr>
          <w:rFonts w:eastAsia="Calibri"/>
          <w:szCs w:val="22"/>
          <w:lang w:eastAsia="en-US"/>
        </w:rPr>
        <w:t>Jablonci nad Nisou. Organizace rodinných skupin či existence tzv. startovacích bytů se</w:t>
      </w:r>
      <w:r w:rsidR="002A2545" w:rsidRPr="00322724">
        <w:t> </w:t>
      </w:r>
      <w:r w:rsidRPr="001B7E5A">
        <w:rPr>
          <w:rFonts w:eastAsia="Calibri"/>
          <w:szCs w:val="22"/>
          <w:lang w:eastAsia="en-US"/>
        </w:rPr>
        <w:t>osvědčuje zejména při snazším zařazení do společnosti při odchodech dětí z</w:t>
      </w:r>
      <w:r w:rsidR="002A2545">
        <w:rPr>
          <w:rFonts w:eastAsia="Calibri"/>
          <w:szCs w:val="22"/>
          <w:lang w:eastAsia="en-US"/>
        </w:rPr>
        <w:t> DD.</w:t>
      </w:r>
    </w:p>
    <w:p w:rsidR="002A2545" w:rsidRPr="001B7E5A" w:rsidRDefault="002A2545" w:rsidP="0067609F">
      <w:pPr>
        <w:rPr>
          <w:rFonts w:eastAsia="Calibri"/>
          <w:szCs w:val="22"/>
          <w:lang w:eastAsia="en-US"/>
        </w:rPr>
      </w:pPr>
    </w:p>
    <w:p w:rsidR="0067609F" w:rsidRPr="001B7E5A" w:rsidRDefault="0067609F" w:rsidP="0067609F">
      <w:pPr>
        <w:spacing w:before="0" w:after="0"/>
      </w:pPr>
      <w:r w:rsidRPr="001B7E5A">
        <w:t>K nastavení a udržení srovnatelné úrovně kvality poskytované péče v jednotlivých zařízeních napříč celou Českou republikou a zvyšování kvality péče o děti v zařízeních přispěl i</w:t>
      </w:r>
      <w:r w:rsidR="002A2545" w:rsidRPr="00322724">
        <w:t> </w:t>
      </w:r>
      <w:r w:rsidRPr="001B7E5A">
        <w:t xml:space="preserve">Metodický pokyn MŠMT schválený v březnu 2015, kterým se stanoví standardy kvality péče o děti ve školských zařízeních pro výkon ústavní výchovy nebo ochranné výchovy a ve školských zařízeních pro preventivně výchovnou péči. Standardy definují základní kritéria kvality péče a zároveň naznačují směr vývoje kvality poskytovaných služeb. </w:t>
      </w:r>
    </w:p>
    <w:p w:rsidR="0067609F" w:rsidRPr="001B7E5A" w:rsidRDefault="0067609F" w:rsidP="0067609F">
      <w:pPr>
        <w:rPr>
          <w:rFonts w:eastAsia="Calibri"/>
          <w:szCs w:val="22"/>
          <w:lang w:eastAsia="en-US"/>
        </w:rPr>
      </w:pPr>
    </w:p>
    <w:p w:rsidR="0067609F" w:rsidRPr="001B7E5A" w:rsidRDefault="002A2545" w:rsidP="0067609F">
      <w:pPr>
        <w:rPr>
          <w:rFonts w:eastAsia="Calibri"/>
          <w:szCs w:val="22"/>
          <w:lang w:eastAsia="en-US"/>
        </w:rPr>
      </w:pPr>
      <w:r>
        <w:rPr>
          <w:rFonts w:eastAsia="Calibri"/>
          <w:szCs w:val="22"/>
          <w:lang w:eastAsia="en-US"/>
        </w:rPr>
        <w:t xml:space="preserve">Snahou je </w:t>
      </w:r>
      <w:r w:rsidR="0067609F" w:rsidRPr="001B7E5A">
        <w:rPr>
          <w:rFonts w:eastAsia="Calibri"/>
          <w:szCs w:val="22"/>
          <w:lang w:eastAsia="en-US"/>
        </w:rPr>
        <w:t>umíst</w:t>
      </w:r>
      <w:r>
        <w:rPr>
          <w:rFonts w:eastAsia="Calibri"/>
          <w:szCs w:val="22"/>
          <w:lang w:eastAsia="en-US"/>
        </w:rPr>
        <w:t>it</w:t>
      </w:r>
      <w:r w:rsidR="0067609F" w:rsidRPr="001B7E5A">
        <w:rPr>
          <w:rFonts w:eastAsia="Calibri"/>
          <w:szCs w:val="22"/>
          <w:lang w:eastAsia="en-US"/>
        </w:rPr>
        <w:t xml:space="preserve"> co nejvíce dětí z dětských domovů do pěstounské péče. Nelze však opominout i časté návraty dětí z pěstounské péče. Tyto děti a děti těžce umístitelné do pěstounské péče (časté výchovné problémy) o to více vyžadují v DD pracovníky se specifickou odbornou kvalifikací: speciální pedagog - </w:t>
      </w:r>
      <w:proofErr w:type="spellStart"/>
      <w:r w:rsidR="0067609F" w:rsidRPr="001B7E5A">
        <w:rPr>
          <w:rFonts w:eastAsia="Calibri"/>
          <w:szCs w:val="22"/>
          <w:lang w:eastAsia="en-US"/>
        </w:rPr>
        <w:t>etoped</w:t>
      </w:r>
      <w:proofErr w:type="spellEnd"/>
      <w:r w:rsidR="0067609F" w:rsidRPr="001B7E5A">
        <w:rPr>
          <w:rFonts w:eastAsia="Calibri"/>
          <w:szCs w:val="22"/>
          <w:lang w:eastAsia="en-US"/>
        </w:rPr>
        <w:t xml:space="preserve">, psycholog. Tyto odborníky však dětské domovy mají jen zřídka, někdy využívají služeb externích specialistů. </w:t>
      </w:r>
    </w:p>
    <w:p w:rsidR="0067609F" w:rsidRPr="001B7E5A" w:rsidRDefault="0067609F" w:rsidP="0067609F">
      <w:pPr>
        <w:rPr>
          <w:b/>
          <w:sz w:val="20"/>
          <w:szCs w:val="20"/>
        </w:rPr>
      </w:pPr>
    </w:p>
    <w:p w:rsidR="00B367F2" w:rsidRDefault="00B367F2" w:rsidP="0067609F">
      <w:pPr>
        <w:rPr>
          <w:b/>
          <w:sz w:val="20"/>
          <w:szCs w:val="20"/>
        </w:rPr>
      </w:pPr>
    </w:p>
    <w:p w:rsidR="00852F37" w:rsidRDefault="00852F37" w:rsidP="0067609F">
      <w:pPr>
        <w:rPr>
          <w:b/>
          <w:sz w:val="20"/>
          <w:szCs w:val="20"/>
        </w:rPr>
      </w:pPr>
    </w:p>
    <w:p w:rsidR="00852F37" w:rsidRDefault="00852F37" w:rsidP="0067609F">
      <w:pPr>
        <w:rPr>
          <w:b/>
          <w:sz w:val="20"/>
          <w:szCs w:val="20"/>
        </w:rPr>
      </w:pPr>
    </w:p>
    <w:p w:rsidR="00852F37" w:rsidRDefault="00852F37" w:rsidP="0067609F">
      <w:pPr>
        <w:rPr>
          <w:b/>
          <w:sz w:val="20"/>
          <w:szCs w:val="20"/>
        </w:rPr>
      </w:pPr>
    </w:p>
    <w:p w:rsidR="002A2545" w:rsidRDefault="002A2545" w:rsidP="0067609F">
      <w:pPr>
        <w:rPr>
          <w:b/>
          <w:sz w:val="20"/>
          <w:szCs w:val="20"/>
        </w:rPr>
      </w:pPr>
    </w:p>
    <w:p w:rsidR="002A2545" w:rsidRPr="001B7E5A" w:rsidRDefault="002A2545" w:rsidP="0067609F">
      <w:pPr>
        <w:rPr>
          <w:b/>
          <w:sz w:val="20"/>
          <w:szCs w:val="20"/>
        </w:rPr>
      </w:pPr>
    </w:p>
    <w:p w:rsidR="0067609F" w:rsidRPr="001B7E5A" w:rsidRDefault="0067609F" w:rsidP="00B367F2">
      <w:pPr>
        <w:spacing w:before="0" w:after="120"/>
        <w:rPr>
          <w:b/>
          <w:color w:val="FF0000"/>
          <w:sz w:val="20"/>
          <w:szCs w:val="20"/>
        </w:rPr>
      </w:pPr>
      <w:r w:rsidRPr="001B7E5A">
        <w:rPr>
          <w:b/>
          <w:sz w:val="20"/>
          <w:szCs w:val="20"/>
        </w:rPr>
        <w:lastRenderedPageBreak/>
        <w:t xml:space="preserve">Tabulka 2.8.5 Odborní pracovníci v dětských domovech v Libereckém kraji k 31. 10. 2015 </w:t>
      </w:r>
    </w:p>
    <w:tbl>
      <w:tblPr>
        <w:tblW w:w="5000" w:type="pct"/>
        <w:tblCellMar>
          <w:left w:w="70" w:type="dxa"/>
          <w:right w:w="70" w:type="dxa"/>
        </w:tblCellMar>
        <w:tblLook w:val="04A0" w:firstRow="1" w:lastRow="0" w:firstColumn="1" w:lastColumn="0" w:noHBand="0" w:noVBand="1"/>
      </w:tblPr>
      <w:tblGrid>
        <w:gridCol w:w="4463"/>
        <w:gridCol w:w="991"/>
        <w:gridCol w:w="1501"/>
        <w:gridCol w:w="2255"/>
      </w:tblGrid>
      <w:tr w:rsidR="0067609F" w:rsidRPr="001B7E5A" w:rsidTr="000C23C7">
        <w:trPr>
          <w:trHeight w:val="405"/>
        </w:trPr>
        <w:tc>
          <w:tcPr>
            <w:tcW w:w="2423"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67609F" w:rsidRPr="001B7E5A" w:rsidRDefault="0067609F" w:rsidP="0067609F">
            <w:pPr>
              <w:spacing w:before="0" w:after="0"/>
              <w:jc w:val="left"/>
              <w:rPr>
                <w:rFonts w:ascii="Calibri" w:hAnsi="Calibri"/>
                <w:color w:val="000000"/>
                <w:sz w:val="22"/>
                <w:szCs w:val="22"/>
              </w:rPr>
            </w:pPr>
            <w:r w:rsidRPr="001B7E5A">
              <w:rPr>
                <w:rFonts w:ascii="Calibri" w:hAnsi="Calibri"/>
                <w:color w:val="000000"/>
                <w:sz w:val="22"/>
                <w:szCs w:val="22"/>
              </w:rPr>
              <w:t> </w:t>
            </w:r>
          </w:p>
        </w:tc>
        <w:tc>
          <w:tcPr>
            <w:tcW w:w="135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67609F" w:rsidRPr="007A0D9A" w:rsidRDefault="0067609F" w:rsidP="0067609F">
            <w:pPr>
              <w:spacing w:before="0" w:after="0"/>
              <w:jc w:val="center"/>
              <w:rPr>
                <w:bCs/>
                <w:color w:val="000000"/>
                <w:sz w:val="22"/>
                <w:szCs w:val="22"/>
              </w:rPr>
            </w:pPr>
            <w:r w:rsidRPr="007A0D9A">
              <w:rPr>
                <w:bCs/>
                <w:color w:val="000000"/>
                <w:sz w:val="22"/>
                <w:szCs w:val="22"/>
              </w:rPr>
              <w:t>Fyzické osoby</w:t>
            </w:r>
          </w:p>
        </w:tc>
        <w:tc>
          <w:tcPr>
            <w:tcW w:w="12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609F" w:rsidRPr="007A0D9A" w:rsidRDefault="0067609F" w:rsidP="0067609F">
            <w:pPr>
              <w:spacing w:before="0" w:after="0"/>
              <w:jc w:val="center"/>
              <w:rPr>
                <w:bCs/>
                <w:color w:val="000000"/>
                <w:sz w:val="22"/>
                <w:szCs w:val="22"/>
              </w:rPr>
            </w:pPr>
            <w:r w:rsidRPr="007A0D9A">
              <w:rPr>
                <w:bCs/>
                <w:color w:val="000000"/>
                <w:sz w:val="22"/>
                <w:szCs w:val="22"/>
              </w:rPr>
              <w:t>Přepočtení na plně zaměstnané</w:t>
            </w:r>
          </w:p>
        </w:tc>
      </w:tr>
      <w:tr w:rsidR="0067609F" w:rsidRPr="001B7E5A" w:rsidTr="000C23C7">
        <w:trPr>
          <w:trHeight w:val="405"/>
        </w:trPr>
        <w:tc>
          <w:tcPr>
            <w:tcW w:w="2423" w:type="pct"/>
            <w:vMerge/>
            <w:tcBorders>
              <w:top w:val="single" w:sz="8" w:space="0" w:color="auto"/>
              <w:left w:val="single" w:sz="8" w:space="0" w:color="auto"/>
              <w:bottom w:val="single" w:sz="8" w:space="0" w:color="000000"/>
              <w:right w:val="single" w:sz="8" w:space="0" w:color="auto"/>
            </w:tcBorders>
            <w:vAlign w:val="center"/>
            <w:hideMark/>
          </w:tcPr>
          <w:p w:rsidR="0067609F" w:rsidRPr="001B7E5A" w:rsidRDefault="0067609F" w:rsidP="0067609F">
            <w:pPr>
              <w:spacing w:before="0" w:after="0"/>
              <w:jc w:val="left"/>
              <w:rPr>
                <w:rFonts w:ascii="Calibri" w:hAnsi="Calibri"/>
                <w:color w:val="000000"/>
                <w:sz w:val="22"/>
                <w:szCs w:val="22"/>
              </w:rPr>
            </w:pP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7A0D9A" w:rsidRDefault="007A0D9A" w:rsidP="0067609F">
            <w:pPr>
              <w:spacing w:before="0" w:after="0"/>
              <w:jc w:val="left"/>
              <w:rPr>
                <w:bCs/>
                <w:color w:val="000000"/>
                <w:sz w:val="22"/>
                <w:szCs w:val="22"/>
              </w:rPr>
            </w:pPr>
            <w:r>
              <w:rPr>
                <w:bCs/>
                <w:color w:val="000000"/>
                <w:sz w:val="22"/>
                <w:szCs w:val="22"/>
              </w:rPr>
              <w:t>C</w:t>
            </w:r>
            <w:r w:rsidR="0067609F" w:rsidRPr="007A0D9A">
              <w:rPr>
                <w:bCs/>
                <w:color w:val="000000"/>
                <w:sz w:val="22"/>
                <w:szCs w:val="22"/>
              </w:rPr>
              <w:t>elkem</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7A0D9A" w:rsidRDefault="0067609F" w:rsidP="0067609F">
            <w:pPr>
              <w:spacing w:before="0" w:after="0"/>
              <w:jc w:val="left"/>
              <w:rPr>
                <w:bCs/>
                <w:color w:val="000000"/>
                <w:sz w:val="22"/>
                <w:szCs w:val="22"/>
              </w:rPr>
            </w:pPr>
            <w:r w:rsidRPr="007A0D9A">
              <w:rPr>
                <w:bCs/>
                <w:color w:val="000000"/>
                <w:sz w:val="22"/>
                <w:szCs w:val="22"/>
              </w:rPr>
              <w:t>z toho ženy</w:t>
            </w:r>
          </w:p>
        </w:tc>
        <w:tc>
          <w:tcPr>
            <w:tcW w:w="1224" w:type="pct"/>
            <w:vMerge/>
            <w:tcBorders>
              <w:top w:val="single" w:sz="8" w:space="0" w:color="auto"/>
              <w:left w:val="single" w:sz="8" w:space="0" w:color="auto"/>
              <w:bottom w:val="single" w:sz="8" w:space="0" w:color="000000"/>
              <w:right w:val="single" w:sz="8" w:space="0" w:color="auto"/>
            </w:tcBorders>
            <w:vAlign w:val="center"/>
            <w:hideMark/>
          </w:tcPr>
          <w:p w:rsidR="0067609F" w:rsidRPr="001B7E5A" w:rsidRDefault="0067609F" w:rsidP="0067609F">
            <w:pPr>
              <w:spacing w:before="0" w:after="0"/>
              <w:jc w:val="left"/>
              <w:rPr>
                <w:b/>
                <w:bCs/>
                <w:color w:val="000000"/>
                <w:sz w:val="22"/>
                <w:szCs w:val="22"/>
              </w:rPr>
            </w:pP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Speciální pedagogové</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2</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2</w:t>
            </w: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Vychovatelé vč. vedoucích vychovatelů</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61</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51</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61</w:t>
            </w: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Asistenti pedagogů</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2</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2</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2</w:t>
            </w: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Psychologové</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Zdravotničtí pracovníci</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0</w:t>
            </w: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Sociální pracovníci</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7</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7</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5,3</w:t>
            </w:r>
          </w:p>
        </w:tc>
      </w:tr>
      <w:tr w:rsidR="0067609F" w:rsidRPr="001B7E5A" w:rsidTr="000C23C7">
        <w:trPr>
          <w:trHeight w:val="405"/>
        </w:trPr>
        <w:tc>
          <w:tcPr>
            <w:tcW w:w="2423" w:type="pct"/>
            <w:tcBorders>
              <w:top w:val="nil"/>
              <w:left w:val="single" w:sz="8" w:space="0" w:color="auto"/>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left"/>
              <w:rPr>
                <w:color w:val="000000"/>
                <w:sz w:val="22"/>
                <w:szCs w:val="22"/>
              </w:rPr>
            </w:pPr>
            <w:r w:rsidRPr="001B7E5A">
              <w:rPr>
                <w:color w:val="000000"/>
                <w:sz w:val="22"/>
                <w:szCs w:val="22"/>
              </w:rPr>
              <w:t>Ostatní odborní pracovníci</w:t>
            </w:r>
          </w:p>
        </w:tc>
        <w:tc>
          <w:tcPr>
            <w:tcW w:w="538"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4</w:t>
            </w:r>
          </w:p>
        </w:tc>
        <w:tc>
          <w:tcPr>
            <w:tcW w:w="81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3</w:t>
            </w:r>
          </w:p>
        </w:tc>
        <w:tc>
          <w:tcPr>
            <w:tcW w:w="1224" w:type="pct"/>
            <w:tcBorders>
              <w:top w:val="nil"/>
              <w:left w:val="nil"/>
              <w:bottom w:val="single" w:sz="8" w:space="0" w:color="auto"/>
              <w:right w:val="single" w:sz="8" w:space="0" w:color="auto"/>
            </w:tcBorders>
            <w:shd w:val="clear" w:color="auto" w:fill="auto"/>
            <w:noWrap/>
            <w:vAlign w:val="center"/>
            <w:hideMark/>
          </w:tcPr>
          <w:p w:rsidR="0067609F" w:rsidRPr="001B7E5A" w:rsidRDefault="0067609F" w:rsidP="0067609F">
            <w:pPr>
              <w:spacing w:before="0" w:after="0"/>
              <w:jc w:val="right"/>
              <w:rPr>
                <w:color w:val="000000"/>
                <w:sz w:val="22"/>
                <w:szCs w:val="22"/>
              </w:rPr>
            </w:pPr>
            <w:r w:rsidRPr="001B7E5A">
              <w:rPr>
                <w:color w:val="000000"/>
                <w:sz w:val="22"/>
                <w:szCs w:val="22"/>
              </w:rPr>
              <w:t>4</w:t>
            </w:r>
          </w:p>
        </w:tc>
      </w:tr>
      <w:tr w:rsidR="0067609F" w:rsidRPr="001B7E5A" w:rsidTr="000C23C7">
        <w:trPr>
          <w:trHeight w:val="405"/>
        </w:trPr>
        <w:tc>
          <w:tcPr>
            <w:tcW w:w="2423" w:type="pct"/>
            <w:tcBorders>
              <w:top w:val="nil"/>
              <w:left w:val="nil"/>
              <w:bottom w:val="nil"/>
              <w:right w:val="nil"/>
            </w:tcBorders>
            <w:shd w:val="clear" w:color="auto" w:fill="auto"/>
            <w:noWrap/>
            <w:vAlign w:val="center"/>
            <w:hideMark/>
          </w:tcPr>
          <w:p w:rsidR="0067609F" w:rsidRPr="001B7E5A" w:rsidRDefault="0067609F" w:rsidP="0067609F">
            <w:pPr>
              <w:spacing w:before="0" w:after="0"/>
              <w:jc w:val="left"/>
              <w:rPr>
                <w:i/>
                <w:iCs/>
                <w:color w:val="000000"/>
                <w:sz w:val="20"/>
                <w:szCs w:val="20"/>
              </w:rPr>
            </w:pPr>
            <w:r w:rsidRPr="001B7E5A">
              <w:rPr>
                <w:i/>
                <w:iCs/>
                <w:color w:val="000000"/>
                <w:sz w:val="20"/>
                <w:szCs w:val="20"/>
              </w:rPr>
              <w:t>Zdroj: MŠMT - Výkazy k 31.10. 2015</w:t>
            </w:r>
          </w:p>
        </w:tc>
        <w:tc>
          <w:tcPr>
            <w:tcW w:w="538" w:type="pct"/>
            <w:tcBorders>
              <w:top w:val="nil"/>
              <w:left w:val="nil"/>
              <w:bottom w:val="nil"/>
              <w:right w:val="nil"/>
            </w:tcBorders>
            <w:shd w:val="clear" w:color="auto" w:fill="auto"/>
            <w:noWrap/>
            <w:vAlign w:val="bottom"/>
            <w:hideMark/>
          </w:tcPr>
          <w:p w:rsidR="0067609F" w:rsidRPr="001B7E5A" w:rsidRDefault="0067609F" w:rsidP="0067609F">
            <w:pPr>
              <w:spacing w:before="0" w:after="0"/>
              <w:jc w:val="left"/>
              <w:rPr>
                <w:rFonts w:ascii="Calibri" w:hAnsi="Calibri"/>
                <w:color w:val="000000"/>
                <w:sz w:val="22"/>
                <w:szCs w:val="22"/>
              </w:rPr>
            </w:pPr>
          </w:p>
        </w:tc>
        <w:tc>
          <w:tcPr>
            <w:tcW w:w="814" w:type="pct"/>
            <w:tcBorders>
              <w:top w:val="nil"/>
              <w:left w:val="nil"/>
              <w:bottom w:val="nil"/>
              <w:right w:val="nil"/>
            </w:tcBorders>
            <w:shd w:val="clear" w:color="auto" w:fill="auto"/>
            <w:noWrap/>
            <w:vAlign w:val="bottom"/>
            <w:hideMark/>
          </w:tcPr>
          <w:p w:rsidR="0067609F" w:rsidRPr="001B7E5A" w:rsidRDefault="0067609F" w:rsidP="0067609F">
            <w:pPr>
              <w:spacing w:before="0" w:after="0"/>
              <w:jc w:val="left"/>
              <w:rPr>
                <w:rFonts w:ascii="Calibri" w:hAnsi="Calibri"/>
                <w:color w:val="000000"/>
                <w:sz w:val="22"/>
                <w:szCs w:val="22"/>
              </w:rPr>
            </w:pPr>
          </w:p>
        </w:tc>
        <w:tc>
          <w:tcPr>
            <w:tcW w:w="1224" w:type="pct"/>
            <w:tcBorders>
              <w:top w:val="nil"/>
              <w:left w:val="nil"/>
              <w:bottom w:val="nil"/>
              <w:right w:val="nil"/>
            </w:tcBorders>
            <w:shd w:val="clear" w:color="auto" w:fill="auto"/>
            <w:noWrap/>
            <w:vAlign w:val="bottom"/>
            <w:hideMark/>
          </w:tcPr>
          <w:p w:rsidR="0067609F" w:rsidRPr="001B7E5A" w:rsidRDefault="0067609F" w:rsidP="0067609F">
            <w:pPr>
              <w:spacing w:before="0" w:after="0"/>
              <w:jc w:val="left"/>
              <w:rPr>
                <w:rFonts w:ascii="Calibri" w:hAnsi="Calibri"/>
                <w:color w:val="000000"/>
                <w:sz w:val="22"/>
                <w:szCs w:val="22"/>
              </w:rPr>
            </w:pPr>
          </w:p>
        </w:tc>
      </w:tr>
    </w:tbl>
    <w:p w:rsidR="007B4059" w:rsidRDefault="007B4059" w:rsidP="00B367F2">
      <w:pPr>
        <w:spacing w:before="0" w:after="0"/>
        <w:rPr>
          <w:rFonts w:eastAsia="Calibri"/>
          <w:szCs w:val="22"/>
          <w:lang w:eastAsia="en-US"/>
        </w:rPr>
      </w:pPr>
    </w:p>
    <w:p w:rsidR="00907BCC" w:rsidRPr="00B367F2" w:rsidRDefault="0067609F" w:rsidP="00B367F2">
      <w:pPr>
        <w:spacing w:before="0" w:after="0"/>
      </w:pPr>
      <w:r w:rsidRPr="001B7E5A">
        <w:t xml:space="preserve">DD poskytují péči také dětem se zdravotním postižením. Z celkového počtu 204 dětí bylo ve školním roce 2015/2016 65 dětí zdravotně postižených (4 s vývojovými poruchami, </w:t>
      </w:r>
      <w:r w:rsidR="00230274">
        <w:br/>
      </w:r>
      <w:r w:rsidRPr="001B7E5A">
        <w:t>57 s mentálním postižením, 2 s vadami řeči, 1 s autismem a 1 souběžně postižené více vadami).</w:t>
      </w:r>
      <w:r w:rsidR="00B367F2">
        <w:t xml:space="preserve"> </w:t>
      </w:r>
    </w:p>
    <w:p w:rsidR="0093290F" w:rsidRPr="001B7E5A" w:rsidRDefault="0093290F" w:rsidP="00852F37">
      <w:pPr>
        <w:pStyle w:val="Nadpis2"/>
      </w:pPr>
      <w:bookmarkStart w:id="145" w:name="_Toc444075207"/>
      <w:bookmarkStart w:id="146" w:name="_Toc475977642"/>
      <w:r w:rsidRPr="001B7E5A">
        <w:t>Pracovníci ve školství</w:t>
      </w:r>
      <w:bookmarkEnd w:id="145"/>
      <w:bookmarkEnd w:id="146"/>
    </w:p>
    <w:p w:rsidR="003B449F" w:rsidRDefault="00B22DFE" w:rsidP="00B367F2">
      <w:pPr>
        <w:spacing w:after="0"/>
      </w:pPr>
      <w:r w:rsidRPr="001B7E5A">
        <w:t>Vývoj počtu pracovníků v jednotlivých typech škol a školských zařízeních je přímo závislý zejména na vývoji výkonů. Kvalita samotné výuky se odvíjí od kvalifikovanosti pedagogů.</w:t>
      </w:r>
      <w:bookmarkEnd w:id="130"/>
      <w:bookmarkEnd w:id="131"/>
      <w:bookmarkEnd w:id="132"/>
      <w:bookmarkEnd w:id="133"/>
      <w:bookmarkEnd w:id="134"/>
      <w:bookmarkEnd w:id="135"/>
      <w:bookmarkEnd w:id="136"/>
      <w:r w:rsidR="003354CD">
        <w:t xml:space="preserve"> </w:t>
      </w:r>
      <w:r w:rsidR="003B449F" w:rsidRPr="001B7E5A">
        <w:t>Vývoj počtu pracovníků v jednotlivých typech škol a školských zařízeních je přímo závislý zejména na vývoji výkonů. Kvalita samotné výuky se odvíjí od kvalifikovanosti pedagogů.</w:t>
      </w:r>
    </w:p>
    <w:p w:rsidR="00230274" w:rsidRPr="001B7E5A" w:rsidRDefault="00230274" w:rsidP="00B367F2">
      <w:pPr>
        <w:spacing w:after="0"/>
      </w:pPr>
    </w:p>
    <w:p w:rsidR="00230274" w:rsidRPr="001B7E5A" w:rsidRDefault="00230274" w:rsidP="00230274">
      <w:pPr>
        <w:spacing w:before="0" w:after="0"/>
        <w:rPr>
          <w:b/>
          <w:sz w:val="22"/>
          <w:szCs w:val="22"/>
        </w:rPr>
      </w:pPr>
      <w:r w:rsidRPr="001B7E5A">
        <w:t xml:space="preserve">Z </w:t>
      </w:r>
      <w:r w:rsidRPr="001B7E5A">
        <w:rPr>
          <w:b/>
        </w:rPr>
        <w:t>tabulky 2.9.1</w:t>
      </w:r>
      <w:r w:rsidRPr="001B7E5A">
        <w:t xml:space="preserve"> je zřetelný nepatrný pokles počtu pedagogických pracovníků dle přepočtu na plně zaměstnané u mateřských škol, středních škol, nižších st. gymnázií a VOŠ. </w:t>
      </w:r>
      <w:r w:rsidR="009E6777">
        <w:br/>
      </w:r>
      <w:r w:rsidRPr="001B7E5A">
        <w:t xml:space="preserve">U 1. a 2. stupně základních škol je pozvolný nárůst počtu pedagogických pracovníků. Celkově došlo k nepatrnému poklesu počtu pedagogických pracovníků. Výrazněji poklesl podíl pedagogických pracovníků bez kvalifikace. </w:t>
      </w:r>
    </w:p>
    <w:p w:rsidR="003B449F" w:rsidRDefault="003B449F"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Default="00230274" w:rsidP="00B367F2">
      <w:pPr>
        <w:jc w:val="left"/>
      </w:pPr>
    </w:p>
    <w:p w:rsidR="00230274" w:rsidRPr="001B7E5A" w:rsidRDefault="00230274" w:rsidP="00B367F2">
      <w:pPr>
        <w:jc w:val="left"/>
      </w:pPr>
    </w:p>
    <w:p w:rsidR="003B449F" w:rsidRPr="001B7E5A" w:rsidRDefault="003B449F" w:rsidP="00B367F2">
      <w:pPr>
        <w:spacing w:before="0" w:after="120"/>
        <w:rPr>
          <w:b/>
          <w:sz w:val="20"/>
          <w:szCs w:val="20"/>
        </w:rPr>
      </w:pPr>
      <w:r w:rsidRPr="001B7E5A">
        <w:rPr>
          <w:b/>
          <w:sz w:val="20"/>
          <w:szCs w:val="20"/>
        </w:rPr>
        <w:lastRenderedPageBreak/>
        <w:t>Tabulka 2.9.1 Pedagogičtí pracovníci škol (přepočtení na plně zaměstnané)</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5"/>
        <w:gridCol w:w="864"/>
        <w:gridCol w:w="865"/>
        <w:gridCol w:w="866"/>
        <w:gridCol w:w="865"/>
        <w:gridCol w:w="865"/>
        <w:gridCol w:w="866"/>
        <w:gridCol w:w="865"/>
        <w:gridCol w:w="865"/>
        <w:gridCol w:w="866"/>
      </w:tblGrid>
      <w:tr w:rsidR="003B449F" w:rsidRPr="001B7E5A" w:rsidTr="00230274">
        <w:trPr>
          <w:trHeight w:val="235"/>
          <w:tblHeader/>
        </w:trPr>
        <w:tc>
          <w:tcPr>
            <w:tcW w:w="1285" w:type="dxa"/>
            <w:vMerge w:val="restart"/>
            <w:shd w:val="clear" w:color="auto" w:fill="auto"/>
            <w:vAlign w:val="center"/>
          </w:tcPr>
          <w:p w:rsidR="003B449F" w:rsidRPr="00230274" w:rsidRDefault="003B449F" w:rsidP="003B449F">
            <w:pPr>
              <w:spacing w:before="0" w:after="0"/>
              <w:jc w:val="center"/>
              <w:rPr>
                <w:bCs/>
                <w:sz w:val="22"/>
                <w:szCs w:val="22"/>
              </w:rPr>
            </w:pPr>
            <w:r w:rsidRPr="00230274">
              <w:rPr>
                <w:bCs/>
                <w:sz w:val="22"/>
                <w:szCs w:val="22"/>
              </w:rPr>
              <w:t>Stupeň školy</w:t>
            </w:r>
          </w:p>
        </w:tc>
        <w:tc>
          <w:tcPr>
            <w:tcW w:w="2595" w:type="dxa"/>
            <w:gridSpan w:val="3"/>
            <w:vAlign w:val="center"/>
          </w:tcPr>
          <w:p w:rsidR="003B449F" w:rsidRPr="00230274" w:rsidRDefault="003B449F" w:rsidP="003B449F">
            <w:pPr>
              <w:spacing w:before="0" w:after="0"/>
              <w:jc w:val="center"/>
              <w:rPr>
                <w:bCs/>
                <w:sz w:val="22"/>
                <w:szCs w:val="22"/>
              </w:rPr>
            </w:pPr>
            <w:r w:rsidRPr="00230274">
              <w:rPr>
                <w:bCs/>
                <w:sz w:val="22"/>
                <w:szCs w:val="22"/>
              </w:rPr>
              <w:t>2013</w:t>
            </w:r>
          </w:p>
        </w:tc>
        <w:tc>
          <w:tcPr>
            <w:tcW w:w="2596" w:type="dxa"/>
            <w:gridSpan w:val="3"/>
          </w:tcPr>
          <w:p w:rsidR="003B449F" w:rsidRPr="00230274" w:rsidRDefault="003B449F" w:rsidP="003B449F">
            <w:pPr>
              <w:spacing w:before="0" w:after="0"/>
              <w:jc w:val="center"/>
              <w:rPr>
                <w:bCs/>
                <w:sz w:val="22"/>
                <w:szCs w:val="22"/>
              </w:rPr>
            </w:pPr>
            <w:r w:rsidRPr="00230274">
              <w:rPr>
                <w:bCs/>
                <w:sz w:val="22"/>
                <w:szCs w:val="22"/>
              </w:rPr>
              <w:t>2014</w:t>
            </w:r>
          </w:p>
        </w:tc>
        <w:tc>
          <w:tcPr>
            <w:tcW w:w="2596" w:type="dxa"/>
            <w:gridSpan w:val="3"/>
          </w:tcPr>
          <w:p w:rsidR="003B449F" w:rsidRPr="00230274" w:rsidRDefault="003B449F" w:rsidP="003B449F">
            <w:pPr>
              <w:spacing w:before="0" w:after="0"/>
              <w:jc w:val="center"/>
              <w:rPr>
                <w:bCs/>
                <w:sz w:val="22"/>
                <w:szCs w:val="22"/>
              </w:rPr>
            </w:pPr>
            <w:r w:rsidRPr="00230274">
              <w:rPr>
                <w:bCs/>
                <w:sz w:val="22"/>
                <w:szCs w:val="22"/>
              </w:rPr>
              <w:t>2015</w:t>
            </w:r>
          </w:p>
        </w:tc>
      </w:tr>
      <w:tr w:rsidR="003B449F" w:rsidRPr="001B7E5A" w:rsidTr="00230274">
        <w:trPr>
          <w:trHeight w:val="1772"/>
          <w:tblHeader/>
        </w:trPr>
        <w:tc>
          <w:tcPr>
            <w:tcW w:w="1285" w:type="dxa"/>
            <w:vMerge/>
            <w:vAlign w:val="center"/>
          </w:tcPr>
          <w:p w:rsidR="003B449F" w:rsidRPr="00230274" w:rsidRDefault="003B449F" w:rsidP="003B449F">
            <w:pPr>
              <w:spacing w:before="0" w:after="0"/>
              <w:rPr>
                <w:bCs/>
                <w:sz w:val="22"/>
                <w:szCs w:val="22"/>
              </w:rPr>
            </w:pPr>
          </w:p>
        </w:tc>
        <w:tc>
          <w:tcPr>
            <w:tcW w:w="864" w:type="dxa"/>
            <w:textDirection w:val="btLr"/>
            <w:vAlign w:val="center"/>
          </w:tcPr>
          <w:p w:rsidR="003B449F" w:rsidRPr="00230274" w:rsidRDefault="003B449F" w:rsidP="003B449F">
            <w:pPr>
              <w:spacing w:before="0" w:after="0"/>
              <w:jc w:val="left"/>
              <w:rPr>
                <w:bCs/>
                <w:sz w:val="22"/>
                <w:szCs w:val="22"/>
              </w:rPr>
            </w:pPr>
            <w:r w:rsidRPr="00230274">
              <w:rPr>
                <w:bCs/>
                <w:sz w:val="22"/>
                <w:szCs w:val="22"/>
              </w:rPr>
              <w:t>Celkem</w:t>
            </w:r>
          </w:p>
        </w:tc>
        <w:tc>
          <w:tcPr>
            <w:tcW w:w="865" w:type="dxa"/>
            <w:textDirection w:val="btLr"/>
            <w:vAlign w:val="center"/>
          </w:tcPr>
          <w:p w:rsidR="003B449F" w:rsidRPr="00230274" w:rsidRDefault="003B449F" w:rsidP="003B449F">
            <w:pPr>
              <w:spacing w:before="0" w:after="0"/>
              <w:jc w:val="left"/>
              <w:rPr>
                <w:bCs/>
                <w:sz w:val="22"/>
                <w:szCs w:val="22"/>
              </w:rPr>
            </w:pPr>
            <w:r w:rsidRPr="00230274">
              <w:rPr>
                <w:bCs/>
                <w:sz w:val="22"/>
                <w:szCs w:val="22"/>
              </w:rPr>
              <w:t>z toho bez kvalifikace</w:t>
            </w:r>
          </w:p>
        </w:tc>
        <w:tc>
          <w:tcPr>
            <w:tcW w:w="866" w:type="dxa"/>
            <w:textDirection w:val="btLr"/>
            <w:vAlign w:val="center"/>
          </w:tcPr>
          <w:p w:rsidR="003B449F" w:rsidRPr="00230274" w:rsidRDefault="003B449F" w:rsidP="003B449F">
            <w:pPr>
              <w:spacing w:before="0" w:after="0"/>
              <w:jc w:val="left"/>
              <w:rPr>
                <w:bCs/>
                <w:sz w:val="22"/>
                <w:szCs w:val="22"/>
              </w:rPr>
            </w:pPr>
            <w:r w:rsidRPr="00230274">
              <w:rPr>
                <w:bCs/>
                <w:sz w:val="22"/>
                <w:szCs w:val="22"/>
              </w:rPr>
              <w:t>Podíl pedagogů bez kvalifikace v %</w:t>
            </w:r>
          </w:p>
        </w:tc>
        <w:tc>
          <w:tcPr>
            <w:tcW w:w="865" w:type="dxa"/>
            <w:textDirection w:val="btLr"/>
            <w:vAlign w:val="center"/>
          </w:tcPr>
          <w:p w:rsidR="003B449F" w:rsidRPr="00230274" w:rsidRDefault="003B449F" w:rsidP="003B449F">
            <w:pPr>
              <w:spacing w:before="0" w:after="0"/>
              <w:jc w:val="left"/>
              <w:rPr>
                <w:bCs/>
                <w:sz w:val="22"/>
                <w:szCs w:val="22"/>
              </w:rPr>
            </w:pPr>
            <w:r w:rsidRPr="00230274">
              <w:rPr>
                <w:bCs/>
                <w:sz w:val="22"/>
                <w:szCs w:val="22"/>
              </w:rPr>
              <w:t>Celkem</w:t>
            </w:r>
          </w:p>
        </w:tc>
        <w:tc>
          <w:tcPr>
            <w:tcW w:w="865" w:type="dxa"/>
            <w:textDirection w:val="btLr"/>
            <w:vAlign w:val="center"/>
          </w:tcPr>
          <w:p w:rsidR="003B449F" w:rsidRPr="00230274" w:rsidRDefault="003B449F" w:rsidP="003B449F">
            <w:pPr>
              <w:spacing w:before="0" w:after="0"/>
              <w:jc w:val="left"/>
              <w:rPr>
                <w:bCs/>
                <w:sz w:val="22"/>
                <w:szCs w:val="22"/>
              </w:rPr>
            </w:pPr>
            <w:r w:rsidRPr="00230274">
              <w:rPr>
                <w:bCs/>
                <w:sz w:val="22"/>
                <w:szCs w:val="22"/>
              </w:rPr>
              <w:t>z toho bez kvalifikace</w:t>
            </w:r>
          </w:p>
        </w:tc>
        <w:tc>
          <w:tcPr>
            <w:tcW w:w="866" w:type="dxa"/>
            <w:textDirection w:val="btLr"/>
            <w:vAlign w:val="center"/>
          </w:tcPr>
          <w:p w:rsidR="003B449F" w:rsidRPr="00230274" w:rsidRDefault="003B449F" w:rsidP="003B449F">
            <w:pPr>
              <w:spacing w:before="0" w:after="0"/>
              <w:jc w:val="left"/>
              <w:rPr>
                <w:bCs/>
                <w:sz w:val="22"/>
                <w:szCs w:val="22"/>
              </w:rPr>
            </w:pPr>
            <w:r w:rsidRPr="00230274">
              <w:rPr>
                <w:bCs/>
                <w:sz w:val="22"/>
                <w:szCs w:val="22"/>
              </w:rPr>
              <w:t>Podíl pedagogů bez kvalifikace v %</w:t>
            </w:r>
          </w:p>
        </w:tc>
        <w:tc>
          <w:tcPr>
            <w:tcW w:w="865" w:type="dxa"/>
            <w:shd w:val="clear" w:color="auto" w:fill="auto"/>
            <w:textDirection w:val="btLr"/>
            <w:vAlign w:val="center"/>
          </w:tcPr>
          <w:p w:rsidR="003B449F" w:rsidRPr="00230274" w:rsidRDefault="003B449F" w:rsidP="003B449F">
            <w:pPr>
              <w:spacing w:before="0" w:after="0"/>
              <w:jc w:val="left"/>
              <w:rPr>
                <w:bCs/>
                <w:sz w:val="22"/>
                <w:szCs w:val="22"/>
              </w:rPr>
            </w:pPr>
            <w:r w:rsidRPr="00230274">
              <w:rPr>
                <w:bCs/>
                <w:sz w:val="22"/>
                <w:szCs w:val="22"/>
              </w:rPr>
              <w:t>Celkem</w:t>
            </w:r>
          </w:p>
        </w:tc>
        <w:tc>
          <w:tcPr>
            <w:tcW w:w="865" w:type="dxa"/>
            <w:shd w:val="clear" w:color="auto" w:fill="auto"/>
            <w:textDirection w:val="btLr"/>
            <w:vAlign w:val="center"/>
          </w:tcPr>
          <w:p w:rsidR="003B449F" w:rsidRPr="00230274" w:rsidRDefault="003B449F" w:rsidP="003B449F">
            <w:pPr>
              <w:spacing w:before="0" w:after="0"/>
              <w:jc w:val="left"/>
              <w:rPr>
                <w:bCs/>
                <w:sz w:val="22"/>
                <w:szCs w:val="22"/>
              </w:rPr>
            </w:pPr>
            <w:r w:rsidRPr="00230274">
              <w:rPr>
                <w:bCs/>
                <w:sz w:val="22"/>
                <w:szCs w:val="22"/>
              </w:rPr>
              <w:t>z toho bez kvalifikace</w:t>
            </w:r>
          </w:p>
        </w:tc>
        <w:tc>
          <w:tcPr>
            <w:tcW w:w="866" w:type="dxa"/>
            <w:shd w:val="clear" w:color="auto" w:fill="auto"/>
            <w:textDirection w:val="btLr"/>
            <w:vAlign w:val="center"/>
          </w:tcPr>
          <w:p w:rsidR="003B449F" w:rsidRPr="00230274" w:rsidRDefault="003B449F" w:rsidP="003B449F">
            <w:pPr>
              <w:spacing w:before="0" w:after="0"/>
              <w:jc w:val="left"/>
              <w:rPr>
                <w:bCs/>
                <w:sz w:val="22"/>
                <w:szCs w:val="22"/>
              </w:rPr>
            </w:pPr>
            <w:r w:rsidRPr="00230274">
              <w:rPr>
                <w:bCs/>
                <w:sz w:val="22"/>
                <w:szCs w:val="22"/>
              </w:rPr>
              <w:t>Podíl pedagogů bez kvalifikace v %</w:t>
            </w:r>
          </w:p>
        </w:tc>
      </w:tr>
      <w:tr w:rsidR="003B449F" w:rsidRPr="001B7E5A" w:rsidTr="00230274">
        <w:trPr>
          <w:trHeight w:val="387"/>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Mateřská škola</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1262,8</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117,8</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9,3</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1279,2</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93,4</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7,32</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1277,4</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65</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5,09</w:t>
            </w:r>
          </w:p>
        </w:tc>
      </w:tr>
      <w:tr w:rsidR="003B449F" w:rsidRPr="001B7E5A" w:rsidTr="00230274">
        <w:trPr>
          <w:trHeight w:val="496"/>
          <w:tblHeader/>
        </w:trPr>
        <w:tc>
          <w:tcPr>
            <w:tcW w:w="1285" w:type="dxa"/>
            <w:shd w:val="clear" w:color="auto" w:fill="auto"/>
            <w:vAlign w:val="center"/>
          </w:tcPr>
          <w:p w:rsidR="003B449F" w:rsidRPr="00230274" w:rsidRDefault="003B449F" w:rsidP="003B449F">
            <w:pPr>
              <w:spacing w:before="0" w:after="0"/>
              <w:jc w:val="left"/>
              <w:rPr>
                <w:bCs/>
                <w:sz w:val="22"/>
                <w:szCs w:val="22"/>
              </w:rPr>
            </w:pPr>
            <w:proofErr w:type="spellStart"/>
            <w:r w:rsidRPr="00230274">
              <w:rPr>
                <w:bCs/>
                <w:sz w:val="22"/>
                <w:szCs w:val="22"/>
              </w:rPr>
              <w:t>Přípr</w:t>
            </w:r>
            <w:proofErr w:type="spellEnd"/>
            <w:r w:rsidRPr="00230274">
              <w:rPr>
                <w:bCs/>
                <w:sz w:val="22"/>
                <w:szCs w:val="22"/>
              </w:rPr>
              <w:t xml:space="preserve">. st. ZŠ </w:t>
            </w:r>
            <w:proofErr w:type="spellStart"/>
            <w:r w:rsidRPr="00230274">
              <w:rPr>
                <w:bCs/>
                <w:sz w:val="22"/>
                <w:szCs w:val="22"/>
              </w:rPr>
              <w:t>spec</w:t>
            </w:r>
            <w:proofErr w:type="spellEnd"/>
            <w:r w:rsidRPr="00230274">
              <w:rPr>
                <w:bCs/>
                <w:sz w:val="22"/>
                <w:szCs w:val="22"/>
              </w:rPr>
              <w:t>.</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7,0</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2,0</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28,6</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5,0</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2,0</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40,00</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5,0</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0</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0</w:t>
            </w:r>
          </w:p>
        </w:tc>
      </w:tr>
      <w:tr w:rsidR="003B449F" w:rsidRPr="001B7E5A" w:rsidTr="00230274">
        <w:trPr>
          <w:trHeight w:val="387"/>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Přípravná třída ZŠ</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6,6</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2,0</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30,3</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8,0</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3,0</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37,50</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8,0</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2,0</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25,0</w:t>
            </w:r>
          </w:p>
        </w:tc>
      </w:tr>
      <w:tr w:rsidR="003B449F" w:rsidRPr="001B7E5A" w:rsidTr="00230274">
        <w:trPr>
          <w:trHeight w:val="384"/>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1. st. ZŠ</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1245,2</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129,6</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10,4</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1300,2</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121,9</w:t>
            </w:r>
          </w:p>
        </w:tc>
        <w:tc>
          <w:tcPr>
            <w:tcW w:w="866" w:type="dxa"/>
            <w:vAlign w:val="center"/>
          </w:tcPr>
          <w:p w:rsidR="003B449F" w:rsidRPr="00230274" w:rsidRDefault="003B449F" w:rsidP="00230274">
            <w:pPr>
              <w:spacing w:before="0" w:after="0"/>
              <w:jc w:val="right"/>
              <w:rPr>
                <w:sz w:val="22"/>
                <w:szCs w:val="22"/>
              </w:rPr>
            </w:pPr>
          </w:p>
          <w:p w:rsidR="003B449F" w:rsidRPr="00230274" w:rsidRDefault="003B449F" w:rsidP="00230274">
            <w:pPr>
              <w:spacing w:before="0" w:after="0"/>
              <w:jc w:val="right"/>
              <w:rPr>
                <w:sz w:val="22"/>
                <w:szCs w:val="22"/>
              </w:rPr>
            </w:pPr>
            <w:r w:rsidRPr="00230274">
              <w:rPr>
                <w:sz w:val="22"/>
                <w:szCs w:val="22"/>
              </w:rPr>
              <w:t>9,82</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1340</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75,7</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5,65</w:t>
            </w:r>
          </w:p>
        </w:tc>
      </w:tr>
      <w:tr w:rsidR="003B449F" w:rsidRPr="001B7E5A" w:rsidTr="00230274">
        <w:trPr>
          <w:trHeight w:val="387"/>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2. st. ZŠ</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1330,8</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149,5</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11,2</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1311,3</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128,9</w:t>
            </w:r>
          </w:p>
        </w:tc>
        <w:tc>
          <w:tcPr>
            <w:tcW w:w="866" w:type="dxa"/>
            <w:vAlign w:val="center"/>
          </w:tcPr>
          <w:p w:rsidR="003B449F" w:rsidRPr="00230274" w:rsidRDefault="003B449F" w:rsidP="00230274">
            <w:pPr>
              <w:spacing w:before="0" w:after="0"/>
              <w:jc w:val="right"/>
              <w:rPr>
                <w:sz w:val="22"/>
                <w:szCs w:val="22"/>
              </w:rPr>
            </w:pPr>
            <w:r w:rsidRPr="00230274">
              <w:rPr>
                <w:sz w:val="22"/>
                <w:szCs w:val="22"/>
              </w:rPr>
              <w:t>9,83</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1314,8</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78,1</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5,94</w:t>
            </w:r>
          </w:p>
        </w:tc>
      </w:tr>
      <w:tr w:rsidR="003B449F" w:rsidRPr="001B7E5A" w:rsidTr="00230274">
        <w:trPr>
          <w:trHeight w:val="533"/>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Střední škola</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1524,6</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208</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13,6</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1479,2</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122,5</w:t>
            </w:r>
          </w:p>
        </w:tc>
        <w:tc>
          <w:tcPr>
            <w:tcW w:w="866" w:type="dxa"/>
            <w:vAlign w:val="center"/>
          </w:tcPr>
          <w:p w:rsidR="003B449F" w:rsidRPr="00230274" w:rsidRDefault="003B449F" w:rsidP="003B449F">
            <w:pPr>
              <w:spacing w:before="0" w:after="0"/>
              <w:jc w:val="center"/>
              <w:rPr>
                <w:sz w:val="22"/>
                <w:szCs w:val="22"/>
              </w:rPr>
            </w:pPr>
            <w:r w:rsidRPr="00230274">
              <w:rPr>
                <w:sz w:val="22"/>
                <w:szCs w:val="22"/>
              </w:rPr>
              <w:t>8,28</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1439,9</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53</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3,68</w:t>
            </w:r>
          </w:p>
        </w:tc>
      </w:tr>
      <w:tr w:rsidR="003B449F" w:rsidRPr="001B7E5A" w:rsidTr="00230274">
        <w:trPr>
          <w:trHeight w:val="387"/>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 xml:space="preserve">Nižší st. </w:t>
            </w:r>
            <w:proofErr w:type="spellStart"/>
            <w:r w:rsidRPr="00230274">
              <w:rPr>
                <w:bCs/>
                <w:sz w:val="22"/>
                <w:szCs w:val="22"/>
              </w:rPr>
              <w:t>gymn</w:t>
            </w:r>
            <w:proofErr w:type="spellEnd"/>
            <w:r w:rsidRPr="00230274">
              <w:rPr>
                <w:bCs/>
                <w:sz w:val="22"/>
                <w:szCs w:val="22"/>
              </w:rPr>
              <w:t>.</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119,9</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0,5</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0,4</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98,1</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0,1</w:t>
            </w:r>
          </w:p>
        </w:tc>
        <w:tc>
          <w:tcPr>
            <w:tcW w:w="866" w:type="dxa"/>
            <w:vAlign w:val="center"/>
          </w:tcPr>
          <w:p w:rsidR="003B449F" w:rsidRPr="00230274" w:rsidRDefault="003B449F" w:rsidP="003B449F">
            <w:pPr>
              <w:spacing w:before="0" w:after="0"/>
              <w:jc w:val="center"/>
              <w:rPr>
                <w:sz w:val="22"/>
                <w:szCs w:val="22"/>
              </w:rPr>
            </w:pPr>
            <w:r w:rsidRPr="00230274">
              <w:rPr>
                <w:sz w:val="22"/>
                <w:szCs w:val="22"/>
              </w:rPr>
              <w:t>0,1</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91,3</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0</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0</w:t>
            </w:r>
          </w:p>
        </w:tc>
      </w:tr>
      <w:tr w:rsidR="003B449F" w:rsidRPr="001B7E5A" w:rsidTr="00230274">
        <w:trPr>
          <w:trHeight w:val="387"/>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VOŠ</w:t>
            </w:r>
          </w:p>
        </w:tc>
        <w:tc>
          <w:tcPr>
            <w:tcW w:w="864" w:type="dxa"/>
            <w:vAlign w:val="center"/>
          </w:tcPr>
          <w:p w:rsidR="003B449F" w:rsidRPr="00230274" w:rsidRDefault="003B449F" w:rsidP="003B449F">
            <w:pPr>
              <w:spacing w:before="0" w:after="0"/>
              <w:jc w:val="right"/>
              <w:rPr>
                <w:sz w:val="22"/>
                <w:szCs w:val="22"/>
              </w:rPr>
            </w:pPr>
            <w:r w:rsidRPr="00230274">
              <w:rPr>
                <w:sz w:val="22"/>
                <w:szCs w:val="22"/>
              </w:rPr>
              <w:t>37,9</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4,2</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11,1</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35,0</w:t>
            </w:r>
          </w:p>
        </w:tc>
        <w:tc>
          <w:tcPr>
            <w:tcW w:w="865" w:type="dxa"/>
            <w:vAlign w:val="center"/>
          </w:tcPr>
          <w:p w:rsidR="003B449F" w:rsidRPr="00230274" w:rsidRDefault="003B449F" w:rsidP="003B449F">
            <w:pPr>
              <w:spacing w:before="0" w:after="0"/>
              <w:jc w:val="right"/>
              <w:rPr>
                <w:sz w:val="22"/>
                <w:szCs w:val="22"/>
              </w:rPr>
            </w:pPr>
            <w:r w:rsidRPr="00230274">
              <w:rPr>
                <w:sz w:val="22"/>
                <w:szCs w:val="22"/>
              </w:rPr>
              <w:t>3,2</w:t>
            </w:r>
          </w:p>
        </w:tc>
        <w:tc>
          <w:tcPr>
            <w:tcW w:w="866" w:type="dxa"/>
            <w:vAlign w:val="center"/>
          </w:tcPr>
          <w:p w:rsidR="003B449F" w:rsidRPr="00230274" w:rsidRDefault="003B449F" w:rsidP="003B449F">
            <w:pPr>
              <w:spacing w:before="0" w:after="0"/>
              <w:jc w:val="right"/>
              <w:rPr>
                <w:sz w:val="22"/>
                <w:szCs w:val="22"/>
              </w:rPr>
            </w:pPr>
            <w:r w:rsidRPr="00230274">
              <w:rPr>
                <w:sz w:val="22"/>
                <w:szCs w:val="22"/>
              </w:rPr>
              <w:t>9,14</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28,1</w:t>
            </w:r>
          </w:p>
        </w:tc>
        <w:tc>
          <w:tcPr>
            <w:tcW w:w="865" w:type="dxa"/>
            <w:shd w:val="clear" w:color="auto" w:fill="auto"/>
            <w:vAlign w:val="center"/>
          </w:tcPr>
          <w:p w:rsidR="003B449F" w:rsidRPr="00230274" w:rsidRDefault="003B449F" w:rsidP="003B449F">
            <w:pPr>
              <w:spacing w:before="0" w:after="0"/>
              <w:jc w:val="right"/>
              <w:rPr>
                <w:sz w:val="22"/>
                <w:szCs w:val="22"/>
              </w:rPr>
            </w:pPr>
            <w:r w:rsidRPr="00230274">
              <w:rPr>
                <w:sz w:val="22"/>
                <w:szCs w:val="22"/>
              </w:rPr>
              <w:t>2,2</w:t>
            </w:r>
          </w:p>
        </w:tc>
        <w:tc>
          <w:tcPr>
            <w:tcW w:w="866" w:type="dxa"/>
            <w:shd w:val="clear" w:color="auto" w:fill="auto"/>
            <w:noWrap/>
            <w:vAlign w:val="center"/>
          </w:tcPr>
          <w:p w:rsidR="003B449F" w:rsidRPr="00230274" w:rsidRDefault="003B449F" w:rsidP="003B449F">
            <w:pPr>
              <w:spacing w:before="0" w:after="0"/>
              <w:jc w:val="right"/>
              <w:rPr>
                <w:sz w:val="22"/>
                <w:szCs w:val="22"/>
              </w:rPr>
            </w:pPr>
            <w:r w:rsidRPr="00230274">
              <w:rPr>
                <w:sz w:val="22"/>
                <w:szCs w:val="22"/>
              </w:rPr>
              <w:t>7,83</w:t>
            </w:r>
          </w:p>
        </w:tc>
      </w:tr>
      <w:tr w:rsidR="003B449F" w:rsidRPr="001B7E5A" w:rsidTr="00230274">
        <w:trPr>
          <w:trHeight w:val="614"/>
          <w:tblHeader/>
        </w:trPr>
        <w:tc>
          <w:tcPr>
            <w:tcW w:w="1285" w:type="dxa"/>
            <w:shd w:val="clear" w:color="auto" w:fill="auto"/>
            <w:vAlign w:val="center"/>
          </w:tcPr>
          <w:p w:rsidR="003B449F" w:rsidRPr="00230274" w:rsidRDefault="003B449F" w:rsidP="003B449F">
            <w:pPr>
              <w:spacing w:before="0" w:after="0"/>
              <w:jc w:val="left"/>
              <w:rPr>
                <w:bCs/>
                <w:sz w:val="22"/>
                <w:szCs w:val="22"/>
              </w:rPr>
            </w:pPr>
            <w:r w:rsidRPr="00230274">
              <w:rPr>
                <w:bCs/>
                <w:sz w:val="22"/>
                <w:szCs w:val="22"/>
              </w:rPr>
              <w:t>Celkem</w:t>
            </w:r>
          </w:p>
        </w:tc>
        <w:tc>
          <w:tcPr>
            <w:tcW w:w="864" w:type="dxa"/>
            <w:vAlign w:val="center"/>
          </w:tcPr>
          <w:p w:rsidR="003B449F" w:rsidRPr="00230274" w:rsidRDefault="003B449F" w:rsidP="003B449F">
            <w:pPr>
              <w:spacing w:before="0" w:after="0"/>
              <w:jc w:val="right"/>
              <w:rPr>
                <w:bCs/>
                <w:sz w:val="22"/>
                <w:szCs w:val="22"/>
              </w:rPr>
            </w:pPr>
            <w:r w:rsidRPr="00230274">
              <w:rPr>
                <w:bCs/>
                <w:sz w:val="22"/>
                <w:szCs w:val="22"/>
              </w:rPr>
              <w:t>5534,8</w:t>
            </w:r>
          </w:p>
        </w:tc>
        <w:tc>
          <w:tcPr>
            <w:tcW w:w="865" w:type="dxa"/>
            <w:vAlign w:val="center"/>
          </w:tcPr>
          <w:p w:rsidR="003B449F" w:rsidRPr="00230274" w:rsidRDefault="003B449F" w:rsidP="003B449F">
            <w:pPr>
              <w:spacing w:before="0" w:after="0"/>
              <w:jc w:val="right"/>
              <w:rPr>
                <w:bCs/>
                <w:sz w:val="22"/>
                <w:szCs w:val="22"/>
              </w:rPr>
            </w:pPr>
            <w:r w:rsidRPr="00230274">
              <w:rPr>
                <w:bCs/>
                <w:sz w:val="22"/>
                <w:szCs w:val="22"/>
              </w:rPr>
              <w:t>613,6</w:t>
            </w:r>
          </w:p>
        </w:tc>
        <w:tc>
          <w:tcPr>
            <w:tcW w:w="866" w:type="dxa"/>
            <w:vAlign w:val="center"/>
          </w:tcPr>
          <w:p w:rsidR="003B449F" w:rsidRPr="00230274" w:rsidRDefault="003B449F" w:rsidP="003B449F">
            <w:pPr>
              <w:spacing w:before="0" w:after="0"/>
              <w:jc w:val="right"/>
              <w:rPr>
                <w:bCs/>
                <w:sz w:val="22"/>
                <w:szCs w:val="22"/>
              </w:rPr>
            </w:pPr>
            <w:r w:rsidRPr="00230274">
              <w:rPr>
                <w:bCs/>
                <w:sz w:val="22"/>
                <w:szCs w:val="22"/>
              </w:rPr>
              <w:t>11,1</w:t>
            </w:r>
          </w:p>
        </w:tc>
        <w:tc>
          <w:tcPr>
            <w:tcW w:w="865" w:type="dxa"/>
            <w:vAlign w:val="center"/>
          </w:tcPr>
          <w:p w:rsidR="003B449F" w:rsidRPr="00230274" w:rsidRDefault="003B449F" w:rsidP="003B449F">
            <w:pPr>
              <w:spacing w:before="0" w:after="0"/>
              <w:jc w:val="right"/>
              <w:rPr>
                <w:bCs/>
                <w:sz w:val="22"/>
                <w:szCs w:val="22"/>
              </w:rPr>
            </w:pPr>
            <w:r w:rsidRPr="00230274">
              <w:rPr>
                <w:bCs/>
                <w:sz w:val="22"/>
                <w:szCs w:val="22"/>
              </w:rPr>
              <w:t>5516</w:t>
            </w:r>
          </w:p>
        </w:tc>
        <w:tc>
          <w:tcPr>
            <w:tcW w:w="865" w:type="dxa"/>
            <w:vAlign w:val="center"/>
          </w:tcPr>
          <w:p w:rsidR="003B449F" w:rsidRPr="00230274" w:rsidRDefault="003B449F" w:rsidP="003B449F">
            <w:pPr>
              <w:spacing w:before="0" w:after="0"/>
              <w:jc w:val="right"/>
              <w:rPr>
                <w:bCs/>
                <w:sz w:val="22"/>
                <w:szCs w:val="22"/>
              </w:rPr>
            </w:pPr>
            <w:r w:rsidRPr="00230274">
              <w:rPr>
                <w:bCs/>
                <w:sz w:val="22"/>
                <w:szCs w:val="22"/>
              </w:rPr>
              <w:t>475</w:t>
            </w:r>
          </w:p>
        </w:tc>
        <w:tc>
          <w:tcPr>
            <w:tcW w:w="866" w:type="dxa"/>
            <w:vAlign w:val="center"/>
          </w:tcPr>
          <w:p w:rsidR="003B449F" w:rsidRPr="00230274" w:rsidRDefault="003B449F" w:rsidP="003B449F">
            <w:pPr>
              <w:spacing w:before="0" w:after="0"/>
              <w:jc w:val="right"/>
              <w:rPr>
                <w:bCs/>
                <w:sz w:val="22"/>
                <w:szCs w:val="22"/>
              </w:rPr>
            </w:pPr>
            <w:r w:rsidRPr="00230274">
              <w:rPr>
                <w:bCs/>
                <w:sz w:val="22"/>
                <w:szCs w:val="22"/>
              </w:rPr>
              <w:t>8,61</w:t>
            </w:r>
          </w:p>
        </w:tc>
        <w:tc>
          <w:tcPr>
            <w:tcW w:w="865" w:type="dxa"/>
            <w:shd w:val="clear" w:color="auto" w:fill="auto"/>
            <w:vAlign w:val="center"/>
          </w:tcPr>
          <w:p w:rsidR="003B449F" w:rsidRPr="00230274" w:rsidRDefault="003B449F" w:rsidP="003B449F">
            <w:pPr>
              <w:spacing w:before="0" w:after="0"/>
              <w:jc w:val="right"/>
              <w:rPr>
                <w:bCs/>
                <w:sz w:val="22"/>
                <w:szCs w:val="22"/>
              </w:rPr>
            </w:pPr>
            <w:r w:rsidRPr="00230274">
              <w:rPr>
                <w:bCs/>
                <w:sz w:val="22"/>
                <w:szCs w:val="22"/>
              </w:rPr>
              <w:t>5413,5</w:t>
            </w:r>
          </w:p>
        </w:tc>
        <w:tc>
          <w:tcPr>
            <w:tcW w:w="865" w:type="dxa"/>
            <w:shd w:val="clear" w:color="auto" w:fill="auto"/>
            <w:vAlign w:val="center"/>
          </w:tcPr>
          <w:p w:rsidR="003B449F" w:rsidRPr="00230274" w:rsidRDefault="003B449F" w:rsidP="003B449F">
            <w:pPr>
              <w:spacing w:before="0" w:after="0"/>
              <w:jc w:val="right"/>
              <w:rPr>
                <w:bCs/>
                <w:sz w:val="22"/>
                <w:szCs w:val="22"/>
              </w:rPr>
            </w:pPr>
            <w:r w:rsidRPr="00230274">
              <w:rPr>
                <w:bCs/>
                <w:sz w:val="22"/>
                <w:szCs w:val="22"/>
              </w:rPr>
              <w:t>276</w:t>
            </w:r>
          </w:p>
        </w:tc>
        <w:tc>
          <w:tcPr>
            <w:tcW w:w="866" w:type="dxa"/>
            <w:shd w:val="clear" w:color="auto" w:fill="auto"/>
            <w:noWrap/>
            <w:vAlign w:val="center"/>
          </w:tcPr>
          <w:p w:rsidR="003B449F" w:rsidRPr="00230274" w:rsidRDefault="003B449F" w:rsidP="003B449F">
            <w:pPr>
              <w:spacing w:before="0" w:after="0"/>
              <w:jc w:val="right"/>
              <w:rPr>
                <w:bCs/>
                <w:sz w:val="22"/>
                <w:szCs w:val="22"/>
              </w:rPr>
            </w:pPr>
            <w:r w:rsidRPr="00230274">
              <w:rPr>
                <w:bCs/>
                <w:sz w:val="22"/>
                <w:szCs w:val="22"/>
              </w:rPr>
              <w:t>5,10</w:t>
            </w:r>
          </w:p>
        </w:tc>
      </w:tr>
    </w:tbl>
    <w:p w:rsidR="003B449F" w:rsidRPr="001B7E5A" w:rsidRDefault="003B449F" w:rsidP="003B449F">
      <w:pPr>
        <w:rPr>
          <w:i/>
          <w:sz w:val="20"/>
          <w:szCs w:val="20"/>
        </w:rPr>
      </w:pPr>
      <w:r w:rsidRPr="001B7E5A">
        <w:rPr>
          <w:i/>
          <w:sz w:val="20"/>
          <w:szCs w:val="20"/>
        </w:rPr>
        <w:t>Zdroj: MŠMT, Výkaz o ředitelství škol</w:t>
      </w:r>
    </w:p>
    <w:p w:rsidR="003B449F" w:rsidRDefault="003B449F" w:rsidP="003B449F"/>
    <w:p w:rsidR="00847004" w:rsidRPr="003A1563" w:rsidRDefault="00847004" w:rsidP="00847004">
      <w:pPr>
        <w:spacing w:before="0" w:after="0"/>
      </w:pPr>
      <w:r w:rsidRPr="001B7E5A">
        <w:rPr>
          <w:b/>
        </w:rPr>
        <w:t>Tabulka 2.9.2</w:t>
      </w:r>
      <w:r w:rsidRPr="001B7E5A">
        <w:t xml:space="preserve"> zachycující vývoj pedagogických pracovníků od roku 2013 nabízí detailnější pohled na kvalifikovanost pedagogů ve středních a vyšších odborných školách.</w:t>
      </w:r>
      <w:r>
        <w:t xml:space="preserve"> </w:t>
      </w:r>
    </w:p>
    <w:p w:rsidR="003B449F" w:rsidRPr="001B7E5A" w:rsidRDefault="003B449F" w:rsidP="003B449F">
      <w:pPr>
        <w:spacing w:before="0" w:after="0"/>
        <w:rPr>
          <w:b/>
          <w:sz w:val="22"/>
          <w:szCs w:val="22"/>
        </w:rPr>
      </w:pPr>
    </w:p>
    <w:p w:rsidR="003B449F" w:rsidRPr="001B7E5A" w:rsidRDefault="003B449F" w:rsidP="00AB1A85">
      <w:pPr>
        <w:spacing w:before="0" w:after="120"/>
        <w:rPr>
          <w:b/>
          <w:sz w:val="20"/>
          <w:szCs w:val="20"/>
        </w:rPr>
      </w:pPr>
      <w:r w:rsidRPr="001B7E5A">
        <w:rPr>
          <w:b/>
          <w:sz w:val="20"/>
          <w:szCs w:val="20"/>
        </w:rPr>
        <w:t>Tabulka 2.9.2 Pedagogičtí pracovníci středních a vyšších odborných škol (přepočtení na plně zaměstnané)</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2"/>
        <w:gridCol w:w="852"/>
        <w:gridCol w:w="826"/>
        <w:gridCol w:w="963"/>
        <w:gridCol w:w="825"/>
        <w:gridCol w:w="826"/>
        <w:gridCol w:w="847"/>
        <w:gridCol w:w="942"/>
        <w:gridCol w:w="963"/>
        <w:gridCol w:w="683"/>
      </w:tblGrid>
      <w:tr w:rsidR="003B449F" w:rsidRPr="001B7E5A" w:rsidTr="00B62525">
        <w:trPr>
          <w:trHeight w:val="328"/>
        </w:trPr>
        <w:tc>
          <w:tcPr>
            <w:tcW w:w="1502" w:type="dxa"/>
            <w:vMerge w:val="restart"/>
            <w:shd w:val="clear" w:color="auto" w:fill="auto"/>
            <w:vAlign w:val="center"/>
          </w:tcPr>
          <w:p w:rsidR="003B449F" w:rsidRPr="001B7E5A" w:rsidRDefault="003B449F" w:rsidP="003B449F">
            <w:pPr>
              <w:spacing w:before="0" w:after="0"/>
              <w:jc w:val="center"/>
              <w:rPr>
                <w:bCs/>
                <w:sz w:val="22"/>
                <w:szCs w:val="22"/>
              </w:rPr>
            </w:pPr>
            <w:r w:rsidRPr="001B7E5A">
              <w:rPr>
                <w:bCs/>
                <w:sz w:val="22"/>
                <w:szCs w:val="22"/>
              </w:rPr>
              <w:t>Interní a externí pedagogičtí pracovníci</w:t>
            </w:r>
          </w:p>
        </w:tc>
        <w:tc>
          <w:tcPr>
            <w:tcW w:w="2641" w:type="dxa"/>
            <w:gridSpan w:val="3"/>
            <w:vAlign w:val="center"/>
          </w:tcPr>
          <w:p w:rsidR="003B449F" w:rsidRPr="001B7E5A" w:rsidRDefault="003B449F" w:rsidP="003B449F">
            <w:pPr>
              <w:spacing w:before="0" w:after="0"/>
              <w:jc w:val="center"/>
              <w:rPr>
                <w:bCs/>
                <w:sz w:val="22"/>
                <w:szCs w:val="22"/>
              </w:rPr>
            </w:pPr>
            <w:r w:rsidRPr="001B7E5A">
              <w:rPr>
                <w:bCs/>
                <w:sz w:val="22"/>
                <w:szCs w:val="22"/>
              </w:rPr>
              <w:t>2013</w:t>
            </w:r>
          </w:p>
        </w:tc>
        <w:tc>
          <w:tcPr>
            <w:tcW w:w="2498" w:type="dxa"/>
            <w:gridSpan w:val="3"/>
            <w:vAlign w:val="center"/>
          </w:tcPr>
          <w:p w:rsidR="003B449F" w:rsidRPr="001B7E5A" w:rsidRDefault="003B449F" w:rsidP="003B449F">
            <w:pPr>
              <w:spacing w:before="0" w:after="0"/>
              <w:jc w:val="center"/>
              <w:rPr>
                <w:bCs/>
                <w:sz w:val="22"/>
                <w:szCs w:val="22"/>
              </w:rPr>
            </w:pPr>
            <w:r w:rsidRPr="001B7E5A">
              <w:rPr>
                <w:bCs/>
                <w:sz w:val="22"/>
                <w:szCs w:val="22"/>
              </w:rPr>
              <w:t>2014</w:t>
            </w:r>
          </w:p>
        </w:tc>
        <w:tc>
          <w:tcPr>
            <w:tcW w:w="2588" w:type="dxa"/>
            <w:gridSpan w:val="3"/>
            <w:vAlign w:val="center"/>
          </w:tcPr>
          <w:p w:rsidR="003B449F" w:rsidRPr="001B7E5A" w:rsidRDefault="003B449F" w:rsidP="003B449F">
            <w:pPr>
              <w:spacing w:before="0" w:after="0"/>
              <w:jc w:val="center"/>
              <w:rPr>
                <w:bCs/>
                <w:sz w:val="22"/>
                <w:szCs w:val="22"/>
              </w:rPr>
            </w:pPr>
            <w:r w:rsidRPr="001B7E5A">
              <w:rPr>
                <w:bCs/>
                <w:sz w:val="22"/>
                <w:szCs w:val="22"/>
              </w:rPr>
              <w:t>2015</w:t>
            </w:r>
          </w:p>
        </w:tc>
      </w:tr>
      <w:tr w:rsidR="003B449F" w:rsidRPr="001B7E5A" w:rsidTr="00B62525">
        <w:trPr>
          <w:cantSplit/>
          <w:trHeight w:val="1771"/>
        </w:trPr>
        <w:tc>
          <w:tcPr>
            <w:tcW w:w="1502" w:type="dxa"/>
            <w:vMerge/>
            <w:vAlign w:val="center"/>
          </w:tcPr>
          <w:p w:rsidR="003B449F" w:rsidRPr="001B7E5A" w:rsidRDefault="003B449F" w:rsidP="003B449F">
            <w:pPr>
              <w:spacing w:before="0" w:after="0"/>
              <w:rPr>
                <w:bCs/>
                <w:sz w:val="22"/>
                <w:szCs w:val="22"/>
              </w:rPr>
            </w:pPr>
          </w:p>
        </w:tc>
        <w:tc>
          <w:tcPr>
            <w:tcW w:w="852" w:type="dxa"/>
            <w:textDirection w:val="btLr"/>
            <w:vAlign w:val="center"/>
          </w:tcPr>
          <w:p w:rsidR="003B449F" w:rsidRPr="001B7E5A" w:rsidRDefault="003B449F" w:rsidP="003B449F">
            <w:pPr>
              <w:spacing w:before="0" w:after="0"/>
              <w:jc w:val="left"/>
              <w:rPr>
                <w:bCs/>
                <w:sz w:val="22"/>
                <w:szCs w:val="22"/>
              </w:rPr>
            </w:pPr>
            <w:r w:rsidRPr="001B7E5A">
              <w:rPr>
                <w:bCs/>
                <w:sz w:val="22"/>
                <w:szCs w:val="22"/>
              </w:rPr>
              <w:t xml:space="preserve"> Celkem</w:t>
            </w:r>
          </w:p>
        </w:tc>
        <w:tc>
          <w:tcPr>
            <w:tcW w:w="826" w:type="dxa"/>
            <w:textDirection w:val="btLr"/>
            <w:vAlign w:val="center"/>
          </w:tcPr>
          <w:p w:rsidR="003B449F" w:rsidRPr="001B7E5A" w:rsidRDefault="003B449F" w:rsidP="003B449F">
            <w:pPr>
              <w:spacing w:before="0" w:after="0"/>
              <w:jc w:val="left"/>
              <w:rPr>
                <w:bCs/>
                <w:sz w:val="22"/>
                <w:szCs w:val="22"/>
              </w:rPr>
            </w:pPr>
            <w:r w:rsidRPr="001B7E5A">
              <w:rPr>
                <w:bCs/>
                <w:sz w:val="22"/>
                <w:szCs w:val="22"/>
              </w:rPr>
              <w:t xml:space="preserve"> z toho bez kvalifikace</w:t>
            </w:r>
          </w:p>
        </w:tc>
        <w:tc>
          <w:tcPr>
            <w:tcW w:w="963" w:type="dxa"/>
            <w:textDirection w:val="btLr"/>
            <w:vAlign w:val="center"/>
          </w:tcPr>
          <w:p w:rsidR="003B449F" w:rsidRPr="001B7E5A" w:rsidRDefault="003B449F" w:rsidP="003B449F">
            <w:pPr>
              <w:spacing w:before="0" w:after="0"/>
              <w:jc w:val="left"/>
              <w:rPr>
                <w:bCs/>
                <w:sz w:val="22"/>
                <w:szCs w:val="22"/>
              </w:rPr>
            </w:pPr>
            <w:r w:rsidRPr="001B7E5A">
              <w:rPr>
                <w:bCs/>
                <w:sz w:val="22"/>
                <w:szCs w:val="22"/>
              </w:rPr>
              <w:t xml:space="preserve"> Podíl </w:t>
            </w:r>
            <w:proofErr w:type="spellStart"/>
            <w:r w:rsidRPr="001B7E5A">
              <w:rPr>
                <w:bCs/>
                <w:sz w:val="22"/>
                <w:szCs w:val="22"/>
              </w:rPr>
              <w:t>ped</w:t>
            </w:r>
            <w:proofErr w:type="spellEnd"/>
            <w:r w:rsidRPr="001B7E5A">
              <w:rPr>
                <w:bCs/>
                <w:sz w:val="22"/>
                <w:szCs w:val="22"/>
              </w:rPr>
              <w:t xml:space="preserve">. bez </w:t>
            </w:r>
          </w:p>
          <w:p w:rsidR="003B449F" w:rsidRPr="001B7E5A" w:rsidRDefault="003B449F" w:rsidP="003B449F">
            <w:pPr>
              <w:spacing w:before="0" w:after="0"/>
              <w:jc w:val="left"/>
              <w:rPr>
                <w:bCs/>
                <w:sz w:val="22"/>
                <w:szCs w:val="22"/>
              </w:rPr>
            </w:pPr>
            <w:r w:rsidRPr="001B7E5A">
              <w:rPr>
                <w:bCs/>
                <w:sz w:val="22"/>
                <w:szCs w:val="22"/>
              </w:rPr>
              <w:t xml:space="preserve"> kvalifikace v %</w:t>
            </w:r>
          </w:p>
        </w:tc>
        <w:tc>
          <w:tcPr>
            <w:tcW w:w="825" w:type="dxa"/>
            <w:textDirection w:val="btLr"/>
            <w:vAlign w:val="center"/>
          </w:tcPr>
          <w:p w:rsidR="003B449F" w:rsidRPr="001B7E5A" w:rsidRDefault="003B449F" w:rsidP="003B449F">
            <w:pPr>
              <w:spacing w:before="0" w:after="0" w:line="276" w:lineRule="auto"/>
              <w:ind w:left="113" w:right="113"/>
              <w:jc w:val="left"/>
              <w:rPr>
                <w:rFonts w:eastAsia="Calibri"/>
                <w:sz w:val="22"/>
                <w:szCs w:val="22"/>
                <w:lang w:eastAsia="en-US"/>
              </w:rPr>
            </w:pPr>
            <w:r w:rsidRPr="001B7E5A">
              <w:rPr>
                <w:rFonts w:eastAsia="Calibri"/>
                <w:sz w:val="22"/>
                <w:szCs w:val="22"/>
                <w:lang w:eastAsia="en-US"/>
              </w:rPr>
              <w:t>Celkem</w:t>
            </w:r>
          </w:p>
        </w:tc>
        <w:tc>
          <w:tcPr>
            <w:tcW w:w="826" w:type="dxa"/>
            <w:textDirection w:val="btLr"/>
            <w:vAlign w:val="center"/>
          </w:tcPr>
          <w:p w:rsidR="003B449F" w:rsidRPr="001B7E5A" w:rsidRDefault="003B449F" w:rsidP="003B449F">
            <w:pPr>
              <w:spacing w:before="0" w:after="0" w:line="276" w:lineRule="auto"/>
              <w:ind w:left="113" w:right="113"/>
              <w:jc w:val="left"/>
              <w:rPr>
                <w:rFonts w:eastAsia="Calibri"/>
                <w:sz w:val="22"/>
                <w:szCs w:val="22"/>
                <w:lang w:eastAsia="en-US"/>
              </w:rPr>
            </w:pPr>
            <w:r w:rsidRPr="001B7E5A">
              <w:rPr>
                <w:rFonts w:eastAsia="Calibri"/>
                <w:sz w:val="22"/>
                <w:szCs w:val="22"/>
                <w:lang w:eastAsia="en-US"/>
              </w:rPr>
              <w:t>z toho bez kvalifikace</w:t>
            </w:r>
          </w:p>
        </w:tc>
        <w:tc>
          <w:tcPr>
            <w:tcW w:w="847" w:type="dxa"/>
            <w:textDirection w:val="btLr"/>
            <w:vAlign w:val="center"/>
          </w:tcPr>
          <w:p w:rsidR="003B449F" w:rsidRPr="001B7E5A" w:rsidRDefault="003B449F" w:rsidP="003B449F">
            <w:pPr>
              <w:spacing w:before="0" w:after="0" w:line="276" w:lineRule="auto"/>
              <w:ind w:left="113" w:right="113"/>
              <w:jc w:val="left"/>
              <w:rPr>
                <w:rFonts w:eastAsia="Calibri"/>
                <w:sz w:val="22"/>
                <w:szCs w:val="22"/>
                <w:lang w:eastAsia="en-US"/>
              </w:rPr>
            </w:pPr>
            <w:r w:rsidRPr="001B7E5A">
              <w:rPr>
                <w:rFonts w:eastAsia="Calibri"/>
                <w:sz w:val="22"/>
                <w:szCs w:val="22"/>
                <w:lang w:eastAsia="en-US"/>
              </w:rPr>
              <w:t xml:space="preserve">Podíl </w:t>
            </w:r>
            <w:proofErr w:type="spellStart"/>
            <w:r w:rsidRPr="001B7E5A">
              <w:rPr>
                <w:rFonts w:eastAsia="Calibri"/>
                <w:sz w:val="22"/>
                <w:szCs w:val="22"/>
                <w:lang w:eastAsia="en-US"/>
              </w:rPr>
              <w:t>ped</w:t>
            </w:r>
            <w:proofErr w:type="spellEnd"/>
            <w:r w:rsidRPr="001B7E5A">
              <w:rPr>
                <w:rFonts w:eastAsia="Calibri"/>
                <w:sz w:val="22"/>
                <w:szCs w:val="22"/>
                <w:lang w:eastAsia="en-US"/>
              </w:rPr>
              <w:t>. bez kvalifikace v %</w:t>
            </w:r>
          </w:p>
        </w:tc>
        <w:tc>
          <w:tcPr>
            <w:tcW w:w="942" w:type="dxa"/>
            <w:shd w:val="clear" w:color="auto" w:fill="auto"/>
            <w:textDirection w:val="btLr"/>
            <w:vAlign w:val="center"/>
          </w:tcPr>
          <w:p w:rsidR="003B449F" w:rsidRPr="001B7E5A" w:rsidRDefault="003B449F" w:rsidP="003B449F">
            <w:pPr>
              <w:spacing w:before="0" w:after="0"/>
              <w:jc w:val="left"/>
              <w:rPr>
                <w:bCs/>
                <w:sz w:val="22"/>
                <w:szCs w:val="22"/>
              </w:rPr>
            </w:pPr>
            <w:r w:rsidRPr="001B7E5A">
              <w:rPr>
                <w:bCs/>
                <w:sz w:val="22"/>
                <w:szCs w:val="22"/>
              </w:rPr>
              <w:t xml:space="preserve"> Celkem</w:t>
            </w:r>
          </w:p>
        </w:tc>
        <w:tc>
          <w:tcPr>
            <w:tcW w:w="963" w:type="dxa"/>
            <w:shd w:val="clear" w:color="auto" w:fill="auto"/>
            <w:textDirection w:val="btLr"/>
            <w:vAlign w:val="center"/>
          </w:tcPr>
          <w:p w:rsidR="003B449F" w:rsidRPr="001B7E5A" w:rsidRDefault="003B449F" w:rsidP="003B449F">
            <w:pPr>
              <w:spacing w:before="0" w:after="0"/>
              <w:jc w:val="left"/>
              <w:rPr>
                <w:bCs/>
                <w:sz w:val="22"/>
                <w:szCs w:val="22"/>
              </w:rPr>
            </w:pPr>
            <w:r w:rsidRPr="001B7E5A">
              <w:rPr>
                <w:bCs/>
                <w:sz w:val="22"/>
                <w:szCs w:val="22"/>
              </w:rPr>
              <w:t xml:space="preserve"> z toho bez kvalifikace</w:t>
            </w:r>
          </w:p>
        </w:tc>
        <w:tc>
          <w:tcPr>
            <w:tcW w:w="683" w:type="dxa"/>
            <w:shd w:val="clear" w:color="auto" w:fill="auto"/>
            <w:textDirection w:val="btLr"/>
            <w:vAlign w:val="center"/>
          </w:tcPr>
          <w:p w:rsidR="003B449F" w:rsidRPr="001B7E5A" w:rsidRDefault="003B449F" w:rsidP="003B449F">
            <w:pPr>
              <w:spacing w:before="0" w:after="0"/>
              <w:jc w:val="left"/>
              <w:rPr>
                <w:bCs/>
                <w:sz w:val="22"/>
                <w:szCs w:val="22"/>
              </w:rPr>
            </w:pPr>
            <w:r w:rsidRPr="001B7E5A">
              <w:rPr>
                <w:bCs/>
                <w:sz w:val="22"/>
                <w:szCs w:val="22"/>
              </w:rPr>
              <w:t xml:space="preserve"> Podíl </w:t>
            </w:r>
            <w:proofErr w:type="spellStart"/>
            <w:r w:rsidRPr="001B7E5A">
              <w:rPr>
                <w:bCs/>
                <w:sz w:val="22"/>
                <w:szCs w:val="22"/>
              </w:rPr>
              <w:t>ped</w:t>
            </w:r>
            <w:proofErr w:type="spellEnd"/>
            <w:r w:rsidRPr="001B7E5A">
              <w:rPr>
                <w:bCs/>
                <w:sz w:val="22"/>
                <w:szCs w:val="22"/>
              </w:rPr>
              <w:t xml:space="preserve">. bez </w:t>
            </w:r>
          </w:p>
          <w:p w:rsidR="003B449F" w:rsidRPr="001B7E5A" w:rsidRDefault="003B449F" w:rsidP="003B449F">
            <w:pPr>
              <w:spacing w:before="0" w:after="0"/>
              <w:jc w:val="left"/>
              <w:rPr>
                <w:bCs/>
                <w:sz w:val="22"/>
                <w:szCs w:val="22"/>
              </w:rPr>
            </w:pPr>
            <w:r w:rsidRPr="001B7E5A">
              <w:rPr>
                <w:bCs/>
                <w:sz w:val="22"/>
                <w:szCs w:val="22"/>
              </w:rPr>
              <w:t xml:space="preserve"> kvalifikace v %</w:t>
            </w:r>
          </w:p>
        </w:tc>
      </w:tr>
      <w:tr w:rsidR="003B449F" w:rsidRPr="001B7E5A" w:rsidTr="00B62525">
        <w:trPr>
          <w:trHeight w:val="554"/>
        </w:trPr>
        <w:tc>
          <w:tcPr>
            <w:tcW w:w="1502" w:type="dxa"/>
            <w:shd w:val="clear" w:color="auto" w:fill="auto"/>
            <w:vAlign w:val="center"/>
          </w:tcPr>
          <w:p w:rsidR="003B449F" w:rsidRPr="001B7E5A" w:rsidRDefault="003B449F" w:rsidP="003B449F">
            <w:pPr>
              <w:spacing w:before="0" w:after="0"/>
              <w:jc w:val="left"/>
              <w:rPr>
                <w:sz w:val="22"/>
                <w:szCs w:val="22"/>
              </w:rPr>
            </w:pPr>
            <w:r w:rsidRPr="001B7E5A">
              <w:rPr>
                <w:sz w:val="22"/>
                <w:szCs w:val="22"/>
              </w:rPr>
              <w:t xml:space="preserve">Pro </w:t>
            </w:r>
            <w:proofErr w:type="spellStart"/>
            <w:r w:rsidRPr="001B7E5A">
              <w:rPr>
                <w:sz w:val="22"/>
                <w:szCs w:val="22"/>
              </w:rPr>
              <w:t>všeob</w:t>
            </w:r>
            <w:proofErr w:type="spellEnd"/>
            <w:r w:rsidRPr="001B7E5A">
              <w:rPr>
                <w:sz w:val="22"/>
                <w:szCs w:val="22"/>
              </w:rPr>
              <w:t xml:space="preserve">. </w:t>
            </w:r>
            <w:proofErr w:type="spellStart"/>
            <w:r w:rsidRPr="001B7E5A">
              <w:rPr>
                <w:sz w:val="22"/>
                <w:szCs w:val="22"/>
              </w:rPr>
              <w:t>vzděl</w:t>
            </w:r>
            <w:proofErr w:type="spellEnd"/>
            <w:r w:rsidRPr="001B7E5A">
              <w:rPr>
                <w:sz w:val="22"/>
                <w:szCs w:val="22"/>
              </w:rPr>
              <w:t xml:space="preserve">. </w:t>
            </w:r>
            <w:proofErr w:type="spellStart"/>
            <w:r w:rsidRPr="001B7E5A">
              <w:rPr>
                <w:sz w:val="22"/>
                <w:szCs w:val="22"/>
              </w:rPr>
              <w:t>předm</w:t>
            </w:r>
            <w:proofErr w:type="spellEnd"/>
            <w:r w:rsidRPr="001B7E5A">
              <w:rPr>
                <w:sz w:val="22"/>
                <w:szCs w:val="22"/>
              </w:rPr>
              <w:t>.</w:t>
            </w:r>
          </w:p>
        </w:tc>
        <w:tc>
          <w:tcPr>
            <w:tcW w:w="852" w:type="dxa"/>
            <w:vAlign w:val="center"/>
          </w:tcPr>
          <w:p w:rsidR="003B449F" w:rsidRPr="001B7E5A" w:rsidRDefault="003B449F" w:rsidP="003B449F">
            <w:pPr>
              <w:spacing w:before="0" w:after="0"/>
              <w:jc w:val="right"/>
              <w:rPr>
                <w:sz w:val="22"/>
                <w:szCs w:val="22"/>
              </w:rPr>
            </w:pPr>
            <w:r w:rsidRPr="001B7E5A">
              <w:rPr>
                <w:sz w:val="22"/>
                <w:szCs w:val="22"/>
              </w:rPr>
              <w:t>840,8</w:t>
            </w:r>
          </w:p>
        </w:tc>
        <w:tc>
          <w:tcPr>
            <w:tcW w:w="826" w:type="dxa"/>
            <w:vAlign w:val="center"/>
          </w:tcPr>
          <w:p w:rsidR="003B449F" w:rsidRPr="001B7E5A" w:rsidRDefault="003B449F" w:rsidP="003B449F">
            <w:pPr>
              <w:spacing w:before="0" w:after="0"/>
              <w:jc w:val="right"/>
              <w:rPr>
                <w:sz w:val="22"/>
                <w:szCs w:val="22"/>
              </w:rPr>
            </w:pPr>
            <w:r w:rsidRPr="001B7E5A">
              <w:rPr>
                <w:sz w:val="22"/>
                <w:szCs w:val="22"/>
              </w:rPr>
              <w:t>78,1</w:t>
            </w:r>
          </w:p>
        </w:tc>
        <w:tc>
          <w:tcPr>
            <w:tcW w:w="963" w:type="dxa"/>
            <w:vAlign w:val="center"/>
          </w:tcPr>
          <w:p w:rsidR="003B449F" w:rsidRPr="001B7E5A" w:rsidRDefault="003B449F" w:rsidP="003B449F">
            <w:pPr>
              <w:spacing w:before="0" w:after="0"/>
              <w:jc w:val="right"/>
              <w:rPr>
                <w:sz w:val="22"/>
                <w:szCs w:val="22"/>
              </w:rPr>
            </w:pPr>
            <w:r w:rsidRPr="001B7E5A">
              <w:rPr>
                <w:sz w:val="22"/>
                <w:szCs w:val="22"/>
              </w:rPr>
              <w:t>9,0</w:t>
            </w:r>
          </w:p>
        </w:tc>
        <w:tc>
          <w:tcPr>
            <w:tcW w:w="825" w:type="dxa"/>
            <w:vAlign w:val="center"/>
          </w:tcPr>
          <w:p w:rsidR="003B449F" w:rsidRPr="001B7E5A" w:rsidRDefault="003B449F" w:rsidP="003B449F">
            <w:pPr>
              <w:spacing w:before="0" w:after="0"/>
              <w:jc w:val="right"/>
              <w:rPr>
                <w:sz w:val="22"/>
                <w:szCs w:val="22"/>
              </w:rPr>
            </w:pPr>
            <w:r w:rsidRPr="001B7E5A">
              <w:rPr>
                <w:sz w:val="22"/>
                <w:szCs w:val="22"/>
              </w:rPr>
              <w:t>840,0</w:t>
            </w:r>
          </w:p>
        </w:tc>
        <w:tc>
          <w:tcPr>
            <w:tcW w:w="826" w:type="dxa"/>
            <w:vAlign w:val="center"/>
          </w:tcPr>
          <w:p w:rsidR="003B449F" w:rsidRPr="001B7E5A" w:rsidRDefault="003B449F" w:rsidP="003B449F">
            <w:pPr>
              <w:spacing w:before="0" w:after="0"/>
              <w:jc w:val="right"/>
              <w:rPr>
                <w:sz w:val="22"/>
                <w:szCs w:val="22"/>
              </w:rPr>
            </w:pPr>
            <w:r w:rsidRPr="001B7E5A">
              <w:rPr>
                <w:sz w:val="22"/>
                <w:szCs w:val="22"/>
              </w:rPr>
              <w:t>78,1</w:t>
            </w:r>
          </w:p>
        </w:tc>
        <w:tc>
          <w:tcPr>
            <w:tcW w:w="847" w:type="dxa"/>
            <w:vAlign w:val="center"/>
          </w:tcPr>
          <w:p w:rsidR="003B449F" w:rsidRPr="001B7E5A" w:rsidRDefault="003B449F" w:rsidP="003B449F">
            <w:pPr>
              <w:spacing w:before="0" w:after="0"/>
              <w:jc w:val="right"/>
              <w:rPr>
                <w:sz w:val="22"/>
                <w:szCs w:val="22"/>
              </w:rPr>
            </w:pPr>
            <w:r w:rsidRPr="001B7E5A">
              <w:rPr>
                <w:sz w:val="22"/>
                <w:szCs w:val="22"/>
              </w:rPr>
              <w:t>9,3</w:t>
            </w:r>
          </w:p>
        </w:tc>
        <w:tc>
          <w:tcPr>
            <w:tcW w:w="942"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787,7</w:t>
            </w:r>
          </w:p>
        </w:tc>
        <w:tc>
          <w:tcPr>
            <w:tcW w:w="963"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24,7</w:t>
            </w:r>
          </w:p>
        </w:tc>
        <w:tc>
          <w:tcPr>
            <w:tcW w:w="683"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3,14</w:t>
            </w:r>
          </w:p>
        </w:tc>
      </w:tr>
      <w:tr w:rsidR="003B449F" w:rsidRPr="001B7E5A" w:rsidTr="00B62525">
        <w:trPr>
          <w:trHeight w:val="331"/>
        </w:trPr>
        <w:tc>
          <w:tcPr>
            <w:tcW w:w="1502" w:type="dxa"/>
            <w:shd w:val="clear" w:color="auto" w:fill="auto"/>
            <w:vAlign w:val="center"/>
          </w:tcPr>
          <w:p w:rsidR="003B449F" w:rsidRPr="001B7E5A" w:rsidRDefault="003B449F" w:rsidP="003B449F">
            <w:pPr>
              <w:spacing w:before="0" w:after="0"/>
              <w:jc w:val="left"/>
              <w:rPr>
                <w:sz w:val="22"/>
                <w:szCs w:val="22"/>
              </w:rPr>
            </w:pPr>
            <w:r w:rsidRPr="001B7E5A">
              <w:rPr>
                <w:sz w:val="22"/>
                <w:szCs w:val="22"/>
              </w:rPr>
              <w:t>Pro odborné předměty</w:t>
            </w:r>
          </w:p>
        </w:tc>
        <w:tc>
          <w:tcPr>
            <w:tcW w:w="852" w:type="dxa"/>
            <w:vAlign w:val="center"/>
          </w:tcPr>
          <w:p w:rsidR="003B449F" w:rsidRPr="001B7E5A" w:rsidRDefault="003B449F" w:rsidP="003B449F">
            <w:pPr>
              <w:spacing w:before="0" w:after="0"/>
              <w:jc w:val="right"/>
              <w:rPr>
                <w:sz w:val="22"/>
                <w:szCs w:val="22"/>
              </w:rPr>
            </w:pPr>
            <w:r w:rsidRPr="001B7E5A">
              <w:rPr>
                <w:sz w:val="22"/>
                <w:szCs w:val="22"/>
              </w:rPr>
              <w:t>435,1</w:t>
            </w:r>
          </w:p>
        </w:tc>
        <w:tc>
          <w:tcPr>
            <w:tcW w:w="826" w:type="dxa"/>
            <w:vAlign w:val="center"/>
          </w:tcPr>
          <w:p w:rsidR="003B449F" w:rsidRPr="001B7E5A" w:rsidRDefault="003B449F" w:rsidP="003B449F">
            <w:pPr>
              <w:spacing w:before="0" w:after="0"/>
              <w:jc w:val="right"/>
              <w:rPr>
                <w:sz w:val="22"/>
                <w:szCs w:val="22"/>
              </w:rPr>
            </w:pPr>
            <w:r w:rsidRPr="001B7E5A">
              <w:rPr>
                <w:sz w:val="22"/>
                <w:szCs w:val="22"/>
              </w:rPr>
              <w:t>80,5</w:t>
            </w:r>
          </w:p>
        </w:tc>
        <w:tc>
          <w:tcPr>
            <w:tcW w:w="963" w:type="dxa"/>
            <w:vAlign w:val="center"/>
          </w:tcPr>
          <w:p w:rsidR="003B449F" w:rsidRPr="001B7E5A" w:rsidRDefault="003B449F" w:rsidP="003B449F">
            <w:pPr>
              <w:spacing w:before="0" w:after="0"/>
              <w:jc w:val="right"/>
              <w:rPr>
                <w:sz w:val="22"/>
                <w:szCs w:val="22"/>
              </w:rPr>
            </w:pPr>
            <w:r w:rsidRPr="001B7E5A">
              <w:rPr>
                <w:sz w:val="22"/>
                <w:szCs w:val="22"/>
              </w:rPr>
              <w:t>18,5</w:t>
            </w:r>
          </w:p>
        </w:tc>
        <w:tc>
          <w:tcPr>
            <w:tcW w:w="825" w:type="dxa"/>
            <w:vAlign w:val="center"/>
          </w:tcPr>
          <w:p w:rsidR="003B449F" w:rsidRPr="001B7E5A" w:rsidRDefault="003B449F" w:rsidP="003B449F">
            <w:pPr>
              <w:spacing w:before="0" w:after="0"/>
              <w:jc w:val="right"/>
              <w:rPr>
                <w:sz w:val="22"/>
                <w:szCs w:val="22"/>
              </w:rPr>
            </w:pPr>
            <w:r w:rsidRPr="001B7E5A">
              <w:rPr>
                <w:sz w:val="22"/>
                <w:szCs w:val="22"/>
              </w:rPr>
              <w:t>435,1</w:t>
            </w:r>
          </w:p>
        </w:tc>
        <w:tc>
          <w:tcPr>
            <w:tcW w:w="826" w:type="dxa"/>
            <w:vAlign w:val="center"/>
          </w:tcPr>
          <w:p w:rsidR="003B449F" w:rsidRPr="001B7E5A" w:rsidRDefault="003B449F" w:rsidP="003B449F">
            <w:pPr>
              <w:spacing w:before="0" w:after="0"/>
              <w:jc w:val="right"/>
              <w:rPr>
                <w:sz w:val="22"/>
                <w:szCs w:val="22"/>
              </w:rPr>
            </w:pPr>
            <w:r w:rsidRPr="001B7E5A">
              <w:rPr>
                <w:sz w:val="22"/>
                <w:szCs w:val="22"/>
              </w:rPr>
              <w:t>80,5</w:t>
            </w:r>
          </w:p>
        </w:tc>
        <w:tc>
          <w:tcPr>
            <w:tcW w:w="847" w:type="dxa"/>
            <w:vAlign w:val="center"/>
          </w:tcPr>
          <w:p w:rsidR="003B449F" w:rsidRPr="001B7E5A" w:rsidRDefault="003B449F" w:rsidP="003B449F">
            <w:pPr>
              <w:spacing w:before="0" w:after="0"/>
              <w:jc w:val="right"/>
              <w:rPr>
                <w:sz w:val="22"/>
                <w:szCs w:val="22"/>
              </w:rPr>
            </w:pPr>
            <w:r w:rsidRPr="001B7E5A">
              <w:rPr>
                <w:sz w:val="22"/>
                <w:szCs w:val="22"/>
              </w:rPr>
              <w:t>18,5</w:t>
            </w:r>
          </w:p>
        </w:tc>
        <w:tc>
          <w:tcPr>
            <w:tcW w:w="942"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405,2</w:t>
            </w:r>
          </w:p>
        </w:tc>
        <w:tc>
          <w:tcPr>
            <w:tcW w:w="963"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20,4</w:t>
            </w:r>
          </w:p>
        </w:tc>
        <w:tc>
          <w:tcPr>
            <w:tcW w:w="683"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5,03</w:t>
            </w:r>
          </w:p>
        </w:tc>
      </w:tr>
      <w:tr w:rsidR="003B449F" w:rsidRPr="001B7E5A" w:rsidTr="00B62525">
        <w:trPr>
          <w:trHeight w:val="581"/>
        </w:trPr>
        <w:tc>
          <w:tcPr>
            <w:tcW w:w="1502" w:type="dxa"/>
            <w:shd w:val="clear" w:color="auto" w:fill="auto"/>
            <w:vAlign w:val="center"/>
          </w:tcPr>
          <w:p w:rsidR="003B449F" w:rsidRPr="001B7E5A" w:rsidRDefault="003B449F" w:rsidP="003B449F">
            <w:pPr>
              <w:spacing w:before="0" w:after="0"/>
              <w:jc w:val="left"/>
              <w:rPr>
                <w:sz w:val="22"/>
                <w:szCs w:val="22"/>
              </w:rPr>
            </w:pPr>
            <w:r w:rsidRPr="001B7E5A">
              <w:rPr>
                <w:sz w:val="22"/>
                <w:szCs w:val="22"/>
              </w:rPr>
              <w:t>Pro praktické vyučování</w:t>
            </w:r>
          </w:p>
        </w:tc>
        <w:tc>
          <w:tcPr>
            <w:tcW w:w="852" w:type="dxa"/>
            <w:vAlign w:val="center"/>
          </w:tcPr>
          <w:p w:rsidR="003B449F" w:rsidRPr="001B7E5A" w:rsidRDefault="003B449F" w:rsidP="003B449F">
            <w:pPr>
              <w:spacing w:before="0" w:after="0"/>
              <w:jc w:val="right"/>
              <w:rPr>
                <w:sz w:val="22"/>
                <w:szCs w:val="22"/>
              </w:rPr>
            </w:pPr>
            <w:r w:rsidRPr="001B7E5A">
              <w:rPr>
                <w:sz w:val="22"/>
                <w:szCs w:val="22"/>
              </w:rPr>
              <w:t>287,1</w:t>
            </w:r>
          </w:p>
        </w:tc>
        <w:tc>
          <w:tcPr>
            <w:tcW w:w="826" w:type="dxa"/>
            <w:vAlign w:val="center"/>
          </w:tcPr>
          <w:p w:rsidR="003B449F" w:rsidRPr="001B7E5A" w:rsidRDefault="003B449F" w:rsidP="003B449F">
            <w:pPr>
              <w:spacing w:before="0" w:after="0"/>
              <w:jc w:val="right"/>
              <w:rPr>
                <w:sz w:val="22"/>
                <w:szCs w:val="22"/>
              </w:rPr>
            </w:pPr>
            <w:r w:rsidRPr="001B7E5A">
              <w:rPr>
                <w:sz w:val="22"/>
                <w:szCs w:val="22"/>
              </w:rPr>
              <w:t>53,6</w:t>
            </w:r>
          </w:p>
        </w:tc>
        <w:tc>
          <w:tcPr>
            <w:tcW w:w="963" w:type="dxa"/>
            <w:vAlign w:val="center"/>
          </w:tcPr>
          <w:p w:rsidR="003B449F" w:rsidRPr="001B7E5A" w:rsidRDefault="003B449F" w:rsidP="003B449F">
            <w:pPr>
              <w:spacing w:before="0" w:after="0"/>
              <w:jc w:val="right"/>
              <w:rPr>
                <w:sz w:val="22"/>
                <w:szCs w:val="22"/>
              </w:rPr>
            </w:pPr>
            <w:r w:rsidRPr="001B7E5A">
              <w:rPr>
                <w:sz w:val="22"/>
                <w:szCs w:val="22"/>
              </w:rPr>
              <w:t>18,7</w:t>
            </w:r>
          </w:p>
        </w:tc>
        <w:tc>
          <w:tcPr>
            <w:tcW w:w="825" w:type="dxa"/>
            <w:vAlign w:val="center"/>
          </w:tcPr>
          <w:p w:rsidR="003B449F" w:rsidRPr="001B7E5A" w:rsidRDefault="003B449F" w:rsidP="003B449F">
            <w:pPr>
              <w:spacing w:before="0" w:after="0"/>
              <w:jc w:val="right"/>
              <w:rPr>
                <w:sz w:val="22"/>
                <w:szCs w:val="22"/>
              </w:rPr>
            </w:pPr>
            <w:r w:rsidRPr="001B7E5A">
              <w:rPr>
                <w:sz w:val="22"/>
                <w:szCs w:val="22"/>
              </w:rPr>
              <w:t>287,1</w:t>
            </w:r>
          </w:p>
        </w:tc>
        <w:tc>
          <w:tcPr>
            <w:tcW w:w="826" w:type="dxa"/>
            <w:vAlign w:val="center"/>
          </w:tcPr>
          <w:p w:rsidR="003B449F" w:rsidRPr="001B7E5A" w:rsidRDefault="003B449F" w:rsidP="003B449F">
            <w:pPr>
              <w:spacing w:before="0" w:after="0"/>
              <w:jc w:val="right"/>
              <w:rPr>
                <w:sz w:val="22"/>
                <w:szCs w:val="22"/>
              </w:rPr>
            </w:pPr>
            <w:r w:rsidRPr="001B7E5A">
              <w:rPr>
                <w:sz w:val="22"/>
                <w:szCs w:val="22"/>
              </w:rPr>
              <w:t>53,6</w:t>
            </w:r>
          </w:p>
        </w:tc>
        <w:tc>
          <w:tcPr>
            <w:tcW w:w="847" w:type="dxa"/>
            <w:vAlign w:val="center"/>
          </w:tcPr>
          <w:p w:rsidR="003B449F" w:rsidRPr="001B7E5A" w:rsidRDefault="003B449F" w:rsidP="003B449F">
            <w:pPr>
              <w:spacing w:before="0" w:after="0"/>
              <w:jc w:val="right"/>
              <w:rPr>
                <w:sz w:val="22"/>
                <w:szCs w:val="22"/>
              </w:rPr>
            </w:pPr>
            <w:r w:rsidRPr="001B7E5A">
              <w:rPr>
                <w:sz w:val="22"/>
                <w:szCs w:val="22"/>
              </w:rPr>
              <w:t>18,7</w:t>
            </w:r>
          </w:p>
        </w:tc>
        <w:tc>
          <w:tcPr>
            <w:tcW w:w="942"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275,4</w:t>
            </w:r>
          </w:p>
        </w:tc>
        <w:tc>
          <w:tcPr>
            <w:tcW w:w="963"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10,1</w:t>
            </w:r>
          </w:p>
        </w:tc>
        <w:tc>
          <w:tcPr>
            <w:tcW w:w="683" w:type="dxa"/>
            <w:shd w:val="clear" w:color="auto" w:fill="auto"/>
            <w:noWrap/>
            <w:vAlign w:val="center"/>
          </w:tcPr>
          <w:p w:rsidR="003B449F" w:rsidRPr="001B7E5A" w:rsidRDefault="003B449F" w:rsidP="003B449F">
            <w:pPr>
              <w:spacing w:before="0" w:after="0"/>
              <w:jc w:val="right"/>
              <w:rPr>
                <w:sz w:val="22"/>
                <w:szCs w:val="22"/>
              </w:rPr>
            </w:pPr>
            <w:r w:rsidRPr="001B7E5A">
              <w:rPr>
                <w:sz w:val="22"/>
                <w:szCs w:val="22"/>
              </w:rPr>
              <w:t>3,67</w:t>
            </w:r>
          </w:p>
        </w:tc>
      </w:tr>
      <w:tr w:rsidR="003B449F" w:rsidRPr="001B7E5A" w:rsidTr="00B62525">
        <w:trPr>
          <w:trHeight w:val="481"/>
        </w:trPr>
        <w:tc>
          <w:tcPr>
            <w:tcW w:w="1502" w:type="dxa"/>
            <w:shd w:val="clear" w:color="auto" w:fill="auto"/>
            <w:noWrap/>
            <w:vAlign w:val="center"/>
          </w:tcPr>
          <w:p w:rsidR="003B449F" w:rsidRPr="00A363E0" w:rsidRDefault="003B449F" w:rsidP="003B449F">
            <w:pPr>
              <w:spacing w:before="0" w:after="0"/>
              <w:jc w:val="left"/>
              <w:rPr>
                <w:bCs/>
                <w:sz w:val="22"/>
                <w:szCs w:val="22"/>
              </w:rPr>
            </w:pPr>
            <w:r w:rsidRPr="00A363E0">
              <w:rPr>
                <w:bCs/>
                <w:sz w:val="22"/>
                <w:szCs w:val="22"/>
              </w:rPr>
              <w:t>Celkem</w:t>
            </w:r>
          </w:p>
        </w:tc>
        <w:tc>
          <w:tcPr>
            <w:tcW w:w="852" w:type="dxa"/>
            <w:vAlign w:val="center"/>
          </w:tcPr>
          <w:p w:rsidR="003B449F" w:rsidRPr="00A363E0" w:rsidRDefault="003B449F" w:rsidP="003B449F">
            <w:pPr>
              <w:spacing w:before="0" w:after="0"/>
              <w:jc w:val="right"/>
              <w:rPr>
                <w:bCs/>
                <w:sz w:val="22"/>
                <w:szCs w:val="22"/>
              </w:rPr>
            </w:pPr>
            <w:r w:rsidRPr="00A363E0">
              <w:rPr>
                <w:bCs/>
                <w:sz w:val="22"/>
                <w:szCs w:val="22"/>
              </w:rPr>
              <w:t>1563</w:t>
            </w:r>
          </w:p>
        </w:tc>
        <w:tc>
          <w:tcPr>
            <w:tcW w:w="826" w:type="dxa"/>
            <w:vAlign w:val="center"/>
          </w:tcPr>
          <w:p w:rsidR="003B449F" w:rsidRPr="00A363E0" w:rsidRDefault="003B449F" w:rsidP="003B449F">
            <w:pPr>
              <w:spacing w:before="0" w:after="0"/>
              <w:jc w:val="right"/>
              <w:rPr>
                <w:bCs/>
                <w:sz w:val="22"/>
                <w:szCs w:val="22"/>
              </w:rPr>
            </w:pPr>
            <w:r w:rsidRPr="00A363E0">
              <w:rPr>
                <w:bCs/>
                <w:sz w:val="22"/>
                <w:szCs w:val="22"/>
              </w:rPr>
              <w:t>212,2</w:t>
            </w:r>
          </w:p>
        </w:tc>
        <w:tc>
          <w:tcPr>
            <w:tcW w:w="963" w:type="dxa"/>
            <w:vAlign w:val="center"/>
          </w:tcPr>
          <w:p w:rsidR="003B449F" w:rsidRPr="00A363E0" w:rsidRDefault="003B449F" w:rsidP="003B449F">
            <w:pPr>
              <w:spacing w:before="0" w:after="0"/>
              <w:jc w:val="right"/>
              <w:rPr>
                <w:bCs/>
                <w:sz w:val="22"/>
                <w:szCs w:val="22"/>
              </w:rPr>
            </w:pPr>
            <w:r w:rsidRPr="00A363E0">
              <w:rPr>
                <w:bCs/>
                <w:sz w:val="22"/>
                <w:szCs w:val="22"/>
              </w:rPr>
              <w:t>13,6</w:t>
            </w:r>
          </w:p>
        </w:tc>
        <w:tc>
          <w:tcPr>
            <w:tcW w:w="825" w:type="dxa"/>
            <w:vAlign w:val="center"/>
          </w:tcPr>
          <w:p w:rsidR="003B449F" w:rsidRPr="00A363E0" w:rsidRDefault="003B449F" w:rsidP="003B449F">
            <w:pPr>
              <w:spacing w:before="0" w:after="0"/>
              <w:jc w:val="right"/>
              <w:rPr>
                <w:bCs/>
                <w:sz w:val="22"/>
                <w:szCs w:val="22"/>
              </w:rPr>
            </w:pPr>
            <w:r w:rsidRPr="00A363E0">
              <w:rPr>
                <w:bCs/>
                <w:sz w:val="22"/>
                <w:szCs w:val="22"/>
              </w:rPr>
              <w:t>1562,2</w:t>
            </w:r>
          </w:p>
        </w:tc>
        <w:tc>
          <w:tcPr>
            <w:tcW w:w="826" w:type="dxa"/>
            <w:vAlign w:val="center"/>
          </w:tcPr>
          <w:p w:rsidR="003B449F" w:rsidRPr="00A363E0" w:rsidRDefault="003B449F" w:rsidP="003B449F">
            <w:pPr>
              <w:spacing w:before="0" w:after="0"/>
              <w:jc w:val="right"/>
              <w:rPr>
                <w:bCs/>
                <w:sz w:val="22"/>
                <w:szCs w:val="22"/>
              </w:rPr>
            </w:pPr>
            <w:r w:rsidRPr="00A363E0">
              <w:rPr>
                <w:bCs/>
                <w:sz w:val="22"/>
                <w:szCs w:val="22"/>
              </w:rPr>
              <w:t>212,2</w:t>
            </w:r>
          </w:p>
        </w:tc>
        <w:tc>
          <w:tcPr>
            <w:tcW w:w="847" w:type="dxa"/>
            <w:vAlign w:val="center"/>
          </w:tcPr>
          <w:p w:rsidR="003B449F" w:rsidRPr="00A363E0" w:rsidRDefault="003B449F" w:rsidP="003B449F">
            <w:pPr>
              <w:spacing w:before="0" w:after="0"/>
              <w:jc w:val="right"/>
              <w:rPr>
                <w:bCs/>
                <w:sz w:val="22"/>
                <w:szCs w:val="22"/>
              </w:rPr>
            </w:pPr>
            <w:r w:rsidRPr="00A363E0">
              <w:rPr>
                <w:bCs/>
                <w:sz w:val="22"/>
                <w:szCs w:val="22"/>
              </w:rPr>
              <w:t>13,6</w:t>
            </w:r>
          </w:p>
        </w:tc>
        <w:tc>
          <w:tcPr>
            <w:tcW w:w="942" w:type="dxa"/>
            <w:shd w:val="clear" w:color="auto" w:fill="auto"/>
            <w:noWrap/>
            <w:vAlign w:val="center"/>
          </w:tcPr>
          <w:p w:rsidR="003B449F" w:rsidRPr="00A363E0" w:rsidRDefault="003B449F" w:rsidP="003B449F">
            <w:pPr>
              <w:spacing w:before="0" w:after="0"/>
              <w:jc w:val="right"/>
              <w:rPr>
                <w:bCs/>
                <w:sz w:val="22"/>
                <w:szCs w:val="22"/>
              </w:rPr>
            </w:pPr>
            <w:r w:rsidRPr="00A363E0">
              <w:rPr>
                <w:bCs/>
                <w:sz w:val="22"/>
                <w:szCs w:val="22"/>
              </w:rPr>
              <w:t>1468,3</w:t>
            </w:r>
          </w:p>
        </w:tc>
        <w:tc>
          <w:tcPr>
            <w:tcW w:w="963" w:type="dxa"/>
            <w:shd w:val="clear" w:color="auto" w:fill="auto"/>
            <w:noWrap/>
            <w:vAlign w:val="center"/>
          </w:tcPr>
          <w:p w:rsidR="003B449F" w:rsidRPr="00A363E0" w:rsidRDefault="003B449F" w:rsidP="003B449F">
            <w:pPr>
              <w:spacing w:before="0" w:after="0"/>
              <w:jc w:val="right"/>
              <w:rPr>
                <w:bCs/>
                <w:sz w:val="22"/>
                <w:szCs w:val="22"/>
              </w:rPr>
            </w:pPr>
            <w:r w:rsidRPr="00A363E0">
              <w:rPr>
                <w:bCs/>
                <w:sz w:val="22"/>
                <w:szCs w:val="22"/>
              </w:rPr>
              <w:t>55,2</w:t>
            </w:r>
          </w:p>
        </w:tc>
        <w:tc>
          <w:tcPr>
            <w:tcW w:w="683" w:type="dxa"/>
            <w:shd w:val="clear" w:color="auto" w:fill="auto"/>
            <w:noWrap/>
            <w:vAlign w:val="center"/>
          </w:tcPr>
          <w:p w:rsidR="003B449F" w:rsidRPr="00A363E0" w:rsidRDefault="003B449F" w:rsidP="003B449F">
            <w:pPr>
              <w:spacing w:before="0" w:after="0"/>
              <w:jc w:val="right"/>
              <w:rPr>
                <w:bCs/>
                <w:sz w:val="22"/>
                <w:szCs w:val="22"/>
              </w:rPr>
            </w:pPr>
            <w:r w:rsidRPr="00A363E0">
              <w:rPr>
                <w:bCs/>
                <w:sz w:val="22"/>
                <w:szCs w:val="22"/>
              </w:rPr>
              <w:t>3,76</w:t>
            </w:r>
          </w:p>
        </w:tc>
      </w:tr>
    </w:tbl>
    <w:p w:rsidR="003B449F" w:rsidRPr="001B7E5A" w:rsidRDefault="003B449F" w:rsidP="003B449F">
      <w:pPr>
        <w:spacing w:before="0" w:after="0"/>
        <w:rPr>
          <w:i/>
          <w:sz w:val="20"/>
          <w:szCs w:val="20"/>
        </w:rPr>
      </w:pPr>
      <w:r w:rsidRPr="001B7E5A">
        <w:rPr>
          <w:i/>
          <w:sz w:val="20"/>
          <w:szCs w:val="20"/>
        </w:rPr>
        <w:t>Zdroj: MŠMT, Výkaz o ředitelství škol</w:t>
      </w:r>
    </w:p>
    <w:p w:rsidR="003B449F" w:rsidRPr="001B7E5A" w:rsidRDefault="003B449F" w:rsidP="003B449F">
      <w:pPr>
        <w:spacing w:before="0" w:after="0"/>
        <w:ind w:firstLine="709"/>
        <w:jc w:val="right"/>
        <w:rPr>
          <w:sz w:val="20"/>
          <w:szCs w:val="20"/>
        </w:rPr>
      </w:pPr>
    </w:p>
    <w:p w:rsidR="001C3E3D" w:rsidRDefault="00B67D52" w:rsidP="00852F37">
      <w:pPr>
        <w:pStyle w:val="Nadpis2"/>
      </w:pPr>
      <w:bookmarkStart w:id="147" w:name="_Toc444075208"/>
      <w:bookmarkStart w:id="148" w:name="_Toc475977643"/>
      <w:r>
        <w:lastRenderedPageBreak/>
        <w:t>Další vzdělávání</w:t>
      </w:r>
      <w:bookmarkEnd w:id="147"/>
      <w:bookmarkEnd w:id="148"/>
    </w:p>
    <w:p w:rsidR="00C67C1C" w:rsidRPr="001B7E5A" w:rsidRDefault="00C67C1C" w:rsidP="00C67C1C">
      <w:pPr>
        <w:spacing w:before="0" w:after="0"/>
      </w:pPr>
      <w:r w:rsidRPr="001B7E5A">
        <w:t>Liberecký kraj je zřizovatelem příspěvkové organizace Centrum vzdělanosti Libereckého kraje. Centrum vzdělanosti Libereckého kraje se primárně zabývá pořádáním kurzů dalšího vzdělávání a dalšího vzdělávání pedagogických pracovníků, dále potom realizací projektů, zajištěním jejich udržitelnosti, ověřováním profesních klasifikací dle NSK a tvorbou programů pro NUV.</w:t>
      </w:r>
    </w:p>
    <w:p w:rsidR="00544A0B" w:rsidRPr="001B7E5A" w:rsidRDefault="00544A0B" w:rsidP="00676DDD">
      <w:pPr>
        <w:spacing w:before="0" w:after="0"/>
      </w:pPr>
    </w:p>
    <w:p w:rsidR="00C67C1C" w:rsidRPr="001B7E5A" w:rsidRDefault="00C67C1C" w:rsidP="00C67C1C">
      <w:pPr>
        <w:spacing w:before="0" w:after="0"/>
      </w:pPr>
      <w:r w:rsidRPr="001B7E5A">
        <w:t>Ve školním roce 2015/2016 bylo školami a školskými zařízeními zřizovanými Libereckým krajem zorganizováno celkem 266</w:t>
      </w:r>
      <w:r w:rsidRPr="001B7E5A">
        <w:rPr>
          <w:color w:val="FF0000"/>
        </w:rPr>
        <w:t xml:space="preserve"> </w:t>
      </w:r>
      <w:r w:rsidRPr="001B7E5A">
        <w:t>kurzů. Další kurzy dle individuálních potřeb jsou realizovány školami ostatních zřizovatelů.</w:t>
      </w:r>
    </w:p>
    <w:p w:rsidR="00C67C1C" w:rsidRPr="001B7E5A" w:rsidRDefault="00C67C1C" w:rsidP="00676DDD">
      <w:pPr>
        <w:spacing w:before="0" w:after="0"/>
      </w:pPr>
    </w:p>
    <w:p w:rsidR="007157FD" w:rsidRPr="001B7E5A" w:rsidRDefault="007157FD" w:rsidP="00AB1A85">
      <w:pPr>
        <w:spacing w:before="0" w:after="120"/>
        <w:rPr>
          <w:b/>
          <w:sz w:val="20"/>
          <w:szCs w:val="20"/>
        </w:rPr>
      </w:pPr>
      <w:r w:rsidRPr="001B7E5A">
        <w:rPr>
          <w:b/>
          <w:sz w:val="20"/>
          <w:szCs w:val="20"/>
        </w:rPr>
        <w:t>Tabulka 2.10.1 Počty kurzů dalšího vzdělávání realizovaných středními školami a školskými zařízeními Libereckého kraje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7157FD" w:rsidRPr="001B7E5A" w:rsidTr="00B67D52">
        <w:trPr>
          <w:trHeight w:val="447"/>
        </w:trPr>
        <w:tc>
          <w:tcPr>
            <w:tcW w:w="2310" w:type="dxa"/>
            <w:shd w:val="clear" w:color="auto" w:fill="auto"/>
            <w:vAlign w:val="center"/>
          </w:tcPr>
          <w:p w:rsidR="007157FD" w:rsidRPr="001B7E5A" w:rsidRDefault="007157FD" w:rsidP="009B7C3D">
            <w:pPr>
              <w:spacing w:before="0" w:after="0"/>
            </w:pPr>
            <w:r w:rsidRPr="001B7E5A">
              <w:t>Školní rok</w:t>
            </w:r>
          </w:p>
        </w:tc>
        <w:tc>
          <w:tcPr>
            <w:tcW w:w="2310" w:type="dxa"/>
            <w:shd w:val="clear" w:color="auto" w:fill="auto"/>
            <w:vAlign w:val="center"/>
          </w:tcPr>
          <w:p w:rsidR="007157FD" w:rsidRPr="001B7E5A" w:rsidRDefault="007157FD" w:rsidP="00C67C1C">
            <w:pPr>
              <w:spacing w:before="0" w:after="0"/>
              <w:jc w:val="center"/>
            </w:pPr>
            <w:r w:rsidRPr="001B7E5A">
              <w:t>201</w:t>
            </w:r>
            <w:r w:rsidR="00C67C1C" w:rsidRPr="001B7E5A">
              <w:t>3</w:t>
            </w:r>
            <w:r w:rsidRPr="001B7E5A">
              <w:t>/201</w:t>
            </w:r>
            <w:r w:rsidR="00C67C1C" w:rsidRPr="001B7E5A">
              <w:t>4</w:t>
            </w:r>
          </w:p>
        </w:tc>
        <w:tc>
          <w:tcPr>
            <w:tcW w:w="2311" w:type="dxa"/>
            <w:shd w:val="clear" w:color="auto" w:fill="auto"/>
            <w:vAlign w:val="center"/>
          </w:tcPr>
          <w:p w:rsidR="007157FD" w:rsidRPr="001B7E5A" w:rsidRDefault="007157FD" w:rsidP="00C67C1C">
            <w:pPr>
              <w:spacing w:before="0" w:after="0"/>
              <w:jc w:val="center"/>
            </w:pPr>
            <w:r w:rsidRPr="001B7E5A">
              <w:t>201</w:t>
            </w:r>
            <w:r w:rsidR="00C67C1C" w:rsidRPr="001B7E5A">
              <w:t>4/2015</w:t>
            </w:r>
          </w:p>
        </w:tc>
        <w:tc>
          <w:tcPr>
            <w:tcW w:w="2311" w:type="dxa"/>
            <w:shd w:val="clear" w:color="auto" w:fill="auto"/>
            <w:vAlign w:val="center"/>
          </w:tcPr>
          <w:p w:rsidR="007157FD" w:rsidRPr="001B7E5A" w:rsidRDefault="007157FD" w:rsidP="00C67C1C">
            <w:pPr>
              <w:spacing w:before="0" w:after="0"/>
              <w:jc w:val="center"/>
            </w:pPr>
            <w:r w:rsidRPr="001B7E5A">
              <w:t>201</w:t>
            </w:r>
            <w:r w:rsidR="00C67C1C" w:rsidRPr="001B7E5A">
              <w:t>5</w:t>
            </w:r>
            <w:r w:rsidRPr="001B7E5A">
              <w:t>/201</w:t>
            </w:r>
            <w:r w:rsidR="00C67C1C" w:rsidRPr="001B7E5A">
              <w:t>6</w:t>
            </w:r>
          </w:p>
        </w:tc>
      </w:tr>
      <w:tr w:rsidR="007157FD" w:rsidRPr="001B7E5A" w:rsidTr="00B67D52">
        <w:trPr>
          <w:trHeight w:val="472"/>
        </w:trPr>
        <w:tc>
          <w:tcPr>
            <w:tcW w:w="2310" w:type="dxa"/>
            <w:shd w:val="clear" w:color="auto" w:fill="auto"/>
            <w:vAlign w:val="center"/>
          </w:tcPr>
          <w:p w:rsidR="007157FD" w:rsidRPr="001B7E5A" w:rsidRDefault="007157FD" w:rsidP="009B7C3D">
            <w:pPr>
              <w:spacing w:before="0" w:after="0"/>
            </w:pPr>
            <w:r w:rsidRPr="001B7E5A">
              <w:t>Počty kurzů</w:t>
            </w:r>
          </w:p>
        </w:tc>
        <w:tc>
          <w:tcPr>
            <w:tcW w:w="2310" w:type="dxa"/>
            <w:shd w:val="clear" w:color="auto" w:fill="auto"/>
            <w:vAlign w:val="center"/>
          </w:tcPr>
          <w:p w:rsidR="007157FD" w:rsidRPr="001B7E5A" w:rsidRDefault="007157FD" w:rsidP="00C67C1C">
            <w:pPr>
              <w:spacing w:before="0" w:after="0"/>
              <w:jc w:val="right"/>
            </w:pPr>
            <w:r w:rsidRPr="001B7E5A">
              <w:t>2</w:t>
            </w:r>
            <w:r w:rsidR="00C67C1C" w:rsidRPr="001B7E5A">
              <w:t>81</w:t>
            </w:r>
          </w:p>
        </w:tc>
        <w:tc>
          <w:tcPr>
            <w:tcW w:w="2311" w:type="dxa"/>
            <w:shd w:val="clear" w:color="auto" w:fill="auto"/>
            <w:vAlign w:val="center"/>
          </w:tcPr>
          <w:p w:rsidR="007157FD" w:rsidRPr="001B7E5A" w:rsidRDefault="007157FD" w:rsidP="00C67C1C">
            <w:pPr>
              <w:spacing w:before="0" w:after="0"/>
              <w:jc w:val="right"/>
            </w:pPr>
            <w:r w:rsidRPr="001B7E5A">
              <w:t>2</w:t>
            </w:r>
            <w:r w:rsidR="00C67C1C" w:rsidRPr="001B7E5A">
              <w:t>94</w:t>
            </w:r>
          </w:p>
        </w:tc>
        <w:tc>
          <w:tcPr>
            <w:tcW w:w="2311" w:type="dxa"/>
            <w:shd w:val="clear" w:color="auto" w:fill="auto"/>
            <w:vAlign w:val="center"/>
          </w:tcPr>
          <w:p w:rsidR="007157FD" w:rsidRPr="001B7E5A" w:rsidRDefault="00DB3C8A" w:rsidP="00C67C1C">
            <w:pPr>
              <w:spacing w:before="0" w:after="0"/>
              <w:jc w:val="right"/>
            </w:pPr>
            <w:r w:rsidRPr="001B7E5A">
              <w:t>2</w:t>
            </w:r>
            <w:r w:rsidR="00C67C1C" w:rsidRPr="001B7E5A">
              <w:t>66</w:t>
            </w:r>
          </w:p>
        </w:tc>
      </w:tr>
    </w:tbl>
    <w:p w:rsidR="007157FD" w:rsidRPr="001B7E5A" w:rsidRDefault="007157FD" w:rsidP="007157FD">
      <w:pPr>
        <w:spacing w:before="0" w:after="0"/>
        <w:jc w:val="left"/>
        <w:rPr>
          <w:i/>
          <w:sz w:val="20"/>
          <w:szCs w:val="20"/>
        </w:rPr>
      </w:pPr>
      <w:r w:rsidRPr="001B7E5A">
        <w:rPr>
          <w:i/>
          <w:sz w:val="20"/>
          <w:szCs w:val="20"/>
        </w:rPr>
        <w:t>Zdroj: Výroční zprávy o činnosti škol a školských zařízení zřizovaných Libereckým krajem</w:t>
      </w:r>
    </w:p>
    <w:p w:rsidR="00676DDD" w:rsidRPr="001B7E5A" w:rsidRDefault="00676DDD" w:rsidP="00852F37">
      <w:pPr>
        <w:pStyle w:val="Nadpis3"/>
      </w:pPr>
      <w:bookmarkStart w:id="149" w:name="_Toc444075209"/>
      <w:bookmarkStart w:id="150" w:name="_Toc475977644"/>
      <w:r w:rsidRPr="001B7E5A">
        <w:t>Uznávání výsledků dalšího vzdělávání</w:t>
      </w:r>
      <w:bookmarkEnd w:id="149"/>
      <w:bookmarkEnd w:id="150"/>
    </w:p>
    <w:p w:rsidR="00676DDD" w:rsidRPr="001B7E5A" w:rsidRDefault="00676DDD" w:rsidP="006B7715">
      <w:pPr>
        <w:spacing w:before="0" w:after="0"/>
      </w:pPr>
      <w:r w:rsidRPr="001B7E5A">
        <w:t xml:space="preserve">Ve smyslu zákona č. 179/2006 Sb. o ověřování a uznávání výsledků dalšího vzdělávání a o změně některých zákonů (zákon o uznávání výsledků dalšího vzdělávání), ve znění pozdějších předpisů, jsou v Libereckém kraji </w:t>
      </w:r>
      <w:r w:rsidR="00544A0B" w:rsidRPr="001B7E5A">
        <w:t>SŠ</w:t>
      </w:r>
      <w:r w:rsidRPr="001B7E5A">
        <w:t>, které jsou autorizovanou osobou pro</w:t>
      </w:r>
      <w:r w:rsidR="003B69C8" w:rsidRPr="001B7E5A">
        <w:t> </w:t>
      </w:r>
      <w:r w:rsidRPr="001B7E5A">
        <w:t>ověřování profesních kvalifikací. Seznam škol zřizovaných Libereckým krajem oprávněných k ověřování a uznávání výsledků dalšího vzdělávání ve smyslu citovaného zákona je uveden v</w:t>
      </w:r>
      <w:r w:rsidRPr="001B7E5A">
        <w:rPr>
          <w:b/>
        </w:rPr>
        <w:t> tabulce 2.10.2</w:t>
      </w:r>
      <w:r w:rsidRPr="001B7E5A">
        <w:t>.</w:t>
      </w:r>
    </w:p>
    <w:p w:rsidR="00DB3C8A" w:rsidRPr="001B7E5A" w:rsidRDefault="00DB3C8A" w:rsidP="00676DDD">
      <w:pPr>
        <w:spacing w:before="0" w:after="0"/>
        <w:rPr>
          <w:b/>
          <w:sz w:val="22"/>
          <w:szCs w:val="22"/>
        </w:rPr>
      </w:pPr>
    </w:p>
    <w:p w:rsidR="00676DDD" w:rsidRPr="001B7E5A" w:rsidRDefault="00676DDD" w:rsidP="00AB1A85">
      <w:pPr>
        <w:spacing w:before="0" w:after="120"/>
        <w:rPr>
          <w:b/>
          <w:sz w:val="20"/>
          <w:szCs w:val="20"/>
        </w:rPr>
      </w:pPr>
      <w:r w:rsidRPr="001B7E5A">
        <w:rPr>
          <w:b/>
          <w:sz w:val="20"/>
          <w:szCs w:val="20"/>
        </w:rPr>
        <w:t>Tabulka 2.10.2 Přehled škol nabízejících uznávání profesních kvalifikací</w:t>
      </w:r>
    </w:p>
    <w:tbl>
      <w:tblPr>
        <w:tblW w:w="9092" w:type="dxa"/>
        <w:tblInd w:w="55" w:type="dxa"/>
        <w:tblCellMar>
          <w:left w:w="70" w:type="dxa"/>
          <w:right w:w="70" w:type="dxa"/>
        </w:tblCellMar>
        <w:tblLook w:val="04A0" w:firstRow="1" w:lastRow="0" w:firstColumn="1" w:lastColumn="0" w:noHBand="0" w:noVBand="1"/>
      </w:tblPr>
      <w:tblGrid>
        <w:gridCol w:w="7542"/>
        <w:gridCol w:w="1550"/>
      </w:tblGrid>
      <w:tr w:rsidR="00676DDD" w:rsidRPr="001B7E5A" w:rsidTr="00102B17">
        <w:trPr>
          <w:trHeight w:val="355"/>
        </w:trPr>
        <w:tc>
          <w:tcPr>
            <w:tcW w:w="7542" w:type="dxa"/>
            <w:tcBorders>
              <w:top w:val="single" w:sz="4" w:space="0" w:color="auto"/>
              <w:left w:val="single" w:sz="4" w:space="0" w:color="auto"/>
              <w:bottom w:val="single" w:sz="4" w:space="0" w:color="auto"/>
              <w:right w:val="single" w:sz="4" w:space="0" w:color="auto"/>
            </w:tcBorders>
            <w:noWrap/>
            <w:vAlign w:val="center"/>
            <w:hideMark/>
          </w:tcPr>
          <w:p w:rsidR="00676DDD" w:rsidRPr="00A363E0" w:rsidRDefault="00676DDD" w:rsidP="00676DDD">
            <w:pPr>
              <w:spacing w:before="0" w:after="0"/>
              <w:jc w:val="center"/>
              <w:rPr>
                <w:bCs/>
                <w:color w:val="000000"/>
                <w:sz w:val="22"/>
                <w:szCs w:val="22"/>
              </w:rPr>
            </w:pPr>
            <w:r w:rsidRPr="00A363E0">
              <w:rPr>
                <w:bCs/>
                <w:color w:val="000000"/>
                <w:sz w:val="22"/>
                <w:szCs w:val="22"/>
              </w:rPr>
              <w:t>Škola</w:t>
            </w:r>
          </w:p>
        </w:tc>
        <w:tc>
          <w:tcPr>
            <w:tcW w:w="1550" w:type="dxa"/>
            <w:tcBorders>
              <w:top w:val="single" w:sz="4" w:space="0" w:color="auto"/>
              <w:left w:val="nil"/>
              <w:bottom w:val="single" w:sz="4" w:space="0" w:color="auto"/>
              <w:right w:val="single" w:sz="4" w:space="0" w:color="auto"/>
            </w:tcBorders>
            <w:noWrap/>
            <w:vAlign w:val="bottom"/>
            <w:hideMark/>
          </w:tcPr>
          <w:p w:rsidR="00676DDD" w:rsidRPr="00A363E0" w:rsidRDefault="00676DDD" w:rsidP="00676DDD">
            <w:pPr>
              <w:spacing w:before="0" w:after="0"/>
              <w:jc w:val="center"/>
              <w:rPr>
                <w:bCs/>
                <w:color w:val="000000"/>
                <w:sz w:val="22"/>
                <w:szCs w:val="22"/>
              </w:rPr>
            </w:pPr>
            <w:r w:rsidRPr="00A363E0">
              <w:rPr>
                <w:bCs/>
                <w:color w:val="000000"/>
                <w:sz w:val="22"/>
                <w:szCs w:val="22"/>
              </w:rPr>
              <w:t>Počet profesních kvalifikací</w:t>
            </w:r>
          </w:p>
        </w:tc>
      </w:tr>
      <w:tr w:rsidR="00676DDD" w:rsidRPr="001B7E5A" w:rsidTr="00102B17">
        <w:trPr>
          <w:trHeight w:val="498"/>
        </w:trPr>
        <w:tc>
          <w:tcPr>
            <w:tcW w:w="7542" w:type="dxa"/>
            <w:tcBorders>
              <w:top w:val="nil"/>
              <w:left w:val="single" w:sz="4" w:space="0" w:color="auto"/>
              <w:bottom w:val="single" w:sz="4" w:space="0" w:color="auto"/>
              <w:right w:val="single" w:sz="4" w:space="0" w:color="auto"/>
            </w:tcBorders>
            <w:vAlign w:val="center"/>
            <w:hideMark/>
          </w:tcPr>
          <w:p w:rsidR="00676DDD" w:rsidRPr="001B7E5A" w:rsidRDefault="00676DDD" w:rsidP="00676DDD">
            <w:pPr>
              <w:spacing w:before="0" w:after="0"/>
              <w:jc w:val="left"/>
              <w:rPr>
                <w:color w:val="000000"/>
                <w:sz w:val="22"/>
                <w:szCs w:val="22"/>
              </w:rPr>
            </w:pPr>
            <w:r w:rsidRPr="001B7E5A">
              <w:rPr>
                <w:color w:val="000000"/>
                <w:sz w:val="22"/>
                <w:szCs w:val="22"/>
              </w:rPr>
              <w:t xml:space="preserve">Obchodní akademie, Hotelová škola a Střední odborná škola Turnov, </w:t>
            </w:r>
            <w:r w:rsidR="00310C5C">
              <w:rPr>
                <w:color w:val="000000"/>
                <w:sz w:val="22"/>
                <w:szCs w:val="22"/>
              </w:rPr>
              <w:br/>
            </w:r>
            <w:r w:rsidRPr="001B7E5A">
              <w:rPr>
                <w:color w:val="000000"/>
                <w:sz w:val="22"/>
                <w:szCs w:val="22"/>
              </w:rPr>
              <w:t>Zborovská 519</w:t>
            </w:r>
          </w:p>
        </w:tc>
        <w:tc>
          <w:tcPr>
            <w:tcW w:w="1550" w:type="dxa"/>
            <w:tcBorders>
              <w:top w:val="nil"/>
              <w:left w:val="nil"/>
              <w:bottom w:val="single" w:sz="4" w:space="0" w:color="auto"/>
              <w:right w:val="single" w:sz="4" w:space="0" w:color="auto"/>
            </w:tcBorders>
            <w:noWrap/>
            <w:vAlign w:val="center"/>
            <w:hideMark/>
          </w:tcPr>
          <w:p w:rsidR="00676DDD" w:rsidRPr="001B7E5A" w:rsidRDefault="00676DDD" w:rsidP="00676DDD">
            <w:pPr>
              <w:spacing w:before="0" w:after="0"/>
              <w:jc w:val="right"/>
              <w:rPr>
                <w:color w:val="000000"/>
                <w:sz w:val="22"/>
                <w:szCs w:val="22"/>
              </w:rPr>
            </w:pPr>
            <w:r w:rsidRPr="001B7E5A">
              <w:rPr>
                <w:color w:val="000000"/>
                <w:sz w:val="22"/>
                <w:szCs w:val="22"/>
              </w:rPr>
              <w:t>15</w:t>
            </w:r>
          </w:p>
        </w:tc>
      </w:tr>
      <w:tr w:rsidR="00676DDD" w:rsidRPr="001B7E5A" w:rsidTr="00102B17">
        <w:trPr>
          <w:trHeight w:val="501"/>
        </w:trPr>
        <w:tc>
          <w:tcPr>
            <w:tcW w:w="7542" w:type="dxa"/>
            <w:tcBorders>
              <w:top w:val="nil"/>
              <w:left w:val="single" w:sz="4" w:space="0" w:color="auto"/>
              <w:bottom w:val="single" w:sz="4" w:space="0" w:color="auto"/>
              <w:right w:val="single" w:sz="4" w:space="0" w:color="auto"/>
            </w:tcBorders>
            <w:vAlign w:val="center"/>
            <w:hideMark/>
          </w:tcPr>
          <w:p w:rsidR="00676DDD" w:rsidRPr="001B7E5A" w:rsidRDefault="00676DDD" w:rsidP="00676DDD">
            <w:pPr>
              <w:spacing w:before="0" w:after="0"/>
              <w:jc w:val="left"/>
              <w:rPr>
                <w:color w:val="000000"/>
                <w:sz w:val="22"/>
                <w:szCs w:val="22"/>
              </w:rPr>
            </w:pPr>
            <w:r w:rsidRPr="001B7E5A">
              <w:rPr>
                <w:color w:val="000000"/>
                <w:sz w:val="22"/>
                <w:szCs w:val="22"/>
              </w:rPr>
              <w:t>Střední odborná škola a Střední odborné učiliště, Česká Lípa, 28. října 2707</w:t>
            </w:r>
          </w:p>
        </w:tc>
        <w:tc>
          <w:tcPr>
            <w:tcW w:w="1550" w:type="dxa"/>
            <w:tcBorders>
              <w:top w:val="nil"/>
              <w:left w:val="nil"/>
              <w:bottom w:val="single" w:sz="4" w:space="0" w:color="auto"/>
              <w:right w:val="single" w:sz="4" w:space="0" w:color="auto"/>
            </w:tcBorders>
            <w:noWrap/>
            <w:vAlign w:val="center"/>
            <w:hideMark/>
          </w:tcPr>
          <w:p w:rsidR="00676DDD" w:rsidRPr="001B7E5A" w:rsidRDefault="00676DDD" w:rsidP="00C67C1C">
            <w:pPr>
              <w:spacing w:before="0" w:after="0"/>
              <w:jc w:val="right"/>
              <w:rPr>
                <w:color w:val="000000"/>
                <w:sz w:val="22"/>
                <w:szCs w:val="22"/>
              </w:rPr>
            </w:pPr>
            <w:r w:rsidRPr="001B7E5A">
              <w:rPr>
                <w:color w:val="000000"/>
                <w:sz w:val="22"/>
                <w:szCs w:val="22"/>
              </w:rPr>
              <w:t>1</w:t>
            </w:r>
            <w:r w:rsidR="00C67C1C" w:rsidRPr="001B7E5A">
              <w:rPr>
                <w:color w:val="000000"/>
                <w:sz w:val="22"/>
                <w:szCs w:val="22"/>
              </w:rPr>
              <w:t>0</w:t>
            </w:r>
          </w:p>
        </w:tc>
      </w:tr>
      <w:tr w:rsidR="00676DDD" w:rsidRPr="001B7E5A" w:rsidTr="00102B17">
        <w:trPr>
          <w:trHeight w:val="491"/>
        </w:trPr>
        <w:tc>
          <w:tcPr>
            <w:tcW w:w="7542" w:type="dxa"/>
            <w:tcBorders>
              <w:top w:val="nil"/>
              <w:left w:val="single" w:sz="4" w:space="0" w:color="auto"/>
              <w:bottom w:val="single" w:sz="4" w:space="0" w:color="auto"/>
              <w:right w:val="single" w:sz="4" w:space="0" w:color="auto"/>
            </w:tcBorders>
            <w:vAlign w:val="center"/>
            <w:hideMark/>
          </w:tcPr>
          <w:p w:rsidR="00676DDD" w:rsidRPr="001B7E5A" w:rsidRDefault="00676DDD" w:rsidP="00676DDD">
            <w:pPr>
              <w:spacing w:before="0" w:after="0"/>
              <w:jc w:val="left"/>
              <w:rPr>
                <w:color w:val="000000"/>
                <w:sz w:val="22"/>
                <w:szCs w:val="22"/>
              </w:rPr>
            </w:pPr>
            <w:r w:rsidRPr="001B7E5A">
              <w:rPr>
                <w:color w:val="000000"/>
                <w:sz w:val="22"/>
                <w:szCs w:val="22"/>
              </w:rPr>
              <w:t>Střední škola gastronomie a služeb, Liberec, Dvorská 447/29</w:t>
            </w:r>
          </w:p>
        </w:tc>
        <w:tc>
          <w:tcPr>
            <w:tcW w:w="1550" w:type="dxa"/>
            <w:tcBorders>
              <w:top w:val="nil"/>
              <w:left w:val="nil"/>
              <w:bottom w:val="single" w:sz="4" w:space="0" w:color="auto"/>
              <w:right w:val="single" w:sz="4" w:space="0" w:color="auto"/>
            </w:tcBorders>
            <w:noWrap/>
            <w:vAlign w:val="center"/>
            <w:hideMark/>
          </w:tcPr>
          <w:p w:rsidR="00676DDD" w:rsidRPr="001B7E5A" w:rsidRDefault="00676DDD" w:rsidP="00C67C1C">
            <w:pPr>
              <w:spacing w:before="0" w:after="0"/>
              <w:jc w:val="right"/>
              <w:rPr>
                <w:color w:val="000000"/>
                <w:sz w:val="22"/>
                <w:szCs w:val="22"/>
              </w:rPr>
            </w:pPr>
            <w:r w:rsidRPr="001B7E5A">
              <w:rPr>
                <w:color w:val="000000"/>
                <w:sz w:val="22"/>
                <w:szCs w:val="22"/>
              </w:rPr>
              <w:t>1</w:t>
            </w:r>
            <w:r w:rsidR="00C67C1C" w:rsidRPr="001B7E5A">
              <w:rPr>
                <w:color w:val="000000"/>
                <w:sz w:val="22"/>
                <w:szCs w:val="22"/>
              </w:rPr>
              <w:t>6</w:t>
            </w:r>
          </w:p>
        </w:tc>
      </w:tr>
      <w:tr w:rsidR="00676DDD" w:rsidRPr="001B7E5A" w:rsidTr="00102B17">
        <w:trPr>
          <w:trHeight w:val="504"/>
        </w:trPr>
        <w:tc>
          <w:tcPr>
            <w:tcW w:w="7542" w:type="dxa"/>
            <w:tcBorders>
              <w:top w:val="nil"/>
              <w:left w:val="single" w:sz="4" w:space="0" w:color="auto"/>
              <w:bottom w:val="single" w:sz="4" w:space="0" w:color="auto"/>
              <w:right w:val="single" w:sz="4" w:space="0" w:color="auto"/>
            </w:tcBorders>
            <w:vAlign w:val="center"/>
            <w:hideMark/>
          </w:tcPr>
          <w:p w:rsidR="00676DDD" w:rsidRPr="001B7E5A" w:rsidRDefault="00676DDD" w:rsidP="00676DDD">
            <w:pPr>
              <w:spacing w:before="0" w:after="0"/>
              <w:jc w:val="left"/>
              <w:rPr>
                <w:color w:val="000000"/>
                <w:sz w:val="22"/>
                <w:szCs w:val="22"/>
              </w:rPr>
            </w:pPr>
            <w:r w:rsidRPr="001B7E5A">
              <w:rPr>
                <w:color w:val="000000"/>
                <w:sz w:val="22"/>
                <w:szCs w:val="22"/>
              </w:rPr>
              <w:t>Střední škola strojní, stavební a dopravní, Liberec II, Truhlářská 360/3</w:t>
            </w:r>
          </w:p>
        </w:tc>
        <w:tc>
          <w:tcPr>
            <w:tcW w:w="1550" w:type="dxa"/>
            <w:tcBorders>
              <w:top w:val="nil"/>
              <w:left w:val="nil"/>
              <w:bottom w:val="single" w:sz="4" w:space="0" w:color="auto"/>
              <w:right w:val="single" w:sz="4" w:space="0" w:color="auto"/>
            </w:tcBorders>
            <w:noWrap/>
            <w:vAlign w:val="center"/>
            <w:hideMark/>
          </w:tcPr>
          <w:p w:rsidR="00676DDD" w:rsidRPr="001B7E5A" w:rsidRDefault="00676DDD" w:rsidP="00DB3C8A">
            <w:pPr>
              <w:spacing w:before="0" w:after="0"/>
              <w:jc w:val="right"/>
              <w:rPr>
                <w:color w:val="000000"/>
                <w:sz w:val="22"/>
                <w:szCs w:val="22"/>
              </w:rPr>
            </w:pPr>
            <w:r w:rsidRPr="001B7E5A">
              <w:rPr>
                <w:color w:val="000000"/>
                <w:sz w:val="22"/>
                <w:szCs w:val="22"/>
              </w:rPr>
              <w:t>2</w:t>
            </w:r>
            <w:r w:rsidR="00DB3C8A" w:rsidRPr="001B7E5A">
              <w:rPr>
                <w:color w:val="000000"/>
                <w:sz w:val="22"/>
                <w:szCs w:val="22"/>
              </w:rPr>
              <w:t>2</w:t>
            </w:r>
          </w:p>
        </w:tc>
      </w:tr>
      <w:tr w:rsidR="00676DDD" w:rsidRPr="001B7E5A" w:rsidTr="00102B17">
        <w:trPr>
          <w:trHeight w:val="481"/>
        </w:trPr>
        <w:tc>
          <w:tcPr>
            <w:tcW w:w="7542" w:type="dxa"/>
            <w:tcBorders>
              <w:top w:val="nil"/>
              <w:left w:val="single" w:sz="4" w:space="0" w:color="auto"/>
              <w:bottom w:val="single" w:sz="4" w:space="0" w:color="auto"/>
              <w:right w:val="single" w:sz="4" w:space="0" w:color="auto"/>
            </w:tcBorders>
            <w:vAlign w:val="center"/>
            <w:hideMark/>
          </w:tcPr>
          <w:p w:rsidR="00676DDD" w:rsidRPr="001B7E5A" w:rsidRDefault="00676DDD" w:rsidP="00676DDD">
            <w:pPr>
              <w:spacing w:before="0" w:after="0"/>
              <w:jc w:val="left"/>
              <w:rPr>
                <w:color w:val="000000"/>
                <w:sz w:val="22"/>
                <w:szCs w:val="22"/>
              </w:rPr>
            </w:pPr>
            <w:r w:rsidRPr="001B7E5A">
              <w:rPr>
                <w:color w:val="000000"/>
                <w:sz w:val="22"/>
                <w:szCs w:val="22"/>
              </w:rPr>
              <w:t>Střední škola, Lomnice nad Popelkou, Antala Staška 213</w:t>
            </w:r>
          </w:p>
        </w:tc>
        <w:tc>
          <w:tcPr>
            <w:tcW w:w="1550" w:type="dxa"/>
            <w:tcBorders>
              <w:top w:val="nil"/>
              <w:left w:val="nil"/>
              <w:bottom w:val="single" w:sz="4" w:space="0" w:color="auto"/>
              <w:right w:val="single" w:sz="4" w:space="0" w:color="auto"/>
            </w:tcBorders>
            <w:noWrap/>
            <w:vAlign w:val="center"/>
            <w:hideMark/>
          </w:tcPr>
          <w:p w:rsidR="00676DDD" w:rsidRPr="001B7E5A" w:rsidRDefault="00676DDD" w:rsidP="00676DDD">
            <w:pPr>
              <w:spacing w:before="0" w:after="0"/>
              <w:jc w:val="right"/>
              <w:rPr>
                <w:color w:val="000000"/>
                <w:sz w:val="22"/>
                <w:szCs w:val="22"/>
              </w:rPr>
            </w:pPr>
            <w:r w:rsidRPr="001B7E5A">
              <w:rPr>
                <w:color w:val="000000"/>
                <w:sz w:val="22"/>
                <w:szCs w:val="22"/>
              </w:rPr>
              <w:t>15</w:t>
            </w:r>
          </w:p>
        </w:tc>
      </w:tr>
      <w:tr w:rsidR="00676DDD" w:rsidRPr="001B7E5A" w:rsidTr="00102B17">
        <w:trPr>
          <w:trHeight w:val="503"/>
        </w:trPr>
        <w:tc>
          <w:tcPr>
            <w:tcW w:w="7542" w:type="dxa"/>
            <w:tcBorders>
              <w:top w:val="nil"/>
              <w:left w:val="single" w:sz="4" w:space="0" w:color="auto"/>
              <w:bottom w:val="single" w:sz="4" w:space="0" w:color="auto"/>
              <w:right w:val="single" w:sz="4" w:space="0" w:color="auto"/>
            </w:tcBorders>
            <w:vAlign w:val="center"/>
            <w:hideMark/>
          </w:tcPr>
          <w:p w:rsidR="00676DDD" w:rsidRPr="001B7E5A" w:rsidRDefault="00676DDD" w:rsidP="00676DDD">
            <w:pPr>
              <w:spacing w:before="0" w:after="0"/>
              <w:jc w:val="left"/>
              <w:rPr>
                <w:color w:val="000000"/>
                <w:sz w:val="22"/>
                <w:szCs w:val="22"/>
              </w:rPr>
            </w:pPr>
            <w:r w:rsidRPr="001B7E5A">
              <w:rPr>
                <w:color w:val="000000"/>
                <w:sz w:val="22"/>
                <w:szCs w:val="22"/>
              </w:rPr>
              <w:t>Vyšší odborná škola sklářská a Střední škola, Nový Bor, Wolkerova 316</w:t>
            </w:r>
          </w:p>
        </w:tc>
        <w:tc>
          <w:tcPr>
            <w:tcW w:w="1550" w:type="dxa"/>
            <w:tcBorders>
              <w:top w:val="nil"/>
              <w:left w:val="nil"/>
              <w:bottom w:val="single" w:sz="4" w:space="0" w:color="auto"/>
              <w:right w:val="single" w:sz="4" w:space="0" w:color="auto"/>
            </w:tcBorders>
            <w:noWrap/>
            <w:vAlign w:val="center"/>
            <w:hideMark/>
          </w:tcPr>
          <w:p w:rsidR="00676DDD" w:rsidRPr="001B7E5A" w:rsidRDefault="00676DDD" w:rsidP="00676DDD">
            <w:pPr>
              <w:spacing w:before="0" w:after="0"/>
              <w:jc w:val="right"/>
              <w:rPr>
                <w:color w:val="000000"/>
                <w:sz w:val="22"/>
                <w:szCs w:val="22"/>
              </w:rPr>
            </w:pPr>
            <w:r w:rsidRPr="001B7E5A">
              <w:rPr>
                <w:color w:val="000000"/>
                <w:sz w:val="22"/>
                <w:szCs w:val="22"/>
              </w:rPr>
              <w:t>3</w:t>
            </w:r>
          </w:p>
        </w:tc>
      </w:tr>
      <w:tr w:rsidR="00C67C1C" w:rsidRPr="001B7E5A" w:rsidTr="00102B17">
        <w:trPr>
          <w:trHeight w:val="503"/>
        </w:trPr>
        <w:tc>
          <w:tcPr>
            <w:tcW w:w="7542" w:type="dxa"/>
            <w:tcBorders>
              <w:top w:val="nil"/>
              <w:left w:val="single" w:sz="4" w:space="0" w:color="auto"/>
              <w:bottom w:val="single" w:sz="4" w:space="0" w:color="auto"/>
              <w:right w:val="single" w:sz="4" w:space="0" w:color="auto"/>
            </w:tcBorders>
            <w:vAlign w:val="center"/>
          </w:tcPr>
          <w:p w:rsidR="00C67C1C" w:rsidRPr="001B7E5A" w:rsidRDefault="00C67C1C" w:rsidP="00C67C1C">
            <w:pPr>
              <w:spacing w:before="0" w:after="0"/>
              <w:jc w:val="left"/>
              <w:rPr>
                <w:color w:val="000000"/>
                <w:sz w:val="22"/>
                <w:szCs w:val="22"/>
              </w:rPr>
            </w:pPr>
            <w:r w:rsidRPr="001B7E5A">
              <w:rPr>
                <w:color w:val="000000"/>
                <w:sz w:val="22"/>
                <w:szCs w:val="22"/>
              </w:rPr>
              <w:t>Střední průmyslová škola, Česká Lípa, Havlíčkova 426</w:t>
            </w:r>
          </w:p>
        </w:tc>
        <w:tc>
          <w:tcPr>
            <w:tcW w:w="1550" w:type="dxa"/>
            <w:tcBorders>
              <w:top w:val="nil"/>
              <w:left w:val="nil"/>
              <w:bottom w:val="single" w:sz="4" w:space="0" w:color="auto"/>
              <w:right w:val="single" w:sz="4" w:space="0" w:color="auto"/>
            </w:tcBorders>
            <w:noWrap/>
            <w:vAlign w:val="center"/>
          </w:tcPr>
          <w:p w:rsidR="00C67C1C" w:rsidRPr="001B7E5A" w:rsidRDefault="00C67C1C" w:rsidP="00C67C1C">
            <w:pPr>
              <w:spacing w:before="0" w:after="0"/>
              <w:jc w:val="right"/>
              <w:rPr>
                <w:color w:val="000000"/>
                <w:sz w:val="22"/>
                <w:szCs w:val="22"/>
              </w:rPr>
            </w:pPr>
            <w:r w:rsidRPr="001B7E5A">
              <w:rPr>
                <w:color w:val="000000"/>
                <w:sz w:val="22"/>
                <w:szCs w:val="22"/>
              </w:rPr>
              <w:t>1</w:t>
            </w:r>
          </w:p>
        </w:tc>
      </w:tr>
      <w:tr w:rsidR="00C67C1C" w:rsidRPr="001B7E5A" w:rsidTr="00102B17">
        <w:trPr>
          <w:trHeight w:val="503"/>
        </w:trPr>
        <w:tc>
          <w:tcPr>
            <w:tcW w:w="7542" w:type="dxa"/>
            <w:tcBorders>
              <w:top w:val="nil"/>
              <w:left w:val="single" w:sz="4" w:space="0" w:color="auto"/>
              <w:bottom w:val="single" w:sz="4" w:space="0" w:color="auto"/>
              <w:right w:val="single" w:sz="4" w:space="0" w:color="auto"/>
            </w:tcBorders>
            <w:vAlign w:val="center"/>
          </w:tcPr>
          <w:p w:rsidR="00C67C1C" w:rsidRPr="002A2545" w:rsidRDefault="00C67C1C" w:rsidP="00C67C1C">
            <w:pPr>
              <w:jc w:val="left"/>
              <w:rPr>
                <w:sz w:val="22"/>
                <w:szCs w:val="22"/>
              </w:rPr>
            </w:pPr>
            <w:r w:rsidRPr="002A2545">
              <w:rPr>
                <w:sz w:val="22"/>
                <w:szCs w:val="22"/>
              </w:rPr>
              <w:t>Střední škola hospodářská a lesnická, Frýdlant, Bělíkova 1387</w:t>
            </w:r>
          </w:p>
        </w:tc>
        <w:tc>
          <w:tcPr>
            <w:tcW w:w="1550" w:type="dxa"/>
            <w:tcBorders>
              <w:top w:val="nil"/>
              <w:left w:val="nil"/>
              <w:bottom w:val="single" w:sz="4" w:space="0" w:color="auto"/>
              <w:right w:val="single" w:sz="4" w:space="0" w:color="auto"/>
            </w:tcBorders>
            <w:noWrap/>
            <w:vAlign w:val="center"/>
          </w:tcPr>
          <w:p w:rsidR="00C67C1C" w:rsidRPr="001B7E5A" w:rsidRDefault="00C67C1C" w:rsidP="00676DDD">
            <w:pPr>
              <w:spacing w:before="0" w:after="0"/>
              <w:jc w:val="right"/>
              <w:rPr>
                <w:color w:val="000000"/>
                <w:sz w:val="22"/>
                <w:szCs w:val="22"/>
              </w:rPr>
            </w:pPr>
            <w:r w:rsidRPr="001B7E5A">
              <w:rPr>
                <w:color w:val="000000"/>
                <w:sz w:val="22"/>
                <w:szCs w:val="22"/>
              </w:rPr>
              <w:t>29</w:t>
            </w:r>
          </w:p>
        </w:tc>
      </w:tr>
      <w:tr w:rsidR="00676DDD" w:rsidRPr="001B7E5A" w:rsidTr="00102B17">
        <w:trPr>
          <w:trHeight w:val="355"/>
        </w:trPr>
        <w:tc>
          <w:tcPr>
            <w:tcW w:w="7542" w:type="dxa"/>
            <w:tcBorders>
              <w:top w:val="nil"/>
              <w:left w:val="single" w:sz="4" w:space="0" w:color="auto"/>
              <w:bottom w:val="single" w:sz="4" w:space="0" w:color="auto"/>
              <w:right w:val="single" w:sz="4" w:space="0" w:color="auto"/>
            </w:tcBorders>
            <w:noWrap/>
            <w:vAlign w:val="center"/>
            <w:hideMark/>
          </w:tcPr>
          <w:p w:rsidR="00676DDD" w:rsidRPr="00A363E0" w:rsidRDefault="00676DDD" w:rsidP="00676DDD">
            <w:pPr>
              <w:spacing w:before="0" w:after="0"/>
              <w:jc w:val="left"/>
              <w:rPr>
                <w:bCs/>
                <w:color w:val="000000"/>
                <w:sz w:val="22"/>
                <w:szCs w:val="22"/>
              </w:rPr>
            </w:pPr>
            <w:r w:rsidRPr="00A363E0">
              <w:rPr>
                <w:bCs/>
                <w:color w:val="000000"/>
                <w:sz w:val="22"/>
                <w:szCs w:val="22"/>
              </w:rPr>
              <w:t>Celkem</w:t>
            </w:r>
          </w:p>
        </w:tc>
        <w:tc>
          <w:tcPr>
            <w:tcW w:w="1550" w:type="dxa"/>
            <w:tcBorders>
              <w:top w:val="nil"/>
              <w:left w:val="nil"/>
              <w:bottom w:val="single" w:sz="4" w:space="0" w:color="auto"/>
              <w:right w:val="single" w:sz="4" w:space="0" w:color="auto"/>
            </w:tcBorders>
            <w:noWrap/>
            <w:vAlign w:val="bottom"/>
            <w:hideMark/>
          </w:tcPr>
          <w:p w:rsidR="00676DDD" w:rsidRPr="00A363E0" w:rsidRDefault="00C67C1C" w:rsidP="00676DDD">
            <w:pPr>
              <w:spacing w:before="0" w:after="0"/>
              <w:jc w:val="right"/>
              <w:rPr>
                <w:bCs/>
                <w:color w:val="000000"/>
                <w:sz w:val="22"/>
                <w:szCs w:val="22"/>
              </w:rPr>
            </w:pPr>
            <w:r w:rsidRPr="00A363E0">
              <w:rPr>
                <w:bCs/>
                <w:color w:val="000000"/>
                <w:sz w:val="22"/>
                <w:szCs w:val="22"/>
              </w:rPr>
              <w:t>111</w:t>
            </w:r>
          </w:p>
        </w:tc>
      </w:tr>
    </w:tbl>
    <w:p w:rsidR="00395A7A" w:rsidRDefault="00676DDD" w:rsidP="00230274">
      <w:pPr>
        <w:spacing w:before="0" w:after="0"/>
        <w:jc w:val="left"/>
      </w:pPr>
      <w:r w:rsidRPr="001B7E5A">
        <w:rPr>
          <w:i/>
          <w:sz w:val="20"/>
          <w:szCs w:val="20"/>
        </w:rPr>
        <w:t>Zdroj: Výroční zprávy o činnosti škol a školských zařízení zřizovaných Libereckým krajem</w:t>
      </w:r>
      <w:bookmarkStart w:id="151" w:name="_Toc223815000"/>
      <w:bookmarkStart w:id="152" w:name="_Toc223815311"/>
      <w:bookmarkStart w:id="153" w:name="_Toc223815375"/>
      <w:bookmarkStart w:id="154" w:name="_Toc223815438"/>
      <w:bookmarkStart w:id="155" w:name="_Toc223815582"/>
      <w:bookmarkStart w:id="156" w:name="_Toc223815647"/>
      <w:bookmarkStart w:id="157" w:name="_Toc223935538"/>
    </w:p>
    <w:p w:rsidR="000D1AEB" w:rsidRPr="0002583A" w:rsidRDefault="00646FFA" w:rsidP="00852F37">
      <w:pPr>
        <w:pStyle w:val="Nadpis1"/>
      </w:pPr>
      <w:bookmarkStart w:id="158" w:name="_Toc444075223"/>
      <w:bookmarkStart w:id="159" w:name="_Toc475977645"/>
      <w:r w:rsidRPr="000078F7">
        <w:lastRenderedPageBreak/>
        <w:t>Další</w:t>
      </w:r>
      <w:r w:rsidRPr="0002583A">
        <w:t xml:space="preserve"> podporované oblasti</w:t>
      </w:r>
      <w:bookmarkEnd w:id="158"/>
      <w:bookmarkEnd w:id="159"/>
    </w:p>
    <w:p w:rsidR="0004585F" w:rsidRPr="00504ECC" w:rsidRDefault="000D1AEB" w:rsidP="00852F37">
      <w:pPr>
        <w:pStyle w:val="Nadpis2"/>
      </w:pPr>
      <w:bookmarkStart w:id="160" w:name="_Toc444075224"/>
      <w:bookmarkStart w:id="161" w:name="_Toc475977646"/>
      <w:r w:rsidRPr="0002583A">
        <w:t xml:space="preserve">Prevence </w:t>
      </w:r>
      <w:r w:rsidR="001C25CF" w:rsidRPr="0002583A">
        <w:t>rizikového chování</w:t>
      </w:r>
      <w:bookmarkEnd w:id="160"/>
      <w:bookmarkEnd w:id="161"/>
    </w:p>
    <w:p w:rsidR="00A93507" w:rsidRPr="001B7E5A" w:rsidRDefault="00A93507" w:rsidP="00A93507">
      <w:bookmarkStart w:id="162" w:name="_Toc444075225"/>
      <w:r w:rsidRPr="001B7E5A">
        <w:t xml:space="preserve">Od roku 2010 koordinuje specifickou primární prevenci rizikového chování na Krajském úřadu Libereckého kraje jeden pracovník, který je zaměstnán v oddělení vzdělávání a koncepcí OŠMTS KÚ LK. Současně je členem Protidrogové komise rady Libereckého kraje a Pracovní skupiny prevence kriminality Libereckého kraje. </w:t>
      </w:r>
    </w:p>
    <w:p w:rsidR="00A93507" w:rsidRPr="001B7E5A" w:rsidRDefault="00A93507" w:rsidP="00A93507">
      <w:r w:rsidRPr="001B7E5A">
        <w:t>Organizace primární prevence:</w:t>
      </w:r>
    </w:p>
    <w:p w:rsidR="00A93507" w:rsidRPr="001B7E5A" w:rsidRDefault="00A93507" w:rsidP="00A93507">
      <w:pPr>
        <w:numPr>
          <w:ilvl w:val="0"/>
          <w:numId w:val="9"/>
        </w:numPr>
      </w:pPr>
      <w:r w:rsidRPr="001B7E5A">
        <w:t>na krajské úrovni krajským školským koordinátorem prevence,</w:t>
      </w:r>
    </w:p>
    <w:p w:rsidR="00A93507" w:rsidRPr="001B7E5A" w:rsidRDefault="00A93507" w:rsidP="00A93507">
      <w:pPr>
        <w:numPr>
          <w:ilvl w:val="0"/>
          <w:numId w:val="9"/>
        </w:numPr>
      </w:pPr>
      <w:r w:rsidRPr="001B7E5A">
        <w:t>na okresní úrovni okresními metodiky prevence (v rámci PPP),</w:t>
      </w:r>
    </w:p>
    <w:p w:rsidR="00A93507" w:rsidRPr="001B7E5A" w:rsidRDefault="00A93507" w:rsidP="00A93507">
      <w:pPr>
        <w:numPr>
          <w:ilvl w:val="0"/>
          <w:numId w:val="9"/>
        </w:numPr>
      </w:pPr>
      <w:r w:rsidRPr="001B7E5A">
        <w:t>na úrovni jednotlivých škol školními metodiky prevence.</w:t>
      </w:r>
    </w:p>
    <w:p w:rsidR="00A93507" w:rsidRPr="001B7E5A" w:rsidRDefault="00A93507" w:rsidP="00A93507">
      <w:r w:rsidRPr="001B7E5A">
        <w:t xml:space="preserve">Jednotlivé PPP organizují aktivity v oblasti primární prevence rizikového chování </w:t>
      </w:r>
      <w:r w:rsidRPr="001B7E5A">
        <w:br/>
        <w:t xml:space="preserve">a setkávání se školními metodiky prevence na různá témata v této oblasti. Některých setkání se zúčastňuje také krajský školský koordinátor prevence.  </w:t>
      </w:r>
    </w:p>
    <w:p w:rsidR="00A93507" w:rsidRPr="001B7E5A" w:rsidRDefault="00A93507" w:rsidP="00A93507">
      <w:r w:rsidRPr="001B7E5A">
        <w:t xml:space="preserve">Ve spolupráci s okresními metodiky prevence byl zpracován Plán primární prevence rizikového chování Libereckého kraje na období 2013 – 2018. </w:t>
      </w:r>
    </w:p>
    <w:p w:rsidR="00A93507" w:rsidRPr="001B7E5A" w:rsidRDefault="00A93507" w:rsidP="00A93507">
      <w:r w:rsidRPr="001B7E5A">
        <w:t>Liberecký kraj poskytuje ze svého rozpočtu účelové dotace na Specifickou primární prevenci rizikového chování. V roce 2015 byly rozděleny finanční prostředky ve výši 250</w:t>
      </w:r>
      <w:r w:rsidR="002A2545">
        <w:t>.</w:t>
      </w:r>
      <w:r w:rsidRPr="001B7E5A">
        <w:t>000 Kč, bylo podpořeno 12 škol. Rovněž byly formou dotace poskytnuty finanční prostředky čtyřem pedagogicko-psych</w:t>
      </w:r>
      <w:r w:rsidR="00E47F92" w:rsidRPr="001B7E5A">
        <w:t>o</w:t>
      </w:r>
      <w:r w:rsidRPr="001B7E5A">
        <w:t>logickým poradnám ve výši 100</w:t>
      </w:r>
      <w:r w:rsidR="002A2545">
        <w:t>.</w:t>
      </w:r>
      <w:r w:rsidRPr="001B7E5A">
        <w:t>000 Kč na aktivity v oblasti primární prevence.</w:t>
      </w:r>
    </w:p>
    <w:p w:rsidR="00A93507" w:rsidRPr="001B7E5A" w:rsidRDefault="00A93507" w:rsidP="00A93507">
      <w:r w:rsidRPr="001B7E5A">
        <w:t>MŠMT vyhlašuje Dotační řízení pro programy primární prevence rizikového chování. Do</w:t>
      </w:r>
      <w:r w:rsidRPr="001B7E5A">
        <w:rPr>
          <w:rFonts w:eastAsia="Calibri"/>
          <w:lang w:eastAsia="en-US"/>
        </w:rPr>
        <w:t> </w:t>
      </w:r>
      <w:r w:rsidRPr="001B7E5A">
        <w:t>tohoto programu byly přihlášeny čtyři projekty žadatelů z Libereckého kraje s požadavkem podpory na rok 2015. Podpořeny byly tři projekty v celkové hodnotě 170</w:t>
      </w:r>
      <w:r w:rsidR="002A2545">
        <w:t>.</w:t>
      </w:r>
      <w:r w:rsidRPr="001B7E5A">
        <w:t>150 Kč.</w:t>
      </w:r>
    </w:p>
    <w:p w:rsidR="00A93507" w:rsidRDefault="00A93507" w:rsidP="00A93507">
      <w:pPr>
        <w:rPr>
          <w:highlight w:val="magenta"/>
        </w:rPr>
      </w:pPr>
    </w:p>
    <w:p w:rsidR="0004585F" w:rsidRPr="00A93507" w:rsidRDefault="00DC044A" w:rsidP="00852F37">
      <w:pPr>
        <w:pStyle w:val="Nadpis2"/>
      </w:pPr>
      <w:bookmarkStart w:id="163" w:name="_Toc475977647"/>
      <w:r w:rsidRPr="00A93507">
        <w:t xml:space="preserve">Výchova k udržitelnému rozvoji a </w:t>
      </w:r>
      <w:bookmarkStart w:id="164" w:name="_Toc223815002"/>
      <w:bookmarkStart w:id="165" w:name="_Toc223815313"/>
      <w:bookmarkStart w:id="166" w:name="_Toc223815377"/>
      <w:bookmarkStart w:id="167" w:name="_Toc223815440"/>
      <w:bookmarkStart w:id="168" w:name="_Toc223815584"/>
      <w:bookmarkStart w:id="169" w:name="_Toc223815649"/>
      <w:bookmarkStart w:id="170" w:name="_Toc223935540"/>
      <w:r w:rsidRPr="00A93507">
        <w:t>environmentální vzdělávání</w:t>
      </w:r>
      <w:bookmarkEnd w:id="162"/>
      <w:bookmarkEnd w:id="163"/>
      <w:bookmarkEnd w:id="164"/>
      <w:bookmarkEnd w:id="165"/>
      <w:bookmarkEnd w:id="166"/>
      <w:bookmarkEnd w:id="167"/>
      <w:bookmarkEnd w:id="168"/>
      <w:bookmarkEnd w:id="169"/>
      <w:bookmarkEnd w:id="170"/>
    </w:p>
    <w:p w:rsidR="009D4CD0" w:rsidRPr="001B7E5A" w:rsidRDefault="009D4CD0" w:rsidP="009D4CD0">
      <w:pPr>
        <w:spacing w:before="0" w:after="120"/>
      </w:pPr>
      <w:r w:rsidRPr="001B7E5A">
        <w:t xml:space="preserve">Environmentální vzdělávání, výchova a osvěta (dále jen „EVVO“) byla ve školním roce 2015/2016 po odborné a metodické stránce garantována odborem životního prostředí a zemědělství Krajského úřadu Libereckého kraje. </w:t>
      </w:r>
    </w:p>
    <w:p w:rsidR="009D4CD0" w:rsidRPr="001B7E5A" w:rsidRDefault="009D4CD0" w:rsidP="009D4CD0">
      <w:pPr>
        <w:spacing w:before="0" w:after="120"/>
      </w:pPr>
      <w:r w:rsidRPr="001B7E5A">
        <w:t>Praktickou ekologickou výchovu zajišťoval odbor prostřednictvím své příspěvkové organizace Středisko</w:t>
      </w:r>
      <w:r w:rsidRPr="001B7E5A">
        <w:rPr>
          <w:b/>
          <w:bCs/>
        </w:rPr>
        <w:t xml:space="preserve"> </w:t>
      </w:r>
      <w:r w:rsidRPr="001B7E5A">
        <w:t>ekologické</w:t>
      </w:r>
      <w:r w:rsidRPr="001B7E5A">
        <w:rPr>
          <w:b/>
          <w:bCs/>
        </w:rPr>
        <w:t xml:space="preserve"> </w:t>
      </w:r>
      <w:r w:rsidRPr="001B7E5A">
        <w:t>výchovy</w:t>
      </w:r>
      <w:r w:rsidRPr="001B7E5A">
        <w:rPr>
          <w:b/>
          <w:bCs/>
        </w:rPr>
        <w:t xml:space="preserve"> </w:t>
      </w:r>
      <w:r w:rsidRPr="001B7E5A">
        <w:t>Libereckého</w:t>
      </w:r>
      <w:r w:rsidRPr="001B7E5A">
        <w:rPr>
          <w:b/>
          <w:bCs/>
        </w:rPr>
        <w:t xml:space="preserve"> </w:t>
      </w:r>
      <w:r w:rsidRPr="001B7E5A">
        <w:t xml:space="preserve">kraje (STŘEVLIK). Stěžejní činností organizace STŘEVLIK byly pobytové výukové programy pro školní kolektivy. Školy a školská zařízení se mohla také objednávat na několikahodinové výukové programy. Kapacitní možnosti střediska byly v hodnoceném období většinou naplněny s velkým časovým předstihem. V hodnoceném období se STŘEVLIK intenzivně věnoval přípravě a realizaci programů pro další vzdělávání pedagogických pracovníků. Svojí nabídkou se snažil doplňovat program Městského střediska ekologické výchovy při ZOO Liberec Divizna, nejvýznamnější organizace v oblasti DVPP v Libereckém kraji. Ve spolupráci s pracovníky Libereckého kraje zajišťovala organizace realizaci projektu Mrkvička – sítě MŠ zabývajících se environmentální výchovou. V květnu proběhlo tradiční setkání zapojených MŠ.  </w:t>
      </w:r>
    </w:p>
    <w:p w:rsidR="009D4CD0" w:rsidRPr="001B7E5A" w:rsidRDefault="009D4CD0" w:rsidP="009D4CD0">
      <w:pPr>
        <w:spacing w:before="0" w:after="120"/>
      </w:pPr>
      <w:r w:rsidRPr="001B7E5A">
        <w:lastRenderedPageBreak/>
        <w:t>Pro základní a střední školy byla environmentální výchova zajišťována především prostřednictvím projektu MRKEV (metodika a realizace komplexní ekologické výchovy), ten byl koordinován Městským střediskem ekologické výchovy při ZOO Liberec Divizna.</w:t>
      </w:r>
    </w:p>
    <w:p w:rsidR="009D4CD0" w:rsidRPr="001B7E5A" w:rsidRDefault="009D4CD0" w:rsidP="009D4CD0">
      <w:pPr>
        <w:spacing w:before="0" w:after="120"/>
      </w:pPr>
      <w:r w:rsidRPr="001B7E5A">
        <w:t xml:space="preserve">V rámci Kalendáře vzdělávacích akcí resortu životního prostředí a zemědělství Libereckého kraje bylo během školního roku 2015/2016 připraveno celkem 30 akcí. Jednalo se o akce s celokrajskou působností (Ekologická olympiáda, krajské konference k EVVO v MŠ a v ZŠ, soutěž Zlatý list…) i s mikroregionálním významem (především </w:t>
      </w:r>
      <w:proofErr w:type="spellStart"/>
      <w:r w:rsidRPr="001B7E5A">
        <w:t>ekodny</w:t>
      </w:r>
      <w:proofErr w:type="spellEnd"/>
      <w:r w:rsidRPr="001B7E5A">
        <w:t xml:space="preserve"> po rodiny s dětmi). V úvodu června proběhlo na Jizerce národní kolo Ekologické olympiády, která je určena pro</w:t>
      </w:r>
      <w:r w:rsidR="002A2545" w:rsidRPr="00322724">
        <w:t> </w:t>
      </w:r>
      <w:r w:rsidRPr="001B7E5A">
        <w:t xml:space="preserve">středoškolskou mládež. Akce v rámci kalendáře akcí byly opět směřovány do všech částí Libereckého kraje. </w:t>
      </w:r>
    </w:p>
    <w:p w:rsidR="009D4CD0" w:rsidRPr="001B7E5A" w:rsidRDefault="009D4CD0" w:rsidP="009D4CD0">
      <w:pPr>
        <w:spacing w:before="0" w:after="120"/>
      </w:pPr>
      <w:r w:rsidRPr="001B7E5A">
        <w:t>Mezi vůdčí organizace v Libereckém kraji patřily vedle organizace STŘEVLIK především Vlastivědné muzeum a galerie v České Lípě a Zoologická zahrada Liberec. Jedná se</w:t>
      </w:r>
      <w:r w:rsidR="002A2545" w:rsidRPr="00322724">
        <w:t> </w:t>
      </w:r>
      <w:r w:rsidRPr="001B7E5A">
        <w:t>o</w:t>
      </w:r>
      <w:r w:rsidR="002A2545" w:rsidRPr="00322724">
        <w:t> </w:t>
      </w:r>
      <w:r w:rsidRPr="001B7E5A">
        <w:t xml:space="preserve">příspěvkové organizace, což zajišťuje jejich finanční stabilitu a umožňuje jim dlouhodobou koncepční práci. Z neziskových organizací dosahovali v hodnoceném období velmi dobrých výsledků zejména Středisko ekologické výchovy Český ráj, </w:t>
      </w:r>
      <w:proofErr w:type="spellStart"/>
      <w:r w:rsidRPr="001B7E5A">
        <w:t>Podralský</w:t>
      </w:r>
      <w:proofErr w:type="spellEnd"/>
      <w:r w:rsidRPr="001B7E5A">
        <w:t xml:space="preserve"> nadační fond ZOD a</w:t>
      </w:r>
      <w:r w:rsidR="002A2545" w:rsidRPr="00322724">
        <w:t> </w:t>
      </w:r>
      <w:r w:rsidRPr="001B7E5A">
        <w:t>Společnost pro Jizerské hory o.p.s.</w:t>
      </w:r>
    </w:p>
    <w:p w:rsidR="009D4CD0" w:rsidRPr="001B7E5A" w:rsidRDefault="009D4CD0" w:rsidP="009D4CD0">
      <w:pPr>
        <w:spacing w:before="0" w:after="120"/>
      </w:pPr>
      <w:r w:rsidRPr="001B7E5A">
        <w:t>K podpoře environmentální výchovy v Libereckém kraji opět významnou měrou přispěl tematický program resortu životního prostředí a zemědělství v rámci Dotačního fondu Libereckého kraje:</w:t>
      </w:r>
    </w:p>
    <w:p w:rsidR="009D4CD0" w:rsidRPr="001B7E5A" w:rsidRDefault="009D4CD0" w:rsidP="009D4CD0">
      <w:pPr>
        <w:numPr>
          <w:ilvl w:val="0"/>
          <w:numId w:val="3"/>
        </w:numPr>
        <w:spacing w:before="0" w:after="120"/>
        <w:jc w:val="left"/>
      </w:pPr>
      <w:r w:rsidRPr="001B7E5A">
        <w:t>8.1 Podpora ekologické výchovy a osvěty, alokace 2.252.000,00 Kč.</w:t>
      </w:r>
    </w:p>
    <w:p w:rsidR="009D4CD0" w:rsidRPr="001B7E5A" w:rsidRDefault="009D4CD0" w:rsidP="009D4CD0">
      <w:pPr>
        <w:spacing w:before="0" w:after="120"/>
      </w:pPr>
      <w:r w:rsidRPr="001B7E5A">
        <w:t>D programu 8.1 bylo přijato celkem 45 žádostí, z toho 5 žádostí nevyhovělo kontrole formálních náležitostí. Celkem bylo podpořeno 38 projektů s nejvyšším bodovým hodnocením, 2 žádosti nebyly podpořeny vzhledem k nižšímu bodovému ohodnocení a</w:t>
      </w:r>
      <w:r w:rsidR="002A2545" w:rsidRPr="00322724">
        <w:t> </w:t>
      </w:r>
      <w:r w:rsidRPr="001B7E5A">
        <w:t>vyčerpání alokované finanční částky. Poskytnuté dotace činily u všech 38 projektů 100 % z</w:t>
      </w:r>
      <w:r w:rsidR="002A2545" w:rsidRPr="00322724">
        <w:t> </w:t>
      </w:r>
      <w:r w:rsidRPr="001B7E5A">
        <w:t xml:space="preserve">původně požadovaných finančních prostředků. </w:t>
      </w:r>
    </w:p>
    <w:p w:rsidR="009D4CD0" w:rsidRPr="009D4CD0" w:rsidRDefault="009D4CD0" w:rsidP="009D4CD0">
      <w:pPr>
        <w:spacing w:before="0" w:after="120"/>
      </w:pPr>
      <w:r w:rsidRPr="001B7E5A">
        <w:t xml:space="preserve">Informace o dění v oblasti environmentální výchovy byly poskytovány prostřednictvím internetového portálu </w:t>
      </w:r>
      <w:hyperlink r:id="rId22" w:tooltip="http://www.ekovychovalk.cz/" w:history="1">
        <w:r w:rsidRPr="001B7E5A">
          <w:t>www.ekovychovalk.cz</w:t>
        </w:r>
      </w:hyperlink>
      <w:r w:rsidRPr="001B7E5A">
        <w:t>.</w:t>
      </w:r>
      <w:r w:rsidRPr="009D4CD0">
        <w:t xml:space="preserve"> </w:t>
      </w:r>
    </w:p>
    <w:p w:rsidR="00A83DD5" w:rsidRPr="003A1563" w:rsidRDefault="00A83DD5" w:rsidP="0004585F">
      <w:pPr>
        <w:spacing w:before="0" w:after="0"/>
      </w:pPr>
    </w:p>
    <w:p w:rsidR="00DC044A" w:rsidRPr="001B7E5A" w:rsidRDefault="00FC2707" w:rsidP="00852F37">
      <w:pPr>
        <w:pStyle w:val="Nadpis2"/>
      </w:pPr>
      <w:bookmarkStart w:id="171" w:name="_Toc444075226"/>
      <w:bookmarkStart w:id="172" w:name="_Toc475977648"/>
      <w:bookmarkEnd w:id="151"/>
      <w:bookmarkEnd w:id="152"/>
      <w:bookmarkEnd w:id="153"/>
      <w:bookmarkEnd w:id="154"/>
      <w:bookmarkEnd w:id="155"/>
      <w:bookmarkEnd w:id="156"/>
      <w:bookmarkEnd w:id="157"/>
      <w:r w:rsidRPr="001B7E5A">
        <w:t>Vzdělávání cizinců</w:t>
      </w:r>
      <w:r w:rsidR="001C25CF" w:rsidRPr="001B7E5A">
        <w:t xml:space="preserve"> a multikulturní výchova</w:t>
      </w:r>
      <w:bookmarkEnd w:id="171"/>
      <w:bookmarkEnd w:id="172"/>
    </w:p>
    <w:p w:rsidR="009D4CD0" w:rsidRPr="001B7E5A" w:rsidRDefault="009D4CD0" w:rsidP="009D4CD0">
      <w:bookmarkStart w:id="173" w:name="_Toc223815003"/>
      <w:bookmarkStart w:id="174" w:name="_Toc223815314"/>
      <w:bookmarkStart w:id="175" w:name="_Toc223815378"/>
      <w:bookmarkStart w:id="176" w:name="_Toc223815441"/>
      <w:bookmarkStart w:id="177" w:name="_Toc223815585"/>
      <w:bookmarkStart w:id="178" w:name="_Toc223815650"/>
      <w:bookmarkStart w:id="179" w:name="_Toc223935541"/>
      <w:r w:rsidRPr="001B7E5A">
        <w:t>Osoby, které nejsou státními občany České republiky (dále jen „ČR“) a pobývají za podmínek stanovených zákonem na území ČR, mají přístup k základnímu, střednímu a vyššímu odbornému vzdělávání za</w:t>
      </w:r>
      <w:r w:rsidRPr="001B7E5A">
        <w:rPr>
          <w:rFonts w:eastAsia="Calibri"/>
          <w:lang w:eastAsia="en-US"/>
        </w:rPr>
        <w:t> </w:t>
      </w:r>
      <w:r w:rsidRPr="001B7E5A">
        <w:t>stejných podmínek jako státní občané ČR. Ve vztahu ke všem účastníkům předškolního, základního a středního vzdělávání</w:t>
      </w:r>
      <w:r w:rsidR="00130897">
        <w:t>,</w:t>
      </w:r>
      <w:r w:rsidRPr="001B7E5A">
        <w:t xml:space="preserve"> tj. 70 162 dětí a žáků (předškolní vzdělávání 15 510, základní vzdělávání 38 755 a střední vzdělávání 15 902) představují děti a žáci cizinci necelá dvě procenta všech účastníků vzdělávání, v základním vzdělávání jich meziročně přibylo nejvíce. V posledních třech letech je nejvíce patrný nárůst počtu žáků-cizinců v základním vzdělávání. </w:t>
      </w:r>
    </w:p>
    <w:p w:rsidR="009920BF" w:rsidRDefault="009920BF" w:rsidP="009D4CD0">
      <w:pPr>
        <w:spacing w:before="120"/>
        <w:rPr>
          <w:b/>
          <w:sz w:val="22"/>
          <w:szCs w:val="22"/>
          <w:highlight w:val="yellow"/>
        </w:rPr>
      </w:pPr>
    </w:p>
    <w:p w:rsidR="009920BF" w:rsidRDefault="009920BF" w:rsidP="009D4CD0">
      <w:pPr>
        <w:spacing w:before="120"/>
        <w:rPr>
          <w:b/>
          <w:sz w:val="22"/>
          <w:szCs w:val="22"/>
          <w:highlight w:val="yellow"/>
        </w:rPr>
      </w:pPr>
    </w:p>
    <w:p w:rsidR="009920BF" w:rsidRDefault="009920BF" w:rsidP="009D4CD0">
      <w:pPr>
        <w:spacing w:before="120"/>
        <w:rPr>
          <w:b/>
          <w:sz w:val="22"/>
          <w:szCs w:val="22"/>
          <w:highlight w:val="yellow"/>
        </w:rPr>
      </w:pPr>
    </w:p>
    <w:p w:rsidR="009920BF" w:rsidRDefault="009920BF" w:rsidP="009D4CD0">
      <w:pPr>
        <w:spacing w:before="120"/>
        <w:rPr>
          <w:b/>
          <w:sz w:val="22"/>
          <w:szCs w:val="22"/>
          <w:highlight w:val="yellow"/>
        </w:rPr>
      </w:pPr>
    </w:p>
    <w:p w:rsidR="00AB1A85" w:rsidRDefault="00AB1A85" w:rsidP="009D4CD0">
      <w:pPr>
        <w:spacing w:before="120"/>
        <w:rPr>
          <w:b/>
          <w:sz w:val="20"/>
          <w:szCs w:val="20"/>
          <w:highlight w:val="yellow"/>
        </w:rPr>
      </w:pPr>
    </w:p>
    <w:p w:rsidR="009D4CD0" w:rsidRPr="001B7E5A" w:rsidRDefault="009D4CD0" w:rsidP="007A0D9A">
      <w:pPr>
        <w:spacing w:before="120" w:after="120"/>
        <w:rPr>
          <w:b/>
          <w:sz w:val="20"/>
          <w:szCs w:val="20"/>
        </w:rPr>
      </w:pPr>
      <w:r w:rsidRPr="001B7E5A">
        <w:rPr>
          <w:b/>
          <w:sz w:val="20"/>
          <w:szCs w:val="20"/>
        </w:rPr>
        <w:lastRenderedPageBreak/>
        <w:t>Graf 3.3.1 Vývoj počtu dětí a žáků cizinců ve vzdělávání</w:t>
      </w:r>
    </w:p>
    <w:p w:rsidR="009D4CD0" w:rsidRPr="001B7E5A" w:rsidRDefault="006006FF" w:rsidP="009D4CD0">
      <w:r>
        <w:rPr>
          <w:noProof/>
        </w:rPr>
        <w:drawing>
          <wp:inline distT="0" distB="0" distL="0" distR="0">
            <wp:extent cx="5739130" cy="3801110"/>
            <wp:effectExtent l="19050" t="19050" r="0" b="8890"/>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9130" cy="3801110"/>
                    </a:xfrm>
                    <a:prstGeom prst="rect">
                      <a:avLst/>
                    </a:prstGeom>
                    <a:noFill/>
                    <a:ln w="12700" cmpd="sng">
                      <a:solidFill>
                        <a:srgbClr val="000000"/>
                      </a:solidFill>
                      <a:miter lim="800000"/>
                      <a:headEnd/>
                      <a:tailEnd/>
                    </a:ln>
                    <a:effectLst/>
                  </pic:spPr>
                </pic:pic>
              </a:graphicData>
            </a:graphic>
          </wp:inline>
        </w:drawing>
      </w:r>
    </w:p>
    <w:p w:rsidR="009D4CD0" w:rsidRPr="001B7E5A" w:rsidRDefault="009D4CD0" w:rsidP="00445296">
      <w:pPr>
        <w:spacing w:after="0"/>
        <w:rPr>
          <w:i/>
          <w:sz w:val="22"/>
          <w:szCs w:val="22"/>
        </w:rPr>
      </w:pPr>
      <w:r w:rsidRPr="001B7E5A">
        <w:rPr>
          <w:i/>
          <w:sz w:val="22"/>
          <w:szCs w:val="22"/>
        </w:rPr>
        <w:t xml:space="preserve">Zdroj: MŠMT Výkazy k 30. 9. </w:t>
      </w:r>
      <w:r w:rsidR="00117DF3">
        <w:rPr>
          <w:i/>
          <w:sz w:val="22"/>
          <w:szCs w:val="22"/>
        </w:rPr>
        <w:t>daného školního roku</w:t>
      </w:r>
    </w:p>
    <w:p w:rsidR="009D4CD0" w:rsidRPr="001B7E5A" w:rsidRDefault="009D4CD0" w:rsidP="009D4CD0"/>
    <w:p w:rsidR="009D4CD0" w:rsidRPr="001B7E5A" w:rsidRDefault="009D4CD0" w:rsidP="009D4CD0">
      <w:r w:rsidRPr="001B7E5A">
        <w:t>Podle země původu byly nejvíce zastoupeny děti a žáci z Ukrajiny, Slovenska a Vietnamu.</w:t>
      </w:r>
    </w:p>
    <w:p w:rsidR="009D4CD0" w:rsidRPr="001B7E5A" w:rsidRDefault="009D4CD0" w:rsidP="00AB1A85">
      <w:pPr>
        <w:spacing w:before="120" w:after="120"/>
        <w:rPr>
          <w:b/>
          <w:sz w:val="20"/>
          <w:szCs w:val="20"/>
        </w:rPr>
      </w:pPr>
      <w:r w:rsidRPr="001B7E5A">
        <w:rPr>
          <w:b/>
          <w:sz w:val="20"/>
          <w:szCs w:val="20"/>
        </w:rPr>
        <w:t xml:space="preserve">Tabulka </w:t>
      </w:r>
      <w:r w:rsidR="009920BF" w:rsidRPr="001B7E5A">
        <w:rPr>
          <w:b/>
          <w:sz w:val="20"/>
          <w:szCs w:val="20"/>
        </w:rPr>
        <w:t>3</w:t>
      </w:r>
      <w:r w:rsidRPr="001B7E5A">
        <w:rPr>
          <w:b/>
          <w:sz w:val="20"/>
          <w:szCs w:val="20"/>
        </w:rPr>
        <w:t>.3.2 Počty dětí a žáků cizinců v předškolním, základním a středním vzdělávání</w:t>
      </w:r>
    </w:p>
    <w:tbl>
      <w:tblPr>
        <w:tblW w:w="4924" w:type="pct"/>
        <w:tblInd w:w="70" w:type="dxa"/>
        <w:tblLayout w:type="fixed"/>
        <w:tblCellMar>
          <w:left w:w="70" w:type="dxa"/>
          <w:right w:w="70" w:type="dxa"/>
        </w:tblCellMar>
        <w:tblLook w:val="04A0" w:firstRow="1" w:lastRow="0" w:firstColumn="1" w:lastColumn="0" w:noHBand="0" w:noVBand="1"/>
      </w:tblPr>
      <w:tblGrid>
        <w:gridCol w:w="1757"/>
        <w:gridCol w:w="812"/>
        <w:gridCol w:w="812"/>
        <w:gridCol w:w="813"/>
        <w:gridCol w:w="813"/>
        <w:gridCol w:w="813"/>
        <w:gridCol w:w="813"/>
        <w:gridCol w:w="813"/>
        <w:gridCol w:w="813"/>
        <w:gridCol w:w="811"/>
      </w:tblGrid>
      <w:tr w:rsidR="009D4CD0" w:rsidRPr="001B7E5A" w:rsidTr="00AD753B">
        <w:trPr>
          <w:trHeight w:val="300"/>
        </w:trPr>
        <w:tc>
          <w:tcPr>
            <w:tcW w:w="969" w:type="pct"/>
            <w:tcBorders>
              <w:top w:val="single" w:sz="4" w:space="0" w:color="auto"/>
              <w:left w:val="single" w:sz="4" w:space="0" w:color="auto"/>
              <w:bottom w:val="single" w:sz="4" w:space="0" w:color="auto"/>
              <w:right w:val="nil"/>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Stupeň vzdělávání</w:t>
            </w:r>
          </w:p>
        </w:tc>
        <w:tc>
          <w:tcPr>
            <w:tcW w:w="1343"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4CD0" w:rsidRPr="001B7E5A" w:rsidRDefault="009D4CD0" w:rsidP="009D4CD0">
            <w:pPr>
              <w:spacing w:before="0" w:after="0"/>
              <w:jc w:val="center"/>
              <w:rPr>
                <w:color w:val="000000"/>
                <w:sz w:val="22"/>
                <w:szCs w:val="22"/>
              </w:rPr>
            </w:pPr>
            <w:r w:rsidRPr="001B7E5A">
              <w:rPr>
                <w:color w:val="000000"/>
                <w:sz w:val="22"/>
                <w:szCs w:val="22"/>
              </w:rPr>
              <w:t>Předškolní vzdělávání</w:t>
            </w:r>
          </w:p>
        </w:tc>
        <w:tc>
          <w:tcPr>
            <w:tcW w:w="134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center"/>
              <w:rPr>
                <w:color w:val="000000"/>
                <w:sz w:val="22"/>
                <w:szCs w:val="22"/>
              </w:rPr>
            </w:pPr>
            <w:r w:rsidRPr="001B7E5A">
              <w:rPr>
                <w:color w:val="000000"/>
                <w:sz w:val="22"/>
                <w:szCs w:val="22"/>
              </w:rPr>
              <w:t>Základní vzdělávání</w:t>
            </w:r>
          </w:p>
        </w:tc>
        <w:tc>
          <w:tcPr>
            <w:tcW w:w="134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center"/>
              <w:rPr>
                <w:color w:val="000000"/>
                <w:sz w:val="22"/>
                <w:szCs w:val="22"/>
              </w:rPr>
            </w:pPr>
            <w:r w:rsidRPr="001B7E5A">
              <w:rPr>
                <w:color w:val="000000"/>
                <w:sz w:val="22"/>
                <w:szCs w:val="22"/>
              </w:rPr>
              <w:t>Střední vzdělávání</w:t>
            </w:r>
          </w:p>
        </w:tc>
      </w:tr>
      <w:tr w:rsidR="009D4CD0" w:rsidRPr="001B7E5A" w:rsidTr="00AD753B">
        <w:trPr>
          <w:trHeight w:val="6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7A0D9A" w:rsidP="009D4CD0">
            <w:pPr>
              <w:spacing w:before="0" w:after="0"/>
              <w:rPr>
                <w:color w:val="000000"/>
                <w:sz w:val="22"/>
                <w:szCs w:val="22"/>
              </w:rPr>
            </w:pPr>
            <w:r>
              <w:rPr>
                <w:color w:val="000000"/>
                <w:sz w:val="22"/>
                <w:szCs w:val="22"/>
              </w:rPr>
              <w:t>Š</w:t>
            </w:r>
            <w:r w:rsidR="009D4CD0" w:rsidRPr="001B7E5A">
              <w:rPr>
                <w:color w:val="000000"/>
                <w:sz w:val="22"/>
                <w:szCs w:val="22"/>
              </w:rPr>
              <w:t>kolní rok</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rPr>
                <w:color w:val="000000"/>
                <w:sz w:val="22"/>
                <w:szCs w:val="22"/>
              </w:rPr>
            </w:pPr>
            <w:r w:rsidRPr="001B7E5A">
              <w:rPr>
                <w:color w:val="000000"/>
                <w:sz w:val="22"/>
                <w:szCs w:val="22"/>
              </w:rPr>
              <w:t>2013/</w:t>
            </w:r>
            <w:r w:rsidRPr="001B7E5A">
              <w:rPr>
                <w:color w:val="000000"/>
                <w:sz w:val="22"/>
                <w:szCs w:val="22"/>
              </w:rPr>
              <w:br/>
              <w:t>2014</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jc w:val="left"/>
              <w:rPr>
                <w:color w:val="000000"/>
                <w:sz w:val="22"/>
                <w:szCs w:val="22"/>
              </w:rPr>
            </w:pPr>
            <w:r w:rsidRPr="001B7E5A">
              <w:rPr>
                <w:color w:val="000000"/>
                <w:sz w:val="22"/>
                <w:szCs w:val="22"/>
              </w:rPr>
              <w:t>2014/</w:t>
            </w:r>
            <w:r w:rsidRPr="001B7E5A">
              <w:rPr>
                <w:color w:val="000000"/>
                <w:sz w:val="22"/>
                <w:szCs w:val="22"/>
              </w:rPr>
              <w:br/>
              <w:t>2015</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jc w:val="left"/>
              <w:rPr>
                <w:color w:val="000000"/>
                <w:sz w:val="22"/>
                <w:szCs w:val="22"/>
              </w:rPr>
            </w:pPr>
            <w:r w:rsidRPr="001B7E5A">
              <w:rPr>
                <w:color w:val="000000"/>
                <w:sz w:val="22"/>
                <w:szCs w:val="22"/>
              </w:rPr>
              <w:t>2015/</w:t>
            </w:r>
            <w:r w:rsidRPr="001B7E5A">
              <w:rPr>
                <w:color w:val="000000"/>
                <w:sz w:val="22"/>
                <w:szCs w:val="22"/>
              </w:rPr>
              <w:br/>
              <w:t>2016</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rPr>
                <w:color w:val="000000"/>
                <w:sz w:val="22"/>
                <w:szCs w:val="22"/>
              </w:rPr>
            </w:pPr>
            <w:r w:rsidRPr="001B7E5A">
              <w:rPr>
                <w:color w:val="000000"/>
                <w:sz w:val="22"/>
                <w:szCs w:val="22"/>
              </w:rPr>
              <w:t>2013/</w:t>
            </w:r>
            <w:r w:rsidRPr="001B7E5A">
              <w:rPr>
                <w:color w:val="000000"/>
                <w:sz w:val="22"/>
                <w:szCs w:val="22"/>
              </w:rPr>
              <w:br/>
              <w:t>2014</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jc w:val="left"/>
              <w:rPr>
                <w:color w:val="000000"/>
                <w:sz w:val="22"/>
                <w:szCs w:val="22"/>
              </w:rPr>
            </w:pPr>
            <w:r w:rsidRPr="001B7E5A">
              <w:rPr>
                <w:color w:val="000000"/>
                <w:sz w:val="22"/>
                <w:szCs w:val="22"/>
              </w:rPr>
              <w:t>2014/</w:t>
            </w:r>
            <w:r w:rsidRPr="001B7E5A">
              <w:rPr>
                <w:color w:val="000000"/>
                <w:sz w:val="22"/>
                <w:szCs w:val="22"/>
              </w:rPr>
              <w:br/>
              <w:t>2015</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jc w:val="left"/>
              <w:rPr>
                <w:color w:val="000000"/>
                <w:sz w:val="22"/>
                <w:szCs w:val="22"/>
              </w:rPr>
            </w:pPr>
            <w:r w:rsidRPr="001B7E5A">
              <w:rPr>
                <w:color w:val="000000"/>
                <w:sz w:val="22"/>
                <w:szCs w:val="22"/>
              </w:rPr>
              <w:t>2015/</w:t>
            </w:r>
            <w:r w:rsidRPr="001B7E5A">
              <w:rPr>
                <w:color w:val="000000"/>
                <w:sz w:val="22"/>
                <w:szCs w:val="22"/>
              </w:rPr>
              <w:br/>
              <w:t>2016</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rPr>
                <w:color w:val="000000"/>
                <w:sz w:val="22"/>
                <w:szCs w:val="22"/>
              </w:rPr>
            </w:pPr>
            <w:r w:rsidRPr="001B7E5A">
              <w:rPr>
                <w:color w:val="000000"/>
                <w:sz w:val="22"/>
                <w:szCs w:val="22"/>
              </w:rPr>
              <w:t>2013/</w:t>
            </w:r>
            <w:r w:rsidRPr="001B7E5A">
              <w:rPr>
                <w:color w:val="000000"/>
                <w:sz w:val="22"/>
                <w:szCs w:val="22"/>
              </w:rPr>
              <w:br/>
              <w:t>2014</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jc w:val="left"/>
              <w:rPr>
                <w:color w:val="000000"/>
                <w:sz w:val="22"/>
                <w:szCs w:val="22"/>
              </w:rPr>
            </w:pPr>
            <w:r w:rsidRPr="001B7E5A">
              <w:rPr>
                <w:color w:val="000000"/>
                <w:sz w:val="22"/>
                <w:szCs w:val="22"/>
              </w:rPr>
              <w:t>2014/</w:t>
            </w:r>
            <w:r w:rsidRPr="001B7E5A">
              <w:rPr>
                <w:color w:val="000000"/>
                <w:sz w:val="22"/>
                <w:szCs w:val="22"/>
              </w:rPr>
              <w:br/>
              <w:t>2015</w:t>
            </w:r>
          </w:p>
        </w:tc>
        <w:tc>
          <w:tcPr>
            <w:tcW w:w="448" w:type="pct"/>
            <w:tcBorders>
              <w:top w:val="nil"/>
              <w:left w:val="nil"/>
              <w:bottom w:val="single" w:sz="4" w:space="0" w:color="auto"/>
              <w:right w:val="single" w:sz="4" w:space="0" w:color="auto"/>
            </w:tcBorders>
            <w:shd w:val="clear" w:color="auto" w:fill="auto"/>
            <w:vAlign w:val="center"/>
            <w:hideMark/>
          </w:tcPr>
          <w:p w:rsidR="009D4CD0" w:rsidRPr="001B7E5A" w:rsidRDefault="009D4CD0" w:rsidP="009D4CD0">
            <w:pPr>
              <w:spacing w:before="0" w:after="0"/>
              <w:jc w:val="left"/>
              <w:rPr>
                <w:color w:val="000000"/>
                <w:sz w:val="22"/>
                <w:szCs w:val="22"/>
              </w:rPr>
            </w:pPr>
            <w:r w:rsidRPr="001B7E5A">
              <w:rPr>
                <w:color w:val="000000"/>
                <w:sz w:val="22"/>
                <w:szCs w:val="22"/>
              </w:rPr>
              <w:t>2015/</w:t>
            </w:r>
            <w:r w:rsidRPr="001B7E5A">
              <w:rPr>
                <w:color w:val="000000"/>
                <w:sz w:val="22"/>
                <w:szCs w:val="22"/>
              </w:rPr>
              <w:br/>
              <w:t>2016</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7A0D9A" w:rsidP="009D4CD0">
            <w:pPr>
              <w:spacing w:before="0" w:after="0"/>
              <w:rPr>
                <w:color w:val="000000"/>
                <w:sz w:val="22"/>
                <w:szCs w:val="22"/>
              </w:rPr>
            </w:pPr>
            <w:r>
              <w:rPr>
                <w:color w:val="000000"/>
                <w:sz w:val="22"/>
                <w:szCs w:val="22"/>
              </w:rPr>
              <w:t>Z</w:t>
            </w:r>
            <w:r w:rsidR="009D4CD0" w:rsidRPr="001B7E5A">
              <w:rPr>
                <w:color w:val="000000"/>
                <w:sz w:val="22"/>
                <w:szCs w:val="22"/>
              </w:rPr>
              <w:t>emě původu</w:t>
            </w:r>
          </w:p>
        </w:tc>
        <w:tc>
          <w:tcPr>
            <w:tcW w:w="4031" w:type="pct"/>
            <w:gridSpan w:val="9"/>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Bulharsko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Německo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Kazachstán</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23</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Mongolsko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17</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Moldavsko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Polsko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Rumunsko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Rusko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10</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10</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20</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20</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14</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Slovensko</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177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194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209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48</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54</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Vietnam</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52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103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45</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Ukrajina</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203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242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286</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85</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Ostatní</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47</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14</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30</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24</w:t>
            </w:r>
          </w:p>
        </w:tc>
      </w:tr>
      <w:tr w:rsidR="009D4CD0" w:rsidRPr="001B7E5A" w:rsidTr="00AD753B">
        <w:trPr>
          <w:trHeight w:val="300"/>
        </w:trPr>
        <w:tc>
          <w:tcPr>
            <w:tcW w:w="969" w:type="pct"/>
            <w:tcBorders>
              <w:top w:val="nil"/>
              <w:left w:val="single" w:sz="4" w:space="0" w:color="auto"/>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rPr>
                <w:color w:val="000000"/>
                <w:sz w:val="22"/>
                <w:szCs w:val="22"/>
              </w:rPr>
            </w:pPr>
            <w:r w:rsidRPr="001B7E5A">
              <w:rPr>
                <w:color w:val="000000"/>
                <w:sz w:val="22"/>
                <w:szCs w:val="22"/>
              </w:rPr>
              <w:t>Celkem</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219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232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302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663</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761</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839</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305</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322</w:t>
            </w:r>
          </w:p>
        </w:tc>
        <w:tc>
          <w:tcPr>
            <w:tcW w:w="448" w:type="pct"/>
            <w:tcBorders>
              <w:top w:val="nil"/>
              <w:left w:val="nil"/>
              <w:bottom w:val="single" w:sz="4" w:space="0" w:color="auto"/>
              <w:right w:val="single" w:sz="4" w:space="0" w:color="auto"/>
            </w:tcBorders>
            <w:shd w:val="clear" w:color="auto" w:fill="auto"/>
            <w:noWrap/>
            <w:vAlign w:val="center"/>
            <w:hideMark/>
          </w:tcPr>
          <w:p w:rsidR="009D4CD0" w:rsidRPr="001B7E5A" w:rsidRDefault="009D4CD0" w:rsidP="009D4CD0">
            <w:pPr>
              <w:spacing w:before="0" w:after="0"/>
              <w:jc w:val="right"/>
              <w:rPr>
                <w:color w:val="000000"/>
                <w:sz w:val="22"/>
                <w:szCs w:val="22"/>
              </w:rPr>
            </w:pPr>
            <w:r w:rsidRPr="001B7E5A">
              <w:rPr>
                <w:color w:val="000000"/>
                <w:sz w:val="22"/>
                <w:szCs w:val="22"/>
              </w:rPr>
              <w:t>291</w:t>
            </w:r>
          </w:p>
        </w:tc>
      </w:tr>
    </w:tbl>
    <w:p w:rsidR="009D4CD0" w:rsidRPr="007A0D9A" w:rsidRDefault="009D4CD0" w:rsidP="009D4CD0">
      <w:pPr>
        <w:spacing w:after="120"/>
        <w:rPr>
          <w:i/>
          <w:sz w:val="20"/>
          <w:szCs w:val="20"/>
        </w:rPr>
      </w:pPr>
      <w:r w:rsidRPr="007A0D9A">
        <w:rPr>
          <w:i/>
          <w:sz w:val="20"/>
          <w:szCs w:val="20"/>
        </w:rPr>
        <w:t>Zdroj: MŠMT Vý</w:t>
      </w:r>
      <w:r w:rsidR="007A0D9A">
        <w:rPr>
          <w:i/>
          <w:sz w:val="20"/>
          <w:szCs w:val="20"/>
        </w:rPr>
        <w:t>kazy k 30. 9. 2015</w:t>
      </w:r>
    </w:p>
    <w:p w:rsidR="009D4CD0" w:rsidRPr="001B7E5A" w:rsidRDefault="009D4CD0" w:rsidP="009D4CD0"/>
    <w:p w:rsidR="009D4CD0" w:rsidRPr="001B7E5A" w:rsidRDefault="009D4CD0" w:rsidP="009D4CD0">
      <w:r w:rsidRPr="001B7E5A">
        <w:lastRenderedPageBreak/>
        <w:t>Celkové počty dětí a žáků cizinců podle státního občanství příslušnosti j</w:t>
      </w:r>
      <w:r w:rsidR="002A2545">
        <w:t>sou</w:t>
      </w:r>
      <w:r w:rsidRPr="001B7E5A">
        <w:t xml:space="preserve"> v </w:t>
      </w:r>
      <w:r w:rsidRPr="001B7E5A">
        <w:rPr>
          <w:b/>
        </w:rPr>
        <w:t xml:space="preserve">tabulce </w:t>
      </w:r>
      <w:r w:rsidR="009920BF" w:rsidRPr="001B7E5A">
        <w:rPr>
          <w:b/>
        </w:rPr>
        <w:t>3</w:t>
      </w:r>
      <w:r w:rsidRPr="001B7E5A">
        <w:rPr>
          <w:b/>
        </w:rPr>
        <w:t>.3.3 v příloze.</w:t>
      </w:r>
      <w:r w:rsidRPr="001B7E5A">
        <w:t xml:space="preserve"> Pro žáky, kteří jsou dětmi osob se státní příslušností jiného členského státu Evropské unie a kteří plní základní povinnou školní docházku v ČR, zajišťuje krajský úřad ve spolupráci se základními školami a jejich zřizovateli bezplatnou jazykovou přípravu k</w:t>
      </w:r>
      <w:r w:rsidR="002A2545" w:rsidRPr="00322724">
        <w:t> </w:t>
      </w:r>
      <w:r w:rsidRPr="001B7E5A">
        <w:t xml:space="preserve">začlenění do základního vzdělávání. Výuka českého jazyka přizpůsobená potřebám těchto žáků probíhá ve třídách pro jazykovou přípravu a je vedena speciálně připravenými vyučujícími. </w:t>
      </w:r>
    </w:p>
    <w:p w:rsidR="009D4CD0" w:rsidRPr="001B7E5A" w:rsidRDefault="009D4CD0" w:rsidP="009D4CD0">
      <w:r w:rsidRPr="001B7E5A">
        <w:t>Krajský úřad ve spolupráci se zřizovateli škol zajistil jazykovou přípravu v těchto školách:</w:t>
      </w:r>
    </w:p>
    <w:p w:rsidR="009D4CD0" w:rsidRPr="001B7E5A" w:rsidRDefault="009D4CD0" w:rsidP="009D4CD0">
      <w:pPr>
        <w:numPr>
          <w:ilvl w:val="0"/>
          <w:numId w:val="10"/>
        </w:numPr>
      </w:pPr>
      <w:r w:rsidRPr="001B7E5A">
        <w:t>Základní škola Slovanka, Česká Lípa, Antonína Sovy 3056, příspěvková organizace,</w:t>
      </w:r>
    </w:p>
    <w:p w:rsidR="009D4CD0" w:rsidRPr="001B7E5A" w:rsidRDefault="009D4CD0" w:rsidP="009D4CD0">
      <w:pPr>
        <w:numPr>
          <w:ilvl w:val="0"/>
          <w:numId w:val="10"/>
        </w:numPr>
      </w:pPr>
      <w:r w:rsidRPr="001B7E5A">
        <w:t>Základní škola s rozšířenou výukou jazyků Liberec, Husova 142/44, příspěvková organizace,</w:t>
      </w:r>
    </w:p>
    <w:p w:rsidR="009D4CD0" w:rsidRPr="001B7E5A" w:rsidRDefault="009D4CD0" w:rsidP="009D4CD0">
      <w:pPr>
        <w:numPr>
          <w:ilvl w:val="0"/>
          <w:numId w:val="10"/>
        </w:numPr>
      </w:pPr>
      <w:r w:rsidRPr="001B7E5A">
        <w:t xml:space="preserve">Základní škola a mateřská škola, Stráž pod </w:t>
      </w:r>
      <w:r w:rsidR="002A2545">
        <w:t>Ralskem, příspěvková organizace,</w:t>
      </w:r>
    </w:p>
    <w:p w:rsidR="009D4CD0" w:rsidRPr="001B7E5A" w:rsidRDefault="009D4CD0" w:rsidP="009D4CD0">
      <w:pPr>
        <w:numPr>
          <w:ilvl w:val="0"/>
          <w:numId w:val="10"/>
        </w:numPr>
      </w:pPr>
      <w:r w:rsidRPr="001B7E5A">
        <w:t xml:space="preserve">Základní škola Jablonec nad Nisou, 5. května 76, příspěvková organizace, </w:t>
      </w:r>
    </w:p>
    <w:p w:rsidR="009D4CD0" w:rsidRPr="001B7E5A" w:rsidRDefault="009D4CD0" w:rsidP="009D4CD0">
      <w:pPr>
        <w:numPr>
          <w:ilvl w:val="0"/>
          <w:numId w:val="10"/>
        </w:numPr>
      </w:pPr>
      <w:r w:rsidRPr="001B7E5A">
        <w:t>Základní škola Tu</w:t>
      </w:r>
      <w:r w:rsidR="002A2545">
        <w:t>rnov, Skálova 600, okres Semily.</w:t>
      </w:r>
    </w:p>
    <w:p w:rsidR="009D4CD0" w:rsidRPr="001B7E5A" w:rsidRDefault="009D4CD0" w:rsidP="009D4CD0"/>
    <w:p w:rsidR="009D4CD0" w:rsidRPr="001B7E5A" w:rsidRDefault="009D4CD0" w:rsidP="009D4CD0">
      <w:r w:rsidRPr="001B7E5A">
        <w:t xml:space="preserve">Na podporu vzdělávání žáků-cizinců docházejících do základních škol lze rovněž využít prostředků z rozvojových a dotačních programů vyhlašovaných MŠMT. Rozvojové programy jsou zpravidla vyhlašovány na finanční rok, takže přesahují do dvou školních roků, v daném období byly vyhlášeny: </w:t>
      </w:r>
    </w:p>
    <w:p w:rsidR="009D4CD0" w:rsidRPr="001B7E5A" w:rsidRDefault="009D4CD0" w:rsidP="009D4CD0">
      <w:pPr>
        <w:numPr>
          <w:ilvl w:val="0"/>
          <w:numId w:val="11"/>
        </w:numPr>
      </w:pPr>
      <w:r w:rsidRPr="001B7E5A">
        <w:t>rozvojový program Zajištění bezplatné přípravy k začleňování do základního vzdělávání dětí osob se státní příslušností jiného členského státu Evropské unie,</w:t>
      </w:r>
    </w:p>
    <w:p w:rsidR="009D4CD0" w:rsidRPr="001B7E5A" w:rsidRDefault="009D4CD0" w:rsidP="009D4CD0">
      <w:pPr>
        <w:numPr>
          <w:ilvl w:val="0"/>
          <w:numId w:val="11"/>
        </w:numPr>
      </w:pPr>
      <w:r w:rsidRPr="001B7E5A">
        <w:t xml:space="preserve">rozvojový program Bezplatná výuka českého jazyka přizpůsobená potřebám žáků-cizinců z třetích zemí. </w:t>
      </w:r>
    </w:p>
    <w:p w:rsidR="009D4CD0" w:rsidRDefault="009D4CD0" w:rsidP="009D4CD0">
      <w:r w:rsidRPr="001B7E5A">
        <w:t>O podporu zažádalo 7 základních škol, kterým byly přiznány finanční prostředky na pokrytí zvýšených nákladů souvisejících s poskytováním základního vzdělávání zahrnující výuku českého jazyka přizpůsobenou žákům-cizincům v celkové výši 353 968 Kč.</w:t>
      </w:r>
    </w:p>
    <w:p w:rsidR="00AB1A85" w:rsidRPr="009D4CD0" w:rsidRDefault="00AB1A85" w:rsidP="009D4CD0"/>
    <w:p w:rsidR="00504ECC" w:rsidRPr="001B7E5A" w:rsidRDefault="000C7EBE" w:rsidP="00852F37">
      <w:pPr>
        <w:pStyle w:val="Nadpis2"/>
      </w:pPr>
      <w:bookmarkStart w:id="180" w:name="_Toc444075227"/>
      <w:bookmarkStart w:id="181" w:name="_Toc475977649"/>
      <w:r w:rsidRPr="001B7E5A">
        <w:t>Vzdělávání v cizích jazycích</w:t>
      </w:r>
      <w:bookmarkEnd w:id="180"/>
      <w:bookmarkEnd w:id="181"/>
    </w:p>
    <w:p w:rsidR="00130F32" w:rsidRPr="001B7E5A" w:rsidRDefault="00130F32" w:rsidP="00130F32">
      <w:pPr>
        <w:rPr>
          <w:rFonts w:eastAsia="Calibri"/>
          <w:lang w:eastAsia="en-US"/>
        </w:rPr>
      </w:pPr>
      <w:r w:rsidRPr="001B7E5A">
        <w:rPr>
          <w:rFonts w:eastAsia="Calibri"/>
          <w:lang w:eastAsia="en-US"/>
        </w:rPr>
        <w:t>Na základních školách byla výuka cizích jazyků ovlivněna především změnou RVP pro</w:t>
      </w:r>
      <w:r w:rsidR="00806F38" w:rsidRPr="001B7E5A">
        <w:t> </w:t>
      </w:r>
      <w:r w:rsidRPr="001B7E5A">
        <w:rPr>
          <w:rFonts w:eastAsia="Calibri"/>
          <w:lang w:eastAsia="en-US"/>
        </w:rPr>
        <w:t>základní školy zavedením druhého cizího jazyka od 6., nejpozději však od 8. ročníku. První cizí jazyk je povinný od 3. ročníku. Největší četnost ve výuce cizích jazyků na</w:t>
      </w:r>
      <w:r w:rsidR="00806F38" w:rsidRPr="001B7E5A">
        <w:t> </w:t>
      </w:r>
      <w:r w:rsidRPr="001B7E5A">
        <w:rPr>
          <w:rFonts w:eastAsia="Calibri"/>
          <w:lang w:eastAsia="en-US"/>
        </w:rPr>
        <w:t>základních školách je zastoupena výukou anglického jazyka, z podstatně menší části jazyka německého. Zanedbatelný podíl představuje výuka jazyků ruského, francouzského a</w:t>
      </w:r>
      <w:r w:rsidR="00806F38" w:rsidRPr="001B7E5A">
        <w:t> </w:t>
      </w:r>
      <w:r w:rsidRPr="001B7E5A">
        <w:rPr>
          <w:rFonts w:eastAsia="Calibri"/>
          <w:lang w:eastAsia="en-US"/>
        </w:rPr>
        <w:t>španělského.</w:t>
      </w:r>
    </w:p>
    <w:p w:rsidR="00AB1A85" w:rsidRDefault="00AB1A85" w:rsidP="00130F32">
      <w:pPr>
        <w:rPr>
          <w:rFonts w:eastAsia="Calibri"/>
          <w:highlight w:val="yellow"/>
          <w:lang w:eastAsia="en-US"/>
        </w:rPr>
      </w:pPr>
    </w:p>
    <w:p w:rsidR="00AB1A85" w:rsidRDefault="00AB1A85" w:rsidP="00130F32">
      <w:pPr>
        <w:rPr>
          <w:rFonts w:eastAsia="Calibri"/>
          <w:highlight w:val="yellow"/>
          <w:lang w:eastAsia="en-US"/>
        </w:rPr>
      </w:pPr>
    </w:p>
    <w:p w:rsidR="00AB1A85" w:rsidRDefault="00AB1A85" w:rsidP="00130F32">
      <w:pPr>
        <w:rPr>
          <w:rFonts w:eastAsia="Calibri"/>
          <w:highlight w:val="yellow"/>
          <w:lang w:eastAsia="en-US"/>
        </w:rPr>
      </w:pPr>
    </w:p>
    <w:p w:rsidR="00AB1A85" w:rsidRDefault="00AB1A85" w:rsidP="00130F32">
      <w:pPr>
        <w:rPr>
          <w:rFonts w:eastAsia="Calibri"/>
          <w:highlight w:val="yellow"/>
          <w:lang w:eastAsia="en-US"/>
        </w:rPr>
      </w:pPr>
    </w:p>
    <w:p w:rsidR="00AB1A85" w:rsidRDefault="00AB1A85" w:rsidP="00130F32">
      <w:pPr>
        <w:rPr>
          <w:rFonts w:eastAsia="Calibri"/>
          <w:highlight w:val="yellow"/>
          <w:lang w:eastAsia="en-US"/>
        </w:rPr>
      </w:pPr>
    </w:p>
    <w:p w:rsidR="00AB1A85" w:rsidRDefault="00AB1A85" w:rsidP="00130F32">
      <w:pPr>
        <w:rPr>
          <w:rFonts w:eastAsia="Calibri"/>
          <w:highlight w:val="yellow"/>
          <w:lang w:eastAsia="en-US"/>
        </w:rPr>
      </w:pPr>
    </w:p>
    <w:p w:rsidR="00445296" w:rsidRDefault="00445296" w:rsidP="00130F32">
      <w:pPr>
        <w:rPr>
          <w:rFonts w:eastAsia="Calibri"/>
          <w:highlight w:val="yellow"/>
          <w:lang w:eastAsia="en-US"/>
        </w:rPr>
      </w:pPr>
    </w:p>
    <w:p w:rsidR="00AB1A85" w:rsidRDefault="00AB1A85" w:rsidP="00130F32">
      <w:pPr>
        <w:rPr>
          <w:rFonts w:eastAsia="Calibri"/>
          <w:highlight w:val="yellow"/>
          <w:lang w:eastAsia="en-US"/>
        </w:rPr>
      </w:pPr>
    </w:p>
    <w:p w:rsidR="00AB1A85" w:rsidRPr="00130F32" w:rsidRDefault="00AB1A85" w:rsidP="00130F32">
      <w:pPr>
        <w:rPr>
          <w:rFonts w:eastAsia="Calibri"/>
          <w:highlight w:val="yellow"/>
          <w:lang w:eastAsia="en-US"/>
        </w:rPr>
      </w:pPr>
    </w:p>
    <w:p w:rsidR="00130F32" w:rsidRPr="001B7E5A" w:rsidRDefault="00130F32" w:rsidP="00130F32">
      <w:pPr>
        <w:spacing w:before="0" w:after="0" w:line="276" w:lineRule="auto"/>
        <w:rPr>
          <w:rFonts w:eastAsia="Calibri"/>
          <w:b/>
          <w:sz w:val="20"/>
          <w:szCs w:val="20"/>
          <w:lang w:eastAsia="en-US"/>
        </w:rPr>
      </w:pPr>
      <w:r w:rsidRPr="001B7E5A">
        <w:rPr>
          <w:rFonts w:eastAsia="Calibri"/>
          <w:b/>
          <w:sz w:val="20"/>
          <w:szCs w:val="20"/>
          <w:lang w:eastAsia="en-US"/>
        </w:rPr>
        <w:lastRenderedPageBreak/>
        <w:t>Graf 3.4.1 Četnost výuky cizích jazyků v ZŠ v letech 2013/2014 až 2015/2016</w:t>
      </w:r>
    </w:p>
    <w:p w:rsidR="00130F32" w:rsidRPr="001B7E5A" w:rsidRDefault="006006FF" w:rsidP="00130F32">
      <w:pPr>
        <w:spacing w:before="0" w:after="0" w:line="276" w:lineRule="auto"/>
        <w:jc w:val="left"/>
        <w:rPr>
          <w:rFonts w:ascii="Calibri" w:eastAsia="Calibri" w:hAnsi="Calibri"/>
          <w:noProof/>
          <w:sz w:val="22"/>
          <w:szCs w:val="22"/>
        </w:rPr>
      </w:pPr>
      <w:r>
        <w:rPr>
          <w:rFonts w:ascii="Calibri" w:eastAsia="Calibri" w:hAnsi="Calibri"/>
          <w:noProof/>
          <w:sz w:val="22"/>
          <w:szCs w:val="22"/>
        </w:rPr>
        <w:drawing>
          <wp:inline distT="0" distB="0" distL="0" distR="0">
            <wp:extent cx="5206365" cy="3371215"/>
            <wp:effectExtent l="0" t="0" r="0" b="0"/>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06365" cy="3371215"/>
                    </a:xfrm>
                    <a:prstGeom prst="rect">
                      <a:avLst/>
                    </a:prstGeom>
                    <a:noFill/>
                    <a:ln>
                      <a:noFill/>
                    </a:ln>
                  </pic:spPr>
                </pic:pic>
              </a:graphicData>
            </a:graphic>
          </wp:inline>
        </w:drawing>
      </w:r>
    </w:p>
    <w:p w:rsidR="00130F32" w:rsidRPr="001B7E5A" w:rsidRDefault="00130F32" w:rsidP="00130F32">
      <w:pPr>
        <w:spacing w:before="0" w:after="0"/>
        <w:jc w:val="left"/>
        <w:rPr>
          <w:i/>
          <w:sz w:val="20"/>
          <w:szCs w:val="20"/>
        </w:rPr>
      </w:pPr>
      <w:r w:rsidRPr="001B7E5A">
        <w:rPr>
          <w:i/>
          <w:sz w:val="20"/>
          <w:szCs w:val="20"/>
        </w:rPr>
        <w:t xml:space="preserve">Zdroj: MŠMT Výkazy k 30. 9. </w:t>
      </w:r>
      <w:r w:rsidR="003272E1">
        <w:rPr>
          <w:i/>
          <w:sz w:val="20"/>
          <w:szCs w:val="20"/>
        </w:rPr>
        <w:t>daného školního roku</w:t>
      </w:r>
    </w:p>
    <w:p w:rsidR="00130F32" w:rsidRPr="001B7E5A" w:rsidRDefault="00130F32" w:rsidP="00130F32">
      <w:pPr>
        <w:rPr>
          <w:rFonts w:eastAsia="Calibri"/>
          <w:lang w:eastAsia="en-US"/>
        </w:rPr>
      </w:pPr>
    </w:p>
    <w:p w:rsidR="00130F32" w:rsidRPr="001B7E5A" w:rsidRDefault="00130F32" w:rsidP="00130F32">
      <w:pPr>
        <w:rPr>
          <w:rFonts w:eastAsia="Calibri"/>
          <w:lang w:eastAsia="en-US"/>
        </w:rPr>
      </w:pPr>
      <w:r w:rsidRPr="001B7E5A">
        <w:rPr>
          <w:rFonts w:eastAsia="Calibri"/>
          <w:lang w:eastAsia="en-US"/>
        </w:rPr>
        <w:t>Jako první cizí jazyk jsou na základních školách vyučovány výhradně jazyk anglický a</w:t>
      </w:r>
      <w:r w:rsidR="002A2545" w:rsidRPr="00322724">
        <w:t> </w:t>
      </w:r>
      <w:r w:rsidRPr="001B7E5A">
        <w:rPr>
          <w:rFonts w:eastAsia="Calibri"/>
          <w:lang w:eastAsia="en-US"/>
        </w:rPr>
        <w:t xml:space="preserve">německý. Při výběru prvního cizího jazyka v 98 procentech padne volba na anglický jazyk. Trend posledních tří let zachycuje graf číslo 3.4.2. </w:t>
      </w:r>
    </w:p>
    <w:p w:rsidR="00130F32" w:rsidRPr="001B7E5A" w:rsidRDefault="00130F32" w:rsidP="00130F32">
      <w:pPr>
        <w:rPr>
          <w:rFonts w:eastAsia="Calibri"/>
          <w:lang w:eastAsia="en-US"/>
        </w:rPr>
      </w:pPr>
      <w:r w:rsidRPr="001B7E5A">
        <w:rPr>
          <w:rFonts w:eastAsia="Calibri"/>
          <w:lang w:eastAsia="en-US"/>
        </w:rPr>
        <w:t>Schopnost dorozumět se více než jedním cizím jazykem je důležitým prvkem návaznosti na</w:t>
      </w:r>
      <w:r w:rsidR="002A2545" w:rsidRPr="00322724">
        <w:t> </w:t>
      </w:r>
      <w:r w:rsidRPr="001B7E5A">
        <w:rPr>
          <w:rFonts w:eastAsia="Calibri"/>
          <w:lang w:eastAsia="en-US"/>
        </w:rPr>
        <w:t>další stupně vzdělávání a později se stává jednou z podmínek zaměstnatelnosti na</w:t>
      </w:r>
      <w:r w:rsidR="002A2545" w:rsidRPr="00322724">
        <w:t> </w:t>
      </w:r>
      <w:r w:rsidRPr="001B7E5A">
        <w:rPr>
          <w:rFonts w:eastAsia="Calibri"/>
          <w:lang w:eastAsia="en-US"/>
        </w:rPr>
        <w:t>evropském i domácím trhu práce.</w:t>
      </w:r>
    </w:p>
    <w:p w:rsidR="00130F32" w:rsidRPr="001B7E5A" w:rsidRDefault="00130F32" w:rsidP="00130F32">
      <w:pPr>
        <w:spacing w:before="0" w:after="0" w:line="276" w:lineRule="auto"/>
        <w:rPr>
          <w:rFonts w:eastAsia="Calibri"/>
          <w:b/>
          <w:sz w:val="20"/>
          <w:szCs w:val="20"/>
          <w:lang w:eastAsia="en-US"/>
        </w:rPr>
      </w:pPr>
    </w:p>
    <w:p w:rsidR="00130F32" w:rsidRPr="001B7E5A" w:rsidRDefault="00130F32" w:rsidP="00AB1A85">
      <w:pPr>
        <w:spacing w:before="0" w:after="120" w:line="276" w:lineRule="auto"/>
        <w:rPr>
          <w:rFonts w:eastAsia="Calibri"/>
          <w:b/>
          <w:sz w:val="20"/>
          <w:szCs w:val="20"/>
          <w:lang w:eastAsia="en-US"/>
        </w:rPr>
      </w:pPr>
      <w:r w:rsidRPr="001B7E5A">
        <w:rPr>
          <w:rFonts w:eastAsia="Calibri"/>
          <w:b/>
          <w:sz w:val="20"/>
          <w:szCs w:val="20"/>
          <w:lang w:eastAsia="en-US"/>
        </w:rPr>
        <w:t>Graf 3.4.2 První cizí jazyk na základních školách</w:t>
      </w:r>
    </w:p>
    <w:p w:rsidR="00130F32" w:rsidRPr="001B7E5A" w:rsidRDefault="006006FF" w:rsidP="00445296">
      <w:pPr>
        <w:spacing w:before="0" w:after="0" w:line="276" w:lineRule="auto"/>
        <w:jc w:val="left"/>
        <w:rPr>
          <w:rFonts w:eastAsia="Calibri"/>
          <w:lang w:eastAsia="en-US"/>
        </w:rPr>
      </w:pPr>
      <w:r>
        <w:rPr>
          <w:rFonts w:eastAsia="Calibri"/>
          <w:noProof/>
        </w:rPr>
        <w:drawing>
          <wp:inline distT="0" distB="0" distL="0" distR="0">
            <wp:extent cx="5076825" cy="2572385"/>
            <wp:effectExtent l="0" t="0" r="0" b="0"/>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76825" cy="2572385"/>
                    </a:xfrm>
                    <a:prstGeom prst="rect">
                      <a:avLst/>
                    </a:prstGeom>
                    <a:noFill/>
                    <a:ln>
                      <a:noFill/>
                    </a:ln>
                  </pic:spPr>
                </pic:pic>
              </a:graphicData>
            </a:graphic>
          </wp:inline>
        </w:drawing>
      </w:r>
    </w:p>
    <w:p w:rsidR="00130F32" w:rsidRPr="001B7E5A" w:rsidRDefault="00130F32" w:rsidP="00130F32">
      <w:pPr>
        <w:spacing w:before="0" w:after="0"/>
        <w:jc w:val="left"/>
        <w:rPr>
          <w:i/>
          <w:sz w:val="20"/>
          <w:szCs w:val="20"/>
        </w:rPr>
      </w:pPr>
      <w:r w:rsidRPr="001B7E5A">
        <w:rPr>
          <w:i/>
          <w:sz w:val="20"/>
          <w:szCs w:val="20"/>
        </w:rPr>
        <w:t>Zdroj: MŠMT Výkazy k 30. 9. daného školního roku</w:t>
      </w:r>
    </w:p>
    <w:p w:rsidR="00445296" w:rsidRDefault="00445296" w:rsidP="00130F32">
      <w:pPr>
        <w:rPr>
          <w:rFonts w:eastAsia="Calibri"/>
          <w:lang w:eastAsia="en-US"/>
        </w:rPr>
      </w:pPr>
    </w:p>
    <w:p w:rsidR="00130F32" w:rsidRPr="001B7E5A" w:rsidRDefault="00130F32" w:rsidP="00130F32">
      <w:pPr>
        <w:rPr>
          <w:rFonts w:eastAsia="Calibri"/>
          <w:lang w:eastAsia="en-US"/>
        </w:rPr>
      </w:pPr>
      <w:r w:rsidRPr="001B7E5A">
        <w:rPr>
          <w:rFonts w:eastAsia="Calibri"/>
          <w:lang w:eastAsia="en-US"/>
        </w:rPr>
        <w:t xml:space="preserve">U středních škol rovněž převažuje výuka jazyka anglického, větší poměrnou část tvoří německý jazyk a jazyk francouzský. Stav ilustruje </w:t>
      </w:r>
      <w:r w:rsidR="00130897">
        <w:rPr>
          <w:rFonts w:eastAsia="Calibri"/>
          <w:lang w:eastAsia="en-US"/>
        </w:rPr>
        <w:t>g</w:t>
      </w:r>
      <w:r w:rsidR="00130897" w:rsidRPr="001B7E5A">
        <w:rPr>
          <w:rFonts w:eastAsia="Calibri"/>
          <w:lang w:eastAsia="en-US"/>
        </w:rPr>
        <w:t xml:space="preserve">raf </w:t>
      </w:r>
      <w:r w:rsidRPr="001B7E5A">
        <w:rPr>
          <w:rFonts w:eastAsia="Calibri"/>
          <w:lang w:eastAsia="en-US"/>
        </w:rPr>
        <w:t xml:space="preserve">3.4.3. </w:t>
      </w:r>
    </w:p>
    <w:p w:rsidR="00130F32" w:rsidRPr="001B7E5A" w:rsidRDefault="00130F32" w:rsidP="00130F32">
      <w:pPr>
        <w:rPr>
          <w:rFonts w:eastAsia="Calibri"/>
          <w:lang w:eastAsia="en-US"/>
        </w:rPr>
      </w:pPr>
      <w:r w:rsidRPr="001B7E5A">
        <w:rPr>
          <w:rFonts w:eastAsia="Calibri"/>
          <w:lang w:eastAsia="en-US"/>
        </w:rPr>
        <w:lastRenderedPageBreak/>
        <w:t xml:space="preserve">Poměr mezi výukou jednoho či dvou cizích jazyků je téměř vyrovnaný, </w:t>
      </w:r>
      <w:r w:rsidR="002A2545">
        <w:rPr>
          <w:rFonts w:eastAsia="Calibri"/>
          <w:lang w:eastAsia="en-US"/>
        </w:rPr>
        <w:t xml:space="preserve">ve </w:t>
      </w:r>
      <w:r w:rsidRPr="001B7E5A">
        <w:rPr>
          <w:rFonts w:eastAsia="Calibri"/>
          <w:lang w:eastAsia="en-US"/>
        </w:rPr>
        <w:t xml:space="preserve">středních školách mírně převažuje výuka dvou cizích jazyků a tato hodnota se každým rokem mírně zvyšuje, jak ukazuje </w:t>
      </w:r>
      <w:r w:rsidR="00130897">
        <w:rPr>
          <w:rFonts w:eastAsia="Calibri"/>
          <w:lang w:eastAsia="en-US"/>
        </w:rPr>
        <w:t>g</w:t>
      </w:r>
      <w:r w:rsidR="00130897" w:rsidRPr="001B7E5A">
        <w:rPr>
          <w:rFonts w:eastAsia="Calibri"/>
          <w:lang w:eastAsia="en-US"/>
        </w:rPr>
        <w:t xml:space="preserve">raf </w:t>
      </w:r>
      <w:r w:rsidRPr="001B7E5A">
        <w:rPr>
          <w:rFonts w:eastAsia="Calibri"/>
          <w:lang w:eastAsia="en-US"/>
        </w:rPr>
        <w:t xml:space="preserve">3.4.4. V části středních škol je vyučován i třetí cizí jazyk, v celkovém zastoupení tvoří pouze 1,8 %. </w:t>
      </w:r>
    </w:p>
    <w:p w:rsidR="00130F32" w:rsidRPr="001B7E5A" w:rsidRDefault="00130F32" w:rsidP="00130F32">
      <w:pPr>
        <w:spacing w:before="0" w:after="0" w:line="276" w:lineRule="auto"/>
        <w:rPr>
          <w:rFonts w:eastAsia="Calibri"/>
          <w:b/>
          <w:sz w:val="22"/>
          <w:szCs w:val="22"/>
          <w:lang w:eastAsia="en-US"/>
        </w:rPr>
      </w:pPr>
    </w:p>
    <w:p w:rsidR="00130F32" w:rsidRPr="001B7E5A" w:rsidRDefault="00130F32" w:rsidP="00130F32">
      <w:pPr>
        <w:spacing w:before="0" w:after="0" w:line="276" w:lineRule="auto"/>
        <w:rPr>
          <w:rFonts w:eastAsia="Calibri"/>
          <w:b/>
          <w:sz w:val="20"/>
          <w:szCs w:val="20"/>
          <w:lang w:eastAsia="en-US"/>
        </w:rPr>
      </w:pPr>
      <w:r w:rsidRPr="001B7E5A">
        <w:rPr>
          <w:rFonts w:eastAsia="Calibri"/>
          <w:b/>
          <w:sz w:val="20"/>
          <w:szCs w:val="20"/>
          <w:lang w:eastAsia="en-US"/>
        </w:rPr>
        <w:t>Graf 3.4.3 Četnost výuky cizích jazyků ve SŠ v letech 2013/2014 až 2015/2016</w:t>
      </w:r>
    </w:p>
    <w:p w:rsidR="00130F32" w:rsidRPr="001B7E5A" w:rsidRDefault="006006FF" w:rsidP="00130F32">
      <w:pPr>
        <w:spacing w:before="0" w:after="0" w:line="276" w:lineRule="auto"/>
        <w:rPr>
          <w:rFonts w:ascii="Calibri" w:eastAsia="Calibri" w:hAnsi="Calibri"/>
          <w:noProof/>
          <w:sz w:val="22"/>
          <w:szCs w:val="22"/>
        </w:rPr>
      </w:pPr>
      <w:r>
        <w:rPr>
          <w:rFonts w:ascii="Calibri" w:eastAsia="Calibri" w:hAnsi="Calibri"/>
          <w:noProof/>
          <w:sz w:val="22"/>
          <w:szCs w:val="22"/>
        </w:rPr>
        <w:drawing>
          <wp:inline distT="0" distB="0" distL="0" distR="0">
            <wp:extent cx="5049520" cy="3255010"/>
            <wp:effectExtent l="0" t="0" r="0" b="0"/>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9520" cy="3255010"/>
                    </a:xfrm>
                    <a:prstGeom prst="rect">
                      <a:avLst/>
                    </a:prstGeom>
                    <a:noFill/>
                    <a:ln>
                      <a:noFill/>
                    </a:ln>
                  </pic:spPr>
                </pic:pic>
              </a:graphicData>
            </a:graphic>
          </wp:inline>
        </w:drawing>
      </w:r>
    </w:p>
    <w:p w:rsidR="00130F32" w:rsidRPr="001B7E5A" w:rsidRDefault="00130F32" w:rsidP="00130F32">
      <w:pPr>
        <w:spacing w:before="0" w:after="0"/>
        <w:jc w:val="left"/>
        <w:rPr>
          <w:i/>
          <w:sz w:val="20"/>
          <w:szCs w:val="20"/>
        </w:rPr>
      </w:pPr>
      <w:r w:rsidRPr="001B7E5A">
        <w:rPr>
          <w:i/>
          <w:sz w:val="20"/>
          <w:szCs w:val="20"/>
        </w:rPr>
        <w:t>Zdroj: MŠMT Výkazy k 30. 9. daného školního roku</w:t>
      </w:r>
    </w:p>
    <w:p w:rsidR="00130F32" w:rsidRPr="001B7E5A" w:rsidRDefault="00130F32" w:rsidP="00130F32">
      <w:pPr>
        <w:rPr>
          <w:rFonts w:eastAsia="Calibri"/>
          <w:lang w:eastAsia="en-US"/>
        </w:rPr>
      </w:pPr>
    </w:p>
    <w:p w:rsidR="00130F32" w:rsidRPr="001B7E5A" w:rsidRDefault="00130F32" w:rsidP="00AB1A85">
      <w:pPr>
        <w:spacing w:after="120"/>
        <w:rPr>
          <w:rFonts w:eastAsia="Calibri"/>
          <w:b/>
          <w:sz w:val="20"/>
          <w:szCs w:val="20"/>
          <w:lang w:eastAsia="en-US"/>
        </w:rPr>
      </w:pPr>
      <w:r w:rsidRPr="001B7E5A">
        <w:rPr>
          <w:rFonts w:eastAsia="Calibri"/>
          <w:b/>
          <w:sz w:val="20"/>
          <w:szCs w:val="20"/>
          <w:lang w:eastAsia="en-US"/>
        </w:rPr>
        <w:t xml:space="preserve">Graf 3.4.4 </w:t>
      </w:r>
      <w:r w:rsidRPr="001B7E5A">
        <w:rPr>
          <w:b/>
          <w:color w:val="000000"/>
          <w:sz w:val="20"/>
          <w:szCs w:val="20"/>
        </w:rPr>
        <w:t>Žáci učící se jeden či více cizích jazyků</w:t>
      </w:r>
      <w:r w:rsidRPr="001B7E5A">
        <w:rPr>
          <w:rFonts w:eastAsia="Calibri"/>
          <w:b/>
          <w:sz w:val="20"/>
          <w:szCs w:val="20"/>
          <w:lang w:eastAsia="en-US"/>
        </w:rPr>
        <w:t xml:space="preserve"> ve SŠ v letech 2013/2014 až 2015/2016</w:t>
      </w:r>
    </w:p>
    <w:p w:rsidR="00130F32" w:rsidRPr="001B7E5A" w:rsidRDefault="006006FF" w:rsidP="00130F32">
      <w:pPr>
        <w:rPr>
          <w:rFonts w:eastAsia="Calibri"/>
          <w:lang w:eastAsia="en-US"/>
        </w:rPr>
      </w:pPr>
      <w:r>
        <w:rPr>
          <w:rFonts w:eastAsia="Calibri"/>
          <w:noProof/>
        </w:rPr>
        <w:drawing>
          <wp:inline distT="0" distB="0" distL="0" distR="0">
            <wp:extent cx="4551680" cy="2736215"/>
            <wp:effectExtent l="0" t="0" r="0" b="0"/>
            <wp:docPr id="1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51680" cy="2736215"/>
                    </a:xfrm>
                    <a:prstGeom prst="rect">
                      <a:avLst/>
                    </a:prstGeom>
                    <a:noFill/>
                    <a:ln>
                      <a:noFill/>
                    </a:ln>
                  </pic:spPr>
                </pic:pic>
              </a:graphicData>
            </a:graphic>
          </wp:inline>
        </w:drawing>
      </w:r>
    </w:p>
    <w:p w:rsidR="00AB1A85" w:rsidRPr="001B7E5A" w:rsidRDefault="00130F32" w:rsidP="00AB1A85">
      <w:pPr>
        <w:spacing w:before="0" w:after="0"/>
        <w:jc w:val="left"/>
        <w:rPr>
          <w:i/>
          <w:sz w:val="20"/>
          <w:szCs w:val="20"/>
        </w:rPr>
      </w:pPr>
      <w:r w:rsidRPr="001B7E5A">
        <w:rPr>
          <w:i/>
          <w:sz w:val="20"/>
          <w:szCs w:val="20"/>
        </w:rPr>
        <w:t>Zdroj: MŠMT Výkazy k 30. 9. daného školního roku</w:t>
      </w:r>
    </w:p>
    <w:p w:rsidR="00AB1A85" w:rsidRPr="001B7E5A" w:rsidRDefault="00AB1A85" w:rsidP="00AB1A85">
      <w:pPr>
        <w:spacing w:before="0" w:after="0"/>
        <w:rPr>
          <w:rFonts w:eastAsia="Calibri"/>
          <w:lang w:eastAsia="en-US"/>
        </w:rPr>
      </w:pPr>
    </w:p>
    <w:p w:rsidR="00F15730" w:rsidRDefault="00130F32" w:rsidP="00445296">
      <w:pPr>
        <w:spacing w:before="0" w:after="0"/>
        <w:rPr>
          <w:rFonts w:eastAsia="Calibri"/>
          <w:lang w:eastAsia="en-US"/>
        </w:rPr>
      </w:pPr>
      <w:r w:rsidRPr="001B7E5A">
        <w:rPr>
          <w:rFonts w:eastAsia="Calibri"/>
          <w:lang w:eastAsia="en-US"/>
        </w:rPr>
        <w:t>V oblasti dalšího vzdělávání cizích jazyků vedle nabídky soukromých služeb zřizuje Liberecký kraj jazykovou školu s právem státní jazykové zkoušky, která je součástí Obchodní akademie a Jazykové školy s právem státní jazykové zkoušky Liberec, Šamánkova 8, příspěvkové organizace.</w:t>
      </w:r>
    </w:p>
    <w:p w:rsidR="00BA7F32" w:rsidRPr="00395A7A" w:rsidRDefault="00BA7F32" w:rsidP="00852F37">
      <w:pPr>
        <w:pStyle w:val="Nadpis2"/>
      </w:pPr>
      <w:bookmarkStart w:id="182" w:name="_Toc444075228"/>
      <w:bookmarkStart w:id="183" w:name="_Toc475977650"/>
      <w:r w:rsidRPr="00395A7A">
        <w:lastRenderedPageBreak/>
        <w:t>Informační a komunikační technologie</w:t>
      </w:r>
      <w:bookmarkEnd w:id="182"/>
      <w:bookmarkEnd w:id="183"/>
    </w:p>
    <w:p w:rsidR="00130F32" w:rsidRPr="001B7E5A" w:rsidRDefault="00130F32" w:rsidP="00130F32">
      <w:pPr>
        <w:rPr>
          <w:rFonts w:eastAsia="Calibri"/>
          <w:lang w:eastAsia="en-US"/>
        </w:rPr>
      </w:pPr>
      <w:r w:rsidRPr="001B7E5A">
        <w:rPr>
          <w:rFonts w:eastAsia="Calibri"/>
          <w:lang w:eastAsia="en-US"/>
        </w:rPr>
        <w:t xml:space="preserve">Zejména v návaznosti na minulé programovací období Evropské unie je vybavení informačními technologiemi na školách uspokojivé. Počty počítačů ve školách se meziročně zvyšují, jak vyplývá z tabulky 3.5.1. Zároveň se v posledních dvou letech mění struktura podle typu zařízení. Trendem je zvyšování podílu přenosných zařízení a </w:t>
      </w:r>
      <w:proofErr w:type="spellStart"/>
      <w:r w:rsidRPr="001B7E5A">
        <w:rPr>
          <w:rFonts w:eastAsia="Calibri"/>
          <w:lang w:eastAsia="en-US"/>
        </w:rPr>
        <w:t>tabletů</w:t>
      </w:r>
      <w:proofErr w:type="spellEnd"/>
      <w:r w:rsidRPr="001B7E5A">
        <w:rPr>
          <w:rFonts w:eastAsia="Calibri"/>
          <w:lang w:eastAsia="en-US"/>
        </w:rPr>
        <w:t xml:space="preserve"> na úkor stolních počítačů.</w:t>
      </w:r>
    </w:p>
    <w:p w:rsidR="00130F32" w:rsidRPr="001B7E5A" w:rsidRDefault="00130F32" w:rsidP="00AB1A85">
      <w:pPr>
        <w:spacing w:before="0" w:after="120" w:line="276" w:lineRule="auto"/>
        <w:rPr>
          <w:rFonts w:eastAsia="Calibri"/>
          <w:b/>
          <w:sz w:val="20"/>
          <w:szCs w:val="20"/>
          <w:lang w:eastAsia="en-US"/>
        </w:rPr>
      </w:pPr>
      <w:r w:rsidRPr="001B7E5A">
        <w:rPr>
          <w:rFonts w:eastAsia="Calibri"/>
          <w:b/>
          <w:sz w:val="20"/>
          <w:szCs w:val="20"/>
          <w:lang w:eastAsia="en-US"/>
        </w:rPr>
        <w:t>Tabulka 3.5.1 Vybavení škol počítači</w:t>
      </w:r>
    </w:p>
    <w:tbl>
      <w:tblPr>
        <w:tblW w:w="0" w:type="auto"/>
        <w:tblInd w:w="55" w:type="dxa"/>
        <w:tblCellMar>
          <w:left w:w="70" w:type="dxa"/>
          <w:right w:w="70" w:type="dxa"/>
        </w:tblCellMar>
        <w:tblLook w:val="04A0" w:firstRow="1" w:lastRow="0" w:firstColumn="1" w:lastColumn="0" w:noHBand="0" w:noVBand="1"/>
      </w:tblPr>
      <w:tblGrid>
        <w:gridCol w:w="2515"/>
        <w:gridCol w:w="690"/>
        <w:gridCol w:w="690"/>
        <w:gridCol w:w="782"/>
        <w:gridCol w:w="727"/>
        <w:gridCol w:w="776"/>
        <w:gridCol w:w="690"/>
        <w:gridCol w:w="782"/>
        <w:gridCol w:w="727"/>
        <w:gridCol w:w="776"/>
      </w:tblGrid>
      <w:tr w:rsidR="00130F32" w:rsidRPr="000F277C" w:rsidTr="00803386">
        <w:trPr>
          <w:trHeight w:val="340"/>
        </w:trPr>
        <w:tc>
          <w:tcPr>
            <w:tcW w:w="0" w:type="auto"/>
            <w:vMerge w:val="restart"/>
            <w:tcBorders>
              <w:top w:val="single" w:sz="4" w:space="0" w:color="auto"/>
              <w:left w:val="single" w:sz="4" w:space="0" w:color="auto"/>
              <w:right w:val="single" w:sz="4" w:space="0" w:color="auto"/>
            </w:tcBorders>
            <w:shd w:val="clear" w:color="auto" w:fill="auto"/>
            <w:noWrap/>
            <w:vAlign w:val="bottom"/>
            <w:hideMark/>
          </w:tcPr>
          <w:p w:rsidR="00130F32" w:rsidRPr="000F277C" w:rsidRDefault="00130F32" w:rsidP="00130F32">
            <w:pPr>
              <w:spacing w:before="0" w:after="0"/>
              <w:jc w:val="left"/>
              <w:rPr>
                <w:color w:val="000000"/>
                <w:sz w:val="22"/>
                <w:szCs w:val="22"/>
              </w:rPr>
            </w:pPr>
            <w:r w:rsidRPr="000F277C">
              <w:rPr>
                <w:color w:val="000000"/>
                <w:sz w:val="22"/>
                <w:szCs w:val="22"/>
              </w:rPr>
              <w:t> </w:t>
            </w:r>
          </w:p>
          <w:p w:rsidR="00130F32" w:rsidRPr="000F277C" w:rsidRDefault="00130F32" w:rsidP="00130F32">
            <w:pPr>
              <w:spacing w:before="0" w:after="0"/>
              <w:jc w:val="left"/>
              <w:rPr>
                <w:color w:val="000000"/>
                <w:sz w:val="22"/>
                <w:szCs w:val="22"/>
              </w:rPr>
            </w:pPr>
            <w:r w:rsidRPr="000F277C">
              <w:rPr>
                <w:color w:val="000000"/>
                <w:sz w:val="22"/>
                <w:szCs w:val="22"/>
              </w:rPr>
              <w:t> </w:t>
            </w:r>
          </w:p>
        </w:tc>
        <w:tc>
          <w:tcPr>
            <w:tcW w:w="0" w:type="auto"/>
            <w:vMerge w:val="restart"/>
            <w:tcBorders>
              <w:top w:val="single" w:sz="4" w:space="0" w:color="auto"/>
              <w:left w:val="nil"/>
              <w:right w:val="single" w:sz="4" w:space="0" w:color="auto"/>
            </w:tcBorders>
            <w:shd w:val="clear" w:color="auto" w:fill="auto"/>
            <w:noWrap/>
            <w:vAlign w:val="center"/>
            <w:hideMark/>
          </w:tcPr>
          <w:p w:rsidR="00130F32" w:rsidRPr="000F277C" w:rsidRDefault="00130F32" w:rsidP="00130F32">
            <w:pPr>
              <w:spacing w:before="0" w:after="0"/>
              <w:jc w:val="left"/>
              <w:rPr>
                <w:bCs/>
                <w:color w:val="000000"/>
                <w:sz w:val="22"/>
                <w:szCs w:val="22"/>
              </w:rPr>
            </w:pPr>
            <w:r w:rsidRPr="000F277C">
              <w:rPr>
                <w:bCs/>
                <w:color w:val="000000"/>
                <w:sz w:val="22"/>
                <w:szCs w:val="22"/>
              </w:rPr>
              <w:t>2013/</w:t>
            </w:r>
          </w:p>
          <w:p w:rsidR="00130F32" w:rsidRPr="000F277C" w:rsidRDefault="00130F32" w:rsidP="00130F32">
            <w:pPr>
              <w:spacing w:before="0" w:after="0"/>
              <w:jc w:val="left"/>
              <w:rPr>
                <w:b/>
                <w:bCs/>
                <w:color w:val="000000"/>
                <w:sz w:val="22"/>
                <w:szCs w:val="22"/>
              </w:rPr>
            </w:pPr>
            <w:r w:rsidRPr="000F277C">
              <w:rPr>
                <w:bCs/>
                <w:color w:val="000000"/>
                <w:sz w:val="22"/>
                <w:szCs w:val="22"/>
              </w:rPr>
              <w:t>2014</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130F32" w:rsidRPr="000F277C" w:rsidRDefault="00130F32" w:rsidP="00130F32">
            <w:pPr>
              <w:spacing w:before="0" w:after="0"/>
              <w:jc w:val="center"/>
              <w:rPr>
                <w:bCs/>
                <w:color w:val="000000"/>
                <w:sz w:val="22"/>
                <w:szCs w:val="22"/>
              </w:rPr>
            </w:pPr>
            <w:r w:rsidRPr="000F277C">
              <w:rPr>
                <w:bCs/>
                <w:color w:val="000000"/>
                <w:sz w:val="22"/>
                <w:szCs w:val="22"/>
              </w:rPr>
              <w:t>2014/2015</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130F32" w:rsidRPr="000F277C" w:rsidRDefault="00130F32" w:rsidP="00130F32">
            <w:pPr>
              <w:spacing w:before="0" w:after="0"/>
              <w:jc w:val="center"/>
              <w:rPr>
                <w:bCs/>
                <w:color w:val="000000"/>
                <w:sz w:val="22"/>
                <w:szCs w:val="22"/>
              </w:rPr>
            </w:pPr>
            <w:r w:rsidRPr="000F277C">
              <w:rPr>
                <w:bCs/>
                <w:color w:val="000000"/>
                <w:sz w:val="22"/>
                <w:szCs w:val="22"/>
              </w:rPr>
              <w:t>2015/2016</w:t>
            </w:r>
          </w:p>
        </w:tc>
      </w:tr>
      <w:tr w:rsidR="00130F32" w:rsidRPr="000F277C" w:rsidTr="00AB1A85">
        <w:trPr>
          <w:trHeight w:val="231"/>
        </w:trPr>
        <w:tc>
          <w:tcPr>
            <w:tcW w:w="0" w:type="auto"/>
            <w:vMerge/>
            <w:tcBorders>
              <w:left w:val="single" w:sz="4" w:space="0" w:color="auto"/>
              <w:bottom w:val="single" w:sz="4" w:space="0" w:color="auto"/>
              <w:right w:val="single" w:sz="4" w:space="0" w:color="auto"/>
            </w:tcBorders>
            <w:shd w:val="clear" w:color="auto" w:fill="auto"/>
            <w:noWrap/>
            <w:vAlign w:val="bottom"/>
            <w:hideMark/>
          </w:tcPr>
          <w:p w:rsidR="00130F32" w:rsidRPr="000F277C" w:rsidRDefault="00130F32" w:rsidP="00130F32">
            <w:pPr>
              <w:spacing w:before="0" w:after="0"/>
              <w:jc w:val="left"/>
              <w:rPr>
                <w:color w:val="000000"/>
                <w:sz w:val="22"/>
                <w:szCs w:val="22"/>
              </w:rPr>
            </w:pPr>
          </w:p>
        </w:tc>
        <w:tc>
          <w:tcPr>
            <w:tcW w:w="0" w:type="auto"/>
            <w:vMerge/>
            <w:tcBorders>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left"/>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stolní</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přenos.</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ostatní</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celkem</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stolní</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přenos.</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ostatní</w:t>
            </w:r>
          </w:p>
        </w:tc>
        <w:tc>
          <w:tcPr>
            <w:tcW w:w="0" w:type="auto"/>
            <w:tcBorders>
              <w:top w:val="nil"/>
              <w:left w:val="nil"/>
              <w:bottom w:val="single" w:sz="4" w:space="0" w:color="auto"/>
              <w:right w:val="single" w:sz="4" w:space="0" w:color="auto"/>
            </w:tcBorders>
            <w:shd w:val="clear" w:color="auto" w:fill="auto"/>
            <w:noWrap/>
            <w:vAlign w:val="center"/>
            <w:hideMark/>
          </w:tcPr>
          <w:p w:rsidR="00130F32" w:rsidRPr="000F277C" w:rsidRDefault="00130F32" w:rsidP="00130F32">
            <w:pPr>
              <w:spacing w:before="0" w:after="0"/>
              <w:jc w:val="center"/>
              <w:rPr>
                <w:color w:val="000000"/>
                <w:sz w:val="22"/>
                <w:szCs w:val="22"/>
              </w:rPr>
            </w:pPr>
            <w:r w:rsidRPr="000F277C">
              <w:rPr>
                <w:color w:val="000000"/>
                <w:sz w:val="22"/>
                <w:szCs w:val="22"/>
              </w:rPr>
              <w:t>celkem</w:t>
            </w:r>
          </w:p>
        </w:tc>
      </w:tr>
      <w:tr w:rsidR="00130F32" w:rsidRPr="000F277C" w:rsidTr="006A007F">
        <w:trPr>
          <w:trHeight w:val="41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30F32" w:rsidRPr="000F277C" w:rsidRDefault="00130F32" w:rsidP="00130F32">
            <w:pPr>
              <w:spacing w:before="0" w:after="0"/>
              <w:jc w:val="left"/>
              <w:rPr>
                <w:color w:val="000000"/>
                <w:sz w:val="22"/>
                <w:szCs w:val="22"/>
              </w:rPr>
            </w:pPr>
            <w:r w:rsidRPr="000F277C">
              <w:rPr>
                <w:color w:val="000000"/>
                <w:sz w:val="22"/>
                <w:szCs w:val="22"/>
              </w:rPr>
              <w:t>Zařízení celkem</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13465</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11478</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3304</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426</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15208</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11673</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4348</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1224</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17245</w:t>
            </w:r>
          </w:p>
        </w:tc>
      </w:tr>
      <w:tr w:rsidR="00130F32" w:rsidRPr="000F277C" w:rsidTr="006A007F">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30F32" w:rsidRPr="000F277C" w:rsidRDefault="00130F32" w:rsidP="00130F32">
            <w:pPr>
              <w:spacing w:before="0" w:after="0"/>
              <w:jc w:val="left"/>
              <w:rPr>
                <w:color w:val="000000"/>
                <w:sz w:val="22"/>
                <w:szCs w:val="22"/>
              </w:rPr>
            </w:pPr>
            <w:r w:rsidRPr="000F277C">
              <w:rPr>
                <w:color w:val="000000"/>
                <w:sz w:val="22"/>
                <w:szCs w:val="22"/>
              </w:rPr>
              <w:t>z toho přístupné dětem/žákům/stud.</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8549</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7887</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958</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316</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9161</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7718</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1126</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527</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9371</w:t>
            </w:r>
          </w:p>
        </w:tc>
      </w:tr>
      <w:tr w:rsidR="00130F32" w:rsidRPr="000F277C" w:rsidTr="006A007F">
        <w:trPr>
          <w:trHeight w:val="3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30F32" w:rsidRPr="000F277C" w:rsidRDefault="00130F32" w:rsidP="00130F32">
            <w:pPr>
              <w:spacing w:before="0" w:after="0"/>
              <w:jc w:val="left"/>
              <w:rPr>
                <w:color w:val="000000"/>
                <w:sz w:val="22"/>
                <w:szCs w:val="22"/>
              </w:rPr>
            </w:pPr>
            <w:r w:rsidRPr="000F277C">
              <w:rPr>
                <w:color w:val="000000"/>
                <w:sz w:val="22"/>
                <w:szCs w:val="22"/>
              </w:rPr>
              <w:t>přístupné dětem/žákům/stud. s připojením na internet</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8411</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7713</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948</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303</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8964</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7601</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1113</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color w:val="000000"/>
                <w:sz w:val="22"/>
                <w:szCs w:val="22"/>
              </w:rPr>
            </w:pPr>
            <w:r w:rsidRPr="000F277C">
              <w:rPr>
                <w:color w:val="000000"/>
                <w:sz w:val="22"/>
                <w:szCs w:val="22"/>
              </w:rPr>
              <w:t>511</w:t>
            </w:r>
          </w:p>
        </w:tc>
        <w:tc>
          <w:tcPr>
            <w:tcW w:w="0" w:type="auto"/>
            <w:tcBorders>
              <w:top w:val="nil"/>
              <w:left w:val="nil"/>
              <w:bottom w:val="single" w:sz="4" w:space="0" w:color="auto"/>
              <w:right w:val="single" w:sz="4" w:space="0" w:color="auto"/>
            </w:tcBorders>
            <w:shd w:val="clear" w:color="auto" w:fill="auto"/>
            <w:vAlign w:val="center"/>
            <w:hideMark/>
          </w:tcPr>
          <w:p w:rsidR="00130F32" w:rsidRPr="000F277C" w:rsidRDefault="00130F32" w:rsidP="00130F32">
            <w:pPr>
              <w:spacing w:before="0" w:after="0"/>
              <w:jc w:val="right"/>
              <w:rPr>
                <w:bCs/>
                <w:color w:val="000000"/>
                <w:sz w:val="22"/>
                <w:szCs w:val="22"/>
              </w:rPr>
            </w:pPr>
            <w:r w:rsidRPr="000F277C">
              <w:rPr>
                <w:bCs/>
                <w:color w:val="000000"/>
                <w:sz w:val="22"/>
                <w:szCs w:val="22"/>
              </w:rPr>
              <w:t>9225</w:t>
            </w:r>
          </w:p>
        </w:tc>
      </w:tr>
    </w:tbl>
    <w:p w:rsidR="00130F32" w:rsidRPr="001B7E5A" w:rsidRDefault="00130F32" w:rsidP="00130F32">
      <w:pPr>
        <w:spacing w:before="0" w:after="0"/>
        <w:jc w:val="left"/>
        <w:rPr>
          <w:i/>
          <w:sz w:val="20"/>
          <w:szCs w:val="20"/>
        </w:rPr>
      </w:pPr>
      <w:r w:rsidRPr="001B7E5A">
        <w:rPr>
          <w:i/>
          <w:sz w:val="20"/>
          <w:szCs w:val="20"/>
        </w:rPr>
        <w:t>Zdroj: MŠMT Výkazy k 30. 9. daného školního roku</w:t>
      </w:r>
    </w:p>
    <w:p w:rsidR="00130F32" w:rsidRPr="001B7E5A" w:rsidRDefault="00130F32" w:rsidP="002A2545">
      <w:pPr>
        <w:spacing w:before="0" w:after="0"/>
        <w:rPr>
          <w:i/>
          <w:sz w:val="20"/>
          <w:szCs w:val="20"/>
        </w:rPr>
      </w:pPr>
      <w:r w:rsidRPr="001B7E5A">
        <w:rPr>
          <w:i/>
          <w:sz w:val="20"/>
          <w:szCs w:val="20"/>
        </w:rPr>
        <w:t xml:space="preserve">Pozn.: Jako přenosná jsou uvedena pouze zařízení typu notebook a </w:t>
      </w:r>
      <w:proofErr w:type="spellStart"/>
      <w:r w:rsidRPr="001B7E5A">
        <w:rPr>
          <w:i/>
          <w:sz w:val="20"/>
          <w:szCs w:val="20"/>
        </w:rPr>
        <w:t>netbook</w:t>
      </w:r>
      <w:proofErr w:type="spellEnd"/>
      <w:r w:rsidRPr="001B7E5A">
        <w:rPr>
          <w:i/>
          <w:sz w:val="20"/>
          <w:szCs w:val="20"/>
        </w:rPr>
        <w:t xml:space="preserve">. Ostatními jsou zamýšlena pouze zařízení typu tablet a </w:t>
      </w:r>
      <w:proofErr w:type="spellStart"/>
      <w:r w:rsidRPr="001B7E5A">
        <w:rPr>
          <w:i/>
          <w:sz w:val="20"/>
          <w:szCs w:val="20"/>
        </w:rPr>
        <w:t>phablet</w:t>
      </w:r>
      <w:proofErr w:type="spellEnd"/>
      <w:r w:rsidRPr="001B7E5A">
        <w:rPr>
          <w:i/>
          <w:sz w:val="20"/>
          <w:szCs w:val="20"/>
        </w:rPr>
        <w:t>. Neuvádějí se zařízení, která jsou v osobním vlastnictví.</w:t>
      </w:r>
    </w:p>
    <w:p w:rsidR="00130F32" w:rsidRPr="00130F32" w:rsidRDefault="00130F32" w:rsidP="00130F32">
      <w:pPr>
        <w:rPr>
          <w:rFonts w:eastAsia="Calibri"/>
          <w:highlight w:val="yellow"/>
          <w:lang w:eastAsia="en-US"/>
        </w:rPr>
      </w:pPr>
    </w:p>
    <w:p w:rsidR="00130F32" w:rsidRPr="001B7E5A" w:rsidRDefault="00130F32" w:rsidP="00130F32">
      <w:pPr>
        <w:rPr>
          <w:rFonts w:eastAsia="Calibri"/>
          <w:lang w:eastAsia="en-US"/>
        </w:rPr>
      </w:pPr>
      <w:r w:rsidRPr="001B7E5A">
        <w:rPr>
          <w:rFonts w:eastAsia="Calibri"/>
          <w:lang w:eastAsia="en-US"/>
        </w:rPr>
        <w:t>Aktuální problematikou v posledních letech je efektivní využívání ICT technologií ve výuce a</w:t>
      </w:r>
      <w:r w:rsidR="002A2545" w:rsidRPr="00322724">
        <w:t> </w:t>
      </w:r>
      <w:r w:rsidRPr="001B7E5A">
        <w:rPr>
          <w:rFonts w:eastAsia="Calibri"/>
          <w:lang w:eastAsia="en-US"/>
        </w:rPr>
        <w:t>modernizace stávajícího vybavení. Napomoci by v příštích letech mohl realizovaný Krajský akční plán rozvoje vzdělávání Libereckého kraje (KAP LK), který zahrnuje platformu „Přírodovědné a technické vzdělávání - Podpora polytechnického vzdělávání - ICT kompetence“.</w:t>
      </w:r>
    </w:p>
    <w:p w:rsidR="00130F32" w:rsidRPr="001B7E5A" w:rsidRDefault="00130F32" w:rsidP="00130F32">
      <w:pPr>
        <w:rPr>
          <w:rFonts w:eastAsia="Calibri"/>
          <w:lang w:eastAsia="en-US"/>
        </w:rPr>
      </w:pPr>
      <w:r w:rsidRPr="001B7E5A">
        <w:rPr>
          <w:rFonts w:eastAsia="Calibri"/>
          <w:lang w:eastAsia="en-US"/>
        </w:rPr>
        <w:t>Meziroční srovnání stáří výpočetní techniky na školách v Libereckém kraji v tabulce 3.5.2 ukazuje na fakt, že přenosná a mobilní zařízení jsou poměrně nová, zatímco stolní počítače bývají častěji staršího výrobního data.</w:t>
      </w:r>
    </w:p>
    <w:p w:rsidR="00A363E0" w:rsidRDefault="00A363E0" w:rsidP="00AB1A85">
      <w:pPr>
        <w:spacing w:before="0" w:after="120" w:line="276" w:lineRule="auto"/>
        <w:rPr>
          <w:rFonts w:eastAsia="Calibri"/>
          <w:b/>
          <w:sz w:val="20"/>
          <w:szCs w:val="20"/>
          <w:lang w:eastAsia="en-US"/>
        </w:rPr>
      </w:pPr>
    </w:p>
    <w:p w:rsidR="00130F32" w:rsidRPr="001B7E5A" w:rsidRDefault="00130F32" w:rsidP="00AB1A85">
      <w:pPr>
        <w:spacing w:before="0" w:after="120" w:line="276" w:lineRule="auto"/>
        <w:rPr>
          <w:rFonts w:eastAsia="Calibri"/>
          <w:b/>
          <w:sz w:val="20"/>
          <w:szCs w:val="20"/>
          <w:lang w:eastAsia="en-US"/>
        </w:rPr>
      </w:pPr>
      <w:r w:rsidRPr="001B7E5A">
        <w:rPr>
          <w:rFonts w:eastAsia="Calibri"/>
          <w:b/>
          <w:sz w:val="20"/>
          <w:szCs w:val="20"/>
          <w:lang w:eastAsia="en-US"/>
        </w:rPr>
        <w:t>Tabulka 3.5.2 Počítače přístupné dětem, žákům, studentům podle stáří</w:t>
      </w:r>
    </w:p>
    <w:tbl>
      <w:tblPr>
        <w:tblW w:w="5000" w:type="pct"/>
        <w:tblCellMar>
          <w:left w:w="70" w:type="dxa"/>
          <w:right w:w="70" w:type="dxa"/>
        </w:tblCellMar>
        <w:tblLook w:val="04A0" w:firstRow="1" w:lastRow="0" w:firstColumn="1" w:lastColumn="0" w:noHBand="0" w:noVBand="1"/>
      </w:tblPr>
      <w:tblGrid>
        <w:gridCol w:w="1911"/>
        <w:gridCol w:w="845"/>
        <w:gridCol w:w="805"/>
        <w:gridCol w:w="807"/>
        <w:gridCol w:w="807"/>
        <w:gridCol w:w="809"/>
        <w:gridCol w:w="805"/>
        <w:gridCol w:w="807"/>
        <w:gridCol w:w="807"/>
        <w:gridCol w:w="807"/>
      </w:tblGrid>
      <w:tr w:rsidR="00130F32" w:rsidRPr="001B7E5A" w:rsidTr="00803386">
        <w:trPr>
          <w:trHeight w:val="340"/>
        </w:trPr>
        <w:tc>
          <w:tcPr>
            <w:tcW w:w="1038" w:type="pct"/>
            <w:vMerge w:val="restart"/>
            <w:tcBorders>
              <w:top w:val="single" w:sz="4" w:space="0" w:color="auto"/>
              <w:left w:val="single" w:sz="4" w:space="0" w:color="auto"/>
              <w:right w:val="nil"/>
            </w:tcBorders>
            <w:shd w:val="clear" w:color="auto" w:fill="auto"/>
            <w:vAlign w:val="bottom"/>
            <w:hideMark/>
          </w:tcPr>
          <w:p w:rsidR="00130F32" w:rsidRPr="001B7E5A" w:rsidRDefault="00130F32" w:rsidP="00130F32">
            <w:pPr>
              <w:spacing w:before="0" w:after="0"/>
              <w:jc w:val="left"/>
              <w:rPr>
                <w:color w:val="000000"/>
                <w:sz w:val="22"/>
                <w:szCs w:val="22"/>
              </w:rPr>
            </w:pPr>
          </w:p>
          <w:p w:rsidR="00130F32" w:rsidRPr="001B7E5A" w:rsidRDefault="00130F32" w:rsidP="00130F32">
            <w:pPr>
              <w:spacing w:before="0" w:after="0"/>
              <w:jc w:val="left"/>
              <w:rPr>
                <w:color w:val="000000"/>
                <w:sz w:val="22"/>
                <w:szCs w:val="22"/>
              </w:rPr>
            </w:pPr>
            <w:r w:rsidRPr="001B7E5A">
              <w:rPr>
                <w:color w:val="000000"/>
                <w:sz w:val="22"/>
                <w:szCs w:val="22"/>
              </w:rPr>
              <w:t> </w:t>
            </w:r>
          </w:p>
        </w:tc>
        <w:tc>
          <w:tcPr>
            <w:tcW w:w="459" w:type="pct"/>
            <w:tcBorders>
              <w:top w:val="single" w:sz="4" w:space="0" w:color="auto"/>
              <w:left w:val="nil"/>
              <w:bottom w:val="nil"/>
              <w:right w:val="single" w:sz="4" w:space="0" w:color="auto"/>
            </w:tcBorders>
            <w:shd w:val="clear" w:color="auto" w:fill="auto"/>
            <w:vAlign w:val="bottom"/>
            <w:hideMark/>
          </w:tcPr>
          <w:p w:rsidR="00130F32" w:rsidRPr="001B7E5A" w:rsidRDefault="00130F32" w:rsidP="00130F32">
            <w:pPr>
              <w:spacing w:before="0" w:after="0"/>
              <w:jc w:val="left"/>
              <w:rPr>
                <w:color w:val="000000"/>
                <w:sz w:val="22"/>
                <w:szCs w:val="22"/>
              </w:rPr>
            </w:pPr>
            <w:r w:rsidRPr="001B7E5A">
              <w:rPr>
                <w:color w:val="000000"/>
                <w:sz w:val="22"/>
                <w:szCs w:val="22"/>
              </w:rPr>
              <w:t> </w:t>
            </w:r>
          </w:p>
        </w:tc>
        <w:tc>
          <w:tcPr>
            <w:tcW w:w="1752" w:type="pct"/>
            <w:gridSpan w:val="4"/>
            <w:tcBorders>
              <w:top w:val="single" w:sz="4" w:space="0" w:color="auto"/>
              <w:left w:val="nil"/>
              <w:bottom w:val="single" w:sz="4" w:space="0" w:color="auto"/>
              <w:right w:val="single" w:sz="4" w:space="0" w:color="000000"/>
            </w:tcBorders>
            <w:shd w:val="clear" w:color="auto" w:fill="auto"/>
            <w:vAlign w:val="bottom"/>
            <w:hideMark/>
          </w:tcPr>
          <w:p w:rsidR="00130F32" w:rsidRPr="00A363E0" w:rsidRDefault="00130F32" w:rsidP="00130F32">
            <w:pPr>
              <w:spacing w:before="0" w:after="0"/>
              <w:jc w:val="center"/>
              <w:rPr>
                <w:bCs/>
                <w:color w:val="000000"/>
                <w:sz w:val="22"/>
                <w:szCs w:val="22"/>
              </w:rPr>
            </w:pPr>
            <w:r w:rsidRPr="00A363E0">
              <w:rPr>
                <w:bCs/>
                <w:color w:val="000000"/>
                <w:sz w:val="22"/>
                <w:szCs w:val="22"/>
              </w:rPr>
              <w:t>2014/2015</w:t>
            </w:r>
          </w:p>
        </w:tc>
        <w:tc>
          <w:tcPr>
            <w:tcW w:w="1751" w:type="pct"/>
            <w:gridSpan w:val="4"/>
            <w:tcBorders>
              <w:top w:val="single" w:sz="4" w:space="0" w:color="auto"/>
              <w:left w:val="nil"/>
              <w:bottom w:val="single" w:sz="4" w:space="0" w:color="auto"/>
              <w:right w:val="single" w:sz="4" w:space="0" w:color="auto"/>
            </w:tcBorders>
            <w:shd w:val="clear" w:color="auto" w:fill="auto"/>
            <w:vAlign w:val="bottom"/>
            <w:hideMark/>
          </w:tcPr>
          <w:p w:rsidR="00130F32" w:rsidRPr="00A363E0" w:rsidRDefault="00130F32" w:rsidP="00130F32">
            <w:pPr>
              <w:spacing w:before="0" w:after="0"/>
              <w:jc w:val="center"/>
              <w:rPr>
                <w:bCs/>
                <w:color w:val="000000"/>
                <w:sz w:val="22"/>
                <w:szCs w:val="22"/>
              </w:rPr>
            </w:pPr>
            <w:r w:rsidRPr="00A363E0">
              <w:rPr>
                <w:bCs/>
                <w:color w:val="000000"/>
                <w:sz w:val="22"/>
                <w:szCs w:val="22"/>
              </w:rPr>
              <w:t>2015/2016</w:t>
            </w:r>
          </w:p>
        </w:tc>
      </w:tr>
      <w:tr w:rsidR="00130F32" w:rsidRPr="001B7E5A" w:rsidTr="00803386">
        <w:trPr>
          <w:trHeight w:val="340"/>
        </w:trPr>
        <w:tc>
          <w:tcPr>
            <w:tcW w:w="1038" w:type="pct"/>
            <w:vMerge/>
            <w:tcBorders>
              <w:left w:val="single" w:sz="4" w:space="0" w:color="auto"/>
              <w:bottom w:val="nil"/>
              <w:right w:val="nil"/>
            </w:tcBorders>
            <w:shd w:val="clear" w:color="auto" w:fill="auto"/>
            <w:vAlign w:val="bottom"/>
            <w:hideMark/>
          </w:tcPr>
          <w:p w:rsidR="00130F32" w:rsidRPr="001B7E5A" w:rsidRDefault="00130F32" w:rsidP="00130F32">
            <w:pPr>
              <w:spacing w:before="0" w:after="0"/>
              <w:jc w:val="left"/>
              <w:rPr>
                <w:color w:val="000000"/>
                <w:sz w:val="22"/>
                <w:szCs w:val="22"/>
              </w:rPr>
            </w:pPr>
          </w:p>
        </w:tc>
        <w:tc>
          <w:tcPr>
            <w:tcW w:w="459" w:type="pct"/>
            <w:tcBorders>
              <w:top w:val="nil"/>
              <w:left w:val="nil"/>
              <w:bottom w:val="nil"/>
              <w:right w:val="nil"/>
            </w:tcBorders>
            <w:shd w:val="clear" w:color="auto" w:fill="auto"/>
            <w:vAlign w:val="bottom"/>
            <w:hideMark/>
          </w:tcPr>
          <w:p w:rsidR="00130F32" w:rsidRPr="001B7E5A" w:rsidRDefault="00130F32" w:rsidP="00130F32">
            <w:pPr>
              <w:spacing w:before="0" w:after="0"/>
              <w:jc w:val="left"/>
              <w:rPr>
                <w:color w:val="000000"/>
                <w:sz w:val="22"/>
                <w:szCs w:val="22"/>
              </w:rPr>
            </w:pPr>
          </w:p>
        </w:tc>
        <w:tc>
          <w:tcPr>
            <w:tcW w:w="437" w:type="pct"/>
            <w:tcBorders>
              <w:top w:val="nil"/>
              <w:left w:val="single" w:sz="4" w:space="0" w:color="auto"/>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stolní</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přenos.</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ostatní</w:t>
            </w:r>
          </w:p>
        </w:tc>
        <w:tc>
          <w:tcPr>
            <w:tcW w:w="439"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celkem</w:t>
            </w:r>
          </w:p>
        </w:tc>
        <w:tc>
          <w:tcPr>
            <w:tcW w:w="437"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stolní</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přenos.</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ostatní</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center"/>
              <w:rPr>
                <w:color w:val="000000"/>
                <w:sz w:val="20"/>
                <w:szCs w:val="20"/>
              </w:rPr>
            </w:pPr>
            <w:r w:rsidRPr="001B7E5A">
              <w:rPr>
                <w:color w:val="000000"/>
                <w:sz w:val="20"/>
                <w:szCs w:val="20"/>
              </w:rPr>
              <w:t>celkem</w:t>
            </w:r>
          </w:p>
        </w:tc>
      </w:tr>
      <w:tr w:rsidR="00130F32" w:rsidRPr="001B7E5A" w:rsidTr="005D4D8F">
        <w:trPr>
          <w:trHeight w:val="405"/>
        </w:trPr>
        <w:tc>
          <w:tcPr>
            <w:tcW w:w="1038" w:type="pct"/>
            <w:tcBorders>
              <w:top w:val="single" w:sz="4" w:space="0" w:color="000000"/>
              <w:left w:val="single" w:sz="4" w:space="0" w:color="auto"/>
              <w:bottom w:val="single" w:sz="4" w:space="0" w:color="000000"/>
              <w:right w:val="nil"/>
            </w:tcBorders>
            <w:shd w:val="clear" w:color="auto" w:fill="auto"/>
            <w:vAlign w:val="bottom"/>
            <w:hideMark/>
          </w:tcPr>
          <w:p w:rsidR="00130F32" w:rsidRPr="001B7E5A" w:rsidRDefault="00130F32" w:rsidP="00130F32">
            <w:pPr>
              <w:spacing w:before="0" w:after="0"/>
              <w:jc w:val="left"/>
              <w:rPr>
                <w:color w:val="000000"/>
                <w:sz w:val="22"/>
                <w:szCs w:val="22"/>
              </w:rPr>
            </w:pPr>
            <w:r w:rsidRPr="001B7E5A">
              <w:rPr>
                <w:color w:val="000000"/>
                <w:sz w:val="22"/>
                <w:szCs w:val="22"/>
              </w:rPr>
              <w:t> Počítače přístupné dětem/žákům/stud.</w:t>
            </w:r>
          </w:p>
        </w:tc>
        <w:tc>
          <w:tcPr>
            <w:tcW w:w="459" w:type="pct"/>
            <w:tcBorders>
              <w:top w:val="single" w:sz="4" w:space="0" w:color="000000"/>
              <w:left w:val="nil"/>
              <w:bottom w:val="single" w:sz="4" w:space="0" w:color="000000"/>
              <w:right w:val="nil"/>
            </w:tcBorders>
            <w:shd w:val="clear" w:color="auto" w:fill="auto"/>
            <w:vAlign w:val="bottom"/>
            <w:hideMark/>
          </w:tcPr>
          <w:p w:rsidR="00130F32" w:rsidRPr="001B7E5A" w:rsidRDefault="00130F32" w:rsidP="00130F32">
            <w:pPr>
              <w:spacing w:before="0" w:after="0"/>
              <w:jc w:val="left"/>
              <w:rPr>
                <w:color w:val="000000"/>
                <w:sz w:val="22"/>
                <w:szCs w:val="22"/>
              </w:rPr>
            </w:pPr>
            <w:r w:rsidRPr="001B7E5A">
              <w:rPr>
                <w:color w:val="000000"/>
                <w:sz w:val="22"/>
                <w:szCs w:val="22"/>
              </w:rPr>
              <w:t> </w:t>
            </w:r>
          </w:p>
        </w:tc>
        <w:tc>
          <w:tcPr>
            <w:tcW w:w="437" w:type="pct"/>
            <w:tcBorders>
              <w:top w:val="nil"/>
              <w:left w:val="single" w:sz="4" w:space="0" w:color="auto"/>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7887</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958</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316</w:t>
            </w:r>
          </w:p>
        </w:tc>
        <w:tc>
          <w:tcPr>
            <w:tcW w:w="439" w:type="pct"/>
            <w:tcBorders>
              <w:top w:val="nil"/>
              <w:left w:val="nil"/>
              <w:bottom w:val="single" w:sz="4" w:space="0" w:color="auto"/>
              <w:right w:val="single" w:sz="4" w:space="0" w:color="auto"/>
            </w:tcBorders>
            <w:shd w:val="clear" w:color="auto" w:fill="auto"/>
            <w:vAlign w:val="center"/>
            <w:hideMark/>
          </w:tcPr>
          <w:p w:rsidR="00130F32" w:rsidRPr="00A363E0" w:rsidRDefault="00130F32" w:rsidP="00130F32">
            <w:pPr>
              <w:spacing w:before="0" w:after="0"/>
              <w:jc w:val="right"/>
              <w:rPr>
                <w:bCs/>
                <w:color w:val="000000"/>
                <w:sz w:val="22"/>
                <w:szCs w:val="22"/>
              </w:rPr>
            </w:pPr>
            <w:r w:rsidRPr="00A363E0">
              <w:rPr>
                <w:bCs/>
                <w:color w:val="000000"/>
                <w:sz w:val="22"/>
                <w:szCs w:val="22"/>
              </w:rPr>
              <w:t>9161</w:t>
            </w:r>
          </w:p>
        </w:tc>
        <w:tc>
          <w:tcPr>
            <w:tcW w:w="437"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7718</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1126</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527</w:t>
            </w:r>
          </w:p>
        </w:tc>
        <w:tc>
          <w:tcPr>
            <w:tcW w:w="438" w:type="pct"/>
            <w:tcBorders>
              <w:top w:val="nil"/>
              <w:left w:val="nil"/>
              <w:bottom w:val="single" w:sz="4" w:space="0" w:color="auto"/>
              <w:right w:val="single" w:sz="4" w:space="0" w:color="auto"/>
            </w:tcBorders>
            <w:shd w:val="clear" w:color="auto" w:fill="auto"/>
            <w:noWrap/>
            <w:vAlign w:val="center"/>
            <w:hideMark/>
          </w:tcPr>
          <w:p w:rsidR="00130F32" w:rsidRPr="00A363E0" w:rsidRDefault="00130F32" w:rsidP="00130F32">
            <w:pPr>
              <w:spacing w:before="0" w:after="0"/>
              <w:jc w:val="right"/>
              <w:rPr>
                <w:color w:val="000000"/>
                <w:sz w:val="22"/>
                <w:szCs w:val="22"/>
              </w:rPr>
            </w:pPr>
            <w:r w:rsidRPr="00A363E0">
              <w:rPr>
                <w:color w:val="000000"/>
                <w:sz w:val="22"/>
                <w:szCs w:val="22"/>
              </w:rPr>
              <w:t>9371</w:t>
            </w:r>
          </w:p>
        </w:tc>
      </w:tr>
      <w:tr w:rsidR="00130F32" w:rsidRPr="001B7E5A" w:rsidTr="005D4D8F">
        <w:trPr>
          <w:trHeight w:val="455"/>
        </w:trPr>
        <w:tc>
          <w:tcPr>
            <w:tcW w:w="1038" w:type="pct"/>
            <w:tcBorders>
              <w:top w:val="nil"/>
              <w:left w:val="single" w:sz="4" w:space="0" w:color="auto"/>
              <w:bottom w:val="nil"/>
              <w:right w:val="single" w:sz="4" w:space="0" w:color="000000"/>
            </w:tcBorders>
            <w:shd w:val="clear" w:color="auto" w:fill="auto"/>
            <w:vAlign w:val="center"/>
            <w:hideMark/>
          </w:tcPr>
          <w:p w:rsidR="00130F32" w:rsidRPr="001B7E5A" w:rsidRDefault="00130F32" w:rsidP="00130F32">
            <w:pPr>
              <w:spacing w:before="0" w:after="0"/>
              <w:jc w:val="left"/>
              <w:rPr>
                <w:color w:val="000000"/>
                <w:sz w:val="22"/>
                <w:szCs w:val="22"/>
              </w:rPr>
            </w:pPr>
            <w:r w:rsidRPr="001B7E5A">
              <w:rPr>
                <w:color w:val="000000"/>
                <w:sz w:val="22"/>
                <w:szCs w:val="22"/>
              </w:rPr>
              <w:t> </w:t>
            </w:r>
          </w:p>
        </w:tc>
        <w:tc>
          <w:tcPr>
            <w:tcW w:w="459" w:type="pct"/>
            <w:tcBorders>
              <w:top w:val="nil"/>
              <w:left w:val="nil"/>
              <w:bottom w:val="single" w:sz="4" w:space="0" w:color="000000"/>
              <w:right w:val="nil"/>
            </w:tcBorders>
            <w:shd w:val="clear" w:color="auto" w:fill="auto"/>
            <w:vAlign w:val="center"/>
            <w:hideMark/>
          </w:tcPr>
          <w:p w:rsidR="00130F32" w:rsidRPr="001B7E5A" w:rsidRDefault="00130F32" w:rsidP="00130F32">
            <w:pPr>
              <w:spacing w:before="0" w:after="0"/>
              <w:jc w:val="left"/>
              <w:rPr>
                <w:color w:val="000000"/>
                <w:sz w:val="22"/>
                <w:szCs w:val="22"/>
              </w:rPr>
            </w:pPr>
            <w:r w:rsidRPr="001B7E5A">
              <w:rPr>
                <w:color w:val="000000"/>
                <w:sz w:val="22"/>
                <w:szCs w:val="22"/>
              </w:rPr>
              <w:t>max. 2 roky</w:t>
            </w:r>
          </w:p>
        </w:tc>
        <w:tc>
          <w:tcPr>
            <w:tcW w:w="437" w:type="pct"/>
            <w:tcBorders>
              <w:top w:val="nil"/>
              <w:left w:val="single" w:sz="4" w:space="0" w:color="auto"/>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2109</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337</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269</w:t>
            </w:r>
          </w:p>
        </w:tc>
        <w:tc>
          <w:tcPr>
            <w:tcW w:w="439" w:type="pct"/>
            <w:tcBorders>
              <w:top w:val="nil"/>
              <w:left w:val="nil"/>
              <w:bottom w:val="single" w:sz="4" w:space="0" w:color="auto"/>
              <w:right w:val="single" w:sz="4" w:space="0" w:color="auto"/>
            </w:tcBorders>
            <w:shd w:val="clear" w:color="auto" w:fill="auto"/>
            <w:vAlign w:val="center"/>
            <w:hideMark/>
          </w:tcPr>
          <w:p w:rsidR="00130F32" w:rsidRPr="00A363E0" w:rsidRDefault="00130F32" w:rsidP="00130F32">
            <w:pPr>
              <w:spacing w:before="0" w:after="0"/>
              <w:jc w:val="right"/>
              <w:rPr>
                <w:bCs/>
                <w:color w:val="000000"/>
                <w:sz w:val="22"/>
                <w:szCs w:val="22"/>
              </w:rPr>
            </w:pPr>
            <w:r w:rsidRPr="00A363E0">
              <w:rPr>
                <w:bCs/>
                <w:color w:val="000000"/>
                <w:sz w:val="22"/>
                <w:szCs w:val="22"/>
              </w:rPr>
              <w:t>2715</w:t>
            </w:r>
          </w:p>
        </w:tc>
        <w:tc>
          <w:tcPr>
            <w:tcW w:w="437"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1381</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332</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422</w:t>
            </w:r>
          </w:p>
        </w:tc>
        <w:tc>
          <w:tcPr>
            <w:tcW w:w="438" w:type="pct"/>
            <w:tcBorders>
              <w:top w:val="nil"/>
              <w:left w:val="nil"/>
              <w:bottom w:val="single" w:sz="4" w:space="0" w:color="auto"/>
              <w:right w:val="single" w:sz="4" w:space="0" w:color="auto"/>
            </w:tcBorders>
            <w:shd w:val="clear" w:color="auto" w:fill="auto"/>
            <w:noWrap/>
            <w:vAlign w:val="center"/>
            <w:hideMark/>
          </w:tcPr>
          <w:p w:rsidR="00130F32" w:rsidRPr="00A363E0" w:rsidRDefault="00130F32" w:rsidP="00130F32">
            <w:pPr>
              <w:spacing w:before="0" w:after="0"/>
              <w:jc w:val="right"/>
              <w:rPr>
                <w:color w:val="000000"/>
                <w:sz w:val="22"/>
                <w:szCs w:val="22"/>
              </w:rPr>
            </w:pPr>
            <w:r w:rsidRPr="00A363E0">
              <w:rPr>
                <w:color w:val="000000"/>
                <w:sz w:val="22"/>
                <w:szCs w:val="22"/>
              </w:rPr>
              <w:t>2135</w:t>
            </w:r>
          </w:p>
        </w:tc>
      </w:tr>
      <w:tr w:rsidR="00130F32" w:rsidRPr="001B7E5A" w:rsidTr="005D4D8F">
        <w:trPr>
          <w:trHeight w:val="505"/>
        </w:trPr>
        <w:tc>
          <w:tcPr>
            <w:tcW w:w="1038" w:type="pct"/>
            <w:tcBorders>
              <w:top w:val="nil"/>
              <w:left w:val="single" w:sz="4" w:space="0" w:color="auto"/>
              <w:bottom w:val="nil"/>
              <w:right w:val="single" w:sz="4" w:space="0" w:color="000000"/>
            </w:tcBorders>
            <w:shd w:val="clear" w:color="auto" w:fill="auto"/>
            <w:vAlign w:val="center"/>
            <w:hideMark/>
          </w:tcPr>
          <w:p w:rsidR="00130F32" w:rsidRPr="001B7E5A" w:rsidRDefault="00130F32" w:rsidP="00130F32">
            <w:pPr>
              <w:spacing w:before="0" w:after="0"/>
              <w:jc w:val="left"/>
              <w:rPr>
                <w:color w:val="000000"/>
                <w:sz w:val="22"/>
                <w:szCs w:val="22"/>
              </w:rPr>
            </w:pPr>
            <w:r w:rsidRPr="001B7E5A">
              <w:rPr>
                <w:color w:val="000000"/>
                <w:sz w:val="22"/>
                <w:szCs w:val="22"/>
              </w:rPr>
              <w:t>z toho ve stáří</w:t>
            </w:r>
          </w:p>
        </w:tc>
        <w:tc>
          <w:tcPr>
            <w:tcW w:w="459" w:type="pct"/>
            <w:tcBorders>
              <w:top w:val="nil"/>
              <w:left w:val="nil"/>
              <w:bottom w:val="single" w:sz="4" w:space="0" w:color="000000"/>
              <w:right w:val="nil"/>
            </w:tcBorders>
            <w:shd w:val="clear" w:color="auto" w:fill="auto"/>
            <w:vAlign w:val="center"/>
            <w:hideMark/>
          </w:tcPr>
          <w:p w:rsidR="00130F32" w:rsidRPr="001B7E5A" w:rsidRDefault="00130F32" w:rsidP="00130F32">
            <w:pPr>
              <w:spacing w:before="0" w:after="0"/>
              <w:jc w:val="left"/>
              <w:rPr>
                <w:color w:val="000000"/>
                <w:sz w:val="22"/>
                <w:szCs w:val="22"/>
              </w:rPr>
            </w:pPr>
            <w:r w:rsidRPr="001B7E5A">
              <w:rPr>
                <w:color w:val="000000"/>
                <w:sz w:val="22"/>
                <w:szCs w:val="22"/>
              </w:rPr>
              <w:t>3 - 9 let</w:t>
            </w:r>
          </w:p>
        </w:tc>
        <w:tc>
          <w:tcPr>
            <w:tcW w:w="437" w:type="pct"/>
            <w:tcBorders>
              <w:top w:val="nil"/>
              <w:left w:val="single" w:sz="4" w:space="0" w:color="auto"/>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5374</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620</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41</w:t>
            </w:r>
          </w:p>
        </w:tc>
        <w:tc>
          <w:tcPr>
            <w:tcW w:w="439" w:type="pct"/>
            <w:tcBorders>
              <w:top w:val="nil"/>
              <w:left w:val="nil"/>
              <w:bottom w:val="single" w:sz="4" w:space="0" w:color="auto"/>
              <w:right w:val="single" w:sz="4" w:space="0" w:color="auto"/>
            </w:tcBorders>
            <w:shd w:val="clear" w:color="auto" w:fill="auto"/>
            <w:vAlign w:val="center"/>
            <w:hideMark/>
          </w:tcPr>
          <w:p w:rsidR="00130F32" w:rsidRPr="00A363E0" w:rsidRDefault="00130F32" w:rsidP="00130F32">
            <w:pPr>
              <w:spacing w:before="0" w:after="0"/>
              <w:jc w:val="right"/>
              <w:rPr>
                <w:bCs/>
                <w:color w:val="000000"/>
                <w:sz w:val="22"/>
                <w:szCs w:val="22"/>
              </w:rPr>
            </w:pPr>
            <w:r w:rsidRPr="00A363E0">
              <w:rPr>
                <w:bCs/>
                <w:color w:val="000000"/>
                <w:sz w:val="22"/>
                <w:szCs w:val="22"/>
              </w:rPr>
              <w:t>6035</w:t>
            </w:r>
          </w:p>
        </w:tc>
        <w:tc>
          <w:tcPr>
            <w:tcW w:w="437"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5957</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793</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105</w:t>
            </w:r>
          </w:p>
        </w:tc>
        <w:tc>
          <w:tcPr>
            <w:tcW w:w="438" w:type="pct"/>
            <w:tcBorders>
              <w:top w:val="nil"/>
              <w:left w:val="nil"/>
              <w:bottom w:val="single" w:sz="4" w:space="0" w:color="auto"/>
              <w:right w:val="single" w:sz="4" w:space="0" w:color="auto"/>
            </w:tcBorders>
            <w:shd w:val="clear" w:color="auto" w:fill="auto"/>
            <w:noWrap/>
            <w:vAlign w:val="center"/>
            <w:hideMark/>
          </w:tcPr>
          <w:p w:rsidR="00130F32" w:rsidRPr="00A363E0" w:rsidRDefault="00130F32" w:rsidP="00130F32">
            <w:pPr>
              <w:spacing w:before="0" w:after="0"/>
              <w:jc w:val="right"/>
              <w:rPr>
                <w:color w:val="000000"/>
                <w:sz w:val="22"/>
                <w:szCs w:val="22"/>
              </w:rPr>
            </w:pPr>
            <w:r w:rsidRPr="00A363E0">
              <w:rPr>
                <w:color w:val="000000"/>
                <w:sz w:val="22"/>
                <w:szCs w:val="22"/>
              </w:rPr>
              <w:t>6855</w:t>
            </w:r>
          </w:p>
        </w:tc>
      </w:tr>
      <w:tr w:rsidR="00130F32" w:rsidRPr="001B7E5A" w:rsidTr="005D4D8F">
        <w:trPr>
          <w:trHeight w:val="412"/>
        </w:trPr>
        <w:tc>
          <w:tcPr>
            <w:tcW w:w="1038" w:type="pct"/>
            <w:tcBorders>
              <w:top w:val="nil"/>
              <w:left w:val="single" w:sz="4" w:space="0" w:color="auto"/>
              <w:bottom w:val="single" w:sz="4" w:space="0" w:color="auto"/>
              <w:right w:val="single" w:sz="4" w:space="0" w:color="000000"/>
            </w:tcBorders>
            <w:shd w:val="clear" w:color="auto" w:fill="auto"/>
            <w:vAlign w:val="center"/>
            <w:hideMark/>
          </w:tcPr>
          <w:p w:rsidR="00130F32" w:rsidRPr="001B7E5A" w:rsidRDefault="00130F32" w:rsidP="00130F32">
            <w:pPr>
              <w:spacing w:before="0" w:after="0"/>
              <w:jc w:val="left"/>
              <w:rPr>
                <w:color w:val="000000"/>
                <w:sz w:val="22"/>
                <w:szCs w:val="22"/>
              </w:rPr>
            </w:pPr>
            <w:r w:rsidRPr="001B7E5A">
              <w:rPr>
                <w:color w:val="000000"/>
                <w:sz w:val="22"/>
                <w:szCs w:val="22"/>
              </w:rPr>
              <w:t> </w:t>
            </w:r>
          </w:p>
        </w:tc>
        <w:tc>
          <w:tcPr>
            <w:tcW w:w="459" w:type="pct"/>
            <w:tcBorders>
              <w:top w:val="nil"/>
              <w:left w:val="nil"/>
              <w:bottom w:val="single" w:sz="4" w:space="0" w:color="auto"/>
              <w:right w:val="nil"/>
            </w:tcBorders>
            <w:shd w:val="clear" w:color="auto" w:fill="auto"/>
            <w:vAlign w:val="center"/>
            <w:hideMark/>
          </w:tcPr>
          <w:p w:rsidR="00130F32" w:rsidRPr="001B7E5A" w:rsidRDefault="00130F32" w:rsidP="00130F32">
            <w:pPr>
              <w:spacing w:before="0" w:after="0"/>
              <w:jc w:val="left"/>
              <w:rPr>
                <w:color w:val="000000"/>
                <w:sz w:val="22"/>
                <w:szCs w:val="22"/>
              </w:rPr>
            </w:pPr>
            <w:r w:rsidRPr="001B7E5A">
              <w:rPr>
                <w:color w:val="000000"/>
                <w:sz w:val="22"/>
                <w:szCs w:val="22"/>
              </w:rPr>
              <w:t>10 a více let</w:t>
            </w:r>
          </w:p>
        </w:tc>
        <w:tc>
          <w:tcPr>
            <w:tcW w:w="437" w:type="pct"/>
            <w:tcBorders>
              <w:top w:val="nil"/>
              <w:left w:val="single" w:sz="4" w:space="0" w:color="auto"/>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404</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1</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6</w:t>
            </w:r>
          </w:p>
        </w:tc>
        <w:tc>
          <w:tcPr>
            <w:tcW w:w="439" w:type="pct"/>
            <w:tcBorders>
              <w:top w:val="nil"/>
              <w:left w:val="nil"/>
              <w:bottom w:val="single" w:sz="4" w:space="0" w:color="auto"/>
              <w:right w:val="single" w:sz="4" w:space="0" w:color="auto"/>
            </w:tcBorders>
            <w:shd w:val="clear" w:color="auto" w:fill="auto"/>
            <w:vAlign w:val="center"/>
            <w:hideMark/>
          </w:tcPr>
          <w:p w:rsidR="00130F32" w:rsidRPr="00A363E0" w:rsidRDefault="00130F32" w:rsidP="00130F32">
            <w:pPr>
              <w:spacing w:before="0" w:after="0"/>
              <w:jc w:val="right"/>
              <w:rPr>
                <w:bCs/>
                <w:color w:val="000000"/>
                <w:sz w:val="22"/>
                <w:szCs w:val="22"/>
              </w:rPr>
            </w:pPr>
            <w:r w:rsidRPr="00A363E0">
              <w:rPr>
                <w:bCs/>
                <w:color w:val="000000"/>
                <w:sz w:val="22"/>
                <w:szCs w:val="22"/>
              </w:rPr>
              <w:t>411</w:t>
            </w:r>
          </w:p>
        </w:tc>
        <w:tc>
          <w:tcPr>
            <w:tcW w:w="437"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380</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1</w:t>
            </w:r>
          </w:p>
        </w:tc>
        <w:tc>
          <w:tcPr>
            <w:tcW w:w="438" w:type="pct"/>
            <w:tcBorders>
              <w:top w:val="nil"/>
              <w:left w:val="nil"/>
              <w:bottom w:val="single" w:sz="4" w:space="0" w:color="auto"/>
              <w:right w:val="single" w:sz="4" w:space="0" w:color="auto"/>
            </w:tcBorders>
            <w:shd w:val="clear" w:color="auto" w:fill="auto"/>
            <w:vAlign w:val="center"/>
            <w:hideMark/>
          </w:tcPr>
          <w:p w:rsidR="00130F32" w:rsidRPr="001B7E5A" w:rsidRDefault="00130F32" w:rsidP="00130F32">
            <w:pPr>
              <w:spacing w:before="0" w:after="0"/>
              <w:jc w:val="right"/>
              <w:rPr>
                <w:color w:val="000000"/>
                <w:sz w:val="22"/>
                <w:szCs w:val="22"/>
              </w:rPr>
            </w:pPr>
            <w:r w:rsidRPr="001B7E5A">
              <w:rPr>
                <w:color w:val="000000"/>
                <w:sz w:val="22"/>
                <w:szCs w:val="22"/>
              </w:rPr>
              <w:t>0</w:t>
            </w:r>
          </w:p>
        </w:tc>
        <w:tc>
          <w:tcPr>
            <w:tcW w:w="438" w:type="pct"/>
            <w:tcBorders>
              <w:top w:val="nil"/>
              <w:left w:val="nil"/>
              <w:bottom w:val="single" w:sz="4" w:space="0" w:color="auto"/>
              <w:right w:val="single" w:sz="4" w:space="0" w:color="auto"/>
            </w:tcBorders>
            <w:shd w:val="clear" w:color="auto" w:fill="auto"/>
            <w:noWrap/>
            <w:vAlign w:val="center"/>
            <w:hideMark/>
          </w:tcPr>
          <w:p w:rsidR="00130F32" w:rsidRPr="00A363E0" w:rsidRDefault="00130F32" w:rsidP="00130F32">
            <w:pPr>
              <w:spacing w:before="0" w:after="0"/>
              <w:jc w:val="right"/>
              <w:rPr>
                <w:color w:val="000000"/>
                <w:sz w:val="22"/>
                <w:szCs w:val="22"/>
              </w:rPr>
            </w:pPr>
            <w:r w:rsidRPr="00A363E0">
              <w:rPr>
                <w:color w:val="000000"/>
                <w:sz w:val="22"/>
                <w:szCs w:val="22"/>
              </w:rPr>
              <w:t>381</w:t>
            </w:r>
          </w:p>
        </w:tc>
      </w:tr>
    </w:tbl>
    <w:p w:rsidR="00130F32" w:rsidRPr="001B7E5A" w:rsidRDefault="00130F32" w:rsidP="00130F32">
      <w:pPr>
        <w:rPr>
          <w:i/>
          <w:sz w:val="20"/>
          <w:szCs w:val="20"/>
        </w:rPr>
      </w:pPr>
      <w:r w:rsidRPr="001B7E5A">
        <w:rPr>
          <w:i/>
          <w:sz w:val="20"/>
          <w:szCs w:val="20"/>
        </w:rPr>
        <w:t>Zdroj: MŠMT Výkazy k 30. 9. daného školního roku</w:t>
      </w:r>
    </w:p>
    <w:p w:rsidR="00130F32" w:rsidRPr="001B7E5A" w:rsidRDefault="00130F32" w:rsidP="00130F32">
      <w:pPr>
        <w:rPr>
          <w:rFonts w:eastAsia="Calibri"/>
          <w:lang w:eastAsia="en-US"/>
        </w:rPr>
      </w:pPr>
      <w:r w:rsidRPr="001B7E5A">
        <w:rPr>
          <w:i/>
          <w:sz w:val="20"/>
          <w:szCs w:val="20"/>
        </w:rPr>
        <w:t>Pozn.: Přechozí metodika statistického vykazování neumožňuje srovnání v delší časové řadě.</w:t>
      </w:r>
    </w:p>
    <w:p w:rsidR="00440231" w:rsidRDefault="00440231" w:rsidP="00F15730">
      <w:pPr>
        <w:rPr>
          <w:rFonts w:eastAsia="Calibri"/>
          <w:lang w:eastAsia="en-US"/>
        </w:rPr>
      </w:pPr>
    </w:p>
    <w:p w:rsidR="00BA7F32" w:rsidRPr="00AB1A85" w:rsidRDefault="00130F32" w:rsidP="00F15730">
      <w:pPr>
        <w:rPr>
          <w:rFonts w:eastAsia="Calibri"/>
          <w:lang w:eastAsia="en-US"/>
        </w:rPr>
      </w:pPr>
      <w:r w:rsidRPr="001B7E5A">
        <w:rPr>
          <w:rFonts w:eastAsia="Calibri"/>
          <w:lang w:eastAsia="en-US"/>
        </w:rPr>
        <w:t>V oblasti dalšího vzdělávání se řada kurzů zaměřuje právě na znalosti využívání počítačů a</w:t>
      </w:r>
      <w:r w:rsidRPr="001B7E5A">
        <w:t> </w:t>
      </w:r>
      <w:r w:rsidRPr="001B7E5A">
        <w:rPr>
          <w:rFonts w:eastAsia="Calibri"/>
          <w:lang w:eastAsia="en-US"/>
        </w:rPr>
        <w:t>komunikačních technologií ve školách a všech jeho možností v rámci organizace školy i</w:t>
      </w:r>
      <w:r w:rsidRPr="001B7E5A">
        <w:t> </w:t>
      </w:r>
      <w:r w:rsidRPr="001B7E5A">
        <w:rPr>
          <w:rFonts w:eastAsia="Calibri"/>
          <w:lang w:eastAsia="en-US"/>
        </w:rPr>
        <w:t>samotné výuky.</w:t>
      </w:r>
    </w:p>
    <w:p w:rsidR="00CF47E7" w:rsidRDefault="00CF47E7" w:rsidP="00852F37">
      <w:pPr>
        <w:pStyle w:val="Nadpis1"/>
      </w:pPr>
      <w:bookmarkStart w:id="184" w:name="_Toc475977651"/>
      <w:bookmarkEnd w:id="173"/>
      <w:bookmarkEnd w:id="174"/>
      <w:bookmarkEnd w:id="175"/>
      <w:bookmarkEnd w:id="176"/>
      <w:bookmarkEnd w:id="177"/>
      <w:bookmarkEnd w:id="178"/>
      <w:bookmarkEnd w:id="179"/>
      <w:r>
        <w:lastRenderedPageBreak/>
        <w:t>Účast v rozvojových a mezinárodních programech</w:t>
      </w:r>
      <w:bookmarkEnd w:id="184"/>
    </w:p>
    <w:p w:rsidR="001B03C4" w:rsidRPr="00B17D6D" w:rsidRDefault="001B03C4" w:rsidP="00852F37">
      <w:pPr>
        <w:pStyle w:val="Nadpis2"/>
      </w:pPr>
      <w:bookmarkStart w:id="185" w:name="_Toc475977652"/>
      <w:r w:rsidRPr="00B17D6D">
        <w:t>Rozvojové a dotační programy ze státního rozpočtu</w:t>
      </w:r>
      <w:bookmarkEnd w:id="185"/>
      <w:r w:rsidRPr="00B17D6D">
        <w:t xml:space="preserve"> </w:t>
      </w:r>
    </w:p>
    <w:p w:rsidR="00B17D6D" w:rsidRDefault="008855B1" w:rsidP="008855B1">
      <w:pPr>
        <w:keepNext/>
        <w:spacing w:before="0" w:after="0"/>
        <w:outlineLvl w:val="2"/>
        <w:rPr>
          <w:rFonts w:cs="Arial"/>
          <w:bCs/>
        </w:rPr>
      </w:pPr>
      <w:r w:rsidRPr="008855B1">
        <w:rPr>
          <w:rFonts w:cs="Arial"/>
          <w:bCs/>
        </w:rPr>
        <w:t>K</w:t>
      </w:r>
      <w:r>
        <w:rPr>
          <w:rFonts w:cs="Arial"/>
          <w:bCs/>
        </w:rPr>
        <w:t> </w:t>
      </w:r>
      <w:r w:rsidRPr="008855B1">
        <w:rPr>
          <w:rFonts w:cs="Arial"/>
          <w:bCs/>
        </w:rPr>
        <w:t>pod</w:t>
      </w:r>
      <w:r>
        <w:rPr>
          <w:rFonts w:cs="Arial"/>
          <w:bCs/>
        </w:rPr>
        <w:t xml:space="preserve">poře prioritních oblastí ve školství jsou </w:t>
      </w:r>
      <w:r w:rsidR="00632B4A">
        <w:rPr>
          <w:rFonts w:cs="Arial"/>
          <w:bCs/>
        </w:rPr>
        <w:t xml:space="preserve">MŠMT </w:t>
      </w:r>
      <w:r>
        <w:rPr>
          <w:rFonts w:cs="Arial"/>
          <w:bCs/>
        </w:rPr>
        <w:t>vypisovány dotační a rozvojové programy</w:t>
      </w:r>
      <w:r w:rsidR="00632B4A">
        <w:rPr>
          <w:rFonts w:cs="Arial"/>
          <w:bCs/>
        </w:rPr>
        <w:t>. Vybrané oblasti jsou tímto způsobem podporovány již několik let, jiné odpovídají aktuálním potřebám a změnám ve školství. Organizace sběru žádostí vyhlášených programů je realizována buď přímo MŠMT (</w:t>
      </w:r>
      <w:r w:rsidR="00B17D6D">
        <w:rPr>
          <w:rFonts w:cs="Arial"/>
          <w:bCs/>
        </w:rPr>
        <w:t>dotační programy) nebo prostřednictvím krajského úřadu (rozvojové programy). Většina programů je vyhlašována dvakrát ve školním roce s ohledem na zúčtování rozpočtového roku.</w:t>
      </w:r>
    </w:p>
    <w:p w:rsidR="00B17D6D" w:rsidRDefault="00B17D6D" w:rsidP="008855B1">
      <w:pPr>
        <w:keepNext/>
        <w:spacing w:before="0" w:after="0"/>
        <w:outlineLvl w:val="2"/>
        <w:rPr>
          <w:rFonts w:cs="Arial"/>
          <w:bCs/>
        </w:rPr>
      </w:pPr>
    </w:p>
    <w:p w:rsidR="00B17D6D" w:rsidRPr="00EB1E2E" w:rsidRDefault="00EB1E2E" w:rsidP="008855B1">
      <w:pPr>
        <w:keepNext/>
        <w:spacing w:before="0" w:after="0"/>
        <w:outlineLvl w:val="2"/>
        <w:rPr>
          <w:rFonts w:cs="Arial"/>
          <w:b/>
          <w:bCs/>
        </w:rPr>
      </w:pPr>
      <w:r>
        <w:rPr>
          <w:rFonts w:cs="Arial"/>
          <w:bCs/>
        </w:rPr>
        <w:t xml:space="preserve">Přehled rozvojových a dotačních programů za rok 2015 je uveden </w:t>
      </w:r>
      <w:r w:rsidRPr="00EB1E2E">
        <w:rPr>
          <w:rFonts w:cs="Arial"/>
          <w:bCs/>
        </w:rPr>
        <w:t>v</w:t>
      </w:r>
      <w:r w:rsidRPr="00EB1E2E">
        <w:rPr>
          <w:rFonts w:cs="Arial"/>
          <w:b/>
          <w:bCs/>
        </w:rPr>
        <w:t> tabulce 6.2.4 a 6.4.4 v příloze.</w:t>
      </w:r>
    </w:p>
    <w:p w:rsidR="00803386" w:rsidRPr="00D2609A" w:rsidRDefault="00632B4A" w:rsidP="00852F37">
      <w:pPr>
        <w:pStyle w:val="Nadpis2"/>
      </w:pPr>
      <w:r>
        <w:t xml:space="preserve"> </w:t>
      </w:r>
      <w:r w:rsidR="008855B1">
        <w:t xml:space="preserve"> </w:t>
      </w:r>
      <w:bookmarkStart w:id="186" w:name="_Toc475977653"/>
      <w:r w:rsidR="00803386" w:rsidRPr="00D2609A">
        <w:t>Dotační programy z rozpočtu Libereckého kraje</w:t>
      </w:r>
      <w:bookmarkEnd w:id="186"/>
    </w:p>
    <w:p w:rsidR="00803386" w:rsidRPr="00E11437" w:rsidRDefault="00803386" w:rsidP="00852F37">
      <w:pPr>
        <w:pStyle w:val="Nadpis3"/>
      </w:pPr>
      <w:bookmarkStart w:id="187" w:name="_Toc475977654"/>
      <w:r w:rsidRPr="00D2609A">
        <w:t xml:space="preserve">Dotační programy resortu </w:t>
      </w:r>
      <w:r w:rsidRPr="00E11437">
        <w:t xml:space="preserve">školství, mládeže, tělovýchovy, sportu </w:t>
      </w:r>
      <w:r w:rsidR="00470074">
        <w:br/>
      </w:r>
      <w:r w:rsidRPr="00E11437">
        <w:t>a zaměstnanosti – volnočasové aktivity, prevence rizikového chování, soutěže a podpora talentovaných dětí a mládeže</w:t>
      </w:r>
      <w:bookmarkEnd w:id="187"/>
    </w:p>
    <w:p w:rsidR="00803386" w:rsidRPr="00D2609A" w:rsidRDefault="00803386" w:rsidP="001B03C4">
      <w:pPr>
        <w:spacing w:before="0" w:after="0"/>
        <w:rPr>
          <w:rFonts w:eastAsia="Calibri"/>
          <w:lang w:eastAsia="en-US"/>
        </w:rPr>
      </w:pPr>
      <w:r w:rsidRPr="00D2609A">
        <w:rPr>
          <w:rFonts w:eastAsia="Calibri"/>
          <w:lang w:eastAsia="en-US"/>
        </w:rPr>
        <w:t>Usnesením Zastupitelstva Libereckého kraje č. 44/16/ZK ze dne 26. ledna 2016 byla schválena znění Vyhlášení programů k předkládání žádostí o dotaci z Dotačního fondu Libereckého kraje, resortu školství, mládeže, tělovýchovy, sportu a zaměstnanosti pro rok 2016 pro tyto programy:</w:t>
      </w:r>
    </w:p>
    <w:p w:rsidR="00803386" w:rsidRPr="00D2609A" w:rsidRDefault="00803386" w:rsidP="00480BAD">
      <w:pPr>
        <w:numPr>
          <w:ilvl w:val="0"/>
          <w:numId w:val="27"/>
        </w:numPr>
        <w:spacing w:before="0" w:after="0" w:line="360" w:lineRule="auto"/>
        <w:rPr>
          <w:rFonts w:eastAsia="Calibri"/>
          <w:lang w:eastAsia="en-US"/>
        </w:rPr>
      </w:pPr>
      <w:r w:rsidRPr="00D2609A">
        <w:rPr>
          <w:rFonts w:eastAsia="Calibri"/>
          <w:lang w:eastAsia="en-US"/>
        </w:rPr>
        <w:t>4.1 Program volnočasových aktivit, alokace 2.350.683 Kč (po zapojení rezervy z minulých let),</w:t>
      </w:r>
    </w:p>
    <w:p w:rsidR="00803386" w:rsidRPr="00D2609A" w:rsidRDefault="00803386" w:rsidP="00480BAD">
      <w:pPr>
        <w:numPr>
          <w:ilvl w:val="0"/>
          <w:numId w:val="27"/>
        </w:numPr>
        <w:spacing w:before="0" w:after="0" w:line="360" w:lineRule="auto"/>
        <w:rPr>
          <w:rFonts w:eastAsia="Calibri"/>
          <w:lang w:eastAsia="en-US"/>
        </w:rPr>
      </w:pPr>
      <w:r w:rsidRPr="00D2609A">
        <w:rPr>
          <w:rFonts w:eastAsia="Calibri"/>
          <w:lang w:eastAsia="en-US"/>
        </w:rPr>
        <w:t>4.3 Specifická primární prevence rizikového chování, alokace 250.000 Kč</w:t>
      </w:r>
      <w:r w:rsidR="002A2545">
        <w:rPr>
          <w:rFonts w:eastAsia="Calibri"/>
          <w:lang w:eastAsia="en-US"/>
        </w:rPr>
        <w:t>,</w:t>
      </w:r>
    </w:p>
    <w:p w:rsidR="00803386" w:rsidRPr="00D2609A" w:rsidRDefault="00803386" w:rsidP="00480BAD">
      <w:pPr>
        <w:numPr>
          <w:ilvl w:val="0"/>
          <w:numId w:val="27"/>
        </w:numPr>
        <w:spacing w:before="0" w:after="0" w:line="360" w:lineRule="auto"/>
        <w:rPr>
          <w:rFonts w:eastAsia="Calibri"/>
          <w:lang w:eastAsia="en-US"/>
        </w:rPr>
      </w:pPr>
      <w:r w:rsidRPr="00D2609A">
        <w:rPr>
          <w:rFonts w:eastAsia="Calibri"/>
          <w:lang w:eastAsia="en-US"/>
        </w:rPr>
        <w:t>4.4 Soutěže a podpora talentovaných dětí a mládeže, alokace 325.900 Kč (po</w:t>
      </w:r>
      <w:r w:rsidR="002A2545" w:rsidRPr="00322724">
        <w:t> </w:t>
      </w:r>
      <w:r w:rsidRPr="00D2609A">
        <w:rPr>
          <w:rFonts w:eastAsia="Calibri"/>
          <w:lang w:eastAsia="en-US"/>
        </w:rPr>
        <w:t>z</w:t>
      </w:r>
      <w:r w:rsidR="002A2545">
        <w:rPr>
          <w:rFonts w:eastAsia="Calibri"/>
          <w:lang w:eastAsia="en-US"/>
        </w:rPr>
        <w:t>apojení rezervy z minulých let),</w:t>
      </w:r>
    </w:p>
    <w:p w:rsidR="001D7798" w:rsidRPr="00D2609A" w:rsidRDefault="001D7798" w:rsidP="00480BAD">
      <w:pPr>
        <w:numPr>
          <w:ilvl w:val="0"/>
          <w:numId w:val="27"/>
        </w:numPr>
        <w:spacing w:before="0" w:after="0" w:line="360" w:lineRule="auto"/>
        <w:rPr>
          <w:rFonts w:eastAsia="Calibri"/>
          <w:lang w:eastAsia="en-US"/>
        </w:rPr>
      </w:pPr>
      <w:r w:rsidRPr="00D2609A">
        <w:rPr>
          <w:rFonts w:eastAsia="Calibri"/>
          <w:lang w:eastAsia="en-US"/>
        </w:rPr>
        <w:t>4.5. Pedagogická asistence, alokace 2.000.000,- Kč</w:t>
      </w:r>
      <w:r w:rsidR="002A2545">
        <w:rPr>
          <w:rFonts w:eastAsia="Calibri"/>
          <w:lang w:eastAsia="en-US"/>
        </w:rPr>
        <w:t>.</w:t>
      </w:r>
    </w:p>
    <w:p w:rsidR="00803386" w:rsidRPr="00D2609A" w:rsidRDefault="00803386" w:rsidP="001B03C4">
      <w:pPr>
        <w:spacing w:before="0" w:after="0"/>
        <w:rPr>
          <w:rFonts w:eastAsia="Calibri"/>
          <w:lang w:eastAsia="en-US"/>
        </w:rPr>
      </w:pPr>
      <w:r w:rsidRPr="00D2609A">
        <w:rPr>
          <w:rFonts w:eastAsia="Calibri"/>
          <w:lang w:eastAsia="en-US"/>
        </w:rPr>
        <w:t xml:space="preserve">Vyhlášení programů k předkládání žádostí o dotaci bylo zveřejněno 27. 1. 2016 na webových stránkách Libereckého kraje a zároveň na úřední desce. Žádosti o podporu projektů s termínem realizace od 1. ledna do 31. prosince 2016 byly přijímány </w:t>
      </w:r>
      <w:r w:rsidR="00F74116">
        <w:rPr>
          <w:rFonts w:eastAsia="Calibri"/>
          <w:lang w:eastAsia="en-US"/>
        </w:rPr>
        <w:br/>
      </w:r>
      <w:r w:rsidRPr="00D2609A">
        <w:rPr>
          <w:rFonts w:eastAsia="Calibri"/>
          <w:lang w:eastAsia="en-US"/>
        </w:rPr>
        <w:t xml:space="preserve">od 1. do 24. března 2016. Předložena mohla být vždy pouze jedna žádost o neinvestiční dotaci v každém programu. </w:t>
      </w:r>
    </w:p>
    <w:p w:rsidR="00803386" w:rsidRPr="00D2609A" w:rsidRDefault="00803386" w:rsidP="001B03C4">
      <w:pPr>
        <w:spacing w:before="0" w:after="0"/>
        <w:rPr>
          <w:rFonts w:eastAsia="Calibri"/>
          <w:lang w:eastAsia="en-US"/>
        </w:rPr>
      </w:pPr>
      <w:r w:rsidRPr="00D2609A">
        <w:rPr>
          <w:rFonts w:eastAsia="Calibri"/>
          <w:lang w:eastAsia="en-US"/>
        </w:rPr>
        <w:t>V programech 4.1 a 4.4 mohly žádat právnické a podnikající fyzické osoby se sídlem na</w:t>
      </w:r>
      <w:r w:rsidR="002A2545" w:rsidRPr="00322724">
        <w:t> </w:t>
      </w:r>
      <w:r w:rsidRPr="00D2609A">
        <w:rPr>
          <w:rFonts w:eastAsia="Calibri"/>
          <w:lang w:eastAsia="en-US"/>
        </w:rPr>
        <w:t xml:space="preserve">území Libereckého kraje, vyjma příspěvkových organizací zřizovaných Libereckým krajem a organizací, majících jako hlavní oblast činnosti tělovýchovu a sport. V programu volnočasových aktivit bylo rozpětí minimální a maximální výše dotace stanoveno </w:t>
      </w:r>
      <w:r w:rsidR="00954460">
        <w:rPr>
          <w:rFonts w:eastAsia="Calibri"/>
          <w:lang w:eastAsia="en-US"/>
        </w:rPr>
        <w:br/>
      </w:r>
      <w:r w:rsidRPr="00D2609A">
        <w:rPr>
          <w:rFonts w:eastAsia="Calibri"/>
          <w:lang w:eastAsia="en-US"/>
        </w:rPr>
        <w:t xml:space="preserve">od 20.000 Kč do 50.000 Kč, pro program soutěží a podpory talentovaných dětí a mládeže byla minimální hranice ještě o deset tisíc nižší, tedy 10.000 Kč. Horní hranice zůstala shodná s programem 4.1. </w:t>
      </w:r>
    </w:p>
    <w:p w:rsidR="00803386" w:rsidRPr="00D2609A" w:rsidRDefault="00803386" w:rsidP="001B03C4">
      <w:pPr>
        <w:spacing w:before="0" w:after="0"/>
        <w:rPr>
          <w:rFonts w:eastAsia="Calibri"/>
          <w:lang w:eastAsia="en-US"/>
        </w:rPr>
      </w:pPr>
      <w:r w:rsidRPr="00D2609A">
        <w:rPr>
          <w:rFonts w:eastAsia="Calibri"/>
          <w:lang w:eastAsia="en-US"/>
        </w:rPr>
        <w:t>Usnesením Zastupitelstva Libereckého kraje č. 301/16/ZK ze dne</w:t>
      </w:r>
      <w:r w:rsidRPr="00D2609A">
        <w:rPr>
          <w:rFonts w:eastAsia="Calibri"/>
          <w:color w:val="808080"/>
          <w:lang w:eastAsia="en-US"/>
        </w:rPr>
        <w:t xml:space="preserve"> </w:t>
      </w:r>
      <w:r w:rsidRPr="00D2609A">
        <w:rPr>
          <w:rFonts w:eastAsia="Calibri"/>
          <w:lang w:eastAsia="en-US"/>
        </w:rPr>
        <w:t xml:space="preserve">31. 5. 2016 bylo rozhodnuto o podpoře 86 projektů z celkem 102 přijatých žádostí v programu 4.1, které prošly </w:t>
      </w:r>
      <w:r w:rsidRPr="00D2609A">
        <w:rPr>
          <w:rFonts w:eastAsia="Calibri"/>
          <w:lang w:eastAsia="en-US"/>
        </w:rPr>
        <w:lastRenderedPageBreak/>
        <w:t>kontrolou administrativního souladu (17 projektů bylo vyřazeno), a to v 70% požadované výši dotace. V programu 4.4 bylo podpořeno 11 projektů ve 100% výši požadované dotace. Tři projekty nesplnily administrativní soulad a byly vyřazeny z dalšího hodnocení.</w:t>
      </w:r>
    </w:p>
    <w:p w:rsidR="00EC6CED" w:rsidRPr="00D2609A" w:rsidRDefault="00EC6CED" w:rsidP="00EC6CED">
      <w:r w:rsidRPr="00D2609A">
        <w:t xml:space="preserve">Na specifickou primární prevenci rizikového chování </w:t>
      </w:r>
      <w:r w:rsidR="00F76205" w:rsidRPr="00D2609A">
        <w:t xml:space="preserve">v programu 4.3. </w:t>
      </w:r>
      <w:r w:rsidRPr="00D2609A">
        <w:t>byly v roce 2015 byly rozděleny finanční prostředky ve výši 250.000 Kč, podpořeno bylo 12 škol. Rovněž byly formou dotace poskytnuty finanční prostředky čtyřem okresním pedagogicko-psych</w:t>
      </w:r>
      <w:r w:rsidR="00E47F92" w:rsidRPr="00D2609A">
        <w:t>o</w:t>
      </w:r>
      <w:r w:rsidRPr="00D2609A">
        <w:t>logickým poradnám ve výši 100.000 Kč na aktivity v oblasti primární prevence.</w:t>
      </w:r>
    </w:p>
    <w:p w:rsidR="00803386" w:rsidRPr="00D2609A" w:rsidRDefault="00803386" w:rsidP="001B03C4"/>
    <w:p w:rsidR="001D7798" w:rsidRPr="00D2609A" w:rsidRDefault="001D7798" w:rsidP="001B03C4">
      <w:r w:rsidRPr="00D2609A">
        <w:t>Program Pedagogická asistence se zaměřoval na podporu dětí a žáků se speciálními vzdělávacími potřebami. Celkem bylo programem podpořeno 31 žadatelů a rozděleny finanční prostředky v celkové výši 1.986.944 Kč.</w:t>
      </w:r>
    </w:p>
    <w:p w:rsidR="001D7798" w:rsidRPr="00D2609A" w:rsidRDefault="001D7798" w:rsidP="001B03C4"/>
    <w:p w:rsidR="00F76205" w:rsidRPr="00D2609A" w:rsidRDefault="00F76205" w:rsidP="00F76205">
      <w:pPr>
        <w:spacing w:before="0" w:after="200"/>
        <w:rPr>
          <w:rFonts w:eastAsia="Calibri"/>
          <w:lang w:eastAsia="en-US"/>
        </w:rPr>
      </w:pPr>
      <w:r w:rsidRPr="00D2609A">
        <w:rPr>
          <w:rFonts w:eastAsia="Calibri"/>
          <w:lang w:eastAsia="en-US"/>
        </w:rPr>
        <w:t>Za finanční pomoci kraje byly ve školním roce 2015/2016 zrealizovány projekty podporující práci s nadanými a talentovanými žáky a studenty:</w:t>
      </w:r>
    </w:p>
    <w:p w:rsidR="00F76205" w:rsidRPr="00D2609A" w:rsidRDefault="00F76205" w:rsidP="002A2545">
      <w:pPr>
        <w:numPr>
          <w:ilvl w:val="0"/>
          <w:numId w:val="24"/>
        </w:numPr>
        <w:spacing w:before="0" w:after="0"/>
        <w:rPr>
          <w:rFonts w:eastAsia="Calibri"/>
          <w:lang w:eastAsia="en-US"/>
        </w:rPr>
      </w:pPr>
      <w:r w:rsidRPr="00D2609A">
        <w:rPr>
          <w:rFonts w:eastAsia="Calibri"/>
          <w:lang w:eastAsia="en-US"/>
        </w:rPr>
        <w:t xml:space="preserve">Cena hejtmana Libereckého kraje (Technická univerzita v Liberci), </w:t>
      </w:r>
    </w:p>
    <w:p w:rsidR="00F76205" w:rsidRPr="00D2609A" w:rsidRDefault="00F76205" w:rsidP="002A2545">
      <w:pPr>
        <w:numPr>
          <w:ilvl w:val="0"/>
          <w:numId w:val="24"/>
        </w:numPr>
        <w:spacing w:before="0" w:after="0"/>
        <w:rPr>
          <w:rFonts w:eastAsia="Calibri"/>
          <w:lang w:eastAsia="en-US"/>
        </w:rPr>
      </w:pPr>
      <w:r w:rsidRPr="00D2609A">
        <w:rPr>
          <w:rFonts w:eastAsia="Calibri"/>
          <w:lang w:eastAsia="en-US"/>
        </w:rPr>
        <w:t>Dětská univerzita (Technická univerzita v Liberci)</w:t>
      </w:r>
      <w:r w:rsidR="002A2545">
        <w:rPr>
          <w:rFonts w:eastAsia="Calibri"/>
          <w:lang w:eastAsia="en-US"/>
        </w:rPr>
        <w:t>,</w:t>
      </w:r>
    </w:p>
    <w:p w:rsidR="00F76205" w:rsidRPr="00D2609A" w:rsidRDefault="00F76205" w:rsidP="002A2545">
      <w:pPr>
        <w:numPr>
          <w:ilvl w:val="0"/>
          <w:numId w:val="24"/>
        </w:numPr>
        <w:spacing w:before="0" w:after="0"/>
        <w:rPr>
          <w:rFonts w:eastAsia="Calibri"/>
          <w:lang w:eastAsia="en-US"/>
        </w:rPr>
      </w:pPr>
      <w:r w:rsidRPr="00D2609A">
        <w:rPr>
          <w:rFonts w:eastAsia="Calibri"/>
          <w:lang w:eastAsia="en-US"/>
        </w:rPr>
        <w:t>Logická olympiáda – krajské kolo (Mensa ČR)</w:t>
      </w:r>
      <w:r w:rsidR="002A2545">
        <w:rPr>
          <w:rFonts w:eastAsia="Calibri"/>
          <w:lang w:eastAsia="en-US"/>
        </w:rPr>
        <w:t>,</w:t>
      </w:r>
      <w:r w:rsidRPr="00D2609A">
        <w:rPr>
          <w:rFonts w:eastAsia="Calibri"/>
          <w:lang w:eastAsia="en-US"/>
        </w:rPr>
        <w:t xml:space="preserve"> </w:t>
      </w:r>
    </w:p>
    <w:p w:rsidR="00F76205" w:rsidRPr="00D2609A" w:rsidRDefault="00F76205" w:rsidP="002A2545">
      <w:pPr>
        <w:numPr>
          <w:ilvl w:val="0"/>
          <w:numId w:val="24"/>
        </w:numPr>
        <w:spacing w:before="0" w:after="0"/>
        <w:rPr>
          <w:rFonts w:eastAsia="Calibri"/>
          <w:lang w:eastAsia="en-US"/>
        </w:rPr>
      </w:pPr>
      <w:proofErr w:type="spellStart"/>
      <w:r w:rsidRPr="00D2609A">
        <w:rPr>
          <w:rFonts w:eastAsia="Calibri"/>
          <w:lang w:eastAsia="en-US"/>
        </w:rPr>
        <w:t>pIšQworky</w:t>
      </w:r>
      <w:proofErr w:type="spellEnd"/>
      <w:r w:rsidRPr="00D2609A">
        <w:rPr>
          <w:rFonts w:eastAsia="Calibri"/>
          <w:lang w:eastAsia="en-US"/>
        </w:rPr>
        <w:t xml:space="preserve"> – krajské kolo (Student </w:t>
      </w:r>
      <w:proofErr w:type="spellStart"/>
      <w:r w:rsidRPr="00D2609A">
        <w:rPr>
          <w:rFonts w:eastAsia="Calibri"/>
          <w:lang w:eastAsia="en-US"/>
        </w:rPr>
        <w:t>Cyber</w:t>
      </w:r>
      <w:proofErr w:type="spellEnd"/>
      <w:r w:rsidRPr="00D2609A">
        <w:rPr>
          <w:rFonts w:eastAsia="Calibri"/>
          <w:lang w:eastAsia="en-US"/>
        </w:rPr>
        <w:t xml:space="preserve"> </w:t>
      </w:r>
      <w:proofErr w:type="spellStart"/>
      <w:r w:rsidRPr="00D2609A">
        <w:rPr>
          <w:rFonts w:eastAsia="Calibri"/>
          <w:lang w:eastAsia="en-US"/>
        </w:rPr>
        <w:t>Games</w:t>
      </w:r>
      <w:proofErr w:type="spellEnd"/>
      <w:r w:rsidRPr="00D2609A">
        <w:rPr>
          <w:rFonts w:eastAsia="Calibri"/>
          <w:lang w:eastAsia="en-US"/>
        </w:rPr>
        <w:t xml:space="preserve">, </w:t>
      </w:r>
      <w:proofErr w:type="spellStart"/>
      <w:r w:rsidRPr="00D2609A">
        <w:rPr>
          <w:rFonts w:eastAsia="Calibri"/>
          <w:lang w:eastAsia="en-US"/>
        </w:rPr>
        <w:t>z.s</w:t>
      </w:r>
      <w:proofErr w:type="spellEnd"/>
      <w:r w:rsidRPr="00D2609A">
        <w:rPr>
          <w:rFonts w:eastAsia="Calibri"/>
          <w:lang w:eastAsia="en-US"/>
        </w:rPr>
        <w:t>.)</w:t>
      </w:r>
      <w:r w:rsidR="002A2545">
        <w:rPr>
          <w:rFonts w:eastAsia="Calibri"/>
          <w:lang w:eastAsia="en-US"/>
        </w:rPr>
        <w:t>,</w:t>
      </w:r>
    </w:p>
    <w:p w:rsidR="00EC6CED" w:rsidRDefault="00F76205" w:rsidP="002A2545">
      <w:pPr>
        <w:numPr>
          <w:ilvl w:val="0"/>
          <w:numId w:val="24"/>
        </w:numPr>
        <w:spacing w:before="0" w:after="200"/>
        <w:rPr>
          <w:rFonts w:eastAsia="Calibri"/>
          <w:lang w:eastAsia="en-US"/>
        </w:rPr>
      </w:pPr>
      <w:r w:rsidRPr="00D2609A">
        <w:rPr>
          <w:rFonts w:eastAsia="Calibri"/>
          <w:lang w:eastAsia="en-US"/>
        </w:rPr>
        <w:t>Festival vědy a techniky pro děti a mládež v LK (Asociace pro mládež, vědu a</w:t>
      </w:r>
      <w:r w:rsidR="002A2545" w:rsidRPr="00322724">
        <w:t> </w:t>
      </w:r>
      <w:r w:rsidRPr="00D2609A">
        <w:rPr>
          <w:rFonts w:eastAsia="Calibri"/>
          <w:lang w:eastAsia="en-US"/>
        </w:rPr>
        <w:t>techniku AMA</w:t>
      </w:r>
      <w:r w:rsidR="00445296">
        <w:rPr>
          <w:rFonts w:eastAsia="Calibri"/>
          <w:lang w:eastAsia="en-US"/>
        </w:rPr>
        <w:t>VET, Praha)</w:t>
      </w:r>
      <w:r w:rsidR="002A2545">
        <w:rPr>
          <w:rFonts w:eastAsia="Calibri"/>
          <w:lang w:eastAsia="en-US"/>
        </w:rPr>
        <w:t>.</w:t>
      </w:r>
      <w:r w:rsidR="00445296">
        <w:rPr>
          <w:rFonts w:eastAsia="Calibri"/>
          <w:lang w:eastAsia="en-US"/>
        </w:rPr>
        <w:t xml:space="preserve"> </w:t>
      </w:r>
    </w:p>
    <w:p w:rsidR="00803386" w:rsidRPr="00D2609A" w:rsidRDefault="00803386" w:rsidP="000831B6">
      <w:pPr>
        <w:pStyle w:val="Nadpis3"/>
        <w:rPr>
          <w:rFonts w:eastAsia="Calibri"/>
        </w:rPr>
      </w:pPr>
      <w:bookmarkStart w:id="188" w:name="_Toc475977655"/>
      <w:r w:rsidRPr="00D2609A">
        <w:t xml:space="preserve">Dotační programy resortu </w:t>
      </w:r>
      <w:r w:rsidRPr="00D2609A">
        <w:rPr>
          <w:rFonts w:eastAsia="Calibri"/>
        </w:rPr>
        <w:t xml:space="preserve">školství, mládeže, tělovýchovy, sportu </w:t>
      </w:r>
      <w:r w:rsidR="00422662">
        <w:rPr>
          <w:rFonts w:eastAsia="Calibri"/>
        </w:rPr>
        <w:br/>
      </w:r>
      <w:r w:rsidRPr="00D2609A">
        <w:rPr>
          <w:rFonts w:eastAsia="Calibri"/>
        </w:rPr>
        <w:t>a zaměstnanosti – sport a tělovýchova</w:t>
      </w:r>
      <w:bookmarkEnd w:id="188"/>
    </w:p>
    <w:p w:rsidR="00803386" w:rsidRPr="00D2609A" w:rsidRDefault="00803386" w:rsidP="001B03C4">
      <w:pPr>
        <w:spacing w:before="0" w:after="0"/>
        <w:rPr>
          <w:rFonts w:eastAsia="Calibri"/>
          <w:lang w:eastAsia="en-US"/>
        </w:rPr>
      </w:pPr>
      <w:r w:rsidRPr="00D2609A">
        <w:rPr>
          <w:rFonts w:eastAsia="Calibri"/>
          <w:lang w:eastAsia="en-US"/>
        </w:rPr>
        <w:t>V rámci Dotačního fondu Libereckého kraje oblast podpory tělovýchova a sport byla vyhlášena ve školním roce 2015/2016 jedna výzva v programu 4.21 Pravidelná činnost sportovních a tělovýchovných organizací. V roce 2016 bylo vyhlášeno pět výzev v</w:t>
      </w:r>
      <w:r w:rsidR="002A2545" w:rsidRPr="00322724">
        <w:t> </w:t>
      </w:r>
      <w:r w:rsidRPr="00D2609A">
        <w:rPr>
          <w:rFonts w:eastAsia="Calibri"/>
          <w:lang w:eastAsia="en-US"/>
        </w:rPr>
        <w:t xml:space="preserve">programech 4.23 Sportovní akce, 4.20 Údržba, provoz a nájem sportovních zařízení, </w:t>
      </w:r>
      <w:r w:rsidR="00D87C9A">
        <w:rPr>
          <w:rFonts w:eastAsia="Calibri"/>
          <w:lang w:eastAsia="en-US"/>
        </w:rPr>
        <w:br/>
      </w:r>
      <w:r w:rsidRPr="00D2609A">
        <w:rPr>
          <w:rFonts w:eastAsia="Calibri"/>
          <w:lang w:eastAsia="en-US"/>
        </w:rPr>
        <w:t>4.22 Sport handicapovaných, 4.21 Pravidelná činnost sportovních a tělovýchovných organizací a</w:t>
      </w:r>
      <w:r w:rsidR="002A2545" w:rsidRPr="00322724">
        <w:t> </w:t>
      </w:r>
      <w:r w:rsidRPr="00D2609A">
        <w:rPr>
          <w:rFonts w:eastAsia="Calibri"/>
          <w:lang w:eastAsia="en-US"/>
        </w:rPr>
        <w:t xml:space="preserve">4.26 Podpora sportovní činnosti dětí a mládeže ve sportovních klubech.  </w:t>
      </w:r>
    </w:p>
    <w:p w:rsidR="00803386" w:rsidRPr="00D2609A" w:rsidRDefault="00803386" w:rsidP="001B03C4">
      <w:pPr>
        <w:spacing w:before="0" w:after="0"/>
        <w:rPr>
          <w:rFonts w:eastAsia="Calibri"/>
          <w:lang w:eastAsia="en-US"/>
        </w:rPr>
      </w:pPr>
      <w:r w:rsidRPr="00D2609A">
        <w:rPr>
          <w:rFonts w:eastAsia="Calibri"/>
          <w:lang w:eastAsia="en-US"/>
        </w:rPr>
        <w:t>V roce 2015 v programu 4.21 Pravidelná činnost sportovních a tělovýchovných organizací bylo přijato 134 žádostí - z toho 107 projektů bylo podpořeno. Celkově bylo žadatelům o</w:t>
      </w:r>
      <w:r w:rsidR="002A2545" w:rsidRPr="00322724">
        <w:t> </w:t>
      </w:r>
      <w:r w:rsidRPr="00D2609A">
        <w:rPr>
          <w:rFonts w:eastAsia="Calibri"/>
          <w:lang w:eastAsia="en-US"/>
        </w:rPr>
        <w:t>dotace rozděleno 19.957.000 Kč.</w:t>
      </w:r>
    </w:p>
    <w:p w:rsidR="00803386" w:rsidRPr="00D2609A" w:rsidRDefault="00803386" w:rsidP="00803386">
      <w:pPr>
        <w:spacing w:before="0" w:after="0" w:line="360" w:lineRule="auto"/>
        <w:rPr>
          <w:rFonts w:eastAsia="Calibri"/>
        </w:rPr>
      </w:pPr>
      <w:r w:rsidRPr="00D2609A">
        <w:rPr>
          <w:rFonts w:eastAsia="Calibri"/>
        </w:rPr>
        <w:t>Dotační programy v oblasti tělovýchovy a sportu v roce 2016:</w:t>
      </w:r>
    </w:p>
    <w:p w:rsidR="00803386" w:rsidRPr="00D2609A" w:rsidRDefault="00803386" w:rsidP="000831B6">
      <w:pPr>
        <w:numPr>
          <w:ilvl w:val="0"/>
          <w:numId w:val="28"/>
        </w:numPr>
        <w:spacing w:before="0" w:after="0" w:line="360" w:lineRule="auto"/>
        <w:contextualSpacing/>
        <w:rPr>
          <w:rFonts w:eastAsia="Calibri"/>
        </w:rPr>
      </w:pPr>
      <w:r w:rsidRPr="00D2609A">
        <w:rPr>
          <w:rFonts w:eastAsia="Calibri"/>
        </w:rPr>
        <w:t>4.23 Sportovní akce -  přijato 227 žádostí, z toho 124 projektů bylo podpořeno. Roz</w:t>
      </w:r>
      <w:r w:rsidR="00260D7F">
        <w:rPr>
          <w:rFonts w:eastAsia="Calibri"/>
        </w:rPr>
        <w:t>děleno bylo celkem 4.131.000 Kč.</w:t>
      </w:r>
    </w:p>
    <w:p w:rsidR="00803386" w:rsidRPr="00D2609A" w:rsidRDefault="00803386" w:rsidP="000831B6">
      <w:pPr>
        <w:numPr>
          <w:ilvl w:val="0"/>
          <w:numId w:val="28"/>
        </w:numPr>
        <w:spacing w:before="0" w:after="0" w:line="360" w:lineRule="auto"/>
        <w:contextualSpacing/>
        <w:rPr>
          <w:rFonts w:eastAsia="Calibri"/>
        </w:rPr>
      </w:pPr>
      <w:r w:rsidRPr="00D2609A">
        <w:rPr>
          <w:rFonts w:eastAsia="Calibri"/>
        </w:rPr>
        <w:t>4.20 Údržba, provoz a nájem sportovních zařízení - přijato 165 žádostí, z toho 78 projektů bylo podpořeno. Rozděleno bylo celkem 6.562.000 Kč</w:t>
      </w:r>
      <w:r w:rsidR="00260D7F">
        <w:rPr>
          <w:rFonts w:eastAsia="Calibri"/>
        </w:rPr>
        <w:t>.</w:t>
      </w:r>
    </w:p>
    <w:p w:rsidR="00803386" w:rsidRPr="00D2609A" w:rsidRDefault="00803386" w:rsidP="000831B6">
      <w:pPr>
        <w:numPr>
          <w:ilvl w:val="0"/>
          <w:numId w:val="28"/>
        </w:numPr>
        <w:spacing w:before="0" w:after="0" w:line="360" w:lineRule="auto"/>
        <w:contextualSpacing/>
        <w:rPr>
          <w:rFonts w:eastAsia="Calibri"/>
        </w:rPr>
      </w:pPr>
      <w:r w:rsidRPr="00D2609A">
        <w:rPr>
          <w:rFonts w:eastAsia="Calibri"/>
        </w:rPr>
        <w:t>4.22 Sport handicapovaných – přijato 17 žádostí o dotaci, z toho 8 projektů bylo podpořeno. Rozděleno bylo celkem 396.000 Kč</w:t>
      </w:r>
      <w:r w:rsidR="00260D7F">
        <w:rPr>
          <w:rFonts w:eastAsia="Calibri"/>
        </w:rPr>
        <w:t>.</w:t>
      </w:r>
    </w:p>
    <w:p w:rsidR="00803386" w:rsidRPr="00D2609A" w:rsidRDefault="00803386" w:rsidP="000831B6">
      <w:pPr>
        <w:numPr>
          <w:ilvl w:val="0"/>
          <w:numId w:val="28"/>
        </w:numPr>
        <w:spacing w:before="0" w:after="0" w:line="360" w:lineRule="auto"/>
        <w:contextualSpacing/>
        <w:rPr>
          <w:rFonts w:eastAsia="Calibri"/>
        </w:rPr>
      </w:pPr>
      <w:r w:rsidRPr="00D2609A">
        <w:rPr>
          <w:rFonts w:eastAsia="Calibri"/>
        </w:rPr>
        <w:t>4.21 Pravidelná činnost sportovních a tělovýchovných organizací – přijato 155 žádostí, z toho 32 projektů bylo podpořeno. Rozděleno bylo celkem 2.200.000 Kč</w:t>
      </w:r>
      <w:r w:rsidR="00260D7F">
        <w:rPr>
          <w:rFonts w:eastAsia="Calibri"/>
        </w:rPr>
        <w:t>.</w:t>
      </w:r>
    </w:p>
    <w:p w:rsidR="00803386" w:rsidRPr="00445296" w:rsidRDefault="00803386" w:rsidP="000831B6">
      <w:pPr>
        <w:numPr>
          <w:ilvl w:val="0"/>
          <w:numId w:val="28"/>
        </w:numPr>
        <w:spacing w:before="0" w:after="0" w:line="360" w:lineRule="auto"/>
        <w:contextualSpacing/>
        <w:rPr>
          <w:rFonts w:eastAsia="Calibri"/>
        </w:rPr>
      </w:pPr>
      <w:r w:rsidRPr="00D2609A">
        <w:rPr>
          <w:rFonts w:eastAsia="Calibri"/>
        </w:rPr>
        <w:lastRenderedPageBreak/>
        <w:t>4.26 – Podpora sportovních činností dětí a mládeže ve sportovních klubech 2016 – přijato 134 žádostí, z toho 101 projektů bylo podpořeno. Rozděleno bylo celkem 10.821.934 Kč</w:t>
      </w:r>
      <w:r w:rsidR="00260D7F">
        <w:rPr>
          <w:rFonts w:eastAsia="Calibri"/>
        </w:rPr>
        <w:t>.</w:t>
      </w:r>
    </w:p>
    <w:p w:rsidR="00803386" w:rsidRPr="00803386" w:rsidRDefault="00803386" w:rsidP="001B03C4">
      <w:pPr>
        <w:spacing w:before="0" w:after="0"/>
        <w:rPr>
          <w:rFonts w:eastAsia="Calibri"/>
          <w:lang w:eastAsia="en-US"/>
        </w:rPr>
      </w:pPr>
      <w:r w:rsidRPr="00D2609A">
        <w:rPr>
          <w:rFonts w:eastAsia="Calibri"/>
          <w:lang w:eastAsia="en-US"/>
        </w:rPr>
        <w:t xml:space="preserve">Na konci roku 2015 a začátku roku 2016 byly vyhlášeny tři dotační programy přímé podpory z rozpočtu Libereckého kraje. V dotačním programu Mimořádné sportovní akce bylo mezi tři projekty, 49. Jizerská padesátka, </w:t>
      </w:r>
      <w:proofErr w:type="spellStart"/>
      <w:r w:rsidRPr="00D2609A">
        <w:rPr>
          <w:rFonts w:eastAsia="Calibri"/>
          <w:lang w:eastAsia="en-US"/>
        </w:rPr>
        <w:t>Rally</w:t>
      </w:r>
      <w:proofErr w:type="spellEnd"/>
      <w:r w:rsidRPr="00D2609A">
        <w:rPr>
          <w:rFonts w:eastAsia="Calibri"/>
          <w:lang w:eastAsia="en-US"/>
        </w:rPr>
        <w:t xml:space="preserve"> Bohemia 2016 a Mezinárodní atletický mítink Jablonec </w:t>
      </w:r>
      <w:proofErr w:type="spellStart"/>
      <w:r w:rsidRPr="00D2609A">
        <w:rPr>
          <w:rFonts w:eastAsia="Calibri"/>
          <w:lang w:eastAsia="en-US"/>
        </w:rPr>
        <w:t>Indoor</w:t>
      </w:r>
      <w:proofErr w:type="spellEnd"/>
      <w:r w:rsidRPr="00D2609A">
        <w:rPr>
          <w:rFonts w:eastAsia="Calibri"/>
          <w:lang w:eastAsia="en-US"/>
        </w:rPr>
        <w:t xml:space="preserve"> Gala, rozděleno 2,5 milionu Kč. Dotační program Vybrané sportovní akce podpořil celkem 26 projektů dotacemi v celkové výši 2</w:t>
      </w:r>
      <w:r w:rsidR="00260D7F">
        <w:rPr>
          <w:rFonts w:eastAsia="Calibri"/>
          <w:lang w:eastAsia="en-US"/>
        </w:rPr>
        <w:t>.</w:t>
      </w:r>
      <w:r w:rsidRPr="00D2609A">
        <w:rPr>
          <w:rFonts w:eastAsia="Calibri"/>
          <w:lang w:eastAsia="en-US"/>
        </w:rPr>
        <w:t>586</w:t>
      </w:r>
      <w:r w:rsidR="00260D7F">
        <w:rPr>
          <w:rFonts w:eastAsia="Calibri"/>
          <w:lang w:eastAsia="en-US"/>
        </w:rPr>
        <w:t>.</w:t>
      </w:r>
      <w:r w:rsidRPr="00D2609A">
        <w:rPr>
          <w:rFonts w:eastAsia="Calibri"/>
          <w:lang w:eastAsia="en-US"/>
        </w:rPr>
        <w:t xml:space="preserve">000 Kč, například Mezinárodní házenkářský turnaj </w:t>
      </w:r>
      <w:proofErr w:type="spellStart"/>
      <w:r w:rsidRPr="00D2609A">
        <w:rPr>
          <w:rFonts w:eastAsia="Calibri"/>
          <w:lang w:eastAsia="en-US"/>
        </w:rPr>
        <w:t>MegaMini</w:t>
      </w:r>
      <w:proofErr w:type="spellEnd"/>
      <w:r w:rsidRPr="00D2609A">
        <w:rPr>
          <w:rFonts w:eastAsia="Calibri"/>
          <w:lang w:eastAsia="en-US"/>
        </w:rPr>
        <w:t xml:space="preserve"> Liberec 2016 nebo Českolipský City </w:t>
      </w:r>
      <w:proofErr w:type="spellStart"/>
      <w:r w:rsidRPr="00D2609A">
        <w:rPr>
          <w:rFonts w:eastAsia="Calibri"/>
          <w:lang w:eastAsia="en-US"/>
        </w:rPr>
        <w:t>Cross</w:t>
      </w:r>
      <w:proofErr w:type="spellEnd"/>
      <w:r w:rsidRPr="00D2609A">
        <w:rPr>
          <w:rFonts w:eastAsia="Calibri"/>
          <w:lang w:eastAsia="en-US"/>
        </w:rPr>
        <w:t xml:space="preserve"> Run 2016. Mezi sedm krajských a okresních střešních organizací z oblasti sportu a tělovýchovy bylo rozděleno 731</w:t>
      </w:r>
      <w:r w:rsidR="00260D7F">
        <w:rPr>
          <w:rFonts w:eastAsia="Calibri"/>
          <w:lang w:eastAsia="en-US"/>
        </w:rPr>
        <w:t>.</w:t>
      </w:r>
      <w:r w:rsidRPr="00D2609A">
        <w:rPr>
          <w:rFonts w:eastAsia="Calibri"/>
          <w:lang w:eastAsia="en-US"/>
        </w:rPr>
        <w:t>000 Kč v rámci dotačního programu Sportovní infrastruktury a servisní centra sportu.</w:t>
      </w:r>
    </w:p>
    <w:p w:rsidR="00EC6CED" w:rsidRDefault="00EC6CED" w:rsidP="00F44D48">
      <w:pPr>
        <w:spacing w:before="0" w:after="200" w:line="276" w:lineRule="auto"/>
        <w:jc w:val="left"/>
        <w:rPr>
          <w:rFonts w:eastAsia="Calibri"/>
          <w:b/>
          <w:sz w:val="28"/>
          <w:szCs w:val="28"/>
          <w:highlight w:val="yellow"/>
          <w:lang w:eastAsia="en-US"/>
        </w:rPr>
      </w:pPr>
    </w:p>
    <w:p w:rsidR="00F44D48" w:rsidRPr="00D2609A" w:rsidRDefault="00F44D48" w:rsidP="000831B6">
      <w:pPr>
        <w:pStyle w:val="Nadpis2"/>
        <w:rPr>
          <w:rFonts w:eastAsia="Calibri"/>
          <w:lang w:eastAsia="en-US"/>
        </w:rPr>
      </w:pPr>
      <w:bookmarkStart w:id="189" w:name="_Toc475977656"/>
      <w:r w:rsidRPr="00D2609A">
        <w:rPr>
          <w:rFonts w:eastAsia="Calibri"/>
          <w:lang w:eastAsia="en-US"/>
        </w:rPr>
        <w:t>Dotační programy spolufinancované Evropskou unií</w:t>
      </w:r>
      <w:bookmarkEnd w:id="189"/>
    </w:p>
    <w:p w:rsidR="00F44D48" w:rsidRPr="00D2609A" w:rsidRDefault="00F44D48" w:rsidP="000831B6">
      <w:pPr>
        <w:pStyle w:val="Nadpis3"/>
        <w:rPr>
          <w:rFonts w:eastAsia="Calibri"/>
          <w:lang w:eastAsia="en-US"/>
        </w:rPr>
      </w:pPr>
      <w:bookmarkStart w:id="190" w:name="_Toc475977657"/>
      <w:r w:rsidRPr="00D2609A">
        <w:rPr>
          <w:rFonts w:eastAsia="Calibri"/>
          <w:lang w:eastAsia="en-US"/>
        </w:rPr>
        <w:t>Podpora přírodovědného a technického vzdělávání v Libereckém kraji</w:t>
      </w:r>
      <w:bookmarkEnd w:id="190"/>
    </w:p>
    <w:p w:rsidR="00F44D48" w:rsidRPr="00D2609A" w:rsidRDefault="00F44D48" w:rsidP="00F44D48">
      <w:pPr>
        <w:spacing w:before="0" w:after="0" w:line="276" w:lineRule="auto"/>
        <w:rPr>
          <w:rFonts w:eastAsia="Calibri"/>
          <w:lang w:eastAsia="en-US"/>
        </w:rPr>
      </w:pPr>
      <w:r w:rsidRPr="00D2609A">
        <w:rPr>
          <w:rFonts w:eastAsia="Calibri"/>
          <w:lang w:eastAsia="en-US"/>
        </w:rPr>
        <w:t xml:space="preserve">V průběhu školního roku 2015/2016 přešel do fáze udržitelnosti projekt </w:t>
      </w:r>
      <w:proofErr w:type="spellStart"/>
      <w:r w:rsidRPr="00D2609A">
        <w:rPr>
          <w:rFonts w:eastAsia="Calibri"/>
          <w:lang w:eastAsia="en-US"/>
        </w:rPr>
        <w:t>TechUp</w:t>
      </w:r>
      <w:proofErr w:type="spellEnd"/>
      <w:r w:rsidRPr="00D2609A">
        <w:rPr>
          <w:rFonts w:eastAsia="Calibri"/>
          <w:lang w:eastAsia="en-US"/>
        </w:rPr>
        <w:t>: Podpora přírodovědného a technického vzdělávání v Libereckém kraji (</w:t>
      </w:r>
      <w:proofErr w:type="spellStart"/>
      <w:r w:rsidRPr="00D2609A">
        <w:rPr>
          <w:rFonts w:eastAsia="Calibri"/>
          <w:lang w:eastAsia="en-US"/>
        </w:rPr>
        <w:t>reg</w:t>
      </w:r>
      <w:proofErr w:type="spellEnd"/>
      <w:r w:rsidRPr="00D2609A">
        <w:rPr>
          <w:rFonts w:eastAsia="Calibri"/>
          <w:lang w:eastAsia="en-US"/>
        </w:rPr>
        <w:t>. č. CZ.1.07/1.1.00/ 44.0013), který byl financován z Evropského sociálního fondu a státního rozpočtu České republiky v rámci Operačního programu Vzdělávání pro konkurenceschopnost. Během školního roku 2015/2016 29 partnerských středních škol pokračovalo v realizaci metodických setkání pedagogů, projektových dnů a volnočasových kroužků pro žáky základních</w:t>
      </w:r>
      <w:r w:rsidR="00260D7F">
        <w:rPr>
          <w:rFonts w:eastAsia="Calibri"/>
          <w:lang w:eastAsia="en-US"/>
        </w:rPr>
        <w:t xml:space="preserve"> škol</w:t>
      </w:r>
      <w:r w:rsidRPr="00D2609A">
        <w:rPr>
          <w:rFonts w:eastAsia="Calibri"/>
          <w:lang w:eastAsia="en-US"/>
        </w:rPr>
        <w:t>.</w:t>
      </w:r>
    </w:p>
    <w:p w:rsidR="00F44D48" w:rsidRPr="00D2609A" w:rsidRDefault="00F44D48" w:rsidP="000831B6">
      <w:pPr>
        <w:pStyle w:val="Nadpis3"/>
        <w:rPr>
          <w:rFonts w:eastAsia="Calibri"/>
          <w:lang w:eastAsia="en-US"/>
        </w:rPr>
      </w:pPr>
      <w:bookmarkStart w:id="191" w:name="_Toc475977658"/>
      <w:r w:rsidRPr="00D2609A">
        <w:rPr>
          <w:rFonts w:eastAsia="Calibri"/>
          <w:lang w:eastAsia="en-US"/>
        </w:rPr>
        <w:t>Strategické plánování rozvoje vzdělávací soustavy Libereckého kraje (projekt KAP LK)</w:t>
      </w:r>
      <w:bookmarkEnd w:id="191"/>
    </w:p>
    <w:p w:rsidR="00F44D48" w:rsidRPr="00D2609A" w:rsidRDefault="00F44D48" w:rsidP="00E11437">
      <w:pPr>
        <w:spacing w:before="0" w:after="200"/>
        <w:rPr>
          <w:rFonts w:eastAsia="Calibri"/>
          <w:lang w:eastAsia="en-US"/>
        </w:rPr>
      </w:pPr>
      <w:r w:rsidRPr="00D2609A">
        <w:rPr>
          <w:rFonts w:eastAsia="Calibri"/>
          <w:lang w:eastAsia="en-US"/>
        </w:rPr>
        <w:t>Dne 13. ledna 2016 započal svou realizaci projekt Strategické plánování rozvoje vzdělávací soustavy Libereckého kraje (projekt KAP LK) (</w:t>
      </w:r>
      <w:proofErr w:type="spellStart"/>
      <w:r w:rsidRPr="00D2609A">
        <w:rPr>
          <w:rFonts w:eastAsia="Calibri"/>
          <w:lang w:eastAsia="en-US"/>
        </w:rPr>
        <w:t>reg</w:t>
      </w:r>
      <w:proofErr w:type="spellEnd"/>
      <w:r w:rsidRPr="00D2609A">
        <w:rPr>
          <w:rFonts w:eastAsia="Calibri"/>
          <w:lang w:eastAsia="en-US"/>
        </w:rPr>
        <w:t xml:space="preserve">. č. CZ.02.3.68/0.0/0.0/15_002/0000002), který je realizovaný v rámci výzvy č. 02_15_002 v prioritní ose 3 Operačního programu Výzkum, vývoj a vzdělávání. </w:t>
      </w:r>
    </w:p>
    <w:p w:rsidR="00F44D48" w:rsidRPr="00D2609A" w:rsidRDefault="00F44D48" w:rsidP="00F44D48">
      <w:pPr>
        <w:spacing w:before="0" w:after="200"/>
        <w:rPr>
          <w:rFonts w:eastAsia="Calibri"/>
          <w:lang w:eastAsia="en-US"/>
        </w:rPr>
      </w:pPr>
      <w:r w:rsidRPr="00D2609A">
        <w:rPr>
          <w:rFonts w:eastAsia="Calibri"/>
          <w:lang w:eastAsia="en-US"/>
        </w:rPr>
        <w:t>Jedná se o základní nástroj pro řešení oblasti vzdělávání s ohledem na čerpání prostředků z Evropských strukturálních a investičních fondů (především z OP VVV a IROP).</w:t>
      </w:r>
    </w:p>
    <w:p w:rsidR="00F44D48" w:rsidRPr="00D2609A" w:rsidRDefault="00F44D48" w:rsidP="00F44D48">
      <w:pPr>
        <w:spacing w:before="0" w:after="200"/>
        <w:rPr>
          <w:rFonts w:eastAsia="Calibri"/>
          <w:lang w:eastAsia="en-US"/>
        </w:rPr>
      </w:pPr>
      <w:r w:rsidRPr="00D2609A">
        <w:rPr>
          <w:rFonts w:eastAsia="Calibri"/>
          <w:lang w:eastAsia="en-US"/>
        </w:rPr>
        <w:t xml:space="preserve">Hlavní cíle tohoto projektu byly představeny v rámci Úvodní konference k tomuto projektu, která se konala 17. února 2016 na Krajském úřadu Libereckého kraje. </w:t>
      </w:r>
    </w:p>
    <w:p w:rsidR="00F44D48" w:rsidRPr="00B94CBF" w:rsidRDefault="00F44D48" w:rsidP="00F44D48">
      <w:pPr>
        <w:spacing w:before="0" w:after="200"/>
        <w:rPr>
          <w:rFonts w:eastAsia="Calibri"/>
          <w:lang w:eastAsia="en-US"/>
        </w:rPr>
      </w:pPr>
      <w:r w:rsidRPr="00D2609A">
        <w:rPr>
          <w:rFonts w:eastAsia="Calibri"/>
          <w:lang w:eastAsia="en-US"/>
        </w:rPr>
        <w:t xml:space="preserve">V průběhu prvního roku realizace projektu vznikl jeden ze stěžejních výstupů a to koncepční dokument Krajský akční plán rozvoje vzdělávání Libereckého kraje I. (KAP LK I.). Tento dokument však nelze chápat jako novou strategii v území, jeho principem je stavět na tom, co v kraji již vzniklo (Dlouhodobý záměr vzdělávání a rozvoje vzdělávací soustavy Libereckého kraje, RIS 3 – Strategie inteligentní specializace, Sektorová dohoda, v případě Libereckého kraje v oblasti sklářského průmyslu, aktivity RAP zaměřené na oblast vzdělávání) a využít těchto výstupů při diskuzi s partnery v území, příp. po dohodě partnerů v území tyto výstupy přenést do zacílených a konkrétních aktivit. KAP řeší prioritně střední </w:t>
      </w:r>
      <w:r w:rsidRPr="00B94CBF">
        <w:rPr>
          <w:rFonts w:eastAsia="Calibri"/>
          <w:lang w:eastAsia="en-US"/>
        </w:rPr>
        <w:lastRenderedPageBreak/>
        <w:t>a vyšší odborné vzdělávání, některá témata jsou však průřezová a zahrnují i oblast předškolního a základního vzdělávání.</w:t>
      </w:r>
    </w:p>
    <w:p w:rsidR="00F44D48" w:rsidRPr="00B94CBF" w:rsidRDefault="00F44D48" w:rsidP="00F44D48">
      <w:pPr>
        <w:autoSpaceDE w:val="0"/>
        <w:autoSpaceDN w:val="0"/>
        <w:adjustRightInd w:val="0"/>
        <w:spacing w:before="0" w:after="0"/>
        <w:rPr>
          <w:rFonts w:eastAsia="Calibri"/>
          <w:lang w:eastAsia="en-US"/>
        </w:rPr>
      </w:pPr>
      <w:r w:rsidRPr="00B94CBF">
        <w:rPr>
          <w:rFonts w:eastAsia="Calibri"/>
          <w:lang w:eastAsia="en-US"/>
        </w:rPr>
        <w:t xml:space="preserve">Při tvorbě KAP LK I. spolupracoval realizační tým projektu KAP LK se skupinami odborníků – tzv. odbornými </w:t>
      </w:r>
      <w:proofErr w:type="spellStart"/>
      <w:r w:rsidRPr="00B94CBF">
        <w:rPr>
          <w:rFonts w:eastAsia="Calibri"/>
          <w:lang w:eastAsia="en-US"/>
        </w:rPr>
        <w:t>minitýmy</w:t>
      </w:r>
      <w:proofErr w:type="spellEnd"/>
      <w:r w:rsidRPr="00B94CBF">
        <w:rPr>
          <w:rFonts w:eastAsia="Calibri"/>
          <w:lang w:eastAsia="en-US"/>
        </w:rPr>
        <w:t xml:space="preserve">. Celkem bylo utvořeno 10 </w:t>
      </w:r>
      <w:proofErr w:type="spellStart"/>
      <w:r w:rsidRPr="00B94CBF">
        <w:rPr>
          <w:rFonts w:eastAsia="Calibri"/>
          <w:lang w:eastAsia="en-US"/>
        </w:rPr>
        <w:t>minitýmů</w:t>
      </w:r>
      <w:proofErr w:type="spellEnd"/>
      <w:r w:rsidRPr="00B94CBF">
        <w:rPr>
          <w:rFonts w:eastAsia="Calibri"/>
          <w:lang w:eastAsia="en-US"/>
        </w:rPr>
        <w:t xml:space="preserve"> – ustanoveny pro každé z klíčových témat. V průměru bylo zapojeno 8–10 členů v každém </w:t>
      </w:r>
      <w:proofErr w:type="spellStart"/>
      <w:r w:rsidRPr="00B94CBF">
        <w:rPr>
          <w:rFonts w:eastAsia="Calibri"/>
          <w:lang w:eastAsia="en-US"/>
        </w:rPr>
        <w:t>minitýmu</w:t>
      </w:r>
      <w:proofErr w:type="spellEnd"/>
      <w:r w:rsidRPr="00B94CBF">
        <w:rPr>
          <w:rFonts w:eastAsia="Calibri"/>
          <w:lang w:eastAsia="en-US"/>
        </w:rPr>
        <w:t xml:space="preserve">. Realizováno bylo celkem 21 setkání odborných </w:t>
      </w:r>
      <w:proofErr w:type="spellStart"/>
      <w:r w:rsidRPr="00B94CBF">
        <w:rPr>
          <w:rFonts w:eastAsia="Calibri"/>
          <w:lang w:eastAsia="en-US"/>
        </w:rPr>
        <w:t>minitýmů</w:t>
      </w:r>
      <w:proofErr w:type="spellEnd"/>
      <w:r w:rsidRPr="00B94CBF">
        <w:rPr>
          <w:rFonts w:eastAsia="Calibri"/>
          <w:lang w:eastAsia="en-US"/>
        </w:rPr>
        <w:t xml:space="preserve">. Dále se na finální podobě KAP LK I. podíleli i ředitelé SŠ a VOŠ v LK bez ohledu na zřizovatele, členové Pracovní skupiny Vzdělávání a v neposlední řadě také členové Regionální stálé konference. </w:t>
      </w:r>
    </w:p>
    <w:p w:rsidR="00F44D48" w:rsidRPr="00B94CBF" w:rsidRDefault="00F44D48" w:rsidP="00F44D48">
      <w:pPr>
        <w:autoSpaceDE w:val="0"/>
        <w:autoSpaceDN w:val="0"/>
        <w:adjustRightInd w:val="0"/>
        <w:spacing w:before="0" w:after="0"/>
        <w:rPr>
          <w:rFonts w:eastAsia="Calibri"/>
          <w:lang w:eastAsia="en-US"/>
        </w:rPr>
      </w:pPr>
    </w:p>
    <w:p w:rsidR="00F44D48" w:rsidRPr="00B94CBF" w:rsidRDefault="00F44D48" w:rsidP="00F44D48">
      <w:pPr>
        <w:autoSpaceDE w:val="0"/>
        <w:autoSpaceDN w:val="0"/>
        <w:adjustRightInd w:val="0"/>
        <w:spacing w:before="0" w:after="0"/>
        <w:rPr>
          <w:rFonts w:eastAsia="Calibri"/>
          <w:lang w:eastAsia="en-US"/>
        </w:rPr>
      </w:pPr>
      <w:r w:rsidRPr="00B94CBF">
        <w:rPr>
          <w:rFonts w:eastAsia="Calibri"/>
          <w:lang w:eastAsia="en-US"/>
        </w:rPr>
        <w:t>V rámci projektu byl v říjnu 2016 realizován také průběžný workshop s řediteli SŠ a VOŠ v LK. V průběhu daného workshopu byla především představena tvorba a výsledná podoba Krajského akčního plánu rozvoje vzdělávání Libereckého kraje I. Dále byla vysvětlena tvorba Školních akčních plánů a Plánů aktivit (ŠAP, PA). Součástí daného programu byly také aktuální informace k chystaným šablonám pro ŠŠ a VOŠ a připravovaným výzvám IROP. Kromě výše zmíněného byly pro ředitele také připraveny interaktivní workshopové vstupy k některým klíčovým tématům Krajského akčního plánu.</w:t>
      </w:r>
    </w:p>
    <w:p w:rsidR="00F44D48" w:rsidRPr="00B94CBF" w:rsidRDefault="00F44D48" w:rsidP="000831B6">
      <w:pPr>
        <w:pStyle w:val="Nadpis3"/>
        <w:rPr>
          <w:rFonts w:eastAsia="Calibri"/>
          <w:lang w:eastAsia="en-US"/>
        </w:rPr>
      </w:pPr>
      <w:bookmarkStart w:id="192" w:name="_Toc475977659"/>
      <w:r w:rsidRPr="00B94CBF">
        <w:rPr>
          <w:rFonts w:eastAsia="Calibri"/>
          <w:lang w:eastAsia="en-US"/>
        </w:rPr>
        <w:t>Globální granty Libereckého kraje</w:t>
      </w:r>
      <w:bookmarkEnd w:id="192"/>
      <w:r w:rsidRPr="00B94CBF">
        <w:rPr>
          <w:rFonts w:eastAsia="Calibri"/>
          <w:lang w:eastAsia="en-US"/>
        </w:rPr>
        <w:t xml:space="preserve"> </w:t>
      </w:r>
    </w:p>
    <w:p w:rsidR="00F44D48" w:rsidRPr="00B94CBF" w:rsidRDefault="00F44D48" w:rsidP="00F44D48">
      <w:pPr>
        <w:spacing w:before="0" w:after="0" w:line="276" w:lineRule="auto"/>
        <w:rPr>
          <w:rFonts w:eastAsia="Calibri"/>
          <w:lang w:eastAsia="en-US"/>
        </w:rPr>
      </w:pPr>
      <w:r w:rsidRPr="00B94CBF">
        <w:rPr>
          <w:rFonts w:eastAsia="Calibri"/>
          <w:lang w:eastAsia="en-US"/>
        </w:rPr>
        <w:t>Liberecký kraj v předchozích letech realizoval v rámci Operačního programu Vzdělávání pro konkurenceschopnost celkem tyto globální granty:</w:t>
      </w:r>
    </w:p>
    <w:p w:rsidR="00F44D48" w:rsidRPr="004D4344" w:rsidRDefault="00F44D48" w:rsidP="004D4344">
      <w:pPr>
        <w:pStyle w:val="Odstavecseseznamem"/>
        <w:numPr>
          <w:ilvl w:val="0"/>
          <w:numId w:val="31"/>
        </w:numPr>
        <w:spacing w:before="0" w:after="0" w:line="276" w:lineRule="auto"/>
        <w:rPr>
          <w:rFonts w:eastAsia="Calibri"/>
          <w:lang w:eastAsia="en-US"/>
        </w:rPr>
      </w:pPr>
      <w:r w:rsidRPr="004D4344">
        <w:rPr>
          <w:rFonts w:eastAsia="Calibri"/>
          <w:lang w:eastAsia="en-US"/>
        </w:rPr>
        <w:t>Zvyšování kvality ve vzdělávání v Libereckém kraji I a II (oblast podpory 1.1),</w:t>
      </w:r>
    </w:p>
    <w:p w:rsidR="00F44D48" w:rsidRPr="004D4344" w:rsidRDefault="00F44D48" w:rsidP="004D4344">
      <w:pPr>
        <w:pStyle w:val="Odstavecseseznamem"/>
        <w:numPr>
          <w:ilvl w:val="0"/>
          <w:numId w:val="31"/>
        </w:numPr>
        <w:spacing w:before="0" w:after="0" w:line="276" w:lineRule="auto"/>
        <w:rPr>
          <w:rFonts w:eastAsia="Calibri"/>
          <w:lang w:eastAsia="en-US"/>
        </w:rPr>
      </w:pPr>
      <w:r w:rsidRPr="004D4344">
        <w:rPr>
          <w:rFonts w:eastAsia="Calibri"/>
          <w:lang w:eastAsia="en-US"/>
        </w:rPr>
        <w:t>Rovné příležitosti dětí a žáků v Libereckém kraji I a II (oblast podpory 1.2),</w:t>
      </w:r>
    </w:p>
    <w:p w:rsidR="00F44D48" w:rsidRPr="004D4344" w:rsidRDefault="00F44D48" w:rsidP="004D4344">
      <w:pPr>
        <w:pStyle w:val="Odstavecseseznamem"/>
        <w:numPr>
          <w:ilvl w:val="0"/>
          <w:numId w:val="31"/>
        </w:numPr>
        <w:spacing w:before="0" w:after="0" w:line="276" w:lineRule="auto"/>
        <w:rPr>
          <w:rFonts w:eastAsia="Calibri"/>
          <w:lang w:eastAsia="en-US"/>
        </w:rPr>
      </w:pPr>
      <w:r w:rsidRPr="004D4344">
        <w:rPr>
          <w:rFonts w:eastAsia="Calibri"/>
          <w:lang w:eastAsia="en-US"/>
        </w:rPr>
        <w:t>Další vzdělávání pracovníků škol a školských zařízení v Libereckém kraji I a II (oblast podpory 1.3),</w:t>
      </w:r>
    </w:p>
    <w:p w:rsidR="00F44D48" w:rsidRPr="004D4344" w:rsidRDefault="00F44D48" w:rsidP="004D4344">
      <w:pPr>
        <w:pStyle w:val="Odstavecseseznamem"/>
        <w:numPr>
          <w:ilvl w:val="0"/>
          <w:numId w:val="31"/>
        </w:numPr>
        <w:spacing w:before="0" w:after="0" w:line="276" w:lineRule="auto"/>
        <w:rPr>
          <w:rFonts w:eastAsia="Calibri"/>
          <w:lang w:eastAsia="en-US"/>
        </w:rPr>
      </w:pPr>
      <w:r w:rsidRPr="004D4344">
        <w:rPr>
          <w:rFonts w:eastAsia="Calibri"/>
          <w:lang w:eastAsia="en-US"/>
        </w:rPr>
        <w:t>Podpora nabídky dalšího vzdělávání v Libereckém kraji (oblast podpory 3.2).</w:t>
      </w:r>
    </w:p>
    <w:p w:rsidR="00F44D48" w:rsidRPr="00B94CBF" w:rsidRDefault="00F44D48" w:rsidP="00F44D48">
      <w:pPr>
        <w:spacing w:before="0" w:after="0" w:line="276" w:lineRule="auto"/>
        <w:rPr>
          <w:rFonts w:eastAsia="Calibri"/>
          <w:lang w:eastAsia="en-US"/>
        </w:rPr>
      </w:pPr>
    </w:p>
    <w:p w:rsidR="00F44D48" w:rsidRPr="00B94CBF" w:rsidRDefault="00F44D48" w:rsidP="00E11437">
      <w:pPr>
        <w:spacing w:before="0" w:after="0"/>
        <w:rPr>
          <w:rFonts w:eastAsia="Calibri"/>
          <w:lang w:eastAsia="en-US"/>
        </w:rPr>
      </w:pPr>
      <w:r w:rsidRPr="00B94CBF">
        <w:rPr>
          <w:rFonts w:eastAsia="Calibri"/>
          <w:lang w:eastAsia="en-US"/>
        </w:rPr>
        <w:t>Ve školním roce 2015/2016 byla ukončena fáze realizace u všech grantových projektů v rámci těchto Globálních grantů a projekty přešly do fáze udržitelnosti.  Liberecký kraj i nadále podporoval příjemce ukončených projektů konzultacemi ohledně průběhu projektů ve vazbě na dodržení pravidel operačního programu. Prováděl kontroly na místě udržitelnosti projektů a administrativní kontroly monitorovacích zpráv o udržitelnosti.</w:t>
      </w:r>
    </w:p>
    <w:p w:rsidR="00803386" w:rsidRPr="00B94CBF" w:rsidRDefault="00F76205" w:rsidP="000831B6">
      <w:pPr>
        <w:pStyle w:val="Nadpis3"/>
        <w:rPr>
          <w:rFonts w:eastAsia="Calibri"/>
          <w:color w:val="FF0000"/>
          <w:lang w:eastAsia="en-US"/>
        </w:rPr>
      </w:pPr>
      <w:bookmarkStart w:id="193" w:name="_Toc475977660"/>
      <w:r w:rsidRPr="00B94CBF">
        <w:rPr>
          <w:rFonts w:eastAsia="Calibri"/>
          <w:lang w:eastAsia="en-US"/>
        </w:rPr>
        <w:t>Programy MŠMT</w:t>
      </w:r>
      <w:bookmarkEnd w:id="193"/>
    </w:p>
    <w:p w:rsidR="00803386" w:rsidRPr="00B94CBF" w:rsidRDefault="00803386" w:rsidP="00AD753B">
      <w:pPr>
        <w:spacing w:before="0" w:after="200"/>
        <w:rPr>
          <w:rFonts w:eastAsia="Calibri"/>
          <w:lang w:eastAsia="en-US"/>
        </w:rPr>
      </w:pPr>
      <w:r w:rsidRPr="00B94CBF">
        <w:rPr>
          <w:rFonts w:eastAsia="Calibri"/>
          <w:lang w:eastAsia="en-US"/>
        </w:rPr>
        <w:t>Rozhodnutím MŠMT č. 51032016 byla Libereckému kraji poskytnuta dotace v rámci programu „Naplňování Koncepce podpory mládeže na krajské úrovni“ ve výši 295.000 Kč. Finanční prostředky, poskytnuté v rámci tohoto programu měli prioritně podpořit participaci dětí mládeže na veřejném dění a dále pak tvořivost a aktivity rozvíjející manuální zručnost. Usnesením 413/16/RK byla schválena 30% spoluúčast Libereckého kraje na celkové alokaci a</w:t>
      </w:r>
      <w:r w:rsidR="00260D7F" w:rsidRPr="00322724">
        <w:t> </w:t>
      </w:r>
      <w:r w:rsidRPr="00B94CBF">
        <w:rPr>
          <w:rFonts w:eastAsia="Calibri"/>
          <w:lang w:eastAsia="en-US"/>
        </w:rPr>
        <w:t>zároveň znění vyhlášení Programu k naplňování Koncepce podpory mládeže na krajské úrovni 2016. Toto bylo 16. 3. 2016 zveřejněno na webových stránkách Libereckého kraje a</w:t>
      </w:r>
      <w:r w:rsidR="00260D7F" w:rsidRPr="00322724">
        <w:t> </w:t>
      </w:r>
      <w:r w:rsidRPr="00B94CBF">
        <w:rPr>
          <w:rFonts w:eastAsia="Calibri"/>
          <w:lang w:eastAsia="en-US"/>
        </w:rPr>
        <w:t>zároveň na úřední desce. Žádosti o podporu projektů s termínem realizace od 16. února do</w:t>
      </w:r>
      <w:r w:rsidR="00260D7F" w:rsidRPr="00322724">
        <w:t> </w:t>
      </w:r>
      <w:r w:rsidRPr="00B94CBF">
        <w:rPr>
          <w:rFonts w:eastAsia="Calibri"/>
          <w:lang w:eastAsia="en-US"/>
        </w:rPr>
        <w:t xml:space="preserve">30. listopadu 2016 byly přijímány od 15. do 29. dubna 2016. Předložena mohla být jedna žádost o neinvestiční dotaci, a to pouze ze strany nestátních neziskových organizací, které mají ve svých stanovách zakotvenu práci s dětmi a mládeží. Usnesením Rady Libereckého kraje č. 1012/16/RK ze dne 7. 6. 2016 bylo rozhodnuto o podpoře 7 projektů z celkem 14 </w:t>
      </w:r>
      <w:r w:rsidRPr="00B94CBF">
        <w:rPr>
          <w:rFonts w:eastAsia="Calibri"/>
          <w:lang w:eastAsia="en-US"/>
        </w:rPr>
        <w:lastRenderedPageBreak/>
        <w:t>přijatých žádostí, které prošly kontrolou administrativního souladu (6 projektů bylo vyřazeno) a dosáhly hodnocení minimálně 17 bodů, a to</w:t>
      </w:r>
      <w:r w:rsidR="00A74AD6" w:rsidRPr="00B94CBF">
        <w:rPr>
          <w:rFonts w:eastAsia="Calibri"/>
          <w:lang w:eastAsia="en-US"/>
        </w:rPr>
        <w:t xml:space="preserve"> v 90 % požadované výši dotace.</w:t>
      </w:r>
    </w:p>
    <w:p w:rsidR="00803386" w:rsidRPr="00B94CBF" w:rsidRDefault="00803386" w:rsidP="00AD753B">
      <w:pPr>
        <w:spacing w:before="0" w:after="200"/>
        <w:rPr>
          <w:rFonts w:eastAsia="Calibri"/>
          <w:lang w:eastAsia="en-US"/>
        </w:rPr>
      </w:pPr>
      <w:r w:rsidRPr="00B94CBF">
        <w:rPr>
          <w:rFonts w:eastAsia="Calibri"/>
          <w:lang w:eastAsia="en-US"/>
        </w:rPr>
        <w:t>Na základě plnění Strategie vzdělávací politiky do roku 2020 vyhlásilo MŠMT pro právnické osoby vykonávající činnost střediska volného času, vysoké školy, výzkumné instituce a</w:t>
      </w:r>
      <w:r w:rsidR="00260D7F" w:rsidRPr="00322724">
        <w:t> </w:t>
      </w:r>
      <w:r w:rsidRPr="00B94CBF">
        <w:rPr>
          <w:rFonts w:eastAsia="Calibri"/>
          <w:lang w:eastAsia="en-US"/>
        </w:rPr>
        <w:t>nestátní neziskové organizace, jejichž předmětem činnosti je podpora nadaných dětí a</w:t>
      </w:r>
      <w:r w:rsidR="00260D7F" w:rsidRPr="00322724">
        <w:t> </w:t>
      </w:r>
      <w:r w:rsidRPr="00B94CBF">
        <w:rPr>
          <w:rFonts w:eastAsia="Calibri"/>
          <w:lang w:eastAsia="en-US"/>
        </w:rPr>
        <w:t xml:space="preserve">mládeže, dotační program „Podpora nadaných žáků na základních a středních školách v roce 2015. V LK byly podpořeny projekty Technické univerzity v Liberci (Podpora nadaných žáků ZŠ a SŠ na TUL) a Vzdělávacího centra Turnov o.p.s. </w:t>
      </w:r>
      <w:r w:rsidR="00A74AD6" w:rsidRPr="00B94CBF">
        <w:rPr>
          <w:rFonts w:eastAsia="Calibri"/>
          <w:lang w:eastAsia="en-US"/>
        </w:rPr>
        <w:t>(Otvíráme dveře do světa vědy).</w:t>
      </w:r>
    </w:p>
    <w:p w:rsidR="00803386" w:rsidRPr="00B94CBF" w:rsidRDefault="00803386" w:rsidP="00AD753B">
      <w:pPr>
        <w:spacing w:before="0" w:after="200"/>
        <w:rPr>
          <w:rFonts w:eastAsia="Calibri"/>
          <w:lang w:eastAsia="en-US"/>
        </w:rPr>
      </w:pPr>
      <w:r w:rsidRPr="00B94CBF">
        <w:rPr>
          <w:rFonts w:eastAsia="Calibri"/>
          <w:lang w:eastAsia="en-US"/>
        </w:rPr>
        <w:t>Na podporu, zvyšování kvality a rozšiřování péče o talentované žáky vyhlásilo MŠMT i v roce 2015 rozvojový program „Hodnocení žáků a škol podle úspěchů v soutěžích v roce 2015 - Excelence středních škol 2015“. Do programu se zapojilo 20 středních škol, stejně jako v roce 2014, kterým byly</w:t>
      </w:r>
      <w:r w:rsidR="00260D7F">
        <w:rPr>
          <w:rFonts w:eastAsia="Calibri"/>
          <w:lang w:eastAsia="en-US"/>
        </w:rPr>
        <w:t xml:space="preserve"> poskytnuty finanční prostředky</w:t>
      </w:r>
      <w:r w:rsidRPr="00B94CBF">
        <w:rPr>
          <w:rFonts w:eastAsia="Calibri"/>
          <w:lang w:eastAsia="en-US"/>
        </w:rPr>
        <w:t xml:space="preserve"> určené na odměny pedagogů podílejících se na přípravě žáků na soutěže, ve výši 1.410.216 Kč. Nejvyšší dotace získaly školy: Gymnázium a Střední odborná škola pedagogická Jeronýmova, Liberec (218.699 Kč), Gymnázium F. X. Šaldy, Liberec (205.323 Kč) a Střední průmyslová škola strojní a</w:t>
      </w:r>
      <w:r w:rsidR="00260D7F" w:rsidRPr="00322724">
        <w:t> </w:t>
      </w:r>
      <w:r w:rsidRPr="00B94CBF">
        <w:rPr>
          <w:rFonts w:eastAsia="Calibri"/>
          <w:lang w:eastAsia="en-US"/>
        </w:rPr>
        <w:t xml:space="preserve">elektrotechnická a Vyšší odborná škola, Liberec (197.219 Kč). </w:t>
      </w:r>
    </w:p>
    <w:p w:rsidR="00A74AD6" w:rsidRPr="00B94CBF" w:rsidRDefault="00803386" w:rsidP="00445296">
      <w:pPr>
        <w:spacing w:before="0" w:after="0"/>
        <w:rPr>
          <w:rFonts w:eastAsia="Calibri"/>
          <w:lang w:eastAsia="en-US"/>
        </w:rPr>
      </w:pPr>
      <w:r w:rsidRPr="00B94CBF">
        <w:rPr>
          <w:rFonts w:eastAsia="Calibri"/>
          <w:lang w:eastAsia="en-US"/>
        </w:rPr>
        <w:t xml:space="preserve">Ve školním roce 2015/2016 byl poprvé vyhlášen obdobný rozvojový program i pro základní školy – </w:t>
      </w:r>
      <w:r w:rsidR="00260D7F">
        <w:rPr>
          <w:rFonts w:eastAsia="Calibri"/>
          <w:lang w:eastAsia="en-US"/>
        </w:rPr>
        <w:t>„</w:t>
      </w:r>
      <w:r w:rsidRPr="00B94CBF">
        <w:rPr>
          <w:rFonts w:eastAsia="Calibri"/>
          <w:lang w:eastAsia="en-US"/>
        </w:rPr>
        <w:t>Hodnocení žáků a škol podle výsledků v soutěžích ve školním roce 2015/2016 – Excelence základních škol 2016</w:t>
      </w:r>
      <w:r w:rsidR="00260D7F">
        <w:rPr>
          <w:rFonts w:eastAsia="Calibri"/>
          <w:lang w:eastAsia="en-US"/>
        </w:rPr>
        <w:t>“</w:t>
      </w:r>
      <w:r w:rsidRPr="00B94CBF">
        <w:rPr>
          <w:rFonts w:eastAsia="Calibri"/>
          <w:lang w:eastAsia="en-US"/>
        </w:rPr>
        <w:t>. Na základě vyhlášených kritérií získalo v programu body celkem 37 škol, z toho 8 víceletých gymnázií. Žádost odeslalo 26 škol, které byly podpořeny finančními</w:t>
      </w:r>
      <w:r w:rsidR="00EC6CED" w:rsidRPr="00B94CBF">
        <w:rPr>
          <w:rFonts w:eastAsia="Calibri"/>
          <w:lang w:eastAsia="en-US"/>
        </w:rPr>
        <w:t xml:space="preserve"> prostředky ve výši 530.100 Kč.</w:t>
      </w:r>
    </w:p>
    <w:p w:rsidR="00CF47E7" w:rsidRPr="00B94CBF" w:rsidRDefault="00587197" w:rsidP="00587197">
      <w:pPr>
        <w:pStyle w:val="Nadpis2"/>
        <w:rPr>
          <w:rFonts w:eastAsia="Calibri"/>
          <w:lang w:eastAsia="en-US"/>
        </w:rPr>
      </w:pPr>
      <w:bookmarkStart w:id="194" w:name="_Toc475977661"/>
      <w:r>
        <w:rPr>
          <w:rFonts w:eastAsia="Calibri"/>
          <w:lang w:eastAsia="en-US"/>
        </w:rPr>
        <w:t>M</w:t>
      </w:r>
      <w:r w:rsidR="00130F32" w:rsidRPr="00B94CBF">
        <w:rPr>
          <w:rFonts w:eastAsia="Calibri"/>
          <w:lang w:eastAsia="en-US"/>
        </w:rPr>
        <w:t xml:space="preserve">ezinárodní programy </w:t>
      </w:r>
      <w:r w:rsidR="001D147A" w:rsidRPr="00B94CBF">
        <w:rPr>
          <w:rFonts w:eastAsia="Calibri"/>
          <w:lang w:eastAsia="en-US"/>
        </w:rPr>
        <w:t>ve</w:t>
      </w:r>
      <w:r w:rsidR="00130F32" w:rsidRPr="00B94CBF">
        <w:rPr>
          <w:rFonts w:eastAsia="Calibri"/>
          <w:lang w:eastAsia="en-US"/>
        </w:rPr>
        <w:t xml:space="preserve"> školách zřizovaných Libereckým krajem</w:t>
      </w:r>
      <w:bookmarkEnd w:id="194"/>
    </w:p>
    <w:p w:rsidR="00130F32" w:rsidRPr="00B94CBF" w:rsidRDefault="00130F32" w:rsidP="00130F32">
      <w:pPr>
        <w:spacing w:before="0" w:after="0"/>
      </w:pPr>
      <w:r w:rsidRPr="00B94CBF">
        <w:t>Tak jako v předchozím období, i ve školním roce 2015/2016 se většina středních škol zřizovaných Libereckým krajem účastnila mezinárodních programů. Nejvíce byly školy zapojeny do programu Erasmus+.</w:t>
      </w:r>
    </w:p>
    <w:p w:rsidR="00130F32" w:rsidRPr="00130F32" w:rsidRDefault="00130F32" w:rsidP="00130F32">
      <w:pPr>
        <w:spacing w:before="0" w:after="0"/>
      </w:pPr>
      <w:r w:rsidRPr="00B94CBF">
        <w:t>Střední školy pokračovaly či nově navázaly na spolupráci se školami v zahraničí., a to zejména ze Spolkové republiky Německo. Školy také spolupracovaly se školami např. z Polska, Slovenska, Belgie, Finska, Nizozemí, Spojeného království, Francie, Švýcarska, Španělska či Lotyšska. Většinou se jednalo o reciproční studentské výměnné pobyty.</w:t>
      </w:r>
    </w:p>
    <w:p w:rsidR="00F44D48" w:rsidRDefault="00F44D48" w:rsidP="00587197">
      <w:pPr>
        <w:pStyle w:val="Nadpis1"/>
      </w:pPr>
      <w:bookmarkStart w:id="195" w:name="_Toc475977662"/>
      <w:r>
        <w:lastRenderedPageBreak/>
        <w:t>Aktivity Libereckého kraje</w:t>
      </w:r>
      <w:bookmarkEnd w:id="195"/>
    </w:p>
    <w:p w:rsidR="00803386" w:rsidRPr="00095809" w:rsidRDefault="00803386" w:rsidP="00587197">
      <w:pPr>
        <w:pStyle w:val="Nadpis2"/>
        <w:rPr>
          <w:rFonts w:eastAsia="Calibri"/>
        </w:rPr>
      </w:pPr>
      <w:bookmarkStart w:id="196" w:name="_Toc475977663"/>
      <w:proofErr w:type="spellStart"/>
      <w:r w:rsidRPr="00095809">
        <w:rPr>
          <w:rFonts w:eastAsia="Calibri"/>
        </w:rPr>
        <w:t>Educa</w:t>
      </w:r>
      <w:proofErr w:type="spellEnd"/>
      <w:r w:rsidRPr="00095809">
        <w:rPr>
          <w:rFonts w:eastAsia="Calibri"/>
        </w:rPr>
        <w:t xml:space="preserve"> 2015</w:t>
      </w:r>
      <w:bookmarkEnd w:id="196"/>
    </w:p>
    <w:p w:rsidR="00803386" w:rsidRPr="00095809" w:rsidRDefault="00803386" w:rsidP="00A93507">
      <w:pPr>
        <w:spacing w:before="0" w:after="0"/>
        <w:rPr>
          <w:rFonts w:eastAsia="Calibri"/>
          <w:lang w:eastAsia="en-US"/>
        </w:rPr>
      </w:pPr>
      <w:r w:rsidRPr="00095809">
        <w:rPr>
          <w:rFonts w:eastAsia="Calibri"/>
          <w:lang w:eastAsia="en-US"/>
        </w:rPr>
        <w:t>Ve dnech 15. - 17. října 2015 proběhl devátý ročník veletrhu vzdělávání a pracovních příležitostí EDUCA MYJOB LIBEREC 2015, jenž je svým zaměřením největším v severních Čechách. Pořadatelem byl Liberecký kraj ve spolupráci s Úřadem práce České republiky – krajskou pobočkou v Liberci, EURES ČR a společností S </w:t>
      </w:r>
      <w:proofErr w:type="spellStart"/>
      <w:r w:rsidRPr="00095809">
        <w:rPr>
          <w:rFonts w:eastAsia="Calibri"/>
          <w:lang w:eastAsia="en-US"/>
        </w:rPr>
        <w:t>group</w:t>
      </w:r>
      <w:proofErr w:type="spellEnd"/>
      <w:r w:rsidRPr="00095809">
        <w:rPr>
          <w:rFonts w:eastAsia="Calibri"/>
          <w:lang w:eastAsia="en-US"/>
        </w:rPr>
        <w:t xml:space="preserve"> Sport </w:t>
      </w:r>
      <w:proofErr w:type="spellStart"/>
      <w:r w:rsidRPr="00095809">
        <w:rPr>
          <w:rFonts w:eastAsia="Calibri"/>
          <w:lang w:eastAsia="en-US"/>
        </w:rPr>
        <w:t>Facility</w:t>
      </w:r>
      <w:proofErr w:type="spellEnd"/>
      <w:r w:rsidRPr="00095809">
        <w:rPr>
          <w:rFonts w:eastAsia="Calibri"/>
          <w:lang w:eastAsia="en-US"/>
        </w:rPr>
        <w:t xml:space="preserve"> Management, s.r.o. Místem konání se stala opět liberecká </w:t>
      </w:r>
      <w:proofErr w:type="spellStart"/>
      <w:r w:rsidRPr="00095809">
        <w:rPr>
          <w:rFonts w:eastAsia="Calibri"/>
          <w:lang w:eastAsia="en-US"/>
        </w:rPr>
        <w:t>Home</w:t>
      </w:r>
      <w:proofErr w:type="spellEnd"/>
      <w:r w:rsidRPr="00095809">
        <w:rPr>
          <w:rFonts w:eastAsia="Calibri"/>
          <w:lang w:eastAsia="en-US"/>
        </w:rPr>
        <w:t xml:space="preserve"> </w:t>
      </w:r>
      <w:proofErr w:type="spellStart"/>
      <w:r w:rsidRPr="00095809">
        <w:rPr>
          <w:rFonts w:eastAsia="Calibri"/>
          <w:lang w:eastAsia="en-US"/>
        </w:rPr>
        <w:t>Credit</w:t>
      </w:r>
      <w:proofErr w:type="spellEnd"/>
      <w:r w:rsidRPr="00095809">
        <w:rPr>
          <w:rFonts w:eastAsia="Calibri"/>
          <w:lang w:eastAsia="en-US"/>
        </w:rPr>
        <w:t xml:space="preserve"> </w:t>
      </w:r>
      <w:proofErr w:type="spellStart"/>
      <w:r w:rsidRPr="00095809">
        <w:rPr>
          <w:rFonts w:eastAsia="Calibri"/>
          <w:lang w:eastAsia="en-US"/>
        </w:rPr>
        <w:t>Arena</w:t>
      </w:r>
      <w:proofErr w:type="spellEnd"/>
      <w:r w:rsidRPr="00095809">
        <w:rPr>
          <w:rFonts w:eastAsia="Calibri"/>
          <w:lang w:eastAsia="en-US"/>
        </w:rPr>
        <w:t>. Návštěvníci téměř všech věkových skupin se zde mohli jako každoročně seznámit s širokými možnostmi vzdělávání a pracovního uplatnění v Libereckém kraji, Euroregionu Nisa i České republice. Devátého ročníku se zúčastnilo 70 středních a vysokých škol a dalších vzdělávacích zařízení a 46 firem a institucí. Návštěvnost akce se za celé tři dny dostala přes 10 tisíc zájemců o práci, studium a celoživotní vzdělávání. Stejně jako v předchozím roce, se i v roce 2015 uskutečnily dvě doprovodné akce uspořádané ve VIP sále:</w:t>
      </w:r>
    </w:p>
    <w:p w:rsidR="00803386" w:rsidRPr="00095809" w:rsidRDefault="00803386" w:rsidP="00260D7F">
      <w:pPr>
        <w:numPr>
          <w:ilvl w:val="0"/>
          <w:numId w:val="20"/>
        </w:numPr>
        <w:spacing w:before="0" w:after="0"/>
        <w:rPr>
          <w:rFonts w:eastAsia="Calibri"/>
          <w:lang w:eastAsia="en-US"/>
        </w:rPr>
      </w:pPr>
      <w:r w:rsidRPr="00095809">
        <w:rPr>
          <w:rFonts w:eastAsia="Calibri"/>
          <w:lang w:eastAsia="en-US"/>
        </w:rPr>
        <w:t>HR konference na téma „Hledáš, hledám, hledáme“ se zaměřením na personální marketing nejen na příkladu spolupráce firem a škol,</w:t>
      </w:r>
    </w:p>
    <w:p w:rsidR="00803386" w:rsidRPr="00095809" w:rsidRDefault="00803386" w:rsidP="00260D7F">
      <w:pPr>
        <w:numPr>
          <w:ilvl w:val="0"/>
          <w:numId w:val="20"/>
        </w:numPr>
        <w:spacing w:before="0" w:after="0"/>
        <w:rPr>
          <w:rFonts w:eastAsia="Calibri"/>
          <w:lang w:eastAsia="en-US"/>
        </w:rPr>
      </w:pPr>
      <w:r w:rsidRPr="00095809">
        <w:rPr>
          <w:rFonts w:eastAsia="Calibri"/>
          <w:lang w:eastAsia="en-US"/>
        </w:rPr>
        <w:t>debata s inspirativními osobnostmi – na veletrh zavítal a s přítomnými podebatoval geniální matematik a mecenáš Karel Janeček a hudební producent a zakládající člen skupiny Lucie Michal Dvořák.</w:t>
      </w:r>
    </w:p>
    <w:p w:rsidR="00803386" w:rsidRPr="00095809" w:rsidRDefault="00803386" w:rsidP="00A93507">
      <w:pPr>
        <w:spacing w:before="0" w:after="0"/>
        <w:rPr>
          <w:rFonts w:eastAsia="Calibri"/>
          <w:lang w:eastAsia="en-US"/>
        </w:rPr>
      </w:pPr>
      <w:r w:rsidRPr="00095809">
        <w:rPr>
          <w:rFonts w:eastAsia="Calibri"/>
          <w:lang w:eastAsia="en-US"/>
        </w:rPr>
        <w:t xml:space="preserve">Pro návštěvníky byl vstup (včetně katalogu vystavovatelů – tzv. </w:t>
      </w:r>
      <w:proofErr w:type="spellStart"/>
      <w:r w:rsidRPr="00095809">
        <w:rPr>
          <w:rFonts w:eastAsia="Calibri"/>
          <w:lang w:eastAsia="en-US"/>
        </w:rPr>
        <w:t>Educazín</w:t>
      </w:r>
      <w:proofErr w:type="spellEnd"/>
      <w:r w:rsidRPr="00095809">
        <w:rPr>
          <w:rFonts w:eastAsia="Calibri"/>
          <w:lang w:eastAsia="en-US"/>
        </w:rPr>
        <w:t>) zdarma. Pro</w:t>
      </w:r>
      <w:r w:rsidR="00260D7F" w:rsidRPr="00322724">
        <w:t> </w:t>
      </w:r>
      <w:r w:rsidRPr="00095809">
        <w:rPr>
          <w:rFonts w:eastAsia="Calibri"/>
          <w:lang w:eastAsia="en-US"/>
        </w:rPr>
        <w:t>mimo</w:t>
      </w:r>
      <w:r w:rsidR="00794BF4">
        <w:rPr>
          <w:rFonts w:eastAsia="Calibri"/>
          <w:lang w:eastAsia="en-US"/>
        </w:rPr>
        <w:t xml:space="preserve"> </w:t>
      </w:r>
      <w:r w:rsidRPr="00095809">
        <w:rPr>
          <w:rFonts w:eastAsia="Calibri"/>
          <w:lang w:eastAsia="en-US"/>
        </w:rPr>
        <w:t>liberecké základní a střední školy byl Libereckým krajem vyhlášen dotační program, na jehož základě bylo možné čerpat finanční prostředky na dopravu žáků posledních a předposledních ročníků na veletrh. Tímto byla usnadněna možnost návštěvy veletrhu žákům a jejich doprovodům i ze vzdálenějších škol v severních Čechách. Mezi 37 základních a 2 střední školy byl</w:t>
      </w:r>
      <w:r w:rsidR="00260D7F">
        <w:rPr>
          <w:rFonts w:eastAsia="Calibri"/>
          <w:lang w:eastAsia="en-US"/>
        </w:rPr>
        <w:t>a</w:t>
      </w:r>
      <w:r w:rsidRPr="00095809">
        <w:rPr>
          <w:rFonts w:eastAsia="Calibri"/>
          <w:lang w:eastAsia="en-US"/>
        </w:rPr>
        <w:t xml:space="preserve"> po doložení závěrečného vyúčtování nákladů na dopravu žáků rozdělena částka 176</w:t>
      </w:r>
      <w:r w:rsidR="00260D7F">
        <w:rPr>
          <w:rFonts w:eastAsia="Calibri"/>
          <w:lang w:eastAsia="en-US"/>
        </w:rPr>
        <w:t>.</w:t>
      </w:r>
      <w:r w:rsidRPr="00095809">
        <w:rPr>
          <w:rFonts w:eastAsia="Calibri"/>
          <w:lang w:eastAsia="en-US"/>
        </w:rPr>
        <w:t xml:space="preserve">514 Kč z rozpočtu Libereckého kraje. </w:t>
      </w:r>
    </w:p>
    <w:p w:rsidR="00803386" w:rsidRPr="00095809" w:rsidRDefault="00803386" w:rsidP="008135D3">
      <w:pPr>
        <w:pStyle w:val="Nadpis2"/>
        <w:rPr>
          <w:rFonts w:eastAsia="Calibri"/>
        </w:rPr>
      </w:pPr>
      <w:bookmarkStart w:id="197" w:name="_Toc475977664"/>
      <w:r w:rsidRPr="00095809">
        <w:rPr>
          <w:rFonts w:eastAsia="Calibri"/>
        </w:rPr>
        <w:t>Stipendijní program Libereckého kraje</w:t>
      </w:r>
      <w:bookmarkEnd w:id="197"/>
    </w:p>
    <w:p w:rsidR="00803386" w:rsidRPr="00095809" w:rsidRDefault="00803386" w:rsidP="00A93507">
      <w:pPr>
        <w:spacing w:before="0" w:after="0"/>
      </w:pPr>
      <w:r w:rsidRPr="00095809">
        <w:t xml:space="preserve">Liberecký kraj uskutečňuje od školního roku 2010/2011 Stipendijní program pro žáky středních škol zřizovaných Libereckým krajem ve vybraných oborech vzdělání ukončených výučním listem. Ve školním roce 2015/2016 byl do programu nově zapojen obor Obráběč kovů (23-56-H/01), </w:t>
      </w:r>
      <w:r w:rsidRPr="00095809">
        <w:rPr>
          <w:bCs/>
        </w:rPr>
        <w:t>naopak z důvodu nulového zájmu žáků o studium končí podpora u oboru Slévač.</w:t>
      </w:r>
      <w:r w:rsidRPr="00095809">
        <w:t xml:space="preserve"> Celkem se tak do Stipendijního programu Libereckého kraje zapojilo třináct tříletých řemeslných oborů nabízených </w:t>
      </w:r>
      <w:r w:rsidR="00260D7F">
        <w:t>v</w:t>
      </w:r>
      <w:r w:rsidRPr="00095809">
        <w:t xml:space="preserve"> devíti středních školách zřizovaných Libereckým krajem, do jejichž prvních ročníků nastoupilo celkem 376 žáků. </w:t>
      </w:r>
    </w:p>
    <w:p w:rsidR="009920BF" w:rsidRPr="00095809" w:rsidRDefault="009920BF" w:rsidP="00803386">
      <w:pPr>
        <w:spacing w:before="0" w:after="0" w:line="360" w:lineRule="auto"/>
        <w:rPr>
          <w:b/>
          <w:sz w:val="20"/>
          <w:szCs w:val="20"/>
        </w:rPr>
      </w:pPr>
    </w:p>
    <w:p w:rsidR="00803386" w:rsidRPr="00095809" w:rsidRDefault="00803386" w:rsidP="003272E1">
      <w:pPr>
        <w:spacing w:before="0" w:after="120"/>
        <w:rPr>
          <w:b/>
          <w:sz w:val="20"/>
          <w:szCs w:val="20"/>
        </w:rPr>
      </w:pPr>
      <w:r w:rsidRPr="00095809">
        <w:rPr>
          <w:b/>
          <w:sz w:val="20"/>
          <w:szCs w:val="20"/>
        </w:rPr>
        <w:t>Tabulka 5.2.1 Počet žáků vzdělávajících se v prvních ročnících v stipendijně podporovaných oborech dle školních roků</w:t>
      </w:r>
    </w:p>
    <w:tbl>
      <w:tblPr>
        <w:tblW w:w="0" w:type="auto"/>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349"/>
        <w:gridCol w:w="1349"/>
        <w:gridCol w:w="1349"/>
        <w:gridCol w:w="1349"/>
        <w:gridCol w:w="1485"/>
      </w:tblGrid>
      <w:tr w:rsidR="00803386" w:rsidRPr="00A363E0" w:rsidTr="00A74AD6">
        <w:trPr>
          <w:trHeight w:val="323"/>
          <w:jc w:val="center"/>
        </w:trPr>
        <w:tc>
          <w:tcPr>
            <w:tcW w:w="9008" w:type="dxa"/>
            <w:gridSpan w:val="6"/>
            <w:shd w:val="clear" w:color="auto" w:fill="auto"/>
            <w:vAlign w:val="center"/>
          </w:tcPr>
          <w:p w:rsidR="00803386" w:rsidRPr="00A363E0" w:rsidRDefault="00803386" w:rsidP="002D0F1E">
            <w:pPr>
              <w:spacing w:before="0" w:after="0" w:line="360" w:lineRule="auto"/>
              <w:ind w:right="-7" w:firstLine="34"/>
              <w:jc w:val="center"/>
              <w:rPr>
                <w:rFonts w:eastAsia="Calibri"/>
                <w:sz w:val="22"/>
                <w:szCs w:val="22"/>
              </w:rPr>
            </w:pPr>
            <w:r w:rsidRPr="00A363E0">
              <w:rPr>
                <w:rFonts w:eastAsia="Calibri"/>
                <w:sz w:val="22"/>
                <w:szCs w:val="22"/>
              </w:rPr>
              <w:t>Školní rok</w:t>
            </w:r>
          </w:p>
        </w:tc>
      </w:tr>
      <w:tr w:rsidR="00803386" w:rsidRPr="00A363E0" w:rsidTr="00A74AD6">
        <w:trPr>
          <w:trHeight w:val="323"/>
          <w:jc w:val="center"/>
        </w:trPr>
        <w:tc>
          <w:tcPr>
            <w:tcW w:w="2127" w:type="dxa"/>
            <w:shd w:val="clear" w:color="auto" w:fill="auto"/>
            <w:vAlign w:val="center"/>
          </w:tcPr>
          <w:p w:rsidR="00803386" w:rsidRPr="00A363E0" w:rsidRDefault="00803386" w:rsidP="002D0F1E">
            <w:pPr>
              <w:spacing w:before="0" w:after="0" w:line="360" w:lineRule="auto"/>
              <w:jc w:val="center"/>
              <w:rPr>
                <w:rFonts w:eastAsia="Calibri"/>
                <w:sz w:val="22"/>
                <w:szCs w:val="22"/>
              </w:rPr>
            </w:pPr>
            <w:r w:rsidRPr="00A363E0">
              <w:rPr>
                <w:rFonts w:eastAsia="Calibri"/>
                <w:sz w:val="22"/>
                <w:szCs w:val="22"/>
              </w:rPr>
              <w:t>2010/2011</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rPr>
            </w:pPr>
            <w:r w:rsidRPr="00A363E0">
              <w:rPr>
                <w:rFonts w:eastAsia="Calibri"/>
                <w:sz w:val="22"/>
                <w:szCs w:val="22"/>
              </w:rPr>
              <w:t>2011/2012</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rPr>
            </w:pPr>
            <w:r w:rsidRPr="00A363E0">
              <w:rPr>
                <w:rFonts w:eastAsia="Calibri"/>
                <w:sz w:val="22"/>
                <w:szCs w:val="22"/>
              </w:rPr>
              <w:t>2012/2013</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rPr>
            </w:pPr>
            <w:r w:rsidRPr="00A363E0">
              <w:rPr>
                <w:rFonts w:eastAsia="Calibri"/>
                <w:sz w:val="22"/>
                <w:szCs w:val="22"/>
              </w:rPr>
              <w:t>2013/2014</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rPr>
            </w:pPr>
            <w:r w:rsidRPr="00A363E0">
              <w:rPr>
                <w:rFonts w:eastAsia="Calibri"/>
                <w:sz w:val="22"/>
                <w:szCs w:val="22"/>
              </w:rPr>
              <w:t>2014/2015</w:t>
            </w:r>
          </w:p>
        </w:tc>
        <w:tc>
          <w:tcPr>
            <w:tcW w:w="1485" w:type="dxa"/>
            <w:shd w:val="clear" w:color="auto" w:fill="auto"/>
            <w:vAlign w:val="center"/>
          </w:tcPr>
          <w:p w:rsidR="00803386" w:rsidRPr="00A363E0" w:rsidRDefault="00803386" w:rsidP="002D0F1E">
            <w:pPr>
              <w:spacing w:before="0" w:after="0" w:line="360" w:lineRule="auto"/>
              <w:jc w:val="center"/>
              <w:rPr>
                <w:rFonts w:eastAsia="Calibri"/>
                <w:sz w:val="22"/>
                <w:szCs w:val="22"/>
              </w:rPr>
            </w:pPr>
            <w:r w:rsidRPr="00A363E0">
              <w:rPr>
                <w:rFonts w:eastAsia="Calibri"/>
                <w:sz w:val="22"/>
                <w:szCs w:val="22"/>
              </w:rPr>
              <w:t>2015/2016</w:t>
            </w:r>
          </w:p>
        </w:tc>
      </w:tr>
      <w:tr w:rsidR="00803386" w:rsidRPr="00A363E0" w:rsidTr="00A74AD6">
        <w:trPr>
          <w:trHeight w:val="323"/>
          <w:jc w:val="center"/>
        </w:trPr>
        <w:tc>
          <w:tcPr>
            <w:tcW w:w="2127" w:type="dxa"/>
            <w:shd w:val="clear" w:color="auto" w:fill="auto"/>
            <w:vAlign w:val="center"/>
          </w:tcPr>
          <w:p w:rsidR="00803386" w:rsidRPr="00A363E0" w:rsidRDefault="00803386" w:rsidP="002D0F1E">
            <w:pPr>
              <w:spacing w:before="0" w:after="0" w:line="360" w:lineRule="auto"/>
              <w:jc w:val="center"/>
              <w:rPr>
                <w:rFonts w:eastAsia="Calibri"/>
                <w:sz w:val="22"/>
                <w:szCs w:val="22"/>
                <w:lang w:eastAsia="en-US"/>
              </w:rPr>
            </w:pPr>
            <w:r w:rsidRPr="00A363E0">
              <w:rPr>
                <w:rFonts w:eastAsia="Calibri"/>
                <w:sz w:val="22"/>
                <w:szCs w:val="22"/>
                <w:lang w:eastAsia="en-US"/>
              </w:rPr>
              <w:t>354</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lang w:eastAsia="en-US"/>
              </w:rPr>
            </w:pPr>
            <w:r w:rsidRPr="00A363E0">
              <w:rPr>
                <w:rFonts w:eastAsia="Calibri"/>
                <w:sz w:val="22"/>
                <w:szCs w:val="22"/>
                <w:lang w:eastAsia="en-US"/>
              </w:rPr>
              <w:t>344</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lang w:eastAsia="en-US"/>
              </w:rPr>
            </w:pPr>
            <w:r w:rsidRPr="00A363E0">
              <w:rPr>
                <w:rFonts w:eastAsia="Calibri"/>
                <w:sz w:val="22"/>
                <w:szCs w:val="22"/>
                <w:lang w:eastAsia="en-US"/>
              </w:rPr>
              <w:t>354</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lang w:eastAsia="en-US"/>
              </w:rPr>
            </w:pPr>
            <w:r w:rsidRPr="00A363E0">
              <w:rPr>
                <w:rFonts w:eastAsia="Calibri"/>
                <w:sz w:val="22"/>
                <w:szCs w:val="22"/>
                <w:lang w:eastAsia="en-US"/>
              </w:rPr>
              <w:t>367</w:t>
            </w:r>
          </w:p>
        </w:tc>
        <w:tc>
          <w:tcPr>
            <w:tcW w:w="1349" w:type="dxa"/>
            <w:shd w:val="clear" w:color="auto" w:fill="auto"/>
            <w:vAlign w:val="center"/>
          </w:tcPr>
          <w:p w:rsidR="00803386" w:rsidRPr="00A363E0" w:rsidRDefault="00803386" w:rsidP="002D0F1E">
            <w:pPr>
              <w:spacing w:before="0" w:after="0" w:line="360" w:lineRule="auto"/>
              <w:jc w:val="center"/>
              <w:rPr>
                <w:rFonts w:eastAsia="Calibri"/>
                <w:sz w:val="22"/>
                <w:szCs w:val="22"/>
                <w:lang w:eastAsia="en-US"/>
              </w:rPr>
            </w:pPr>
            <w:r w:rsidRPr="00A363E0">
              <w:rPr>
                <w:rFonts w:eastAsia="Calibri"/>
                <w:sz w:val="22"/>
                <w:szCs w:val="22"/>
                <w:lang w:eastAsia="en-US"/>
              </w:rPr>
              <w:t>374</w:t>
            </w:r>
          </w:p>
        </w:tc>
        <w:tc>
          <w:tcPr>
            <w:tcW w:w="1485" w:type="dxa"/>
            <w:shd w:val="clear" w:color="auto" w:fill="auto"/>
            <w:vAlign w:val="center"/>
          </w:tcPr>
          <w:p w:rsidR="00803386" w:rsidRPr="00A363E0" w:rsidRDefault="00803386" w:rsidP="002D0F1E">
            <w:pPr>
              <w:spacing w:before="0" w:after="0" w:line="360" w:lineRule="auto"/>
              <w:jc w:val="center"/>
              <w:rPr>
                <w:rFonts w:eastAsia="Calibri"/>
                <w:sz w:val="22"/>
                <w:szCs w:val="22"/>
                <w:lang w:eastAsia="en-US"/>
              </w:rPr>
            </w:pPr>
            <w:r w:rsidRPr="00A363E0">
              <w:rPr>
                <w:rFonts w:eastAsia="Calibri"/>
                <w:sz w:val="22"/>
                <w:szCs w:val="22"/>
                <w:lang w:eastAsia="en-US"/>
              </w:rPr>
              <w:t>376</w:t>
            </w:r>
          </w:p>
        </w:tc>
      </w:tr>
    </w:tbl>
    <w:p w:rsidR="00445296" w:rsidRDefault="00445296" w:rsidP="00445296">
      <w:pPr>
        <w:spacing w:after="120"/>
        <w:rPr>
          <w:i/>
          <w:sz w:val="20"/>
          <w:szCs w:val="20"/>
        </w:rPr>
      </w:pPr>
      <w:r w:rsidRPr="00322724">
        <w:rPr>
          <w:i/>
          <w:sz w:val="20"/>
          <w:szCs w:val="20"/>
        </w:rPr>
        <w:t xml:space="preserve">Zdroj: </w:t>
      </w:r>
      <w:r>
        <w:rPr>
          <w:i/>
          <w:sz w:val="20"/>
          <w:szCs w:val="20"/>
        </w:rPr>
        <w:t>OŠMTS KÚ LK</w:t>
      </w:r>
    </w:p>
    <w:p w:rsidR="00803386" w:rsidRPr="00095809" w:rsidRDefault="00803386" w:rsidP="00803386">
      <w:pPr>
        <w:spacing w:before="0" w:after="0" w:line="360" w:lineRule="auto"/>
        <w:rPr>
          <w:b/>
          <w:sz w:val="20"/>
          <w:szCs w:val="20"/>
        </w:rPr>
      </w:pPr>
    </w:p>
    <w:p w:rsidR="00A74AD6" w:rsidRPr="00095809" w:rsidRDefault="00A74AD6" w:rsidP="00803386">
      <w:pPr>
        <w:spacing w:before="0" w:after="200" w:line="276" w:lineRule="auto"/>
        <w:jc w:val="left"/>
        <w:rPr>
          <w:b/>
          <w:sz w:val="20"/>
          <w:szCs w:val="20"/>
        </w:rPr>
      </w:pPr>
    </w:p>
    <w:p w:rsidR="00803386" w:rsidRPr="00095809" w:rsidRDefault="00803386" w:rsidP="00803386">
      <w:pPr>
        <w:spacing w:before="0" w:after="200" w:line="276" w:lineRule="auto"/>
        <w:jc w:val="left"/>
        <w:rPr>
          <w:b/>
          <w:sz w:val="20"/>
          <w:szCs w:val="20"/>
        </w:rPr>
      </w:pPr>
      <w:r w:rsidRPr="00095809">
        <w:rPr>
          <w:b/>
          <w:sz w:val="20"/>
          <w:szCs w:val="20"/>
        </w:rPr>
        <w:lastRenderedPageBreak/>
        <w:t>Tabulka 5.2.2 Přehled</w:t>
      </w:r>
      <w:r w:rsidR="00A363E0">
        <w:rPr>
          <w:b/>
          <w:sz w:val="20"/>
          <w:szCs w:val="20"/>
        </w:rPr>
        <w:t xml:space="preserve"> podporovaných oborů vzdělávání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2347"/>
        <w:gridCol w:w="1620"/>
        <w:gridCol w:w="3959"/>
      </w:tblGrid>
      <w:tr w:rsidR="00803386" w:rsidRPr="00095809" w:rsidTr="00445296">
        <w:tc>
          <w:tcPr>
            <w:tcW w:w="1252" w:type="dxa"/>
            <w:shd w:val="clear" w:color="auto" w:fill="auto"/>
            <w:vAlign w:val="center"/>
          </w:tcPr>
          <w:p w:rsidR="00803386" w:rsidRPr="00A363E0" w:rsidRDefault="00803386" w:rsidP="00803386">
            <w:pPr>
              <w:spacing w:before="0" w:after="0" w:line="360" w:lineRule="auto"/>
              <w:jc w:val="center"/>
              <w:rPr>
                <w:sz w:val="22"/>
                <w:szCs w:val="22"/>
              </w:rPr>
            </w:pPr>
            <w:r w:rsidRPr="00A363E0">
              <w:rPr>
                <w:sz w:val="22"/>
                <w:szCs w:val="22"/>
              </w:rPr>
              <w:t>Pořadové číslo</w:t>
            </w:r>
          </w:p>
        </w:tc>
        <w:tc>
          <w:tcPr>
            <w:tcW w:w="2347" w:type="dxa"/>
            <w:shd w:val="clear" w:color="auto" w:fill="auto"/>
            <w:vAlign w:val="center"/>
          </w:tcPr>
          <w:p w:rsidR="00803386" w:rsidRPr="00A363E0" w:rsidRDefault="00803386" w:rsidP="00803386">
            <w:pPr>
              <w:spacing w:before="0" w:after="0" w:line="360" w:lineRule="auto"/>
              <w:jc w:val="center"/>
              <w:rPr>
                <w:sz w:val="22"/>
                <w:szCs w:val="22"/>
              </w:rPr>
            </w:pPr>
            <w:r w:rsidRPr="00A363E0">
              <w:rPr>
                <w:sz w:val="22"/>
                <w:szCs w:val="22"/>
              </w:rPr>
              <w:t>Poskytování od školního roku</w:t>
            </w:r>
          </w:p>
        </w:tc>
        <w:tc>
          <w:tcPr>
            <w:tcW w:w="1620" w:type="dxa"/>
            <w:shd w:val="clear" w:color="auto" w:fill="auto"/>
            <w:vAlign w:val="center"/>
          </w:tcPr>
          <w:p w:rsidR="00803386" w:rsidRPr="00A363E0" w:rsidRDefault="00803386" w:rsidP="00803386">
            <w:pPr>
              <w:spacing w:before="0" w:after="0" w:line="360" w:lineRule="auto"/>
              <w:jc w:val="center"/>
              <w:rPr>
                <w:sz w:val="22"/>
                <w:szCs w:val="22"/>
              </w:rPr>
            </w:pPr>
            <w:r w:rsidRPr="00A363E0">
              <w:rPr>
                <w:sz w:val="22"/>
                <w:szCs w:val="22"/>
              </w:rPr>
              <w:t>Kód KKOV</w:t>
            </w:r>
          </w:p>
        </w:tc>
        <w:tc>
          <w:tcPr>
            <w:tcW w:w="3959" w:type="dxa"/>
            <w:shd w:val="clear" w:color="auto" w:fill="auto"/>
            <w:vAlign w:val="center"/>
          </w:tcPr>
          <w:p w:rsidR="00803386" w:rsidRPr="00A363E0" w:rsidRDefault="00803386" w:rsidP="00803386">
            <w:pPr>
              <w:spacing w:before="0" w:after="0" w:line="360" w:lineRule="auto"/>
              <w:jc w:val="center"/>
              <w:rPr>
                <w:sz w:val="22"/>
                <w:szCs w:val="22"/>
              </w:rPr>
            </w:pPr>
            <w:r w:rsidRPr="00A363E0">
              <w:rPr>
                <w:sz w:val="22"/>
                <w:szCs w:val="22"/>
              </w:rPr>
              <w:t>Název oboru vzdělání</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1.</w:t>
            </w:r>
          </w:p>
        </w:tc>
        <w:tc>
          <w:tcPr>
            <w:tcW w:w="2347" w:type="dxa"/>
            <w:shd w:val="clear" w:color="auto" w:fill="auto"/>
            <w:vAlign w:val="bottom"/>
          </w:tcPr>
          <w:p w:rsidR="00803386" w:rsidRPr="00095809" w:rsidRDefault="00803386" w:rsidP="00803386">
            <w:pPr>
              <w:spacing w:before="0" w:after="0" w:line="360" w:lineRule="auto"/>
              <w:jc w:val="left"/>
            </w:pPr>
            <w:r w:rsidRPr="00095809">
              <w:t>2010/2011</w:t>
            </w:r>
          </w:p>
        </w:tc>
        <w:tc>
          <w:tcPr>
            <w:tcW w:w="1620" w:type="dxa"/>
            <w:shd w:val="clear" w:color="auto" w:fill="auto"/>
            <w:vAlign w:val="bottom"/>
          </w:tcPr>
          <w:p w:rsidR="00803386" w:rsidRPr="00095809" w:rsidRDefault="00803386" w:rsidP="00803386">
            <w:pPr>
              <w:spacing w:before="0" w:after="0" w:line="360" w:lineRule="auto"/>
              <w:jc w:val="left"/>
              <w:rPr>
                <w:b/>
              </w:rPr>
            </w:pPr>
            <w:r w:rsidRPr="00095809">
              <w:t>23-51-H/01</w:t>
            </w:r>
          </w:p>
        </w:tc>
        <w:tc>
          <w:tcPr>
            <w:tcW w:w="3959" w:type="dxa"/>
            <w:shd w:val="clear" w:color="auto" w:fill="auto"/>
            <w:vAlign w:val="bottom"/>
          </w:tcPr>
          <w:p w:rsidR="00803386" w:rsidRPr="00095809" w:rsidRDefault="00803386" w:rsidP="00803386">
            <w:pPr>
              <w:spacing w:before="0" w:after="0" w:line="360" w:lineRule="auto"/>
              <w:jc w:val="left"/>
              <w:rPr>
                <w:b/>
              </w:rPr>
            </w:pPr>
            <w:r w:rsidRPr="00095809">
              <w:t>Strojní mechanik</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2.</w:t>
            </w:r>
          </w:p>
        </w:tc>
        <w:tc>
          <w:tcPr>
            <w:tcW w:w="2347" w:type="dxa"/>
            <w:shd w:val="clear" w:color="auto" w:fill="auto"/>
            <w:vAlign w:val="bottom"/>
          </w:tcPr>
          <w:p w:rsidR="00803386" w:rsidRPr="00095809" w:rsidRDefault="00803386" w:rsidP="00803386">
            <w:pPr>
              <w:spacing w:before="0" w:after="0" w:line="360" w:lineRule="auto"/>
              <w:jc w:val="left"/>
            </w:pPr>
            <w:r w:rsidRPr="00095809">
              <w:t>2010/2011</w:t>
            </w:r>
          </w:p>
        </w:tc>
        <w:tc>
          <w:tcPr>
            <w:tcW w:w="1620" w:type="dxa"/>
            <w:shd w:val="clear" w:color="auto" w:fill="auto"/>
            <w:vAlign w:val="bottom"/>
          </w:tcPr>
          <w:p w:rsidR="00803386" w:rsidRPr="00095809" w:rsidRDefault="00803386" w:rsidP="00803386">
            <w:pPr>
              <w:spacing w:before="0" w:after="0" w:line="360" w:lineRule="auto"/>
              <w:jc w:val="left"/>
              <w:rPr>
                <w:b/>
              </w:rPr>
            </w:pPr>
            <w:r w:rsidRPr="00095809">
              <w:t>23-52-H/01</w:t>
            </w:r>
          </w:p>
        </w:tc>
        <w:tc>
          <w:tcPr>
            <w:tcW w:w="3959" w:type="dxa"/>
            <w:shd w:val="clear" w:color="auto" w:fill="auto"/>
            <w:vAlign w:val="bottom"/>
          </w:tcPr>
          <w:p w:rsidR="00803386" w:rsidRPr="00095809" w:rsidRDefault="00803386" w:rsidP="00803386">
            <w:pPr>
              <w:spacing w:before="0" w:after="0" w:line="360" w:lineRule="auto"/>
              <w:jc w:val="left"/>
              <w:rPr>
                <w:b/>
              </w:rPr>
            </w:pPr>
            <w:r w:rsidRPr="00095809">
              <w:t>Nástrojař</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3.</w:t>
            </w:r>
          </w:p>
        </w:tc>
        <w:tc>
          <w:tcPr>
            <w:tcW w:w="2347" w:type="dxa"/>
            <w:shd w:val="clear" w:color="auto" w:fill="auto"/>
            <w:vAlign w:val="bottom"/>
          </w:tcPr>
          <w:p w:rsidR="00803386" w:rsidRPr="00095809" w:rsidRDefault="00803386" w:rsidP="00803386">
            <w:pPr>
              <w:spacing w:before="0" w:after="0" w:line="360" w:lineRule="auto"/>
              <w:jc w:val="left"/>
            </w:pPr>
            <w:r w:rsidRPr="00095809">
              <w:t>2010/2011</w:t>
            </w:r>
          </w:p>
        </w:tc>
        <w:tc>
          <w:tcPr>
            <w:tcW w:w="1620" w:type="dxa"/>
            <w:shd w:val="clear" w:color="auto" w:fill="auto"/>
            <w:vAlign w:val="bottom"/>
          </w:tcPr>
          <w:p w:rsidR="00803386" w:rsidRPr="00095809" w:rsidRDefault="00803386" w:rsidP="00803386">
            <w:pPr>
              <w:spacing w:before="0" w:after="0" w:line="360" w:lineRule="auto"/>
              <w:jc w:val="left"/>
            </w:pPr>
            <w:r w:rsidRPr="00095809">
              <w:t>36-64-H/01</w:t>
            </w:r>
          </w:p>
        </w:tc>
        <w:tc>
          <w:tcPr>
            <w:tcW w:w="3959" w:type="dxa"/>
            <w:shd w:val="clear" w:color="auto" w:fill="auto"/>
            <w:vAlign w:val="bottom"/>
          </w:tcPr>
          <w:p w:rsidR="00803386" w:rsidRPr="00095809" w:rsidRDefault="00803386" w:rsidP="00803386">
            <w:pPr>
              <w:spacing w:before="0" w:after="0" w:line="360" w:lineRule="auto"/>
              <w:jc w:val="left"/>
            </w:pPr>
            <w:r w:rsidRPr="00095809">
              <w:t>Tesař</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4.</w:t>
            </w:r>
          </w:p>
        </w:tc>
        <w:tc>
          <w:tcPr>
            <w:tcW w:w="2347" w:type="dxa"/>
            <w:shd w:val="clear" w:color="auto" w:fill="auto"/>
            <w:vAlign w:val="bottom"/>
          </w:tcPr>
          <w:p w:rsidR="00803386" w:rsidRPr="00095809" w:rsidRDefault="00803386" w:rsidP="00803386">
            <w:pPr>
              <w:spacing w:before="0" w:after="0" w:line="360" w:lineRule="auto"/>
              <w:jc w:val="left"/>
            </w:pPr>
            <w:r w:rsidRPr="00095809">
              <w:t>2010/2011</w:t>
            </w:r>
          </w:p>
        </w:tc>
        <w:tc>
          <w:tcPr>
            <w:tcW w:w="1620" w:type="dxa"/>
            <w:shd w:val="clear" w:color="auto" w:fill="auto"/>
            <w:vAlign w:val="bottom"/>
          </w:tcPr>
          <w:p w:rsidR="00803386" w:rsidRPr="00095809" w:rsidRDefault="00803386" w:rsidP="00803386">
            <w:pPr>
              <w:spacing w:before="0" w:after="0" w:line="360" w:lineRule="auto"/>
              <w:jc w:val="left"/>
              <w:rPr>
                <w:b/>
              </w:rPr>
            </w:pPr>
            <w:r w:rsidRPr="00095809">
              <w:t>36-67-H/01</w:t>
            </w:r>
          </w:p>
        </w:tc>
        <w:tc>
          <w:tcPr>
            <w:tcW w:w="3959" w:type="dxa"/>
            <w:shd w:val="clear" w:color="auto" w:fill="auto"/>
            <w:vAlign w:val="bottom"/>
          </w:tcPr>
          <w:p w:rsidR="00803386" w:rsidRPr="00095809" w:rsidRDefault="00803386" w:rsidP="00803386">
            <w:pPr>
              <w:spacing w:before="0" w:after="0" w:line="360" w:lineRule="auto"/>
              <w:jc w:val="left"/>
              <w:rPr>
                <w:b/>
              </w:rPr>
            </w:pPr>
            <w:r w:rsidRPr="00095809">
              <w:t>Zedník</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5.</w:t>
            </w:r>
          </w:p>
        </w:tc>
        <w:tc>
          <w:tcPr>
            <w:tcW w:w="2347" w:type="dxa"/>
            <w:shd w:val="clear" w:color="auto" w:fill="auto"/>
            <w:vAlign w:val="bottom"/>
          </w:tcPr>
          <w:p w:rsidR="00803386" w:rsidRPr="00095809" w:rsidRDefault="00803386" w:rsidP="00803386">
            <w:pPr>
              <w:spacing w:before="0" w:after="0" w:line="360" w:lineRule="auto"/>
              <w:jc w:val="left"/>
            </w:pPr>
            <w:r w:rsidRPr="00095809">
              <w:t>2010/2011</w:t>
            </w:r>
          </w:p>
        </w:tc>
        <w:tc>
          <w:tcPr>
            <w:tcW w:w="1620" w:type="dxa"/>
            <w:shd w:val="clear" w:color="auto" w:fill="auto"/>
            <w:vAlign w:val="bottom"/>
          </w:tcPr>
          <w:p w:rsidR="00803386" w:rsidRPr="00095809" w:rsidRDefault="00803386" w:rsidP="00803386">
            <w:pPr>
              <w:spacing w:before="0" w:after="0" w:line="360" w:lineRule="auto"/>
              <w:jc w:val="left"/>
            </w:pPr>
            <w:r w:rsidRPr="00095809">
              <w:t>29-56-H/01</w:t>
            </w:r>
          </w:p>
        </w:tc>
        <w:tc>
          <w:tcPr>
            <w:tcW w:w="3959" w:type="dxa"/>
            <w:shd w:val="clear" w:color="auto" w:fill="auto"/>
            <w:vAlign w:val="bottom"/>
          </w:tcPr>
          <w:p w:rsidR="00803386" w:rsidRPr="00095809" w:rsidRDefault="00803386" w:rsidP="00803386">
            <w:pPr>
              <w:spacing w:before="0" w:after="0" w:line="360" w:lineRule="auto"/>
              <w:jc w:val="left"/>
            </w:pPr>
            <w:r w:rsidRPr="00095809">
              <w:t>Řezník – uzenář</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6.</w:t>
            </w:r>
          </w:p>
        </w:tc>
        <w:tc>
          <w:tcPr>
            <w:tcW w:w="2347" w:type="dxa"/>
            <w:shd w:val="clear" w:color="auto" w:fill="auto"/>
            <w:vAlign w:val="bottom"/>
          </w:tcPr>
          <w:p w:rsidR="00803386" w:rsidRPr="00095809" w:rsidRDefault="00803386" w:rsidP="00803386">
            <w:pPr>
              <w:spacing w:before="0" w:after="0" w:line="360" w:lineRule="auto"/>
              <w:jc w:val="left"/>
            </w:pPr>
            <w:r w:rsidRPr="00095809">
              <w:t>2010/2011</w:t>
            </w:r>
          </w:p>
        </w:tc>
        <w:tc>
          <w:tcPr>
            <w:tcW w:w="1620" w:type="dxa"/>
            <w:shd w:val="clear" w:color="auto" w:fill="auto"/>
            <w:vAlign w:val="bottom"/>
          </w:tcPr>
          <w:p w:rsidR="00803386" w:rsidRPr="00095809" w:rsidRDefault="00803386" w:rsidP="00803386">
            <w:pPr>
              <w:spacing w:before="0" w:after="0" w:line="360" w:lineRule="auto"/>
              <w:jc w:val="left"/>
            </w:pPr>
            <w:r w:rsidRPr="00095809">
              <w:t>28-58-H/01</w:t>
            </w:r>
          </w:p>
        </w:tc>
        <w:tc>
          <w:tcPr>
            <w:tcW w:w="3959" w:type="dxa"/>
            <w:shd w:val="clear" w:color="auto" w:fill="auto"/>
            <w:vAlign w:val="bottom"/>
          </w:tcPr>
          <w:p w:rsidR="00803386" w:rsidRPr="00095809" w:rsidRDefault="00803386" w:rsidP="00803386">
            <w:pPr>
              <w:spacing w:before="0" w:after="0" w:line="360" w:lineRule="auto"/>
              <w:jc w:val="left"/>
            </w:pPr>
            <w:r w:rsidRPr="00095809">
              <w:t>Sklář – výrobce a zušlechťovatel skla</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7.</w:t>
            </w:r>
          </w:p>
        </w:tc>
        <w:tc>
          <w:tcPr>
            <w:tcW w:w="2347" w:type="dxa"/>
            <w:shd w:val="clear" w:color="auto" w:fill="auto"/>
            <w:vAlign w:val="bottom"/>
          </w:tcPr>
          <w:p w:rsidR="00803386" w:rsidRPr="00095809" w:rsidRDefault="00803386" w:rsidP="00803386">
            <w:pPr>
              <w:spacing w:before="0" w:after="0" w:line="360" w:lineRule="auto"/>
              <w:jc w:val="left"/>
            </w:pPr>
            <w:r w:rsidRPr="00095809">
              <w:t>2011/2012</w:t>
            </w:r>
          </w:p>
        </w:tc>
        <w:tc>
          <w:tcPr>
            <w:tcW w:w="1620" w:type="dxa"/>
            <w:shd w:val="clear" w:color="auto" w:fill="auto"/>
            <w:vAlign w:val="bottom"/>
          </w:tcPr>
          <w:p w:rsidR="00803386" w:rsidRPr="00095809" w:rsidRDefault="00803386" w:rsidP="00803386">
            <w:pPr>
              <w:spacing w:before="0" w:after="0" w:line="360" w:lineRule="auto"/>
              <w:jc w:val="left"/>
            </w:pPr>
            <w:r w:rsidRPr="00095809">
              <w:t>23-55-H/01</w:t>
            </w:r>
          </w:p>
        </w:tc>
        <w:tc>
          <w:tcPr>
            <w:tcW w:w="3959" w:type="dxa"/>
            <w:shd w:val="clear" w:color="auto" w:fill="auto"/>
            <w:vAlign w:val="bottom"/>
          </w:tcPr>
          <w:p w:rsidR="00803386" w:rsidRPr="00095809" w:rsidRDefault="00803386" w:rsidP="00803386">
            <w:pPr>
              <w:spacing w:before="0" w:after="0" w:line="360" w:lineRule="auto"/>
              <w:jc w:val="left"/>
            </w:pPr>
            <w:r w:rsidRPr="00095809">
              <w:t>Klempíř</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8.</w:t>
            </w:r>
          </w:p>
        </w:tc>
        <w:tc>
          <w:tcPr>
            <w:tcW w:w="2347" w:type="dxa"/>
            <w:shd w:val="clear" w:color="auto" w:fill="auto"/>
            <w:vAlign w:val="bottom"/>
          </w:tcPr>
          <w:p w:rsidR="00803386" w:rsidRPr="00095809" w:rsidRDefault="00803386" w:rsidP="00803386">
            <w:pPr>
              <w:spacing w:before="0" w:after="0" w:line="360" w:lineRule="auto"/>
              <w:jc w:val="left"/>
            </w:pPr>
            <w:r w:rsidRPr="00095809">
              <w:t>2011/2012</w:t>
            </w:r>
          </w:p>
        </w:tc>
        <w:tc>
          <w:tcPr>
            <w:tcW w:w="1620" w:type="dxa"/>
            <w:shd w:val="clear" w:color="auto" w:fill="auto"/>
            <w:vAlign w:val="bottom"/>
          </w:tcPr>
          <w:p w:rsidR="00803386" w:rsidRPr="00095809" w:rsidRDefault="00803386" w:rsidP="00803386">
            <w:pPr>
              <w:spacing w:before="0" w:after="0" w:line="360" w:lineRule="auto"/>
              <w:jc w:val="left"/>
            </w:pPr>
            <w:r w:rsidRPr="00095809">
              <w:t>39-41-H/01</w:t>
            </w:r>
          </w:p>
        </w:tc>
        <w:tc>
          <w:tcPr>
            <w:tcW w:w="3959" w:type="dxa"/>
            <w:shd w:val="clear" w:color="auto" w:fill="auto"/>
            <w:vAlign w:val="bottom"/>
          </w:tcPr>
          <w:p w:rsidR="00803386" w:rsidRPr="00095809" w:rsidRDefault="00803386" w:rsidP="00803386">
            <w:pPr>
              <w:spacing w:before="0" w:after="0" w:line="360" w:lineRule="auto"/>
              <w:jc w:val="left"/>
            </w:pPr>
            <w:r w:rsidRPr="00095809">
              <w:t>Malíř a lakýrník</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9.</w:t>
            </w:r>
          </w:p>
        </w:tc>
        <w:tc>
          <w:tcPr>
            <w:tcW w:w="2347" w:type="dxa"/>
            <w:shd w:val="clear" w:color="auto" w:fill="auto"/>
            <w:vAlign w:val="bottom"/>
          </w:tcPr>
          <w:p w:rsidR="00803386" w:rsidRPr="00095809" w:rsidRDefault="00803386" w:rsidP="00803386">
            <w:pPr>
              <w:spacing w:before="0" w:after="0" w:line="360" w:lineRule="auto"/>
              <w:jc w:val="left"/>
            </w:pPr>
            <w:r w:rsidRPr="00095809">
              <w:t>2011/2012</w:t>
            </w:r>
          </w:p>
        </w:tc>
        <w:tc>
          <w:tcPr>
            <w:tcW w:w="1620" w:type="dxa"/>
            <w:shd w:val="clear" w:color="auto" w:fill="auto"/>
            <w:vAlign w:val="bottom"/>
          </w:tcPr>
          <w:p w:rsidR="00803386" w:rsidRPr="00095809" w:rsidRDefault="00803386" w:rsidP="00803386">
            <w:pPr>
              <w:spacing w:before="0" w:after="0" w:line="360" w:lineRule="auto"/>
              <w:jc w:val="left"/>
            </w:pPr>
            <w:r w:rsidRPr="00095809">
              <w:t>36-52-H/01</w:t>
            </w:r>
          </w:p>
        </w:tc>
        <w:tc>
          <w:tcPr>
            <w:tcW w:w="3959" w:type="dxa"/>
            <w:shd w:val="clear" w:color="auto" w:fill="auto"/>
            <w:vAlign w:val="bottom"/>
          </w:tcPr>
          <w:p w:rsidR="00803386" w:rsidRPr="00095809" w:rsidRDefault="00803386" w:rsidP="00803386">
            <w:pPr>
              <w:spacing w:before="0" w:after="0" w:line="360" w:lineRule="auto"/>
              <w:jc w:val="left"/>
            </w:pPr>
            <w:r w:rsidRPr="00095809">
              <w:t>Instalatér</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10.</w:t>
            </w:r>
          </w:p>
        </w:tc>
        <w:tc>
          <w:tcPr>
            <w:tcW w:w="2347" w:type="dxa"/>
            <w:shd w:val="clear" w:color="auto" w:fill="auto"/>
            <w:vAlign w:val="bottom"/>
          </w:tcPr>
          <w:p w:rsidR="00803386" w:rsidRPr="00095809" w:rsidRDefault="00803386" w:rsidP="00803386">
            <w:pPr>
              <w:spacing w:before="0" w:after="0" w:line="360" w:lineRule="auto"/>
              <w:jc w:val="left"/>
            </w:pPr>
            <w:r w:rsidRPr="00095809">
              <w:t>2011/2012</w:t>
            </w:r>
          </w:p>
        </w:tc>
        <w:tc>
          <w:tcPr>
            <w:tcW w:w="1620" w:type="dxa"/>
            <w:shd w:val="clear" w:color="auto" w:fill="auto"/>
            <w:vAlign w:val="bottom"/>
          </w:tcPr>
          <w:p w:rsidR="00803386" w:rsidRPr="00095809" w:rsidRDefault="00803386" w:rsidP="00803386">
            <w:pPr>
              <w:spacing w:before="0" w:after="0" w:line="360" w:lineRule="auto"/>
              <w:jc w:val="left"/>
            </w:pPr>
            <w:r w:rsidRPr="00095809">
              <w:t>26-51-H/02</w:t>
            </w:r>
          </w:p>
        </w:tc>
        <w:tc>
          <w:tcPr>
            <w:tcW w:w="3959" w:type="dxa"/>
            <w:shd w:val="clear" w:color="auto" w:fill="auto"/>
            <w:vAlign w:val="bottom"/>
          </w:tcPr>
          <w:p w:rsidR="00803386" w:rsidRPr="00095809" w:rsidRDefault="00803386" w:rsidP="00803386">
            <w:pPr>
              <w:spacing w:before="0" w:after="0" w:line="360" w:lineRule="auto"/>
              <w:jc w:val="left"/>
            </w:pPr>
            <w:r w:rsidRPr="00095809">
              <w:t>Elektrikář – silnoproud</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11.</w:t>
            </w:r>
          </w:p>
        </w:tc>
        <w:tc>
          <w:tcPr>
            <w:tcW w:w="2347" w:type="dxa"/>
            <w:shd w:val="clear" w:color="auto" w:fill="auto"/>
            <w:vAlign w:val="bottom"/>
          </w:tcPr>
          <w:p w:rsidR="00803386" w:rsidRPr="00095809" w:rsidRDefault="00803386" w:rsidP="00803386">
            <w:pPr>
              <w:spacing w:before="0" w:after="0" w:line="360" w:lineRule="auto"/>
              <w:jc w:val="left"/>
            </w:pPr>
            <w:r w:rsidRPr="00095809">
              <w:t>2011/2012</w:t>
            </w:r>
          </w:p>
        </w:tc>
        <w:tc>
          <w:tcPr>
            <w:tcW w:w="1620" w:type="dxa"/>
            <w:shd w:val="clear" w:color="auto" w:fill="auto"/>
            <w:vAlign w:val="bottom"/>
          </w:tcPr>
          <w:p w:rsidR="00803386" w:rsidRPr="00095809" w:rsidRDefault="00803386" w:rsidP="00803386">
            <w:pPr>
              <w:spacing w:before="0" w:after="0" w:line="360" w:lineRule="auto"/>
              <w:jc w:val="left"/>
            </w:pPr>
            <w:r w:rsidRPr="00095809">
              <w:t>26-51-H/01</w:t>
            </w:r>
          </w:p>
        </w:tc>
        <w:tc>
          <w:tcPr>
            <w:tcW w:w="3959" w:type="dxa"/>
            <w:shd w:val="clear" w:color="auto" w:fill="auto"/>
            <w:vAlign w:val="bottom"/>
          </w:tcPr>
          <w:p w:rsidR="00803386" w:rsidRPr="00095809" w:rsidRDefault="00803386" w:rsidP="00803386">
            <w:pPr>
              <w:spacing w:before="0" w:after="0" w:line="360" w:lineRule="auto"/>
              <w:jc w:val="left"/>
            </w:pPr>
            <w:r w:rsidRPr="00095809">
              <w:t>Elektrikář (slaboproud)</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12.</w:t>
            </w:r>
          </w:p>
        </w:tc>
        <w:tc>
          <w:tcPr>
            <w:tcW w:w="2347" w:type="dxa"/>
            <w:shd w:val="clear" w:color="auto" w:fill="auto"/>
            <w:vAlign w:val="bottom"/>
          </w:tcPr>
          <w:p w:rsidR="00803386" w:rsidRPr="00095809" w:rsidRDefault="00803386" w:rsidP="00803386">
            <w:pPr>
              <w:spacing w:before="0" w:after="0" w:line="360" w:lineRule="auto"/>
              <w:jc w:val="left"/>
            </w:pPr>
            <w:r w:rsidRPr="00095809">
              <w:t>2012/2013</w:t>
            </w:r>
          </w:p>
        </w:tc>
        <w:tc>
          <w:tcPr>
            <w:tcW w:w="1620" w:type="dxa"/>
            <w:shd w:val="clear" w:color="auto" w:fill="auto"/>
            <w:vAlign w:val="bottom"/>
          </w:tcPr>
          <w:p w:rsidR="00803386" w:rsidRPr="00095809" w:rsidRDefault="00803386" w:rsidP="00803386">
            <w:pPr>
              <w:spacing w:before="0" w:after="0" w:line="360" w:lineRule="auto"/>
              <w:jc w:val="left"/>
            </w:pPr>
            <w:r w:rsidRPr="00095809">
              <w:t>23-62-H/01</w:t>
            </w:r>
          </w:p>
        </w:tc>
        <w:tc>
          <w:tcPr>
            <w:tcW w:w="3959" w:type="dxa"/>
            <w:shd w:val="clear" w:color="auto" w:fill="auto"/>
            <w:vAlign w:val="bottom"/>
          </w:tcPr>
          <w:p w:rsidR="00803386" w:rsidRPr="00095809" w:rsidRDefault="00803386" w:rsidP="00803386">
            <w:pPr>
              <w:spacing w:before="0" w:after="0" w:line="360" w:lineRule="auto"/>
              <w:jc w:val="left"/>
            </w:pPr>
            <w:r w:rsidRPr="00095809">
              <w:t>Jemný mechanik</w:t>
            </w:r>
          </w:p>
        </w:tc>
      </w:tr>
      <w:tr w:rsidR="00803386" w:rsidRPr="00095809" w:rsidTr="00445296">
        <w:tc>
          <w:tcPr>
            <w:tcW w:w="1252" w:type="dxa"/>
            <w:shd w:val="clear" w:color="auto" w:fill="auto"/>
            <w:vAlign w:val="center"/>
          </w:tcPr>
          <w:p w:rsidR="00803386" w:rsidRPr="00095809" w:rsidRDefault="00803386" w:rsidP="00803386">
            <w:pPr>
              <w:spacing w:before="0" w:after="0" w:line="360" w:lineRule="auto"/>
              <w:jc w:val="center"/>
            </w:pPr>
            <w:r w:rsidRPr="00095809">
              <w:t>13.</w:t>
            </w:r>
          </w:p>
        </w:tc>
        <w:tc>
          <w:tcPr>
            <w:tcW w:w="2347" w:type="dxa"/>
            <w:shd w:val="clear" w:color="auto" w:fill="auto"/>
            <w:vAlign w:val="bottom"/>
          </w:tcPr>
          <w:p w:rsidR="00803386" w:rsidRPr="00095809" w:rsidRDefault="00803386" w:rsidP="00803386">
            <w:pPr>
              <w:spacing w:before="0" w:after="0" w:line="360" w:lineRule="auto"/>
              <w:jc w:val="left"/>
            </w:pPr>
            <w:r w:rsidRPr="00095809">
              <w:t>2015/2016</w:t>
            </w:r>
          </w:p>
        </w:tc>
        <w:tc>
          <w:tcPr>
            <w:tcW w:w="1620" w:type="dxa"/>
            <w:shd w:val="clear" w:color="auto" w:fill="auto"/>
            <w:vAlign w:val="bottom"/>
          </w:tcPr>
          <w:p w:rsidR="00803386" w:rsidRPr="00095809" w:rsidRDefault="00803386" w:rsidP="00803386">
            <w:pPr>
              <w:spacing w:before="0" w:after="0" w:line="360" w:lineRule="auto"/>
              <w:jc w:val="left"/>
            </w:pPr>
            <w:r w:rsidRPr="00095809">
              <w:t>23-56-H/01</w:t>
            </w:r>
          </w:p>
        </w:tc>
        <w:tc>
          <w:tcPr>
            <w:tcW w:w="3959" w:type="dxa"/>
            <w:shd w:val="clear" w:color="auto" w:fill="auto"/>
            <w:vAlign w:val="bottom"/>
          </w:tcPr>
          <w:p w:rsidR="00803386" w:rsidRPr="00095809" w:rsidRDefault="00803386" w:rsidP="00803386">
            <w:pPr>
              <w:spacing w:before="0" w:after="0" w:line="360" w:lineRule="auto"/>
              <w:jc w:val="left"/>
            </w:pPr>
            <w:r w:rsidRPr="00095809">
              <w:t>Obráběč kovů</w:t>
            </w:r>
          </w:p>
        </w:tc>
      </w:tr>
    </w:tbl>
    <w:p w:rsidR="00445296" w:rsidRDefault="00445296" w:rsidP="00445296">
      <w:pPr>
        <w:spacing w:after="120"/>
        <w:rPr>
          <w:i/>
          <w:sz w:val="20"/>
          <w:szCs w:val="20"/>
        </w:rPr>
      </w:pPr>
      <w:r w:rsidRPr="00322724">
        <w:rPr>
          <w:i/>
          <w:sz w:val="20"/>
          <w:szCs w:val="20"/>
        </w:rPr>
        <w:t xml:space="preserve">Zdroj: </w:t>
      </w:r>
      <w:r>
        <w:rPr>
          <w:i/>
          <w:sz w:val="20"/>
          <w:szCs w:val="20"/>
        </w:rPr>
        <w:t>OŠMTS KÚ LK</w:t>
      </w:r>
    </w:p>
    <w:p w:rsidR="00803386" w:rsidRPr="00095809" w:rsidRDefault="00803386" w:rsidP="00A93507">
      <w:pPr>
        <w:spacing w:before="0" w:after="0"/>
      </w:pPr>
      <w:r w:rsidRPr="00095809">
        <w:t>Žáci mohli, za dodržení podmínek stanovených Stipendijním řádem, získat dva druhy stipendií – stipendium motivační a prospěchové. Motivační příspěvek je vyplácen žákům měsíčně ve výši 250 Kč pro 1. ročníky, 300 Kč pro 2. ročníky a 500 Kč pro 3. ročníky. Podmínkou jeho získání je splnění alespoň 75</w:t>
      </w:r>
      <w:r w:rsidR="00260D7F">
        <w:t xml:space="preserve"> </w:t>
      </w:r>
      <w:r w:rsidRPr="00095809">
        <w:t xml:space="preserve">% docházky. Na motivační stipendium průměrně dosahuje zhruba 62 % žáků všech oborů. Prospěchová stipendia jsou poskytována pololetně, a to ve výši 1 000 Kč pro všechny ročníky za předpokladu, že průměr známek na vysvědčení nepřesáhl hodnotu 2,2 u 1. ročníků a 2,0 u 2. a 3. ročníků. Na prospěchové stipendium mělo nárok průměrně 17 % žáků všech oborů. V rozpočtu Libereckého kraje byly pro potřeby Stipendijního programu v roce 2015 alokovány finanční prostředky </w:t>
      </w:r>
      <w:r w:rsidR="00AB5C31">
        <w:br/>
      </w:r>
      <w:r w:rsidRPr="00095809">
        <w:t>ve výši 2,3 mil. Kč (tedy o tři sta tisíc korun více než v roce 2014). V dubnu 2015 byla navíc vytvořena rezerva ve výši 116</w:t>
      </w:r>
      <w:r w:rsidR="00260D7F">
        <w:t>.</w:t>
      </w:r>
      <w:r w:rsidRPr="00095809">
        <w:t>150 Kč z vrácených nevyčerpaných finančních prostředků poskytnutých školám formou dotací pro potřeby programu v roce 2014, z této rezervy bylo využito na</w:t>
      </w:r>
      <w:r w:rsidR="00260D7F" w:rsidRPr="00322724">
        <w:t> </w:t>
      </w:r>
      <w:r w:rsidRPr="00095809">
        <w:t xml:space="preserve">zvýšené potřeby programu 314.950 Kč. Každoročně se zvyšující finanční nároky programu korespondují se zvyšujícím se počtem oborů a příslušných ročníků zapojených </w:t>
      </w:r>
      <w:r w:rsidR="00AB5C31">
        <w:br/>
      </w:r>
      <w:r w:rsidRPr="00095809">
        <w:t>v programu (v</w:t>
      </w:r>
      <w:r w:rsidR="00260D7F" w:rsidRPr="00322724">
        <w:t> </w:t>
      </w:r>
      <w:r w:rsidRPr="00095809">
        <w:t>roce 2010 bylo do programu zařazeno prvních 6 učebních oborů pro žáky prvních ročníků, v roce 2015 již bylo v programu 13 oborů pro žáky prvních až třetích ročníků) a rovněž se zvyšujícím se procentem žáků, kteří dosahují na motivační stipendium. V roce 2016 bylo v</w:t>
      </w:r>
      <w:r w:rsidR="00260D7F" w:rsidRPr="00322724">
        <w:t> </w:t>
      </w:r>
      <w:r w:rsidRPr="00095809">
        <w:t xml:space="preserve">rozpočtu pro potřeby Stipendijního programu alokováno 2,5 mil. Kč. </w:t>
      </w:r>
    </w:p>
    <w:p w:rsidR="00803386" w:rsidRPr="00095809" w:rsidRDefault="00803386" w:rsidP="00803386">
      <w:pPr>
        <w:spacing w:before="0" w:after="0" w:line="360" w:lineRule="auto"/>
      </w:pPr>
    </w:p>
    <w:p w:rsidR="00A74AD6" w:rsidRPr="00095809" w:rsidRDefault="00A74AD6" w:rsidP="00803386">
      <w:pPr>
        <w:spacing w:before="0" w:after="0" w:line="360" w:lineRule="auto"/>
        <w:rPr>
          <w:rFonts w:eastAsia="Calibri"/>
          <w:b/>
          <w:sz w:val="20"/>
          <w:szCs w:val="20"/>
          <w:lang w:eastAsia="en-US"/>
        </w:rPr>
      </w:pPr>
    </w:p>
    <w:p w:rsidR="00A74AD6" w:rsidRPr="00095809" w:rsidRDefault="00A74AD6" w:rsidP="00803386">
      <w:pPr>
        <w:spacing w:before="0" w:after="0" w:line="360" w:lineRule="auto"/>
        <w:rPr>
          <w:rFonts w:eastAsia="Calibri"/>
          <w:b/>
          <w:sz w:val="20"/>
          <w:szCs w:val="20"/>
          <w:lang w:eastAsia="en-US"/>
        </w:rPr>
      </w:pPr>
    </w:p>
    <w:p w:rsidR="00A74AD6" w:rsidRPr="00095809" w:rsidRDefault="00A74AD6" w:rsidP="00803386">
      <w:pPr>
        <w:spacing w:before="0" w:after="0" w:line="360" w:lineRule="auto"/>
        <w:rPr>
          <w:rFonts w:eastAsia="Calibri"/>
          <w:b/>
          <w:sz w:val="20"/>
          <w:szCs w:val="20"/>
          <w:lang w:eastAsia="en-US"/>
        </w:rPr>
      </w:pPr>
    </w:p>
    <w:p w:rsidR="00A74AD6" w:rsidRPr="00095809" w:rsidRDefault="00A74AD6" w:rsidP="00803386">
      <w:pPr>
        <w:spacing w:before="0" w:after="0" w:line="360" w:lineRule="auto"/>
        <w:rPr>
          <w:rFonts w:eastAsia="Calibri"/>
          <w:b/>
          <w:sz w:val="20"/>
          <w:szCs w:val="20"/>
          <w:lang w:eastAsia="en-US"/>
        </w:rPr>
      </w:pPr>
    </w:p>
    <w:p w:rsidR="00803386" w:rsidRPr="00095809" w:rsidRDefault="00803386" w:rsidP="00A74AD6">
      <w:pPr>
        <w:spacing w:before="0" w:after="120" w:line="360" w:lineRule="auto"/>
        <w:rPr>
          <w:rFonts w:eastAsia="Calibri"/>
          <w:b/>
          <w:sz w:val="20"/>
          <w:szCs w:val="20"/>
          <w:lang w:eastAsia="en-US"/>
        </w:rPr>
      </w:pPr>
      <w:r w:rsidRPr="00095809">
        <w:rPr>
          <w:rFonts w:eastAsia="Calibri"/>
          <w:b/>
          <w:sz w:val="20"/>
          <w:szCs w:val="20"/>
          <w:lang w:eastAsia="en-US"/>
        </w:rPr>
        <w:lastRenderedPageBreak/>
        <w:t>Tabulka 5.2.</w:t>
      </w:r>
      <w:r w:rsidR="009920BF" w:rsidRPr="00095809">
        <w:rPr>
          <w:rFonts w:eastAsia="Calibri"/>
          <w:b/>
          <w:sz w:val="20"/>
          <w:szCs w:val="20"/>
          <w:lang w:eastAsia="en-US"/>
        </w:rPr>
        <w:t>2</w:t>
      </w:r>
      <w:r w:rsidRPr="00095809">
        <w:rPr>
          <w:rFonts w:eastAsia="Calibri"/>
          <w:b/>
          <w:sz w:val="20"/>
          <w:szCs w:val="20"/>
          <w:lang w:eastAsia="en-US"/>
        </w:rPr>
        <w:t xml:space="preserve"> Finanční stránka Stipendijního programu v jednotlivých letech v Kč</w:t>
      </w:r>
    </w:p>
    <w:tbl>
      <w:tblPr>
        <w:tblW w:w="9173" w:type="dxa"/>
        <w:tblInd w:w="55" w:type="dxa"/>
        <w:tblLayout w:type="fixed"/>
        <w:tblCellMar>
          <w:left w:w="70" w:type="dxa"/>
          <w:right w:w="70" w:type="dxa"/>
        </w:tblCellMar>
        <w:tblLook w:val="04A0" w:firstRow="1" w:lastRow="0" w:firstColumn="1" w:lastColumn="0" w:noHBand="0" w:noVBand="1"/>
      </w:tblPr>
      <w:tblGrid>
        <w:gridCol w:w="1977"/>
        <w:gridCol w:w="789"/>
        <w:gridCol w:w="1043"/>
        <w:gridCol w:w="1043"/>
        <w:gridCol w:w="1043"/>
        <w:gridCol w:w="1043"/>
        <w:gridCol w:w="1043"/>
        <w:gridCol w:w="1192"/>
      </w:tblGrid>
      <w:tr w:rsidR="00803386" w:rsidRPr="00095809" w:rsidTr="00A74AD6">
        <w:trPr>
          <w:trHeight w:val="264"/>
        </w:trPr>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386" w:rsidRPr="002E3C1D" w:rsidRDefault="00803386" w:rsidP="00803386">
            <w:pPr>
              <w:spacing w:before="0" w:after="0" w:line="360" w:lineRule="auto"/>
              <w:jc w:val="left"/>
              <w:rPr>
                <w:bCs/>
                <w:color w:val="000000"/>
                <w:sz w:val="22"/>
                <w:szCs w:val="22"/>
              </w:rPr>
            </w:pPr>
            <w:r w:rsidRPr="002E3C1D">
              <w:rPr>
                <w:bCs/>
                <w:color w:val="000000"/>
                <w:sz w:val="22"/>
                <w:szCs w:val="22"/>
              </w:rPr>
              <w:t>Název položky/rok</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2011</w:t>
            </w:r>
            <w:r w:rsidRPr="002E3C1D">
              <w:rPr>
                <w:bCs/>
                <w:color w:val="000000"/>
                <w:sz w:val="22"/>
                <w:szCs w:val="22"/>
                <w:vertAlign w:val="superscript"/>
              </w:rPr>
              <w:t>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2014</w:t>
            </w:r>
          </w:p>
        </w:tc>
        <w:tc>
          <w:tcPr>
            <w:tcW w:w="1043" w:type="dxa"/>
            <w:tcBorders>
              <w:top w:val="single" w:sz="4" w:space="0" w:color="auto"/>
              <w:left w:val="nil"/>
              <w:bottom w:val="single" w:sz="4" w:space="0" w:color="auto"/>
              <w:right w:val="single" w:sz="4" w:space="0" w:color="auto"/>
            </w:tcBorders>
            <w:vAlign w:val="center"/>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2015</w:t>
            </w:r>
          </w:p>
        </w:tc>
        <w:tc>
          <w:tcPr>
            <w:tcW w:w="1192" w:type="dxa"/>
            <w:tcBorders>
              <w:top w:val="single" w:sz="4" w:space="0" w:color="auto"/>
              <w:left w:val="nil"/>
              <w:bottom w:val="single" w:sz="4" w:space="0" w:color="auto"/>
              <w:right w:val="single" w:sz="4" w:space="0" w:color="auto"/>
            </w:tcBorders>
          </w:tcPr>
          <w:p w:rsidR="00803386" w:rsidRPr="002E3C1D" w:rsidRDefault="00803386" w:rsidP="00803386">
            <w:pPr>
              <w:spacing w:before="0" w:after="0" w:line="360" w:lineRule="auto"/>
              <w:jc w:val="center"/>
              <w:rPr>
                <w:bCs/>
                <w:color w:val="000000"/>
                <w:sz w:val="22"/>
                <w:szCs w:val="22"/>
              </w:rPr>
            </w:pPr>
            <w:r w:rsidRPr="002E3C1D">
              <w:rPr>
                <w:bCs/>
                <w:color w:val="000000"/>
                <w:sz w:val="22"/>
                <w:szCs w:val="22"/>
              </w:rPr>
              <w:t>2016</w:t>
            </w:r>
          </w:p>
        </w:tc>
      </w:tr>
      <w:tr w:rsidR="00803386" w:rsidRPr="00095809" w:rsidTr="00E11437">
        <w:trPr>
          <w:trHeight w:val="264"/>
        </w:trPr>
        <w:tc>
          <w:tcPr>
            <w:tcW w:w="1977" w:type="dxa"/>
            <w:tcBorders>
              <w:top w:val="nil"/>
              <w:left w:val="single" w:sz="4" w:space="0" w:color="auto"/>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left"/>
              <w:rPr>
                <w:color w:val="000000"/>
                <w:sz w:val="22"/>
                <w:szCs w:val="22"/>
              </w:rPr>
            </w:pPr>
            <w:r w:rsidRPr="00095809">
              <w:rPr>
                <w:color w:val="000000"/>
                <w:sz w:val="22"/>
                <w:szCs w:val="22"/>
              </w:rPr>
              <w:t>Alokováno v rozpočtu</w:t>
            </w:r>
          </w:p>
        </w:tc>
        <w:tc>
          <w:tcPr>
            <w:tcW w:w="789" w:type="dxa"/>
            <w:tcBorders>
              <w:top w:val="nil"/>
              <w:left w:val="nil"/>
              <w:bottom w:val="nil"/>
              <w:right w:val="single" w:sz="4" w:space="0" w:color="auto"/>
            </w:tcBorders>
            <w:shd w:val="clear" w:color="auto" w:fill="auto"/>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1 067 000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1 250 100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2 149 800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2 333 750</w:t>
            </w:r>
          </w:p>
        </w:tc>
        <w:tc>
          <w:tcPr>
            <w:tcW w:w="1043" w:type="dxa"/>
            <w:tcBorders>
              <w:top w:val="nil"/>
              <w:left w:val="nil"/>
              <w:bottom w:val="single" w:sz="4" w:space="0" w:color="auto"/>
              <w:right w:val="single" w:sz="4" w:space="0" w:color="auto"/>
            </w:tcBorders>
            <w:vAlign w:val="center"/>
          </w:tcPr>
          <w:p w:rsidR="00803386" w:rsidRPr="00095809" w:rsidRDefault="00803386" w:rsidP="00803386">
            <w:pPr>
              <w:spacing w:before="0" w:after="0" w:line="360" w:lineRule="auto"/>
              <w:jc w:val="center"/>
              <w:rPr>
                <w:color w:val="000000"/>
                <w:sz w:val="22"/>
                <w:szCs w:val="22"/>
              </w:rPr>
            </w:pPr>
            <w:r w:rsidRPr="00095809">
              <w:rPr>
                <w:color w:val="000000"/>
                <w:sz w:val="22"/>
                <w:szCs w:val="22"/>
              </w:rPr>
              <w:t>2 300 000</w:t>
            </w:r>
          </w:p>
        </w:tc>
        <w:tc>
          <w:tcPr>
            <w:tcW w:w="1192" w:type="dxa"/>
            <w:tcBorders>
              <w:top w:val="nil"/>
              <w:left w:val="nil"/>
              <w:bottom w:val="single" w:sz="4" w:space="0" w:color="auto"/>
              <w:right w:val="single" w:sz="4" w:space="0" w:color="auto"/>
            </w:tcBorders>
            <w:vAlign w:val="center"/>
          </w:tcPr>
          <w:p w:rsidR="00803386" w:rsidRPr="00095809" w:rsidRDefault="00803386" w:rsidP="00C1382B">
            <w:pPr>
              <w:spacing w:before="0" w:after="0" w:line="360" w:lineRule="auto"/>
              <w:jc w:val="center"/>
              <w:rPr>
                <w:color w:val="000000"/>
                <w:sz w:val="22"/>
                <w:szCs w:val="22"/>
              </w:rPr>
            </w:pPr>
            <w:r w:rsidRPr="00095809">
              <w:rPr>
                <w:color w:val="000000"/>
                <w:sz w:val="22"/>
                <w:szCs w:val="22"/>
              </w:rPr>
              <w:t>2 500 000</w:t>
            </w:r>
          </w:p>
        </w:tc>
      </w:tr>
      <w:tr w:rsidR="00803386" w:rsidRPr="00095809" w:rsidTr="00A74AD6">
        <w:trPr>
          <w:trHeight w:val="264"/>
        </w:trPr>
        <w:tc>
          <w:tcPr>
            <w:tcW w:w="1977" w:type="dxa"/>
            <w:tcBorders>
              <w:top w:val="nil"/>
              <w:left w:val="single" w:sz="4" w:space="0" w:color="auto"/>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left"/>
              <w:rPr>
                <w:color w:val="000000"/>
                <w:sz w:val="22"/>
                <w:szCs w:val="22"/>
              </w:rPr>
            </w:pPr>
            <w:r w:rsidRPr="00095809">
              <w:rPr>
                <w:color w:val="000000"/>
                <w:sz w:val="22"/>
                <w:szCs w:val="22"/>
              </w:rPr>
              <w:t>Vyplaceno</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82 750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393 650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900 300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1 816 050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2 204 600</w:t>
            </w:r>
          </w:p>
        </w:tc>
        <w:tc>
          <w:tcPr>
            <w:tcW w:w="1043" w:type="dxa"/>
            <w:tcBorders>
              <w:top w:val="nil"/>
              <w:left w:val="nil"/>
              <w:bottom w:val="single" w:sz="4" w:space="0" w:color="auto"/>
              <w:right w:val="single" w:sz="4" w:space="0" w:color="auto"/>
            </w:tcBorders>
            <w:vAlign w:val="center"/>
          </w:tcPr>
          <w:p w:rsidR="00803386" w:rsidRPr="00095809" w:rsidRDefault="00803386" w:rsidP="00803386">
            <w:pPr>
              <w:spacing w:before="0" w:after="0" w:line="360" w:lineRule="auto"/>
              <w:jc w:val="center"/>
              <w:rPr>
                <w:color w:val="000000"/>
                <w:sz w:val="22"/>
                <w:szCs w:val="22"/>
              </w:rPr>
            </w:pPr>
            <w:r w:rsidRPr="00095809">
              <w:rPr>
                <w:color w:val="000000"/>
                <w:sz w:val="22"/>
                <w:szCs w:val="22"/>
              </w:rPr>
              <w:t>2 300 000</w:t>
            </w:r>
          </w:p>
        </w:tc>
        <w:tc>
          <w:tcPr>
            <w:tcW w:w="1192" w:type="dxa"/>
            <w:tcBorders>
              <w:top w:val="nil"/>
              <w:left w:val="nil"/>
              <w:bottom w:val="single" w:sz="4" w:space="0" w:color="auto"/>
              <w:right w:val="single" w:sz="4" w:space="0" w:color="auto"/>
            </w:tcBorders>
          </w:tcPr>
          <w:p w:rsidR="00803386" w:rsidRPr="00095809" w:rsidRDefault="00803386" w:rsidP="00803386">
            <w:pPr>
              <w:spacing w:before="0" w:after="0" w:line="360" w:lineRule="auto"/>
              <w:jc w:val="center"/>
              <w:rPr>
                <w:color w:val="000000"/>
                <w:sz w:val="22"/>
                <w:szCs w:val="22"/>
              </w:rPr>
            </w:pPr>
            <w:r w:rsidRPr="00095809">
              <w:rPr>
                <w:color w:val="000000"/>
                <w:sz w:val="22"/>
                <w:szCs w:val="22"/>
              </w:rPr>
              <w:t>2 500 000</w:t>
            </w:r>
          </w:p>
        </w:tc>
      </w:tr>
      <w:tr w:rsidR="00803386" w:rsidRPr="00095809" w:rsidTr="00A74AD6">
        <w:trPr>
          <w:trHeight w:val="264"/>
        </w:trPr>
        <w:tc>
          <w:tcPr>
            <w:tcW w:w="1977" w:type="dxa"/>
            <w:tcBorders>
              <w:top w:val="nil"/>
              <w:left w:val="single" w:sz="4" w:space="0" w:color="auto"/>
              <w:bottom w:val="nil"/>
              <w:right w:val="single" w:sz="4" w:space="0" w:color="auto"/>
            </w:tcBorders>
            <w:shd w:val="clear" w:color="auto" w:fill="auto"/>
            <w:vAlign w:val="center"/>
            <w:hideMark/>
          </w:tcPr>
          <w:p w:rsidR="00803386" w:rsidRPr="00095809" w:rsidRDefault="00803386" w:rsidP="00803386">
            <w:pPr>
              <w:spacing w:before="0" w:after="0" w:line="360" w:lineRule="auto"/>
              <w:jc w:val="left"/>
              <w:rPr>
                <w:color w:val="000000"/>
                <w:sz w:val="22"/>
                <w:szCs w:val="22"/>
              </w:rPr>
            </w:pPr>
            <w:r w:rsidRPr="00095809">
              <w:rPr>
                <w:color w:val="000000"/>
                <w:sz w:val="22"/>
                <w:szCs w:val="22"/>
              </w:rPr>
              <w:t>Rezerva pro příští rok</w:t>
            </w:r>
          </w:p>
        </w:tc>
        <w:tc>
          <w:tcPr>
            <w:tcW w:w="789" w:type="dxa"/>
            <w:tcBorders>
              <w:top w:val="nil"/>
              <w:left w:val="nil"/>
              <w:bottom w:val="nil"/>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0</w:t>
            </w:r>
          </w:p>
        </w:tc>
        <w:tc>
          <w:tcPr>
            <w:tcW w:w="1043" w:type="dxa"/>
            <w:tcBorders>
              <w:top w:val="nil"/>
              <w:left w:val="nil"/>
              <w:bottom w:val="nil"/>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590 600</w:t>
            </w:r>
          </w:p>
        </w:tc>
        <w:tc>
          <w:tcPr>
            <w:tcW w:w="1043" w:type="dxa"/>
            <w:tcBorders>
              <w:top w:val="nil"/>
              <w:left w:val="nil"/>
              <w:bottom w:val="nil"/>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349 800</w:t>
            </w:r>
          </w:p>
        </w:tc>
        <w:tc>
          <w:tcPr>
            <w:tcW w:w="1043" w:type="dxa"/>
            <w:tcBorders>
              <w:top w:val="nil"/>
              <w:left w:val="nil"/>
              <w:bottom w:val="nil"/>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333 750</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129 150</w:t>
            </w:r>
          </w:p>
        </w:tc>
        <w:tc>
          <w:tcPr>
            <w:tcW w:w="1043" w:type="dxa"/>
            <w:tcBorders>
              <w:top w:val="nil"/>
              <w:left w:val="nil"/>
              <w:bottom w:val="single" w:sz="4" w:space="0" w:color="auto"/>
              <w:right w:val="single" w:sz="4" w:space="0" w:color="auto"/>
            </w:tcBorders>
            <w:vAlign w:val="center"/>
          </w:tcPr>
          <w:p w:rsidR="00803386" w:rsidRPr="00095809" w:rsidRDefault="00803386" w:rsidP="00803386">
            <w:pPr>
              <w:spacing w:before="0" w:after="0" w:line="360" w:lineRule="auto"/>
              <w:jc w:val="center"/>
              <w:rPr>
                <w:color w:val="000000"/>
                <w:sz w:val="22"/>
                <w:szCs w:val="22"/>
              </w:rPr>
            </w:pPr>
            <w:r w:rsidRPr="00095809">
              <w:rPr>
                <w:color w:val="000000"/>
                <w:sz w:val="22"/>
                <w:szCs w:val="22"/>
              </w:rPr>
              <w:t>387 550</w:t>
            </w:r>
          </w:p>
        </w:tc>
        <w:tc>
          <w:tcPr>
            <w:tcW w:w="1192" w:type="dxa"/>
            <w:tcBorders>
              <w:top w:val="nil"/>
              <w:left w:val="nil"/>
              <w:bottom w:val="single" w:sz="4" w:space="0" w:color="auto"/>
              <w:right w:val="single" w:sz="4" w:space="0" w:color="auto"/>
            </w:tcBorders>
          </w:tcPr>
          <w:p w:rsidR="00803386" w:rsidRPr="00095809" w:rsidRDefault="00803386" w:rsidP="00803386">
            <w:pPr>
              <w:spacing w:before="0" w:after="0" w:line="360" w:lineRule="auto"/>
              <w:jc w:val="center"/>
              <w:rPr>
                <w:color w:val="000000"/>
                <w:sz w:val="22"/>
                <w:szCs w:val="22"/>
              </w:rPr>
            </w:pPr>
            <w:r w:rsidRPr="00095809">
              <w:rPr>
                <w:color w:val="000000"/>
                <w:sz w:val="22"/>
                <w:szCs w:val="22"/>
              </w:rPr>
              <w:t>Vyúčtování 20. 1. 2016</w:t>
            </w:r>
          </w:p>
        </w:tc>
      </w:tr>
      <w:tr w:rsidR="00803386" w:rsidRPr="00095809" w:rsidTr="00A74AD6">
        <w:trPr>
          <w:trHeight w:val="264"/>
        </w:trPr>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left"/>
              <w:rPr>
                <w:color w:val="000000"/>
                <w:sz w:val="22"/>
                <w:szCs w:val="22"/>
              </w:rPr>
            </w:pPr>
            <w:r w:rsidRPr="00095809">
              <w:rPr>
                <w:color w:val="000000"/>
                <w:sz w:val="22"/>
                <w:szCs w:val="22"/>
              </w:rPr>
              <w:t>Počet podporovaných oborů</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13</w:t>
            </w:r>
          </w:p>
        </w:tc>
        <w:tc>
          <w:tcPr>
            <w:tcW w:w="1043" w:type="dxa"/>
            <w:tcBorders>
              <w:top w:val="nil"/>
              <w:left w:val="nil"/>
              <w:bottom w:val="single" w:sz="4" w:space="0" w:color="auto"/>
              <w:right w:val="single" w:sz="4" w:space="0" w:color="auto"/>
            </w:tcBorders>
            <w:shd w:val="clear" w:color="auto" w:fill="auto"/>
            <w:noWrap/>
            <w:vAlign w:val="center"/>
            <w:hideMark/>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13</w:t>
            </w:r>
          </w:p>
        </w:tc>
        <w:tc>
          <w:tcPr>
            <w:tcW w:w="1043" w:type="dxa"/>
            <w:tcBorders>
              <w:top w:val="nil"/>
              <w:left w:val="nil"/>
              <w:bottom w:val="single" w:sz="4" w:space="0" w:color="auto"/>
              <w:right w:val="single" w:sz="4" w:space="0" w:color="auto"/>
            </w:tcBorders>
            <w:vAlign w:val="center"/>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13</w:t>
            </w:r>
          </w:p>
        </w:tc>
        <w:tc>
          <w:tcPr>
            <w:tcW w:w="1192" w:type="dxa"/>
            <w:tcBorders>
              <w:top w:val="nil"/>
              <w:left w:val="nil"/>
              <w:bottom w:val="single" w:sz="4" w:space="0" w:color="auto"/>
              <w:right w:val="single" w:sz="4" w:space="0" w:color="auto"/>
            </w:tcBorders>
            <w:vAlign w:val="center"/>
          </w:tcPr>
          <w:p w:rsidR="00803386" w:rsidRPr="00095809" w:rsidRDefault="00803386" w:rsidP="00803386">
            <w:pPr>
              <w:spacing w:before="0" w:after="0" w:line="360" w:lineRule="auto"/>
              <w:jc w:val="center"/>
              <w:rPr>
                <w:color w:val="000000"/>
                <w:sz w:val="22"/>
                <w:szCs w:val="22"/>
              </w:rPr>
            </w:pPr>
            <w:r w:rsidRPr="00095809">
              <w:rPr>
                <w:color w:val="000000"/>
                <w:sz w:val="22"/>
                <w:szCs w:val="22"/>
              </w:rPr>
              <w:t>13/16</w:t>
            </w:r>
            <w:r w:rsidRPr="00095809">
              <w:rPr>
                <w:color w:val="000000"/>
                <w:sz w:val="22"/>
                <w:szCs w:val="22"/>
                <w:vertAlign w:val="superscript"/>
              </w:rPr>
              <w:t>2</w:t>
            </w:r>
          </w:p>
        </w:tc>
      </w:tr>
    </w:tbl>
    <w:p w:rsidR="00803386" w:rsidRPr="00095809" w:rsidRDefault="00803386" w:rsidP="00803386">
      <w:pPr>
        <w:spacing w:before="0" w:after="0" w:line="360" w:lineRule="auto"/>
        <w:rPr>
          <w:sz w:val="20"/>
          <w:szCs w:val="20"/>
        </w:rPr>
      </w:pPr>
      <w:r w:rsidRPr="00095809">
        <w:rPr>
          <w:sz w:val="20"/>
          <w:szCs w:val="20"/>
          <w:vertAlign w:val="superscript"/>
        </w:rPr>
        <w:t>1</w:t>
      </w:r>
      <w:r w:rsidRPr="00095809">
        <w:rPr>
          <w:sz w:val="20"/>
          <w:szCs w:val="20"/>
        </w:rPr>
        <w:t xml:space="preserve"> zahrnuje částky i za rok 2010</w:t>
      </w:r>
    </w:p>
    <w:p w:rsidR="00803386" w:rsidRPr="00095809" w:rsidRDefault="00803386" w:rsidP="00445296">
      <w:pPr>
        <w:spacing w:before="0" w:after="0" w:line="360" w:lineRule="auto"/>
        <w:rPr>
          <w:sz w:val="20"/>
          <w:szCs w:val="20"/>
        </w:rPr>
      </w:pPr>
      <w:r w:rsidRPr="00095809">
        <w:rPr>
          <w:sz w:val="20"/>
          <w:szCs w:val="20"/>
          <w:vertAlign w:val="superscript"/>
        </w:rPr>
        <w:t>2</w:t>
      </w:r>
      <w:r w:rsidRPr="00095809">
        <w:rPr>
          <w:sz w:val="20"/>
          <w:szCs w:val="20"/>
        </w:rPr>
        <w:t xml:space="preserve"> od školního roku  2016/2017 byly přidány obory </w:t>
      </w:r>
      <w:proofErr w:type="spellStart"/>
      <w:r w:rsidRPr="00095809">
        <w:rPr>
          <w:sz w:val="20"/>
          <w:szCs w:val="20"/>
        </w:rPr>
        <w:t>Agropodnikání</w:t>
      </w:r>
      <w:proofErr w:type="spellEnd"/>
      <w:r w:rsidRPr="00095809">
        <w:rPr>
          <w:sz w:val="20"/>
          <w:szCs w:val="20"/>
        </w:rPr>
        <w:t>, Zemědělec – farmář a Technologie silikátů</w:t>
      </w:r>
    </w:p>
    <w:p w:rsidR="00445296" w:rsidRDefault="00445296" w:rsidP="00445296">
      <w:pPr>
        <w:spacing w:before="0" w:after="0"/>
        <w:rPr>
          <w:i/>
          <w:sz w:val="20"/>
          <w:szCs w:val="20"/>
        </w:rPr>
      </w:pPr>
      <w:r w:rsidRPr="00322724">
        <w:rPr>
          <w:i/>
          <w:sz w:val="20"/>
          <w:szCs w:val="20"/>
        </w:rPr>
        <w:t xml:space="preserve">Zdroj: </w:t>
      </w:r>
      <w:r>
        <w:rPr>
          <w:i/>
          <w:sz w:val="20"/>
          <w:szCs w:val="20"/>
        </w:rPr>
        <w:t>OŠMTS KÚ LK</w:t>
      </w:r>
    </w:p>
    <w:p w:rsidR="00803386" w:rsidRPr="00095809" w:rsidRDefault="00803386" w:rsidP="00803386">
      <w:pPr>
        <w:spacing w:before="0" w:after="0" w:line="360" w:lineRule="auto"/>
        <w:jc w:val="left"/>
        <w:rPr>
          <w:rFonts w:eastAsia="Calibri"/>
        </w:rPr>
      </w:pPr>
    </w:p>
    <w:p w:rsidR="00803386" w:rsidRPr="00095809" w:rsidRDefault="00803386" w:rsidP="00A93507">
      <w:pPr>
        <w:spacing w:before="0" w:after="0"/>
        <w:rPr>
          <w:rFonts w:eastAsia="Calibri"/>
          <w:bCs/>
        </w:rPr>
      </w:pPr>
      <w:r w:rsidRPr="00095809">
        <w:rPr>
          <w:rFonts w:eastAsia="Calibri"/>
          <w:bCs/>
        </w:rPr>
        <w:t xml:space="preserve">Dne 9. září 2015 došlo ke slavnostnímu podpisu smlouvy o spolupráci při realizaci stipendijního programu mezi Libereckým krajem, ZOD Brniště a Střední školou hospodářskou a lesnickou ve Frýdlantu. Výsledkem uzavřené dohody je zařazení oborů Zemědělec-farmář a </w:t>
      </w:r>
      <w:proofErr w:type="spellStart"/>
      <w:r w:rsidRPr="00095809">
        <w:rPr>
          <w:rFonts w:eastAsia="Calibri"/>
          <w:bCs/>
        </w:rPr>
        <w:t>Agropodnikání</w:t>
      </w:r>
      <w:proofErr w:type="spellEnd"/>
      <w:r w:rsidRPr="00095809">
        <w:rPr>
          <w:rFonts w:eastAsia="Calibri"/>
          <w:bCs/>
        </w:rPr>
        <w:t xml:space="preserve"> do stipendijního programu a závazek, že na stipendiích žáků těchto oborů vzdělávajících se ve střední škole ve Frýdlantu se bude ZOD Brniště, jakožto zaměstnavatel absolventů zemědělských oborů, finančně spolupodílet.</w:t>
      </w:r>
      <w:r w:rsidRPr="00095809">
        <w:rPr>
          <w:rFonts w:ascii="Source Sans Pro" w:eastAsia="Calibri" w:hAnsi="Source Sans Pro"/>
          <w:color w:val="333333"/>
          <w:sz w:val="21"/>
          <w:szCs w:val="21"/>
          <w:shd w:val="clear" w:color="auto" w:fill="F5F5F5"/>
          <w:lang w:eastAsia="en-US"/>
        </w:rPr>
        <w:t xml:space="preserve"> </w:t>
      </w:r>
      <w:r w:rsidRPr="00095809">
        <w:rPr>
          <w:rFonts w:eastAsia="Calibri"/>
          <w:bCs/>
        </w:rPr>
        <w:t>Smlouvu o</w:t>
      </w:r>
      <w:r w:rsidR="00260D7F" w:rsidRPr="00322724">
        <w:t> </w:t>
      </w:r>
      <w:r w:rsidRPr="00095809">
        <w:rPr>
          <w:rFonts w:eastAsia="Calibri"/>
          <w:bCs/>
        </w:rPr>
        <w:t>spolupráci podepsal za Liberecký kraj hejtman Martin Půta, za Střední školu hospodářskou a lesnickou ve Frýdlantu ředitelka Alena Dvořáková a za ZOD Brniště předseda představenstva Petr Kubíček a ředitel Otto Forman. Smlouva je uzavřena do 30. června 2020 s možností prodloužení její účinnosti a počátek spolupráce je stanoven na školního roku 2016/2017.</w:t>
      </w:r>
    </w:p>
    <w:p w:rsidR="00803386" w:rsidRPr="00095809" w:rsidRDefault="00803386" w:rsidP="00A93507">
      <w:pPr>
        <w:spacing w:before="0" w:after="0"/>
        <w:rPr>
          <w:rFonts w:eastAsia="Calibri"/>
          <w:bCs/>
        </w:rPr>
      </w:pPr>
    </w:p>
    <w:p w:rsidR="00803386" w:rsidRPr="00095809" w:rsidRDefault="00803386" w:rsidP="00A93507">
      <w:pPr>
        <w:spacing w:before="0" w:after="0"/>
        <w:rPr>
          <w:rFonts w:eastAsia="Calibri"/>
          <w:bCs/>
        </w:rPr>
      </w:pPr>
      <w:r w:rsidRPr="00095809">
        <w:rPr>
          <w:rFonts w:eastAsia="Calibri"/>
          <w:bCs/>
        </w:rPr>
        <w:t>Druhým zaměstnavatelem, který se zapojil do Stipendijního programu Libereckého kraje, se stala Preciosa, a.s. Ta se zavázala spolufinancovat náklady na stipendia pro žáky oboru Technologie silikátů vyučovaného na Střední uměleckoprůmyslové škole sklářské v Železném Brodu. Smlouvu o spolupráci při realizaci stipendijního programu se za</w:t>
      </w:r>
      <w:r w:rsidR="00260D7F" w:rsidRPr="00322724">
        <w:t> </w:t>
      </w:r>
      <w:r w:rsidRPr="00095809">
        <w:rPr>
          <w:rFonts w:eastAsia="Calibri"/>
          <w:bCs/>
        </w:rPr>
        <w:t>Liberecký kraj podepsali dne 13. září 2016 hejtman Martin Půta, za společnost Preciosa, a.s. předseda představenstva Ludvík Karl a za Střední uměleckoprůmyslovou školou sklářskou její ředitel Libor Doležal.  Smlouva je uzavřena do 30. června 2020 s možností jejího prodloužení.</w:t>
      </w:r>
    </w:p>
    <w:p w:rsidR="00803386" w:rsidRPr="00095809" w:rsidRDefault="00803386" w:rsidP="008135D3">
      <w:pPr>
        <w:pStyle w:val="Nadpis2"/>
        <w:rPr>
          <w:rFonts w:eastAsia="Calibri"/>
        </w:rPr>
      </w:pPr>
      <w:bookmarkStart w:id="198" w:name="_Toc475977665"/>
      <w:r w:rsidRPr="00095809">
        <w:rPr>
          <w:rFonts w:eastAsia="Calibri"/>
        </w:rPr>
        <w:t>Olympiáda dětí a mládeže</w:t>
      </w:r>
      <w:bookmarkEnd w:id="198"/>
    </w:p>
    <w:p w:rsidR="00803386" w:rsidRPr="00095809" w:rsidRDefault="00803386" w:rsidP="00A93507">
      <w:pPr>
        <w:spacing w:before="0" w:after="0"/>
        <w:rPr>
          <w:rFonts w:eastAsia="Calibri"/>
          <w:lang w:eastAsia="en-US"/>
        </w:rPr>
      </w:pPr>
      <w:r w:rsidRPr="00095809">
        <w:rPr>
          <w:rFonts w:eastAsia="Calibri"/>
          <w:lang w:eastAsia="en-US"/>
        </w:rPr>
        <w:t>Od 17. do 21. ledna roku 2016 se sportovní reprezentace Libereckého kraje zúčastnila Her VII. zimní olympiády dětí a mládeže České republiky 2016, které se uskutečnily v Ústeckém kraji. Mladí sportovci z Libereckého kraje věkem v žákovských kategoriích soutěžili celkem v deseti sportovních disciplínách a získali 32 cenných kovů, což bylo nejvíce ze všech krajských výprav. Na vybojovaných 12 zlatých, 13 stříbrných a 7 bronzových medailí</w:t>
      </w:r>
      <w:r w:rsidR="00260D7F">
        <w:rPr>
          <w:rFonts w:eastAsia="Calibri"/>
          <w:lang w:eastAsia="en-US"/>
        </w:rPr>
        <w:t>ch</w:t>
      </w:r>
      <w:r w:rsidRPr="00095809">
        <w:rPr>
          <w:rFonts w:eastAsia="Calibri"/>
          <w:lang w:eastAsia="en-US"/>
        </w:rPr>
        <w:t xml:space="preserve"> se největší měrou podíleli běžci na lyžích ziskem třinácti medailí.</w:t>
      </w:r>
    </w:p>
    <w:p w:rsidR="00F44D48" w:rsidRPr="00095809" w:rsidRDefault="00F44D48" w:rsidP="000D099D">
      <w:pPr>
        <w:spacing w:before="0" w:after="200" w:line="276" w:lineRule="auto"/>
        <w:jc w:val="left"/>
        <w:rPr>
          <w:rFonts w:eastAsia="Calibri"/>
          <w:lang w:eastAsia="en-US"/>
        </w:rPr>
      </w:pPr>
    </w:p>
    <w:p w:rsidR="00F44D48" w:rsidRPr="00095809" w:rsidRDefault="00F44D48" w:rsidP="008135D3">
      <w:pPr>
        <w:pStyle w:val="Nadpis2"/>
        <w:rPr>
          <w:rFonts w:eastAsia="Calibri"/>
        </w:rPr>
      </w:pPr>
      <w:bookmarkStart w:id="199" w:name="_Toc475977666"/>
      <w:r w:rsidRPr="00095809">
        <w:rPr>
          <w:rFonts w:eastAsia="Calibri"/>
        </w:rPr>
        <w:lastRenderedPageBreak/>
        <w:t>Spolupráce se zaměstnavateli</w:t>
      </w:r>
      <w:bookmarkEnd w:id="199"/>
      <w:r w:rsidRPr="00095809">
        <w:rPr>
          <w:rFonts w:eastAsia="Calibri"/>
        </w:rPr>
        <w:t xml:space="preserve"> </w:t>
      </w:r>
    </w:p>
    <w:p w:rsidR="00EA0ACD" w:rsidRPr="00095809" w:rsidRDefault="00EA0ACD" w:rsidP="008135D3">
      <w:pPr>
        <w:pStyle w:val="Nadpis3"/>
        <w:rPr>
          <w:rFonts w:eastAsia="Calibri"/>
        </w:rPr>
      </w:pPr>
      <w:bookmarkStart w:id="200" w:name="_Toc475977667"/>
      <w:r w:rsidRPr="00095809">
        <w:rPr>
          <w:rFonts w:eastAsia="Calibri"/>
        </w:rPr>
        <w:t>Pakt zaměstnanosti</w:t>
      </w:r>
      <w:bookmarkEnd w:id="200"/>
    </w:p>
    <w:p w:rsidR="00EA0ACD" w:rsidRPr="00095809" w:rsidRDefault="00EA0ACD" w:rsidP="00AD753B">
      <w:pPr>
        <w:rPr>
          <w:rFonts w:eastAsia="Calibri"/>
          <w:lang w:eastAsia="en-US"/>
        </w:rPr>
      </w:pPr>
      <w:r w:rsidRPr="00095809">
        <w:rPr>
          <w:rFonts w:eastAsia="Calibri"/>
          <w:lang w:eastAsia="en-US"/>
        </w:rPr>
        <w:t>Již v roce 2014  byl podepsán zakládací dokument Paktu zaměstnanosti Libereckého kraje. Tuto dohodu o strategickém partnerství v oblasti trhu práce a zaměstnanosti uzavřelo pět subjektů – Liberecký kraj, Sdružení pro rozvoj Libereckého kraje, Krajská hospodářská komora Libereckého kraje, Úřad práce ČR – krajská pobočka v Liberci a Regionální rada odborových svazů ČMKOS – Liberecký kraj. Pakt zaměstnanosti je platformou k tomu, jak se za podpory Libereckého kraje, signatářů a partnerů postarat o vytváření příznivého společenského klimatu a pracovních míst v regionu. Vše je založeno na spolupráci veřejné správy, privátních subjektů a neziskového sektoru. Na náklady spojené s Paktem zaměstnanosti, jež se hodlá aktivně účastnit ve dvou výzvách (výzva 55 - tzn. přímé peníze pro Pakty; výzva pro projekt Kompas trhu práce), které připravuje Ministerstvo práce a</w:t>
      </w:r>
      <w:r w:rsidR="00260D7F" w:rsidRPr="00322724">
        <w:t> </w:t>
      </w:r>
      <w:r w:rsidRPr="00095809">
        <w:rPr>
          <w:rFonts w:eastAsia="Calibri"/>
          <w:lang w:eastAsia="en-US"/>
        </w:rPr>
        <w:t xml:space="preserve">sociálních věcí, obdrželo Sdružení pro rozvoj Libereckého kraje, </w:t>
      </w:r>
      <w:proofErr w:type="spellStart"/>
      <w:r w:rsidRPr="00095809">
        <w:rPr>
          <w:rFonts w:eastAsia="Calibri"/>
          <w:lang w:eastAsia="en-US"/>
        </w:rPr>
        <w:t>z.s</w:t>
      </w:r>
      <w:proofErr w:type="spellEnd"/>
      <w:r w:rsidRPr="00095809">
        <w:rPr>
          <w:rFonts w:eastAsia="Calibri"/>
          <w:lang w:eastAsia="en-US"/>
        </w:rPr>
        <w:t>. z rozpočtu Libereckého kraje dotaci ve výši 280.000 Kč.</w:t>
      </w:r>
    </w:p>
    <w:p w:rsidR="00EA0ACD" w:rsidRPr="00095809" w:rsidRDefault="00EA0ACD" w:rsidP="00AD753B">
      <w:r w:rsidRPr="00095809">
        <w:rPr>
          <w:rFonts w:eastAsia="Calibri"/>
          <w:lang w:eastAsia="en-US"/>
        </w:rPr>
        <w:t>V rámci Operačního programu Zaměstnanost, cílené výzvy na regionální projekty paktů zaměstnanosti v partnerství s Úřadem práce ČR, získal dotaci projekt</w:t>
      </w:r>
      <w:r w:rsidRPr="00095809">
        <w:t xml:space="preserve"> CZ.03.1.48/0.0/0.0/16_055/0005659 Snadněji do práce s Paktem zaměstnanosti Libereckého kraje. Do projektu jsou zapojeny střední školy a Centrum vzdělanosti Libereckého kraje- zařízení pro další vzdělávání pedagogických pracovníků, příspěvková organizace. Projekt je zaměřen na zvýšení zaměstnanosti osob bez práce a na aktivizaci ekonomicky neaktivních osob ve věku nad 50 let, se zdravotním postižením a na mladé ve věku 15 - 24 let s primárním zaměřením na osoby předčasně opouštějící vzdělávací systém.</w:t>
      </w:r>
    </w:p>
    <w:p w:rsidR="00EA0ACD" w:rsidRPr="00095809" w:rsidRDefault="00EA0ACD" w:rsidP="008135D3">
      <w:pPr>
        <w:pStyle w:val="Nadpis3"/>
        <w:rPr>
          <w:rFonts w:eastAsia="Calibri"/>
          <w:lang w:eastAsia="en-US"/>
        </w:rPr>
      </w:pPr>
      <w:bookmarkStart w:id="201" w:name="_Toc475977668"/>
      <w:r w:rsidRPr="00095809">
        <w:rPr>
          <w:rFonts w:eastAsia="Calibri"/>
          <w:lang w:eastAsia="en-US"/>
        </w:rPr>
        <w:t>Regionální sektorová dohoda</w:t>
      </w:r>
      <w:bookmarkEnd w:id="201"/>
    </w:p>
    <w:p w:rsidR="00EA0ACD" w:rsidRPr="00095809" w:rsidRDefault="00EA0ACD" w:rsidP="00AD753B">
      <w:pPr>
        <w:rPr>
          <w:rFonts w:eastAsia="Calibri"/>
          <w:lang w:eastAsia="en-US"/>
        </w:rPr>
      </w:pPr>
      <w:r w:rsidRPr="00095809">
        <w:rPr>
          <w:rFonts w:eastAsia="Calibri"/>
          <w:lang w:eastAsia="en-US"/>
        </w:rPr>
        <w:t>Dne 8. června 2016 podepsal hejtman Libereckého kraje Martin Půta za účasti partnerů z řad významných zaměstnavatelů, institucí a škol Regionální sektorovou dohodu pro Liberecký kraj pro oblast sklářského průmyslu. Spolu s ním dohodu stvrdili svým podpisem také ředitelka krajské pobočky Úřadu práce ČR v Liberci Kateřina Sadílková, generální ředitelka Svazu průmyslu a dopravy ČR Dagmar Kuchtová, prezident Asociace sklářského a</w:t>
      </w:r>
      <w:r w:rsidR="00260D7F" w:rsidRPr="00322724">
        <w:t> </w:t>
      </w:r>
      <w:r w:rsidRPr="00095809">
        <w:rPr>
          <w:rFonts w:eastAsia="Calibri"/>
          <w:lang w:eastAsia="en-US"/>
        </w:rPr>
        <w:t xml:space="preserve">keramického průmyslu Petr </w:t>
      </w:r>
      <w:proofErr w:type="spellStart"/>
      <w:r w:rsidRPr="00095809">
        <w:rPr>
          <w:rFonts w:eastAsia="Calibri"/>
          <w:lang w:eastAsia="en-US"/>
        </w:rPr>
        <w:t>Mazzolini</w:t>
      </w:r>
      <w:proofErr w:type="spellEnd"/>
      <w:r w:rsidRPr="00095809">
        <w:rPr>
          <w:rFonts w:eastAsia="Calibri"/>
          <w:lang w:eastAsia="en-US"/>
        </w:rPr>
        <w:t>, ředitel Krajské hospodářské komory Liberec Oskar Mužíček, předseda Regionální rady odborových svazů Českomoravské konfederace odborových svazů Libereckého kraje Petr Mendl a rektor Technické univerzity v Liberci Zdeněk Kůs.</w:t>
      </w:r>
    </w:p>
    <w:p w:rsidR="00EA0ACD" w:rsidRPr="00095809" w:rsidRDefault="00EA0ACD" w:rsidP="00AD753B">
      <w:pPr>
        <w:rPr>
          <w:rFonts w:eastAsia="Calibri"/>
          <w:lang w:eastAsia="en-US"/>
        </w:rPr>
      </w:pPr>
      <w:r w:rsidRPr="00095809">
        <w:rPr>
          <w:rFonts w:eastAsia="Calibri"/>
          <w:lang w:eastAsia="en-US"/>
        </w:rPr>
        <w:t>Liberecký kraj byl ještě koncem devadesátých let 20. století znám jako kraj sklářské, textilní a strojírenské produkce. Po roce 2000 však ovlivnil sklářskou a bižuterní výrobu vzrůstající export levného skla z Číny a po roce 2008 pak ještě mnohem více než jiné obory světová hospodářská krize a uzavření velkých sklářských podniků v regionu. Po roce 2010 ale vykazuje sklářský a bižuterní průmysl oživení a většina sklářských provozů byla znovu obnovena. Podle dostupných statistických dat rostou v odvětví tržby, pracuje v něm více lidí, otevírají se nové provozy a linky. Přesto se odvětví v současné době potýká s řadou problémů, z nichž nejpodstatnějším je zaznamenaný nedostatek kvalifikované pracovní síly v umělecko-řemeslných, dělnických i technických a technologických sklářských profesích. Hlavním cílem Regionální sektorové dohody pro Liberecký kraj je proto zajistit více kvalifikovaných odborníků i absolventů škol či dalšího vzdělávání na trhu práce, větší provázanost vzdělávání s praxí a kvalitní připravenost absolventů škol dle požadavků zaměstnavatelů.</w:t>
      </w:r>
    </w:p>
    <w:p w:rsidR="00EA0ACD" w:rsidRPr="00095809" w:rsidRDefault="00EA0ACD" w:rsidP="00AD753B">
      <w:pPr>
        <w:rPr>
          <w:rFonts w:eastAsia="Calibri"/>
          <w:lang w:eastAsia="en-US"/>
        </w:rPr>
      </w:pPr>
      <w:r w:rsidRPr="00095809">
        <w:rPr>
          <w:rFonts w:eastAsia="Calibri"/>
          <w:lang w:eastAsia="en-US"/>
        </w:rPr>
        <w:lastRenderedPageBreak/>
        <w:t>Opatřením, které vede k tomuto cíli, je především úzká spolupráce zaměstnavatelů, vzdělavatelů, představitelů Libereckého kraje, Krajské pobočky Úřadu práce ČR v Liberci a dalších partnerů. Ti všichni si jako partneři regionální sektorové dohody definovali hlavní aktivity, jejichž pomocí chtějí docílit nápravy tohoto stavu a sklářský průmysl ukázat jako opět prosperující, perspektivní a zajímavé odvětví. K nim patří především podpora počátečního a dalšího vzdělávání ve sklářských  oborech a propagace sklářských oborů. Aktéři se také zaměří na udržitelnost regionální sektorové dohody a budou vyhodnocovat výsledky její realizace za účelem rozvoje sklářského průmyslu v dlouhodobém časovém horizontu.</w:t>
      </w:r>
    </w:p>
    <w:p w:rsidR="00EA0ACD" w:rsidRPr="00095809" w:rsidRDefault="00EA0ACD" w:rsidP="00AD753B">
      <w:pPr>
        <w:rPr>
          <w:rFonts w:eastAsia="Calibri"/>
          <w:lang w:eastAsia="en-US"/>
        </w:rPr>
      </w:pPr>
      <w:r w:rsidRPr="00095809">
        <w:rPr>
          <w:rFonts w:eastAsia="Calibri"/>
          <w:lang w:eastAsia="en-US"/>
        </w:rPr>
        <w:t>Výkonnými partnery regionální sektorové dohody se vedle Krajského úřadu Libereckého kraje, Úřadu práce ČR, Svazu průmyslu a dopravy ČR, Krajské hospodářské komory a</w:t>
      </w:r>
      <w:r w:rsidR="00260D7F" w:rsidRPr="00322724">
        <w:t> </w:t>
      </w:r>
      <w:r w:rsidRPr="00095809">
        <w:rPr>
          <w:rFonts w:eastAsia="Calibri"/>
          <w:lang w:eastAsia="en-US"/>
        </w:rPr>
        <w:t xml:space="preserve">Českomoravského odborového svazu pracovníků školství staly významné firmy, jako např. AJETO Czech </w:t>
      </w:r>
      <w:proofErr w:type="spellStart"/>
      <w:r w:rsidRPr="00095809">
        <w:rPr>
          <w:rFonts w:eastAsia="Calibri"/>
          <w:lang w:eastAsia="en-US"/>
        </w:rPr>
        <w:t>Glass</w:t>
      </w:r>
      <w:proofErr w:type="spellEnd"/>
      <w:r w:rsidRPr="00095809">
        <w:rPr>
          <w:rFonts w:eastAsia="Calibri"/>
          <w:lang w:eastAsia="en-US"/>
        </w:rPr>
        <w:t xml:space="preserve"> </w:t>
      </w:r>
      <w:proofErr w:type="spellStart"/>
      <w:r w:rsidRPr="00095809">
        <w:rPr>
          <w:rFonts w:eastAsia="Calibri"/>
          <w:lang w:eastAsia="en-US"/>
        </w:rPr>
        <w:t>Craft</w:t>
      </w:r>
      <w:proofErr w:type="spellEnd"/>
      <w:r w:rsidRPr="00095809">
        <w:rPr>
          <w:rFonts w:eastAsia="Calibri"/>
          <w:lang w:eastAsia="en-US"/>
        </w:rPr>
        <w:t xml:space="preserve">, </w:t>
      </w:r>
      <w:proofErr w:type="spellStart"/>
      <w:r w:rsidRPr="00095809">
        <w:rPr>
          <w:rFonts w:eastAsia="Calibri"/>
          <w:lang w:eastAsia="en-US"/>
        </w:rPr>
        <w:t>Crystalex</w:t>
      </w:r>
      <w:proofErr w:type="spellEnd"/>
      <w:r w:rsidRPr="00095809">
        <w:rPr>
          <w:rFonts w:eastAsia="Calibri"/>
          <w:lang w:eastAsia="en-US"/>
        </w:rPr>
        <w:t xml:space="preserve"> CZ, ENVY RECYCLING, </w:t>
      </w:r>
      <w:proofErr w:type="spellStart"/>
      <w:r w:rsidRPr="00095809">
        <w:rPr>
          <w:rFonts w:eastAsia="Calibri"/>
          <w:lang w:eastAsia="en-US"/>
        </w:rPr>
        <w:t>Lasvit</w:t>
      </w:r>
      <w:proofErr w:type="spellEnd"/>
      <w:r w:rsidRPr="00095809">
        <w:rPr>
          <w:rFonts w:eastAsia="Calibri"/>
          <w:lang w:eastAsia="en-US"/>
        </w:rPr>
        <w:t xml:space="preserve">, PRECIOSA – LUSTRY, PRECIOSA ORNELA, PRECIOSA, SKLOPAN LIBEREC a AGC </w:t>
      </w:r>
      <w:proofErr w:type="spellStart"/>
      <w:r w:rsidRPr="00095809">
        <w:rPr>
          <w:rFonts w:eastAsia="Calibri"/>
          <w:lang w:eastAsia="en-US"/>
        </w:rPr>
        <w:t>Flat</w:t>
      </w:r>
      <w:proofErr w:type="spellEnd"/>
      <w:r w:rsidRPr="00095809">
        <w:rPr>
          <w:rFonts w:eastAsia="Calibri"/>
          <w:lang w:eastAsia="en-US"/>
        </w:rPr>
        <w:t xml:space="preserve"> </w:t>
      </w:r>
      <w:proofErr w:type="spellStart"/>
      <w:r w:rsidRPr="00095809">
        <w:rPr>
          <w:rFonts w:eastAsia="Calibri"/>
          <w:lang w:eastAsia="en-US"/>
        </w:rPr>
        <w:t>Glass</w:t>
      </w:r>
      <w:proofErr w:type="spellEnd"/>
      <w:r w:rsidRPr="00095809">
        <w:rPr>
          <w:rFonts w:eastAsia="Calibri"/>
          <w:lang w:eastAsia="en-US"/>
        </w:rPr>
        <w:t xml:space="preserve"> Czech. Na druhé straně jsou to vzdělávací instituce, ať se jedná o vybrané střední školy nebo Technickou univerzitu v Liberci či Centrum vzdělanosti Libereckého kraje. K akčnímu plánu se rovněž přihlásil Svaz obchodu a cestovního ruchu, Město Kamenický Šenov, Město Železný Brod, Město Nový Bor a Muzeum skla a bižuterie v Jablonci nad Nisou.  </w:t>
      </w:r>
    </w:p>
    <w:p w:rsidR="00EA0ACD" w:rsidRPr="00095809" w:rsidRDefault="00EA0ACD" w:rsidP="008135D3">
      <w:pPr>
        <w:pStyle w:val="Nadpis2"/>
        <w:rPr>
          <w:rFonts w:eastAsia="Calibri"/>
        </w:rPr>
      </w:pPr>
      <w:bookmarkStart w:id="202" w:name="_Toc475977669"/>
      <w:r w:rsidRPr="00095809">
        <w:rPr>
          <w:rFonts w:eastAsia="Calibri"/>
        </w:rPr>
        <w:t>Soutěže a podpora talentovaných dětí a mládeže</w:t>
      </w:r>
      <w:bookmarkEnd w:id="202"/>
    </w:p>
    <w:p w:rsidR="00EA0ACD" w:rsidRPr="00095809" w:rsidRDefault="00EA0ACD" w:rsidP="000D099D">
      <w:r w:rsidRPr="00095809">
        <w:t>Ve spolupráci se školami a školskými zařízeními pro zájmové vzdělávání bylo uspořádáno ve</w:t>
      </w:r>
      <w:r w:rsidR="00260D7F" w:rsidRPr="00322724">
        <w:t> </w:t>
      </w:r>
      <w:r w:rsidRPr="00095809">
        <w:t>školním roce 2015/2016 celkem 36 okresních a 51 krajských kol vědomostních soutěží (tzv. předmětových olympiád), které vyhlašuje MŠMT a současně jejich zabezpečení garantuje</w:t>
      </w:r>
      <w:r w:rsidR="00260D7F">
        <w:t xml:space="preserve"> OŠMTS KÚ LK</w:t>
      </w:r>
      <w:r w:rsidRPr="00095809">
        <w:t>. Školním kolem předmětových soutěží prošlo 17 tisíc žáků, do</w:t>
      </w:r>
      <w:r w:rsidR="00260D7F" w:rsidRPr="00322724">
        <w:t> </w:t>
      </w:r>
      <w:r w:rsidRPr="00095809">
        <w:t>okresního kola se nominovalo 2650 žáků a do kola krajského téměř 684 žáků, z krajských kol postoupilo do celostátního finále 125 žáků. Účast v soutěžích je téměř stejná jako v předchozím školním roce. Kromě předmětových olympiád se v kraji realizovaly rovněž umělecké soutěže a přehlídky, jejichž jednotlivými postupovými koly prošlo více jak 1200 žáků. Na realizaci postupových kol soutěží obdržel Liberecký kraj z Rozvojového programu MŠMT „Podpora soutěží a přehlídek v zájmovém vzdělávání pro školní rok 2015/2016“ neinvestiční dotaci ve stejné výši jako v letech 2013 až 2015 a to celkem 1.095.000 Kč. V</w:t>
      </w:r>
      <w:r w:rsidR="00260D7F" w:rsidRPr="00322724">
        <w:t> </w:t>
      </w:r>
      <w:r w:rsidRPr="00095809">
        <w:t xml:space="preserve">rozpočtu kraje byla na podporu práce s talentovanou mládeží a na realizaci soutěží alokována částka 300.000 Kč, vyčerpáno 254.000 Kč. </w:t>
      </w:r>
    </w:p>
    <w:p w:rsidR="00EA0ACD" w:rsidRPr="00095809" w:rsidRDefault="00EA0ACD" w:rsidP="000D099D">
      <w:r w:rsidRPr="00095809">
        <w:t>Za vynikající reprezentaci kraje - za umístění do třetího místa v celostátních kolech vědomostních soutěží - bylo 20 žáků ze základních a středních škol oceněno finančním a</w:t>
      </w:r>
      <w:r w:rsidR="00260D7F" w:rsidRPr="00322724">
        <w:t> </w:t>
      </w:r>
      <w:r w:rsidRPr="00095809">
        <w:t>věcným darem. Dary převzali ocenění v sídle Libereckého kraje dne 4 listopadu 2016 z</w:t>
      </w:r>
      <w:r w:rsidR="00260D7F" w:rsidRPr="00322724">
        <w:t> </w:t>
      </w:r>
      <w:r w:rsidRPr="00095809">
        <w:t xml:space="preserve">rukou Aleny Losové a Petra </w:t>
      </w:r>
      <w:proofErr w:type="spellStart"/>
      <w:r w:rsidRPr="00095809">
        <w:t>Tulpy</w:t>
      </w:r>
      <w:proofErr w:type="spellEnd"/>
      <w:r w:rsidRPr="00095809">
        <w:t xml:space="preserve">, členů rady kraje. Nejvyšší finanční ocenění získal Jakub </w:t>
      </w:r>
      <w:proofErr w:type="spellStart"/>
      <w:r w:rsidRPr="00095809">
        <w:t>Strašlipka</w:t>
      </w:r>
      <w:proofErr w:type="spellEnd"/>
      <w:r w:rsidRPr="00095809">
        <w:t xml:space="preserve"> z Gymnázia F. X. Šaldy v Liberci, za vítězství v Zeměpisné olympiádě a</w:t>
      </w:r>
      <w:r w:rsidR="00260D7F" w:rsidRPr="00322724">
        <w:t> </w:t>
      </w:r>
      <w:r w:rsidRPr="00095809">
        <w:t>Přírodovědném klokanu.</w:t>
      </w:r>
    </w:p>
    <w:p w:rsidR="00AD753B" w:rsidRPr="00095809" w:rsidRDefault="00AD753B" w:rsidP="008135D3">
      <w:pPr>
        <w:pStyle w:val="Nadpis2"/>
      </w:pPr>
      <w:bookmarkStart w:id="203" w:name="_Toc475977670"/>
      <w:r w:rsidRPr="00095809">
        <w:t>Den učitelů</w:t>
      </w:r>
      <w:bookmarkEnd w:id="203"/>
    </w:p>
    <w:p w:rsidR="00AD753B" w:rsidRPr="00095809" w:rsidRDefault="00AD753B" w:rsidP="00AD753B">
      <w:r w:rsidRPr="00095809">
        <w:t xml:space="preserve">Liberecký kraj každoročně u příležitosti 28. března, výročí dne narození Jana Ámose Komenského, pořádá slavnostní setkání spojené oceněním vybraných pedagogických pracovníků ze škol a školských zařízení působících na území Libereckého kraje. </w:t>
      </w:r>
    </w:p>
    <w:p w:rsidR="00AD753B" w:rsidRPr="00095809" w:rsidRDefault="00AD753B" w:rsidP="00AD753B">
      <w:r w:rsidRPr="00095809">
        <w:t xml:space="preserve">Součástí společenské akce je slavnostní setkání oceněných, navrhovatelů a zástupců samospráv jako navrhovatelů a zřizovatelů škol a školských zařízení. Zhruba čtyřhodinová </w:t>
      </w:r>
      <w:r w:rsidRPr="00095809">
        <w:lastRenderedPageBreak/>
        <w:t xml:space="preserve">akce je provázena kulturním programem, který tradičně zajišťují žáci některé základní umělecké školy z Libereckého kraje. </w:t>
      </w:r>
    </w:p>
    <w:p w:rsidR="00AD753B" w:rsidRPr="00095809" w:rsidRDefault="00AD753B" w:rsidP="00AD753B">
      <w:pPr>
        <w:spacing w:before="0" w:after="120"/>
      </w:pPr>
      <w:r w:rsidRPr="00095809">
        <w:t>Pedagogičtí pracovníci jsou oceňováni ve třech kategoriích, a to:</w:t>
      </w:r>
    </w:p>
    <w:p w:rsidR="00AD753B" w:rsidRPr="00095809" w:rsidRDefault="00AD753B" w:rsidP="00AD753B">
      <w:pPr>
        <w:spacing w:before="0" w:after="120"/>
      </w:pPr>
      <w:r w:rsidRPr="00095809">
        <w:t xml:space="preserve">První kategorie </w:t>
      </w:r>
      <w:r w:rsidRPr="00095809">
        <w:rPr>
          <w:u w:val="single"/>
        </w:rPr>
        <w:t>„Výrazný přínos pro rozvoj školství v Libereckém kraji“</w:t>
      </w:r>
      <w:r w:rsidRPr="00095809">
        <w:t xml:space="preserve"> zahrnuje mimořádnou pedagogickou práci, činnosti a aktivity zviditelňující školu nebo školského zařízení na krajské, republikové a mezinárodní úrovni, jakožto i aktivity směřující k naplňování cílů stanovených v</w:t>
      </w:r>
      <w:r w:rsidR="00260D7F">
        <w:t xml:space="preserve"> DZ LK</w:t>
      </w:r>
      <w:r w:rsidRPr="00095809">
        <w:t xml:space="preserve">. Aktivity a činnosti by se měly vázat k uplynulému školnímu roku. </w:t>
      </w:r>
    </w:p>
    <w:p w:rsidR="00AD753B" w:rsidRPr="00095809" w:rsidRDefault="00AD753B" w:rsidP="00AD753B">
      <w:pPr>
        <w:spacing w:before="0" w:after="120"/>
      </w:pPr>
      <w:r w:rsidRPr="00095809">
        <w:t xml:space="preserve">Druhá kategorie </w:t>
      </w:r>
      <w:r w:rsidRPr="00095809">
        <w:rPr>
          <w:u w:val="single"/>
        </w:rPr>
        <w:t>„Ocenění za dlouhodobou pedagogickou činnost“</w:t>
      </w:r>
      <w:r w:rsidRPr="00095809">
        <w:t xml:space="preserve"> je určena pedagogickým pracovníkům, kteří se věnovali školství, vzdělávání a práci s dětmi a mládeží celý život a jsou zpravidla oceňováni v souvislosti s ukončením profesního působení ve školství. </w:t>
      </w:r>
    </w:p>
    <w:p w:rsidR="00AD753B" w:rsidRPr="00095809" w:rsidRDefault="00AD753B" w:rsidP="00AD753B">
      <w:pPr>
        <w:spacing w:before="0" w:after="120"/>
      </w:pPr>
      <w:r w:rsidRPr="00095809">
        <w:t xml:space="preserve">Třetí kategorie </w:t>
      </w:r>
      <w:r w:rsidRPr="00095809">
        <w:rPr>
          <w:u w:val="single"/>
        </w:rPr>
        <w:t>„Zásluhy o rozvoj školství v Libereckém kraji“</w:t>
      </w:r>
      <w:r w:rsidRPr="00095809">
        <w:t xml:space="preserve"> umožní ocenit osobnosti, které přímo aktivně nepůsobily ve školství, ale v rámci svého působení měly na vzdělávání, výchovu a rozvoj školství na místní nebo krajské úrovni výrazný vliv. </w:t>
      </w:r>
    </w:p>
    <w:p w:rsidR="00AD753B" w:rsidRPr="00095809" w:rsidRDefault="00AD753B" w:rsidP="00AD753B">
      <w:pPr>
        <w:spacing w:before="0" w:after="120"/>
      </w:pPr>
      <w:r w:rsidRPr="00095809">
        <w:t>Navrhovateli jsou ředitelé škol a školských zařízení, pedagogické kolektivy, odborné a</w:t>
      </w:r>
      <w:r w:rsidR="00260D7F" w:rsidRPr="00322724">
        <w:t> </w:t>
      </w:r>
      <w:r w:rsidRPr="00095809">
        <w:t xml:space="preserve">profesní sdružení a školské asociace, odborové organizace, zřizovatelé škol a školských zařízení, školské rady, ČŠI, představitelé samosprávných orgánů Libereckého kraje, rovněž je výslovně jmenován Výbor pro výchovu, vzdělávání a zaměstnanost Zastupitelstva Libereckého kraje. </w:t>
      </w:r>
    </w:p>
    <w:p w:rsidR="00AD753B" w:rsidRPr="00095809" w:rsidRDefault="00AD753B" w:rsidP="00AD753B">
      <w:r w:rsidRPr="00095809">
        <w:t xml:space="preserve">14. ročník této společenské akce proběhl 30. března 2016 v prostorách Krajského úřadu Libereckého kraje. Oceněno bylo 21 pedagogů ze všech typů a stupňů škol a oblastí Libereckého kraje. </w:t>
      </w:r>
    </w:p>
    <w:p w:rsidR="000D099D" w:rsidRPr="00095809" w:rsidRDefault="000D099D" w:rsidP="008135D3">
      <w:pPr>
        <w:pStyle w:val="Nadpis2"/>
        <w:rPr>
          <w:rFonts w:eastAsia="Calibri"/>
        </w:rPr>
      </w:pPr>
      <w:bookmarkStart w:id="204" w:name="_Toc475977671"/>
      <w:r w:rsidRPr="00095809">
        <w:rPr>
          <w:rFonts w:eastAsia="Calibri"/>
        </w:rPr>
        <w:t>Setkání žákovských parlamentů základních škol</w:t>
      </w:r>
      <w:bookmarkEnd w:id="204"/>
    </w:p>
    <w:p w:rsidR="000D099D" w:rsidRPr="00095809" w:rsidRDefault="000D099D" w:rsidP="000D099D">
      <w:pPr>
        <w:spacing w:before="0" w:after="200" w:line="276" w:lineRule="auto"/>
        <w:rPr>
          <w:rFonts w:eastAsia="Calibri"/>
          <w:color w:val="222222"/>
          <w:lang w:eastAsia="en-US"/>
        </w:rPr>
      </w:pPr>
      <w:r w:rsidRPr="00095809">
        <w:rPr>
          <w:rFonts w:eastAsia="Calibri"/>
          <w:lang w:eastAsia="en-US"/>
        </w:rPr>
        <w:t xml:space="preserve">Po úspěšném konání žákovského parlamentu pro žáky ZŠ a SŠ v rámci dne otevřených dveří a v souvislostech tvorby </w:t>
      </w:r>
      <w:r w:rsidR="00260D7F">
        <w:rPr>
          <w:rFonts w:eastAsia="Calibri"/>
          <w:lang w:eastAsia="en-US"/>
        </w:rPr>
        <w:t xml:space="preserve">DZ LK </w:t>
      </w:r>
      <w:r w:rsidRPr="00095809">
        <w:rPr>
          <w:rFonts w:eastAsia="Calibri"/>
          <w:lang w:eastAsia="en-US"/>
        </w:rPr>
        <w:t xml:space="preserve">2016 – 2020 usiluje kraj o pravidelná setkání žákovských parlamentů na různá témata nejen z resortu školství. Liberecký kraj </w:t>
      </w:r>
      <w:r w:rsidR="00F4595E">
        <w:rPr>
          <w:rFonts w:eastAsia="Calibri"/>
          <w:lang w:eastAsia="en-US"/>
        </w:rPr>
        <w:t xml:space="preserve">dále </w:t>
      </w:r>
      <w:r w:rsidRPr="00095809">
        <w:rPr>
          <w:rFonts w:eastAsia="Calibri"/>
          <w:lang w:eastAsia="en-US"/>
        </w:rPr>
        <w:t>napomáhal při spoluorganizaci setkání ž</w:t>
      </w:r>
      <w:r w:rsidRPr="00095809">
        <w:rPr>
          <w:rFonts w:eastAsia="Calibri"/>
          <w:color w:val="222222"/>
          <w:lang w:eastAsia="en-US"/>
        </w:rPr>
        <w:t>ákovských parlamentů pořádaných Konzultačním centrem pro žákovské parlamenty při ZŠ a MŠ Raspenava ve spolupráci se ZŠ a MŠ Zákupy a</w:t>
      </w:r>
      <w:r w:rsidR="00260D7F" w:rsidRPr="00322724">
        <w:t> </w:t>
      </w:r>
      <w:r w:rsidRPr="00095809">
        <w:rPr>
          <w:rFonts w:eastAsia="Calibri"/>
          <w:color w:val="222222"/>
          <w:lang w:eastAsia="en-US"/>
        </w:rPr>
        <w:t xml:space="preserve">Centrem pro demokratické učení o. s. </w:t>
      </w:r>
    </w:p>
    <w:p w:rsidR="00A74AD6" w:rsidRPr="00095809" w:rsidRDefault="000D099D" w:rsidP="00A74AD6">
      <w:pPr>
        <w:spacing w:before="0" w:after="360" w:line="276" w:lineRule="auto"/>
        <w:rPr>
          <w:rFonts w:eastAsia="Calibri"/>
          <w:lang w:eastAsia="en-US"/>
        </w:rPr>
      </w:pPr>
      <w:r w:rsidRPr="00095809">
        <w:rPr>
          <w:rFonts w:eastAsia="Calibri"/>
          <w:lang w:eastAsia="en-US"/>
        </w:rPr>
        <w:t>Akce uspořádané v sídle Krajského úřadu Libereckého kraje se účastnilo téměř 120 žáků</w:t>
      </w:r>
      <w:r w:rsidR="00EE18DD">
        <w:rPr>
          <w:rFonts w:eastAsia="Calibri"/>
          <w:lang w:eastAsia="en-US"/>
        </w:rPr>
        <w:br/>
      </w:r>
      <w:r w:rsidRPr="00095809">
        <w:rPr>
          <w:rFonts w:eastAsia="Calibri"/>
          <w:lang w:eastAsia="en-US"/>
        </w:rPr>
        <w:t xml:space="preserve"> a 20</w:t>
      </w:r>
      <w:r w:rsidRPr="00095809">
        <w:rPr>
          <w:rFonts w:ascii="Calibri" w:eastAsia="Calibri" w:hAnsi="Calibri"/>
          <w:sz w:val="22"/>
          <w:szCs w:val="22"/>
          <w:lang w:eastAsia="en-US"/>
        </w:rPr>
        <w:t xml:space="preserve"> </w:t>
      </w:r>
      <w:r w:rsidRPr="00095809">
        <w:rPr>
          <w:rFonts w:eastAsia="Calibri"/>
          <w:lang w:eastAsia="en-US"/>
        </w:rPr>
        <w:t xml:space="preserve">pedagogů, kteří si vzájemně vyměnili zkušenosti z působení žákovských parlamentů </w:t>
      </w:r>
      <w:r w:rsidR="00260D7F">
        <w:rPr>
          <w:rFonts w:eastAsia="Calibri"/>
          <w:lang w:eastAsia="en-US"/>
        </w:rPr>
        <w:t>ve</w:t>
      </w:r>
      <w:r w:rsidR="00260D7F" w:rsidRPr="00322724">
        <w:t> </w:t>
      </w:r>
      <w:r w:rsidRPr="00095809">
        <w:rPr>
          <w:rFonts w:eastAsia="Calibri"/>
          <w:lang w:eastAsia="en-US"/>
        </w:rPr>
        <w:t xml:space="preserve">školách a zároveň představili projekty školních parlamentů.   </w:t>
      </w:r>
    </w:p>
    <w:p w:rsidR="00EA0ACD" w:rsidRPr="00095809" w:rsidRDefault="00EA0ACD" w:rsidP="008135D3">
      <w:pPr>
        <w:pStyle w:val="Nadpis2"/>
        <w:rPr>
          <w:rFonts w:eastAsia="Calibri"/>
        </w:rPr>
      </w:pPr>
      <w:bookmarkStart w:id="205" w:name="_Toc475977672"/>
      <w:r w:rsidRPr="00095809">
        <w:rPr>
          <w:rFonts w:eastAsia="Calibri"/>
        </w:rPr>
        <w:t>Sympozium uměleckoprůmyslových škol 2016</w:t>
      </w:r>
      <w:bookmarkEnd w:id="205"/>
    </w:p>
    <w:p w:rsidR="000F277C" w:rsidRDefault="00EA0ACD" w:rsidP="00445296">
      <w:pPr>
        <w:spacing w:before="0" w:after="0" w:line="276" w:lineRule="auto"/>
        <w:rPr>
          <w:rFonts w:eastAsia="Calibri"/>
          <w:lang w:eastAsia="en-US"/>
        </w:rPr>
      </w:pPr>
      <w:r w:rsidRPr="00095809">
        <w:rPr>
          <w:rFonts w:eastAsia="Calibri"/>
          <w:lang w:eastAsia="en-US"/>
        </w:rPr>
        <w:t xml:space="preserve">V průběhu celého školního roku 2015/2016 probíhala příprava pátého ročníku Sympozia uměleckoprůmyslových škol 2016. Stejně jako v předchozích ročnících (pořádaných v tříletých cyklech) se na přípravě akce s odborem školství podílelo šest středních škol poskytujících vzdělávání v uměleckých oborech a Severočeské muzeum v Liberci. Akce vyvrcholila týdenním setkáním 78 mladých umělců ze škol Libereckého kraje, Německa, Polska a Slovenska, kteří tvořili v 16 uměleckých dílnách na společné téma Horizonty. Kromě </w:t>
      </w:r>
      <w:r w:rsidRPr="00095809">
        <w:rPr>
          <w:rFonts w:eastAsia="Calibri"/>
          <w:lang w:eastAsia="en-US"/>
        </w:rPr>
        <w:lastRenderedPageBreak/>
        <w:t>finančního zabezpečení sympozia ze strany Libereckého kraje částkou převyšující 1 mil. Kč podpořily projekt formou patronátu nad jednotlivými dílnami další významné firmy regionu (</w:t>
      </w:r>
      <w:proofErr w:type="spellStart"/>
      <w:r w:rsidRPr="00095809">
        <w:rPr>
          <w:rFonts w:eastAsia="Calibri"/>
          <w:lang w:eastAsia="en-US"/>
        </w:rPr>
        <w:t>Ajeto</w:t>
      </w:r>
      <w:proofErr w:type="spellEnd"/>
      <w:r w:rsidRPr="00095809">
        <w:rPr>
          <w:rFonts w:eastAsia="Calibri"/>
          <w:lang w:eastAsia="en-US"/>
        </w:rPr>
        <w:t xml:space="preserve"> spol. s r.o. Czech </w:t>
      </w:r>
      <w:proofErr w:type="spellStart"/>
      <w:r w:rsidRPr="00095809">
        <w:rPr>
          <w:rFonts w:eastAsia="Calibri"/>
          <w:lang w:eastAsia="en-US"/>
        </w:rPr>
        <w:t>Glass</w:t>
      </w:r>
      <w:proofErr w:type="spellEnd"/>
      <w:r w:rsidRPr="00095809">
        <w:rPr>
          <w:rFonts w:eastAsia="Calibri"/>
          <w:lang w:eastAsia="en-US"/>
        </w:rPr>
        <w:t xml:space="preserve"> </w:t>
      </w:r>
      <w:proofErr w:type="spellStart"/>
      <w:r w:rsidRPr="00095809">
        <w:rPr>
          <w:rFonts w:eastAsia="Calibri"/>
          <w:lang w:eastAsia="en-US"/>
        </w:rPr>
        <w:t>Craft</w:t>
      </w:r>
      <w:proofErr w:type="spellEnd"/>
      <w:r w:rsidRPr="00095809">
        <w:rPr>
          <w:rFonts w:eastAsia="Calibri"/>
          <w:lang w:eastAsia="en-US"/>
        </w:rPr>
        <w:t xml:space="preserve">; Astera s.r.o.; ČESKÁ MINCOVNA, a.s.; EGERMANN, s.r.o.; GRANÁT, družstvo umělecké výroby, Turnov; </w:t>
      </w:r>
      <w:proofErr w:type="spellStart"/>
      <w:r w:rsidRPr="00095809">
        <w:rPr>
          <w:rFonts w:eastAsia="Calibri"/>
          <w:lang w:eastAsia="en-US"/>
        </w:rPr>
        <w:t>Hejral</w:t>
      </w:r>
      <w:proofErr w:type="spellEnd"/>
      <w:r w:rsidRPr="00095809">
        <w:rPr>
          <w:rFonts w:eastAsia="Calibri"/>
          <w:lang w:eastAsia="en-US"/>
        </w:rPr>
        <w:t xml:space="preserve"> Kov a šperk; Ing. Henry Kyncl - Komerční slévárna šedé a tvárné litiny Turnov; Jaroš – sklářská huť; </w:t>
      </w:r>
      <w:proofErr w:type="spellStart"/>
      <w:r w:rsidRPr="00095809">
        <w:rPr>
          <w:rFonts w:eastAsia="Calibri"/>
          <w:lang w:eastAsia="en-US"/>
        </w:rPr>
        <w:t>Lasvit</w:t>
      </w:r>
      <w:proofErr w:type="spellEnd"/>
      <w:r w:rsidRPr="00095809">
        <w:rPr>
          <w:rFonts w:eastAsia="Calibri"/>
          <w:lang w:eastAsia="en-US"/>
        </w:rPr>
        <w:t>, s.r.o.; Lhotský, s.r.o.; LUCID, spol. s r.o.; Moser, a.s.; POLPUR, spol. s r.o.; PRECIOSA ORNELA, a.s.; PRECIOSA LUSTRY, a.s.; STEINEL TECHNIK, s.r.o.; JIŘÍ UHLÍŘ (Tiskárna irbis); TGK – Technika, sklo a um</w:t>
      </w:r>
      <w:r w:rsidR="000F277C">
        <w:rPr>
          <w:rFonts w:eastAsia="Calibri"/>
          <w:lang w:eastAsia="en-US"/>
        </w:rPr>
        <w:t xml:space="preserve">ění s.r.o.; Zlatnictví </w:t>
      </w:r>
      <w:proofErr w:type="spellStart"/>
      <w:r w:rsidR="000F277C">
        <w:rPr>
          <w:rFonts w:eastAsia="Calibri"/>
          <w:lang w:eastAsia="en-US"/>
        </w:rPr>
        <w:t>Ulbrych</w:t>
      </w:r>
      <w:proofErr w:type="spellEnd"/>
      <w:r w:rsidR="000F277C">
        <w:rPr>
          <w:rFonts w:eastAsia="Calibri"/>
          <w:lang w:eastAsia="en-US"/>
        </w:rPr>
        <w:t>.</w:t>
      </w:r>
    </w:p>
    <w:p w:rsidR="00EA0ACD" w:rsidRPr="00095809" w:rsidRDefault="00EA0ACD" w:rsidP="008135D3">
      <w:pPr>
        <w:pStyle w:val="Nadpis2"/>
        <w:rPr>
          <w:rFonts w:eastAsia="Calibri"/>
        </w:rPr>
      </w:pPr>
      <w:bookmarkStart w:id="206" w:name="_Toc475977673"/>
      <w:r w:rsidRPr="00095809">
        <w:rPr>
          <w:rFonts w:eastAsia="Calibri"/>
        </w:rPr>
        <w:t>Potravinová pomoc dětem v Libereckém kraji</w:t>
      </w:r>
      <w:bookmarkEnd w:id="206"/>
    </w:p>
    <w:p w:rsidR="00EA0ACD" w:rsidRPr="00095809" w:rsidRDefault="00EA0ACD" w:rsidP="00EA0ACD">
      <w:pPr>
        <w:spacing w:before="0" w:after="200" w:line="276" w:lineRule="auto"/>
        <w:rPr>
          <w:rFonts w:eastAsia="Calibri"/>
          <w:lang w:eastAsia="en-US"/>
        </w:rPr>
      </w:pPr>
      <w:r w:rsidRPr="00095809">
        <w:rPr>
          <w:rFonts w:eastAsia="Calibri"/>
          <w:lang w:eastAsia="en-US"/>
        </w:rPr>
        <w:t>Liberecký kraj podal v lednu 2016 projektovou žádost projektu „Potravinová pomoc dětem v Libereckém kraji“ do výzvy Operačního programu Potravinové a materiální pomoci, kterou vyhlásilo Ministerstvo práce a sociálních věcí ČR v prosinci 2015. V projektu bylo zapojeno celkem 23 příspěvkových organizací z celého Libereckého kraje a bezplatné stravování bylo poskytnuto celkem 165 dětem, žákům.</w:t>
      </w:r>
    </w:p>
    <w:p w:rsidR="00EA0ACD" w:rsidRPr="00095809" w:rsidRDefault="00EA0ACD" w:rsidP="00445296">
      <w:pPr>
        <w:spacing w:before="0" w:after="0" w:line="276" w:lineRule="auto"/>
        <w:rPr>
          <w:rFonts w:eastAsia="Calibri"/>
          <w:lang w:eastAsia="en-US"/>
        </w:rPr>
      </w:pPr>
      <w:r w:rsidRPr="00095809">
        <w:rPr>
          <w:rFonts w:eastAsia="Calibri"/>
          <w:lang w:eastAsia="en-US"/>
        </w:rPr>
        <w:t xml:space="preserve">Cílem projektu je zabezpečit školní stravování dětem </w:t>
      </w:r>
      <w:r w:rsidR="00260D7F">
        <w:rPr>
          <w:rFonts w:eastAsia="Calibri"/>
          <w:lang w:eastAsia="en-US"/>
        </w:rPr>
        <w:t xml:space="preserve">MŠ </w:t>
      </w:r>
      <w:r w:rsidRPr="00095809">
        <w:rPr>
          <w:rFonts w:eastAsia="Calibri"/>
          <w:lang w:eastAsia="en-US"/>
        </w:rPr>
        <w:t xml:space="preserve">a žákům </w:t>
      </w:r>
      <w:r w:rsidR="00260D7F">
        <w:rPr>
          <w:rFonts w:eastAsia="Calibri"/>
          <w:lang w:eastAsia="en-US"/>
        </w:rPr>
        <w:t xml:space="preserve">ZŠ </w:t>
      </w:r>
      <w:r w:rsidRPr="00095809">
        <w:rPr>
          <w:rFonts w:eastAsia="Calibri"/>
          <w:lang w:eastAsia="en-US"/>
        </w:rPr>
        <w:t>(případně žákům víceletých gymnázií odpovídajících ročníků – nižší stupeň gymnázia) ze sociálně slabých rodin ve věku 3 – 15 let navštěvujících školu, které se jako společně posuzované osoby z</w:t>
      </w:r>
      <w:r w:rsidR="00260D7F" w:rsidRPr="00322724">
        <w:t> </w:t>
      </w:r>
      <w:r w:rsidRPr="00095809">
        <w:rPr>
          <w:rFonts w:eastAsia="Calibri"/>
          <w:lang w:eastAsia="en-US"/>
        </w:rPr>
        <w:t xml:space="preserve">hlediska nároku na příspěvek na živobytí nacházely v hmotné nouzi v rozhodném období </w:t>
      </w:r>
      <w:r w:rsidR="00BC788F">
        <w:rPr>
          <w:rFonts w:eastAsia="Calibri"/>
          <w:lang w:eastAsia="en-US"/>
        </w:rPr>
        <w:br/>
      </w:r>
      <w:r w:rsidRPr="00095809">
        <w:rPr>
          <w:rFonts w:eastAsia="Calibri"/>
          <w:lang w:eastAsia="en-US"/>
        </w:rPr>
        <w:t xml:space="preserve">3 kalendářních měsíců souvisle, a snížit tak potravinovou a materiální deprivaci těchto dětí. </w:t>
      </w:r>
      <w:r w:rsidR="00260D7F">
        <w:rPr>
          <w:rFonts w:eastAsia="Calibri"/>
          <w:lang w:eastAsia="en-US"/>
        </w:rPr>
        <w:t>C</w:t>
      </w:r>
      <w:r w:rsidRPr="00095809">
        <w:rPr>
          <w:rFonts w:eastAsia="Calibri"/>
          <w:lang w:eastAsia="en-US"/>
        </w:rPr>
        <w:t xml:space="preserve">ílem projektu je </w:t>
      </w:r>
      <w:r w:rsidR="00260D7F">
        <w:rPr>
          <w:rFonts w:eastAsia="Calibri"/>
          <w:lang w:eastAsia="en-US"/>
        </w:rPr>
        <w:t xml:space="preserve">tedy </w:t>
      </w:r>
      <w:r w:rsidRPr="00095809">
        <w:rPr>
          <w:rFonts w:eastAsia="Calibri"/>
          <w:lang w:eastAsia="en-US"/>
        </w:rPr>
        <w:t>zabezpečit školní stravování úhradou ceny stravného ve</w:t>
      </w:r>
      <w:r w:rsidR="00260D7F" w:rsidRPr="00322724">
        <w:t> </w:t>
      </w:r>
      <w:r w:rsidRPr="00095809">
        <w:rPr>
          <w:rFonts w:eastAsia="Calibri"/>
          <w:lang w:eastAsia="en-US"/>
        </w:rPr>
        <w:t>školních jídelnách dětem ze sociálně slabých rodin. Stravné bude hrazeno formou úhrady jednotkových nákladů (ceny stravného hrazeného zákonnými zástupci) stanovených na</w:t>
      </w:r>
      <w:r w:rsidR="00260D7F" w:rsidRPr="00322724">
        <w:t> </w:t>
      </w:r>
      <w:r w:rsidRPr="00095809">
        <w:rPr>
          <w:rFonts w:eastAsia="Calibri"/>
          <w:lang w:eastAsia="en-US"/>
        </w:rPr>
        <w:t>základě platné právní úpravy ve vnitřních dokumentech školy.</w:t>
      </w:r>
    </w:p>
    <w:p w:rsidR="003F6D2B" w:rsidRPr="00095809" w:rsidRDefault="003F6D2B" w:rsidP="008135D3">
      <w:pPr>
        <w:pStyle w:val="Nadpis2"/>
        <w:rPr>
          <w:rFonts w:eastAsia="Calibri"/>
        </w:rPr>
      </w:pPr>
      <w:bookmarkStart w:id="207" w:name="_Toc475977674"/>
      <w:r w:rsidRPr="00095809">
        <w:rPr>
          <w:rFonts w:eastAsia="Calibri"/>
        </w:rPr>
        <w:t>Praktický kurz vaření kompletního menu</w:t>
      </w:r>
      <w:bookmarkEnd w:id="207"/>
    </w:p>
    <w:p w:rsidR="003F6D2B" w:rsidRPr="003F6D2B" w:rsidRDefault="003F6D2B" w:rsidP="003F6D2B">
      <w:pPr>
        <w:spacing w:before="0" w:after="200" w:line="276" w:lineRule="auto"/>
        <w:rPr>
          <w:rFonts w:eastAsia="Calibri"/>
          <w:lang w:eastAsia="en-US"/>
        </w:rPr>
      </w:pPr>
      <w:r w:rsidRPr="00095809">
        <w:rPr>
          <w:rFonts w:eastAsia="Calibri"/>
          <w:lang w:eastAsia="en-US"/>
        </w:rPr>
        <w:t>Liberecký kraj připravil ve školním roce 2015/2016 v rámci podpory školního stravování další pokračování úspěšného kurzu „Praktický kurz vaření kompletního menu“, který byl určen vedoucím pracovníkům školních jídelen škol a školských zařízení (bez ohledu na</w:t>
      </w:r>
      <w:r w:rsidR="00260D7F" w:rsidRPr="00322724">
        <w:t> </w:t>
      </w:r>
      <w:r w:rsidRPr="00095809">
        <w:rPr>
          <w:rFonts w:eastAsia="Calibri"/>
          <w:lang w:eastAsia="en-US"/>
        </w:rPr>
        <w:t>zřizovatele) z celého Libereckého kraje. Přes 30 účastníků kurzu si vyzkoušelo, pod</w:t>
      </w:r>
      <w:r w:rsidR="00260D7F" w:rsidRPr="00322724">
        <w:t> </w:t>
      </w:r>
      <w:r w:rsidRPr="00095809">
        <w:rPr>
          <w:rFonts w:eastAsia="Calibri"/>
          <w:lang w:eastAsia="en-US"/>
        </w:rPr>
        <w:t>vedením profesionálních kuchařů, připravit polévku, dva hlavní chody a dezert. Menu obsahovalo neoblíbené potraviny u dětí, přičemž hlavním cílem celého kurzu bylo, tyto potraviny zatraktivnit, a to s ohledem na spotřební koš a nejnovější poznatky výživové skladby.</w:t>
      </w:r>
      <w:r w:rsidRPr="003F6D2B">
        <w:rPr>
          <w:rFonts w:eastAsia="Calibri"/>
          <w:lang w:eastAsia="en-US"/>
        </w:rPr>
        <w:t xml:space="preserve"> </w:t>
      </w:r>
    </w:p>
    <w:p w:rsidR="00C669A5" w:rsidRPr="00727DDE" w:rsidRDefault="008135D3" w:rsidP="008135D3">
      <w:pPr>
        <w:pStyle w:val="Nadpis1"/>
      </w:pPr>
      <w:bookmarkStart w:id="208" w:name="_Toc223815010"/>
      <w:bookmarkStart w:id="209" w:name="_Toc223815321"/>
      <w:bookmarkStart w:id="210" w:name="_Toc223815385"/>
      <w:bookmarkStart w:id="211" w:name="_Toc223815448"/>
      <w:bookmarkStart w:id="212" w:name="_Toc223815592"/>
      <w:bookmarkStart w:id="213" w:name="_Toc223815657"/>
      <w:bookmarkStart w:id="214" w:name="_Toc223935548"/>
      <w:bookmarkStart w:id="215" w:name="_Toc444075236"/>
      <w:bookmarkStart w:id="216" w:name="_Toc475977675"/>
      <w:r>
        <w:lastRenderedPageBreak/>
        <w:t>E</w:t>
      </w:r>
      <w:r w:rsidR="00C669A5" w:rsidRPr="00727DDE">
        <w:t>konomická část</w:t>
      </w:r>
      <w:bookmarkEnd w:id="208"/>
      <w:bookmarkEnd w:id="209"/>
      <w:bookmarkEnd w:id="210"/>
      <w:bookmarkEnd w:id="211"/>
      <w:bookmarkEnd w:id="212"/>
      <w:bookmarkEnd w:id="213"/>
      <w:bookmarkEnd w:id="214"/>
      <w:bookmarkEnd w:id="215"/>
      <w:bookmarkEnd w:id="216"/>
    </w:p>
    <w:p w:rsidR="001C473C" w:rsidRPr="00095809" w:rsidRDefault="001C473C" w:rsidP="001C473C">
      <w:pPr>
        <w:spacing w:after="120"/>
      </w:pPr>
      <w:r w:rsidRPr="00095809">
        <w:t>Ekonomická část výroční zprávy obsahuje rozbor financování škol a školských zařízení vztahující se ke kalendářnímu roku 2015. Vzhledem k charakteru činnosti škol a školských zařízení, tj. zabezpečení vzdělávání a školských služeb (stravování, ubytování, zájmové vzdělávání, šetření klientů apod.) je činnost škol a školský</w:t>
      </w:r>
      <w:r w:rsidR="00901549">
        <w:t>ch</w:t>
      </w:r>
      <w:r w:rsidRPr="00095809">
        <w:t xml:space="preserve"> zařízení ekonomicky zajištěna ze</w:t>
      </w:r>
      <w:r w:rsidR="00260D7F" w:rsidRPr="00322724">
        <w:t> </w:t>
      </w:r>
      <w:r w:rsidRPr="00095809">
        <w:t>státního rozpočtu a z rozpočtu zřizovatelů těchto škol a školských zařízení.</w:t>
      </w:r>
    </w:p>
    <w:p w:rsidR="001C473C" w:rsidRDefault="001C473C" w:rsidP="001C473C">
      <w:pPr>
        <w:spacing w:after="120"/>
      </w:pPr>
      <w:r w:rsidRPr="00095809">
        <w:t>Provoz škol a školských zařízení, který zahrnuje spotřebu energií, materiálu, služeb, oprav aj. hradí ze svých rozpočtů zřizovatelé právních subjektů.</w:t>
      </w:r>
      <w:r w:rsidRPr="00A41010">
        <w:t xml:space="preserve"> </w:t>
      </w:r>
    </w:p>
    <w:p w:rsidR="00312AF3" w:rsidRPr="000078F7" w:rsidRDefault="00764FC2" w:rsidP="008135D3">
      <w:pPr>
        <w:pStyle w:val="Nadpis2"/>
      </w:pPr>
      <w:bookmarkStart w:id="217" w:name="_Toc444075237"/>
      <w:bookmarkStart w:id="218" w:name="_Toc475977676"/>
      <w:r w:rsidRPr="000078F7">
        <w:t>Celkové výdaje na školy a školská zařízení zřizované Libereckým krajem</w:t>
      </w:r>
      <w:bookmarkEnd w:id="217"/>
      <w:bookmarkEnd w:id="218"/>
      <w:r w:rsidRPr="000078F7">
        <w:t xml:space="preserve"> </w:t>
      </w:r>
    </w:p>
    <w:p w:rsidR="00764FC2" w:rsidRPr="003A1563" w:rsidRDefault="00764FC2" w:rsidP="008135D3">
      <w:pPr>
        <w:pStyle w:val="Nadpis3"/>
      </w:pPr>
      <w:bookmarkStart w:id="219" w:name="_Toc444075238"/>
      <w:bookmarkStart w:id="220" w:name="_Toc475977677"/>
      <w:r w:rsidRPr="003A1563">
        <w:t>Přímé výdaje hrazené prostřednictvím krajských normativů</w:t>
      </w:r>
      <w:bookmarkEnd w:id="219"/>
      <w:bookmarkEnd w:id="220"/>
    </w:p>
    <w:p w:rsidR="001C473C" w:rsidRPr="00095809" w:rsidRDefault="001C473C" w:rsidP="001C473C">
      <w:pPr>
        <w:spacing w:after="120"/>
      </w:pPr>
      <w:r w:rsidRPr="00095809">
        <w:t xml:space="preserve">Rozpis rozpočtu přímých výdajů pro školy a školská zařízení zřizované krajem provedl Krajský úřad Libereckého kraje v souladu s § 161 školského zákona, vyhláškou MŠMT </w:t>
      </w:r>
      <w:r w:rsidR="0058592D">
        <w:br/>
      </w:r>
      <w:r w:rsidRPr="00095809">
        <w:t xml:space="preserve">č. 492/2005 Sb., o krajských normativech, ve znění pozdějších předpisů, a Směrnicí MŠMT č.j. 28 768/2005-45 ze dne 12. prosince 2005, kterou se stanoví závazné zásady rozpisu finančních prostředků státního rozpočtu, ve znění pozdějších předpisů. </w:t>
      </w:r>
    </w:p>
    <w:p w:rsidR="001C473C" w:rsidRPr="00095809" w:rsidRDefault="001C473C" w:rsidP="001C473C">
      <w:r w:rsidRPr="00095809">
        <w:t>V roce 2015 bylo přímými výdaji ze státního rozpočtu financováno 60 právních subjektů zřizovaných Libereckým krajem.</w:t>
      </w:r>
    </w:p>
    <w:p w:rsidR="001C473C" w:rsidRPr="00095809" w:rsidRDefault="001C473C" w:rsidP="001C473C">
      <w:pPr>
        <w:spacing w:after="120"/>
      </w:pPr>
      <w:r w:rsidRPr="00095809">
        <w:t xml:space="preserve">Rozpis závazných ukazatelů přímých výdajů pro školy a školská zařízení zřizované Libereckým krajem na rok 2015 je uveden v </w:t>
      </w:r>
      <w:r w:rsidR="00621367" w:rsidRPr="00095809">
        <w:rPr>
          <w:b/>
        </w:rPr>
        <w:t>tabulce 6.1.1</w:t>
      </w:r>
      <w:r w:rsidRPr="00095809">
        <w:rPr>
          <w:b/>
        </w:rPr>
        <w:t xml:space="preserve"> v příloze</w:t>
      </w:r>
      <w:r w:rsidRPr="00095809">
        <w:t xml:space="preserve">. </w:t>
      </w:r>
    </w:p>
    <w:p w:rsidR="001C473C" w:rsidRPr="00095809" w:rsidRDefault="001C473C" w:rsidP="001C473C">
      <w:pPr>
        <w:spacing w:after="120"/>
      </w:pPr>
      <w:r w:rsidRPr="00095809">
        <w:t xml:space="preserve">Počty zaměstnanců, rozpočtované mzdové prostředky a neinvestiční výdaje celkem za školy a školská zařízení zřizované Libereckým krajem jsou uvedeny v </w:t>
      </w:r>
      <w:r w:rsidR="00621367" w:rsidRPr="00095809">
        <w:rPr>
          <w:b/>
        </w:rPr>
        <w:t>tabulce 6.1</w:t>
      </w:r>
      <w:r w:rsidRPr="00095809">
        <w:rPr>
          <w:b/>
        </w:rPr>
        <w:t>.2 v příloze</w:t>
      </w:r>
      <w:r w:rsidRPr="00095809">
        <w:t xml:space="preserve">. </w:t>
      </w:r>
    </w:p>
    <w:p w:rsidR="001C473C" w:rsidRPr="00095809" w:rsidRDefault="001C473C" w:rsidP="001C473C">
      <w:pPr>
        <w:spacing w:after="120"/>
      </w:pPr>
      <w:r w:rsidRPr="00095809">
        <w:t xml:space="preserve">Průměrné platy zaměstnanců škol a školských zařízení zřizovaných Libereckým krajem jsou uvedeny v </w:t>
      </w:r>
      <w:r w:rsidR="00621367" w:rsidRPr="00095809">
        <w:rPr>
          <w:b/>
        </w:rPr>
        <w:t>tabulce 6.1</w:t>
      </w:r>
      <w:r w:rsidRPr="00095809">
        <w:rPr>
          <w:b/>
        </w:rPr>
        <w:t>.3 v příloze</w:t>
      </w:r>
      <w:r w:rsidRPr="00095809">
        <w:t>.</w:t>
      </w:r>
    </w:p>
    <w:p w:rsidR="00764FC2" w:rsidRPr="00095809" w:rsidRDefault="00764FC2" w:rsidP="008135D3">
      <w:pPr>
        <w:pStyle w:val="Nadpis3"/>
      </w:pPr>
      <w:bookmarkStart w:id="221" w:name="_Toc444075239"/>
      <w:bookmarkStart w:id="222" w:name="_Toc475977678"/>
      <w:r w:rsidRPr="00095809">
        <w:t>Provozní výdaje</w:t>
      </w:r>
      <w:bookmarkEnd w:id="221"/>
      <w:bookmarkEnd w:id="222"/>
      <w:r w:rsidRPr="00095809">
        <w:t xml:space="preserve"> </w:t>
      </w:r>
    </w:p>
    <w:p w:rsidR="001C473C" w:rsidRPr="00095809" w:rsidRDefault="001C473C" w:rsidP="001C473C">
      <w:pPr>
        <w:spacing w:before="0" w:after="0"/>
      </w:pPr>
      <w:r w:rsidRPr="00095809">
        <w:t xml:space="preserve">Školám a školským zařízením zřizovaným Libereckým krajem je podle zákona </w:t>
      </w:r>
      <w:r w:rsidRPr="00095809">
        <w:br/>
        <w:t xml:space="preserve">č. 250/2000 Sb., o rozpočtových pravidlech územních rozpočtů, ve znění pozdějších předpisů, poskytován příspěvek na neinvestiční výdaje v návaznosti na výkony nebo jiná kritéria jejich potřeb. U příspěvkových organizací jsou uplatňovány odvody do rozpočtu Libereckého kraje přidělených finančních prostředků na odpisy nemovitého majetku. Na odpisy svěřeného movitého a nemovitého majetku byl poskytnut účelový příspěvek, který byl součástí příspěvku na provoz od zřizovatele. </w:t>
      </w:r>
    </w:p>
    <w:p w:rsidR="001C473C" w:rsidRPr="00095809" w:rsidRDefault="001C473C" w:rsidP="001C473C"/>
    <w:p w:rsidR="001C473C" w:rsidRPr="00095809" w:rsidRDefault="001C473C" w:rsidP="001C473C">
      <w:pPr>
        <w:spacing w:before="0" w:after="0"/>
      </w:pPr>
      <w:r w:rsidRPr="00095809">
        <w:t>V </w:t>
      </w:r>
      <w:r w:rsidRPr="00095809">
        <w:rPr>
          <w:b/>
        </w:rPr>
        <w:t>tabulce 6.1.</w:t>
      </w:r>
      <w:r w:rsidR="00621367" w:rsidRPr="00095809">
        <w:rPr>
          <w:b/>
        </w:rPr>
        <w:t>4</w:t>
      </w:r>
      <w:r w:rsidRPr="00095809">
        <w:rPr>
          <w:b/>
        </w:rPr>
        <w:t xml:space="preserve"> v příloze</w:t>
      </w:r>
      <w:r w:rsidRPr="00095809">
        <w:t xml:space="preserve"> je uveden objem poskytnutých finančních prostředků z rozpočtu zřizovatele na výdaje související s provozem škol a školských zařízení v roce 2015. Poskytnuté prostředky obsahují i prostředky určené na opravu a údržbu objektů škol, které nejsou poskytovány samostatně.</w:t>
      </w:r>
    </w:p>
    <w:p w:rsidR="001C473C" w:rsidRPr="00095809" w:rsidRDefault="001C473C" w:rsidP="001C473C">
      <w:pPr>
        <w:spacing w:before="0" w:after="0"/>
      </w:pPr>
    </w:p>
    <w:p w:rsidR="001C473C" w:rsidRPr="00095809" w:rsidRDefault="001C473C" w:rsidP="001C473C">
      <w:r w:rsidRPr="00095809">
        <w:lastRenderedPageBreak/>
        <w:t>V roce 2015 hospodařilo s kladným výsledkem hospodaření 59 příspěvkových organizací. Organizace dosáhly celkového výsledku hospodaření před zdaněním ve výši 14.096.601,53</w:t>
      </w:r>
      <w:r w:rsidR="00260D7F" w:rsidRPr="00322724">
        <w:t> </w:t>
      </w:r>
      <w:r w:rsidRPr="00095809">
        <w:t>Kč. Z toho v hlavní činnosti 3.138.778,74 Kč, v doplňkové činnosti 10.957.822,79 Kč a po zdanění celkem 13.056.222,08 Kč. Se ztrátou hospodařily dvě příspěvkové organizace. Výše celkové ztráty činila 123.842,77 Kč, která byla kryta z rezervních fondů příspěvkových organizací ve výši 96.434,55 Kč a zbývající část 27.408,22</w:t>
      </w:r>
      <w:r w:rsidR="00CD0A64" w:rsidRPr="00095809">
        <w:t> </w:t>
      </w:r>
      <w:r w:rsidRPr="00095809">
        <w:t>Kč byla převedena na neuhrazenou ztrátu minulých let.</w:t>
      </w:r>
    </w:p>
    <w:p w:rsidR="001C473C" w:rsidRPr="00095809" w:rsidRDefault="001C473C" w:rsidP="001C473C"/>
    <w:p w:rsidR="001C473C" w:rsidRPr="001C473C" w:rsidRDefault="001C473C" w:rsidP="001C473C">
      <w:r w:rsidRPr="00095809">
        <w:t>Významným zdrojem finančních prostředků u některých organizací je povolená doplňková činnost a vlastní výnosy v rámci hlavní činnosti. K povoleným doplňkovým činnostem patří např. pořádání odborných kurzů a školení, činnosti navazující na odborné zaměření školy a</w:t>
      </w:r>
      <w:r w:rsidR="0073524D" w:rsidRPr="00322724">
        <w:t> </w:t>
      </w:r>
      <w:r w:rsidRPr="00095809">
        <w:t xml:space="preserve">v neposlední řadě pronájem bytových a nebytových prostor. Na výsledku hospodaření se tato činnost podílí zásadní částkou. Příspěvkové organizace jsou také zapojeny do projektů, kde mohou čerpat prostředky z Evropských strukturálních </w:t>
      </w:r>
      <w:r w:rsidR="00901549">
        <w:t xml:space="preserve">a investičních </w:t>
      </w:r>
      <w:r w:rsidRPr="00095809">
        <w:t>fondů.</w:t>
      </w:r>
      <w:r w:rsidRPr="001C473C">
        <w:t xml:space="preserve"> </w:t>
      </w:r>
    </w:p>
    <w:p w:rsidR="00764FC2" w:rsidRPr="003A1563" w:rsidRDefault="00764FC2" w:rsidP="008135D3">
      <w:pPr>
        <w:pStyle w:val="Nadpis3"/>
      </w:pPr>
      <w:bookmarkStart w:id="223" w:name="_Toc444075240"/>
      <w:bookmarkStart w:id="224" w:name="_Toc475977679"/>
      <w:r w:rsidRPr="003A1563">
        <w:t>Investiční výdaje, výdaje na rekonstrukci a modernizaci škol a školských zařízení zřizovaných Libereckým krajem</w:t>
      </w:r>
      <w:bookmarkEnd w:id="223"/>
      <w:bookmarkEnd w:id="224"/>
      <w:r w:rsidRPr="003A1563">
        <w:t xml:space="preserve"> </w:t>
      </w:r>
    </w:p>
    <w:p w:rsidR="0015364A" w:rsidRPr="00095809" w:rsidRDefault="0015364A" w:rsidP="0015364A">
      <w:r w:rsidRPr="00095809">
        <w:t>Zdrojem financování investičních akcí organizací resortu školství, mládeže a zaměstnanosti v roce 2015 byly prostředky poskytnuté z rozpočtu Libereckého kraje a prostředky vlastních fondů investic škol a školských zařízení zřizovaných Libereckým krajem. Společně jsou také hledány další zdroje finančních prostředků pro obnovu svěřeného movitého a nemovitého majetku.</w:t>
      </w:r>
    </w:p>
    <w:p w:rsidR="0015364A" w:rsidRPr="00095809" w:rsidRDefault="0015364A" w:rsidP="0015364A">
      <w:pPr>
        <w:spacing w:before="0" w:after="0"/>
      </w:pPr>
    </w:p>
    <w:p w:rsidR="0015364A" w:rsidRPr="00095809" w:rsidRDefault="0015364A" w:rsidP="0015364A">
      <w:pPr>
        <w:spacing w:before="0" w:after="0"/>
      </w:pPr>
      <w:r w:rsidRPr="00095809">
        <w:t xml:space="preserve">Veřejné zakázky byly zadávány v souladu se Směrnicí Rady Libereckého kraje č. 1/2014 k zadávání veřejných zakázek Libereckým krajem a jím zřizovanými příspěvkovými organizacemi. Směrnice vychází ze zákona č. 137/2006 Sb., o veřejných zakázkách, ve znění pozdějších předpisů, který upravuje oblast zadávání veřejných zakázek v souladu s právními normami Evropské unie. Ve směrnici jsou stanoveny postupy při zadávání veřejných zakázek pro pořizování dodávek, služeb nebo stavebních prací včetně limitů podléhajících souhlasu resortního člena rady kraje nebo rady kraje. </w:t>
      </w:r>
    </w:p>
    <w:p w:rsidR="0015364A" w:rsidRPr="00095809" w:rsidRDefault="0015364A" w:rsidP="0015364A"/>
    <w:p w:rsidR="0015364A" w:rsidRPr="00095809" w:rsidRDefault="0015364A" w:rsidP="0015364A">
      <w:pPr>
        <w:spacing w:before="0" w:after="0"/>
      </w:pPr>
      <w:r w:rsidRPr="00095809">
        <w:t xml:space="preserve">Za rok 2015 je přehled akcí uveden v </w:t>
      </w:r>
      <w:r w:rsidR="00621367" w:rsidRPr="00095809">
        <w:rPr>
          <w:b/>
        </w:rPr>
        <w:t>tabulce 6.1.5</w:t>
      </w:r>
      <w:r w:rsidRPr="00095809">
        <w:rPr>
          <w:b/>
        </w:rPr>
        <w:t xml:space="preserve"> v příloze</w:t>
      </w:r>
      <w:r w:rsidRPr="00095809">
        <w:t>, která obsahuje finanční prostředky vynaložené nejen na rekonstrukci a modernizaci škol a školských zařízení, ale také na opravu a údržbu svěřeného majetku.</w:t>
      </w:r>
    </w:p>
    <w:p w:rsidR="0037584D" w:rsidRPr="00095809" w:rsidRDefault="0037584D" w:rsidP="008135D3">
      <w:pPr>
        <w:pStyle w:val="Nadpis3"/>
      </w:pPr>
      <w:bookmarkStart w:id="225" w:name="_Toc444075241"/>
      <w:bookmarkStart w:id="226" w:name="_Toc475977680"/>
      <w:r w:rsidRPr="00095809">
        <w:t>Výdaje na rozvojové programy</w:t>
      </w:r>
      <w:bookmarkEnd w:id="225"/>
      <w:bookmarkEnd w:id="226"/>
    </w:p>
    <w:p w:rsidR="001C473C" w:rsidRDefault="001C473C" w:rsidP="001C473C">
      <w:pPr>
        <w:spacing w:after="120"/>
        <w:rPr>
          <w:bCs/>
        </w:rPr>
      </w:pPr>
      <w:r w:rsidRPr="00095809">
        <w:rPr>
          <w:bCs/>
        </w:rPr>
        <w:t>Kromě přímých výdajů na vzdělávání (účelový znak 33 353) byly školám a školským zařízením zřizovaným Libereckým krajem v roce 2015 poskytnuty finanční prostředky na</w:t>
      </w:r>
      <w:r w:rsidR="0073524D" w:rsidRPr="00322724">
        <w:t> </w:t>
      </w:r>
      <w:r w:rsidRPr="00095809">
        <w:rPr>
          <w:bCs/>
        </w:rPr>
        <w:t>rozvojové programy v celkové výši 57.827.179 Kč, což je oproti roku 2014 nárůst o zhruba 26 milionů Kč. Nejvýznamnější část v tomto objemu zaujímají dva rozvojové programy reagující na novely nařízení vlády č. 564/2006 Sb., o platových poměrech zaměstnanců ve</w:t>
      </w:r>
      <w:r w:rsidR="0073524D" w:rsidRPr="00322724">
        <w:t> </w:t>
      </w:r>
      <w:r w:rsidRPr="00095809">
        <w:rPr>
          <w:bCs/>
        </w:rPr>
        <w:t xml:space="preserve">veřejných službách a správě, ve znění pozdějších předpisů. Rozvojový program ÚZ 33 052 – Zvýšení platů pracovníků </w:t>
      </w:r>
      <w:proofErr w:type="spellStart"/>
      <w:r w:rsidRPr="00095809">
        <w:rPr>
          <w:bCs/>
        </w:rPr>
        <w:t>RgŠ</w:t>
      </w:r>
      <w:proofErr w:type="spellEnd"/>
      <w:r w:rsidRPr="00095809">
        <w:rPr>
          <w:bCs/>
        </w:rPr>
        <w:t xml:space="preserve"> zabezpečil změnu platových tarifů účinnou od 1. 11. 2014 (celkem NIV 28.067.790 Kč). Přestože tato novela měla dopad do celého roku 2015, nebyla řešena zvýšením republikových normativů pro rok 2015. Rozvojový program ÚZ 33 061 zvýšení odměňování pracovníků </w:t>
      </w:r>
      <w:proofErr w:type="spellStart"/>
      <w:r w:rsidRPr="00095809">
        <w:rPr>
          <w:bCs/>
        </w:rPr>
        <w:t>RgŠ</w:t>
      </w:r>
      <w:proofErr w:type="spellEnd"/>
      <w:r w:rsidRPr="00095809">
        <w:rPr>
          <w:bCs/>
        </w:rPr>
        <w:t xml:space="preserve"> v roce 2015 zabezpečil další změnu tarifních platů </w:t>
      </w:r>
      <w:r w:rsidR="00826890">
        <w:rPr>
          <w:bCs/>
        </w:rPr>
        <w:br/>
      </w:r>
      <w:r w:rsidRPr="00095809">
        <w:rPr>
          <w:bCs/>
        </w:rPr>
        <w:lastRenderedPageBreak/>
        <w:t xml:space="preserve">od 1. 11. 2015 (celkem NIV 4.908.320 Kč). Dalším objemově zásadním programem byl rozvojový program ÚZ 33 049 Podpora odborného vzdělávání (9.108.047 Kč), který </w:t>
      </w:r>
      <w:r w:rsidR="00826890">
        <w:rPr>
          <w:bCs/>
        </w:rPr>
        <w:br/>
      </w:r>
      <w:r w:rsidRPr="00095809">
        <w:rPr>
          <w:bCs/>
        </w:rPr>
        <w:t>se významně podílí na financování víceoborových tříd. P</w:t>
      </w:r>
      <w:r w:rsidRPr="00095809">
        <w:t xml:space="preserve">odrobný rozpis všech rozvojových programů je uveden </w:t>
      </w:r>
      <w:r w:rsidRPr="00095809">
        <w:rPr>
          <w:b/>
        </w:rPr>
        <w:t>v příloze</w:t>
      </w:r>
      <w:r w:rsidRPr="00095809">
        <w:t xml:space="preserve"> </w:t>
      </w:r>
      <w:r w:rsidRPr="00095809">
        <w:rPr>
          <w:b/>
        </w:rPr>
        <w:t>v</w:t>
      </w:r>
      <w:r w:rsidRPr="00095809">
        <w:t xml:space="preserve"> </w:t>
      </w:r>
      <w:r w:rsidRPr="00095809">
        <w:rPr>
          <w:b/>
        </w:rPr>
        <w:t>tabulce 6.1.</w:t>
      </w:r>
      <w:r w:rsidR="00621367" w:rsidRPr="00095809">
        <w:rPr>
          <w:b/>
        </w:rPr>
        <w:t>6</w:t>
      </w:r>
      <w:r w:rsidRPr="00095809">
        <w:rPr>
          <w:b/>
        </w:rPr>
        <w:t xml:space="preserve"> </w:t>
      </w:r>
      <w:r w:rsidRPr="00095809">
        <w:rPr>
          <w:bCs/>
        </w:rPr>
        <w:t xml:space="preserve">Výdaje na rozvojové programy pro školy </w:t>
      </w:r>
      <w:r w:rsidR="00826890">
        <w:rPr>
          <w:bCs/>
        </w:rPr>
        <w:br/>
      </w:r>
      <w:r w:rsidRPr="00095809">
        <w:rPr>
          <w:bCs/>
        </w:rPr>
        <w:t>a školská zařízení zřizované Libereckým krajem.</w:t>
      </w:r>
    </w:p>
    <w:p w:rsidR="00E551A4" w:rsidRPr="00727DDE" w:rsidRDefault="00E551A4" w:rsidP="008135D3">
      <w:pPr>
        <w:pStyle w:val="Nadpis2"/>
      </w:pPr>
      <w:bookmarkStart w:id="227" w:name="_Toc444075242"/>
      <w:bookmarkStart w:id="228" w:name="_Toc475977681"/>
      <w:r w:rsidRPr="00727DDE">
        <w:t>Neinvestiční výdaje na školy a školská zařízení zřizované obcemi nebo svazky obcí</w:t>
      </w:r>
      <w:bookmarkEnd w:id="227"/>
      <w:bookmarkEnd w:id="228"/>
    </w:p>
    <w:p w:rsidR="001C473C" w:rsidRPr="00095809" w:rsidRDefault="001C473C" w:rsidP="001C473C">
      <w:pPr>
        <w:spacing w:after="120"/>
      </w:pPr>
      <w:r w:rsidRPr="00095809">
        <w:t xml:space="preserve">Krajský úřad v přenesené působnosti v roce 2015 rozepisoval a poskytoval přímo právnickým osobám vykonávajícím činnost škol a školských zařízení, které zřizují obce Libereckého kraje, finanční prostředky na přímé výdaje na vzdělávání (§ 160 odst. 1 písm. c). Při rozpisu byla použita stejná metodika jako při rozpisu rozpočtu pro právní subjekty zřizované krajem (viz kapitola 6.1.1). </w:t>
      </w:r>
    </w:p>
    <w:p w:rsidR="001C473C" w:rsidRPr="00095809" w:rsidRDefault="001C473C" w:rsidP="001C473C">
      <w:pPr>
        <w:spacing w:after="120"/>
      </w:pPr>
      <w:r w:rsidRPr="00095809">
        <w:t>V působnosti Libereckého kraje bylo od 1. 1. 2015 financováno 351 právních subjektů zřizovaných obcemi. Svazkem obcí není v Libereckém kraji zřizován žádný školský právní subjekt.</w:t>
      </w:r>
    </w:p>
    <w:p w:rsidR="001C473C" w:rsidRPr="00095809" w:rsidRDefault="001C473C" w:rsidP="001C473C">
      <w:pPr>
        <w:spacing w:after="120"/>
      </w:pPr>
      <w:r w:rsidRPr="00095809">
        <w:t>Rozpis závazných ukazatelů přímých výdajů pro školy a školská zařízení zřizované obcemi na</w:t>
      </w:r>
      <w:r w:rsidR="0073524D" w:rsidRPr="00322724">
        <w:t> </w:t>
      </w:r>
      <w:r w:rsidRPr="00095809">
        <w:t xml:space="preserve">rok 2015 </w:t>
      </w:r>
      <w:r w:rsidRPr="00095809">
        <w:rPr>
          <w:b/>
        </w:rPr>
        <w:t>je uveden v tabulce 6.2.1 v příloze</w:t>
      </w:r>
      <w:r w:rsidRPr="00095809">
        <w:t xml:space="preserve">. </w:t>
      </w:r>
    </w:p>
    <w:p w:rsidR="001C473C" w:rsidRPr="00095809" w:rsidRDefault="001C473C" w:rsidP="001C473C">
      <w:pPr>
        <w:spacing w:after="120"/>
        <w:rPr>
          <w:b/>
        </w:rPr>
      </w:pPr>
      <w:r w:rsidRPr="00095809">
        <w:t xml:space="preserve">Počty zaměstnanců, rozpočtované mzdové prostředky a neinvestiční výdaje celkem za školy a školská zařízení zřizované obcemi v Libereckém kraji </w:t>
      </w:r>
      <w:r w:rsidRPr="00095809">
        <w:rPr>
          <w:b/>
        </w:rPr>
        <w:t>jsou uvedeny v tabulce 6.2.2 v příloze</w:t>
      </w:r>
      <w:r w:rsidRPr="00095809">
        <w:t>.</w:t>
      </w:r>
    </w:p>
    <w:p w:rsidR="001C473C" w:rsidRPr="00095809" w:rsidRDefault="001C473C" w:rsidP="001C473C">
      <w:pPr>
        <w:spacing w:after="120"/>
      </w:pPr>
      <w:r w:rsidRPr="00095809">
        <w:t xml:space="preserve">Průměrné platy zaměstnanců škol a školských zařízení zřizovaných obcemi v Libereckém kraji </w:t>
      </w:r>
      <w:r w:rsidRPr="00095809">
        <w:rPr>
          <w:b/>
        </w:rPr>
        <w:t>jsou uvedeny v tabulce 6.2.3 v příloze</w:t>
      </w:r>
      <w:r w:rsidRPr="00095809">
        <w:t>.</w:t>
      </w:r>
    </w:p>
    <w:p w:rsidR="001C473C" w:rsidRPr="00DF34C8" w:rsidRDefault="001C473C" w:rsidP="001C473C">
      <w:pPr>
        <w:spacing w:after="120"/>
      </w:pPr>
      <w:r w:rsidRPr="00095809">
        <w:rPr>
          <w:bCs/>
        </w:rPr>
        <w:t xml:space="preserve">Výdaje na rozvojové programy pro školy a školská zařízení zřizované obcemi Libereckého kraje </w:t>
      </w:r>
      <w:r w:rsidRPr="00095809">
        <w:rPr>
          <w:b/>
        </w:rPr>
        <w:t>jsou uvedeny v tabulce 6.2.4 v příloze</w:t>
      </w:r>
      <w:r w:rsidRPr="00095809">
        <w:t>. Oproti roku 2014 se objem finančních prostředků na rozvojové programy pro obecní školy a školská zařízení zvýšil o více než 66,3</w:t>
      </w:r>
      <w:r w:rsidR="00CD0A64" w:rsidRPr="00095809">
        <w:t> </w:t>
      </w:r>
      <w:r w:rsidRPr="00095809">
        <w:t xml:space="preserve">mil. Kč. Z celkové částky 94.205.492 Kč největší část </w:t>
      </w:r>
      <w:r w:rsidRPr="00095809">
        <w:rPr>
          <w:bCs/>
        </w:rPr>
        <w:t xml:space="preserve">(67.097.323 Kč a 12.053.918 Kč) </w:t>
      </w:r>
      <w:r w:rsidRPr="00095809">
        <w:t xml:space="preserve">opět tvoří dva rozvojové programy na </w:t>
      </w:r>
      <w:r w:rsidRPr="00095809">
        <w:rPr>
          <w:bCs/>
        </w:rPr>
        <w:t>zvýšení tarifních platů pedagogických i</w:t>
      </w:r>
      <w:r w:rsidR="00CD0A64" w:rsidRPr="00095809">
        <w:t> </w:t>
      </w:r>
      <w:r w:rsidRPr="00095809">
        <w:rPr>
          <w:bCs/>
        </w:rPr>
        <w:t>nepedagogických pracovníků regionálního školství. Dalším významným programem je program s ÚZ 33 457 Asistent pedagoga pro žáky se sociálním znevýhodněním, který byl dotován částkou 10.042.281 Kč.</w:t>
      </w:r>
    </w:p>
    <w:p w:rsidR="00CB777C" w:rsidRPr="00727DDE" w:rsidRDefault="00CB777C" w:rsidP="00F15730"/>
    <w:p w:rsidR="00E551A4" w:rsidRPr="00727DDE" w:rsidRDefault="00E551A4" w:rsidP="008135D3">
      <w:pPr>
        <w:pStyle w:val="Nadpis2"/>
      </w:pPr>
      <w:bookmarkStart w:id="229" w:name="_Toc444075243"/>
      <w:bookmarkStart w:id="230" w:name="_Toc475977682"/>
      <w:r w:rsidRPr="00727DDE">
        <w:t>Finanční prostředky poskytované ze státního rozpočtu na činnost škol a</w:t>
      </w:r>
      <w:r w:rsidR="001718ED" w:rsidRPr="00727DDE">
        <w:t> </w:t>
      </w:r>
      <w:r w:rsidRPr="00727DDE">
        <w:t>školských zařízení, které nezřizuje stát, kraj, obec, svazek obcí nebo registrovaná církev nebo náboženská společnost, které bylo přiznáno oprávnění k výkonu zvláštního práva zřizovat církevní školy, v rozsahu a</w:t>
      </w:r>
      <w:r w:rsidR="001718ED" w:rsidRPr="00727DDE">
        <w:t> </w:t>
      </w:r>
      <w:r w:rsidRPr="00727DDE">
        <w:t>za</w:t>
      </w:r>
      <w:r w:rsidR="001718ED" w:rsidRPr="00727DDE">
        <w:t> </w:t>
      </w:r>
      <w:r w:rsidRPr="00727DDE">
        <w:t>podmínek stanovených zvláštním právním předpisem</w:t>
      </w:r>
      <w:bookmarkEnd w:id="229"/>
      <w:bookmarkEnd w:id="230"/>
    </w:p>
    <w:p w:rsidR="001C473C" w:rsidRPr="00095809" w:rsidRDefault="001C473C" w:rsidP="001C473C">
      <w:r w:rsidRPr="00095809">
        <w:t xml:space="preserve">Ke dni 31. 12. 2015 bylo v působnosti Libereckého kraje zapsáno do školského rejstříku celkem 31 právnických osob vykonávajících činnost škol a školských zařízení, které nejsou zřizovány státem, krajem, obcí, dobrovolným svazkem obcí, jehož předmětem činnosti jsou úkoly v oblasti školství (dále jen „svazek obcí“), nebo registrovanou církví nebo náboženskou </w:t>
      </w:r>
      <w:r w:rsidRPr="00095809">
        <w:lastRenderedPageBreak/>
        <w:t xml:space="preserve">společností, které bylo přiznáno oprávnění k výkonu zvláštního práva zřizovat církevní školy (dále jen „soukromé školy a školská zařízení“). </w:t>
      </w:r>
    </w:p>
    <w:p w:rsidR="001C473C" w:rsidRPr="00095809" w:rsidRDefault="001C473C" w:rsidP="001C473C">
      <w:pPr>
        <w:rPr>
          <w:color w:val="FF0000"/>
        </w:rPr>
      </w:pPr>
    </w:p>
    <w:p w:rsidR="00A74AD6" w:rsidRPr="00095809" w:rsidRDefault="00A74AD6" w:rsidP="001C473C"/>
    <w:p w:rsidR="00A74AD6" w:rsidRPr="00095809" w:rsidRDefault="00A74AD6" w:rsidP="001C473C"/>
    <w:p w:rsidR="001C473C" w:rsidRPr="00095809" w:rsidRDefault="001C473C" w:rsidP="001C473C">
      <w:r w:rsidRPr="00095809">
        <w:t>Soukromým školám a školským zařízením jsou dotace poskytovány podle zákona č</w:t>
      </w:r>
      <w:r w:rsidR="0073524D">
        <w:t>.</w:t>
      </w:r>
      <w:r w:rsidR="0073524D" w:rsidRPr="00322724">
        <w:t> </w:t>
      </w:r>
      <w:r w:rsidRPr="00095809">
        <w:t>306/1999</w:t>
      </w:r>
      <w:r w:rsidR="0073524D" w:rsidRPr="00322724">
        <w:t> </w:t>
      </w:r>
      <w:r w:rsidRPr="00095809">
        <w:t>Sb., o poskytování dotací soukromým školám, předškolním a školským zařízením, ve znění pozdějších předpisů (dále jen „zákon“). V roce 2015 byly z  MŠMT pro</w:t>
      </w:r>
      <w:r w:rsidR="0073524D" w:rsidRPr="00322724">
        <w:t> </w:t>
      </w:r>
      <w:r w:rsidRPr="00095809">
        <w:t xml:space="preserve">soukromé školství poskytnuty finanční prostředky pod účelovým znakem 33 155 v celkové výši 147.261.000 Kč. </w:t>
      </w:r>
    </w:p>
    <w:p w:rsidR="001C473C" w:rsidRPr="00095809" w:rsidRDefault="001C473C" w:rsidP="00445296">
      <w:pPr>
        <w:spacing w:after="0"/>
      </w:pPr>
      <w:r w:rsidRPr="00095809">
        <w:t>Soukromým školám a školským zařízením byly v roce 2015 zaslány v souladu se zákonem finanční prostředky na dotace v celkové výši 147.171.138 Kč, které byly v rámci finančního vypořádání vyúčtovány dle podmínek stanovených ministerstvem.</w:t>
      </w:r>
    </w:p>
    <w:p w:rsidR="001C473C" w:rsidRPr="00095809" w:rsidRDefault="001C473C" w:rsidP="001C473C">
      <w:pPr>
        <w:spacing w:after="120"/>
      </w:pPr>
    </w:p>
    <w:p w:rsidR="001C473C" w:rsidRPr="00095809" w:rsidRDefault="001C473C" w:rsidP="001C473C">
      <w:pPr>
        <w:spacing w:after="120"/>
        <w:rPr>
          <w:sz w:val="20"/>
          <w:szCs w:val="20"/>
        </w:rPr>
      </w:pPr>
      <w:r w:rsidRPr="00095809">
        <w:rPr>
          <w:b/>
          <w:sz w:val="20"/>
          <w:szCs w:val="20"/>
        </w:rPr>
        <w:t>Tabulka 6.3.1 Výše dotací roku 2015 podle jednotlivých druhů škol a školských zařízení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3758"/>
      </w:tblGrid>
      <w:tr w:rsidR="001C473C" w:rsidRPr="00095809" w:rsidTr="000C23C7">
        <w:trPr>
          <w:trHeight w:hRule="exact" w:val="376"/>
          <w:jc w:val="center"/>
        </w:trPr>
        <w:tc>
          <w:tcPr>
            <w:tcW w:w="5249" w:type="dxa"/>
            <w:shd w:val="clear" w:color="auto" w:fill="auto"/>
            <w:vAlign w:val="bottom"/>
          </w:tcPr>
          <w:p w:rsidR="001C473C" w:rsidRPr="002E3C1D" w:rsidRDefault="001C473C" w:rsidP="000C23C7">
            <w:pPr>
              <w:jc w:val="center"/>
              <w:rPr>
                <w:sz w:val="22"/>
                <w:szCs w:val="22"/>
              </w:rPr>
            </w:pPr>
            <w:r w:rsidRPr="002E3C1D">
              <w:rPr>
                <w:sz w:val="22"/>
                <w:szCs w:val="22"/>
              </w:rPr>
              <w:t xml:space="preserve">Druh školy </w:t>
            </w:r>
          </w:p>
        </w:tc>
        <w:tc>
          <w:tcPr>
            <w:tcW w:w="3758" w:type="dxa"/>
            <w:shd w:val="clear" w:color="auto" w:fill="auto"/>
            <w:vAlign w:val="bottom"/>
          </w:tcPr>
          <w:p w:rsidR="001C473C" w:rsidRPr="002E3C1D" w:rsidRDefault="001C473C" w:rsidP="000C23C7">
            <w:pPr>
              <w:jc w:val="center"/>
              <w:rPr>
                <w:sz w:val="22"/>
                <w:szCs w:val="22"/>
              </w:rPr>
            </w:pPr>
            <w:r w:rsidRPr="002E3C1D">
              <w:rPr>
                <w:sz w:val="22"/>
                <w:szCs w:val="22"/>
              </w:rPr>
              <w:t>Poskytnuté dotace v roce 2015</w:t>
            </w:r>
          </w:p>
        </w:tc>
      </w:tr>
      <w:tr w:rsidR="001C473C" w:rsidRPr="00095809" w:rsidTr="000C23C7">
        <w:trPr>
          <w:trHeight w:hRule="exact" w:val="340"/>
          <w:jc w:val="center"/>
        </w:trPr>
        <w:tc>
          <w:tcPr>
            <w:tcW w:w="5249" w:type="dxa"/>
            <w:shd w:val="clear" w:color="auto" w:fill="auto"/>
            <w:vAlign w:val="bottom"/>
          </w:tcPr>
          <w:p w:rsidR="001C473C" w:rsidRPr="00095809" w:rsidRDefault="001C473C" w:rsidP="000C23C7">
            <w:pPr>
              <w:rPr>
                <w:sz w:val="22"/>
                <w:szCs w:val="22"/>
              </w:rPr>
            </w:pPr>
            <w:r w:rsidRPr="00095809">
              <w:rPr>
                <w:sz w:val="22"/>
                <w:szCs w:val="22"/>
              </w:rPr>
              <w:t>Mateřské školy</w:t>
            </w:r>
          </w:p>
        </w:tc>
        <w:tc>
          <w:tcPr>
            <w:tcW w:w="3758" w:type="dxa"/>
            <w:shd w:val="clear" w:color="auto" w:fill="auto"/>
          </w:tcPr>
          <w:p w:rsidR="001C473C" w:rsidRPr="00095809" w:rsidRDefault="001C473C" w:rsidP="000C23C7">
            <w:pPr>
              <w:jc w:val="right"/>
            </w:pPr>
            <w:r w:rsidRPr="00095809">
              <w:t>16.154.442</w:t>
            </w:r>
          </w:p>
        </w:tc>
      </w:tr>
      <w:tr w:rsidR="001C473C" w:rsidRPr="00095809" w:rsidTr="000C23C7">
        <w:trPr>
          <w:trHeight w:hRule="exact" w:val="340"/>
          <w:jc w:val="center"/>
        </w:trPr>
        <w:tc>
          <w:tcPr>
            <w:tcW w:w="5249" w:type="dxa"/>
            <w:shd w:val="clear" w:color="auto" w:fill="auto"/>
            <w:vAlign w:val="bottom"/>
          </w:tcPr>
          <w:p w:rsidR="001C473C" w:rsidRPr="00095809" w:rsidRDefault="001C473C" w:rsidP="000C23C7">
            <w:pPr>
              <w:rPr>
                <w:sz w:val="22"/>
                <w:szCs w:val="22"/>
              </w:rPr>
            </w:pPr>
            <w:r w:rsidRPr="00095809">
              <w:rPr>
                <w:sz w:val="22"/>
                <w:szCs w:val="22"/>
              </w:rPr>
              <w:t>Základní školy</w:t>
            </w:r>
          </w:p>
        </w:tc>
        <w:tc>
          <w:tcPr>
            <w:tcW w:w="3758" w:type="dxa"/>
            <w:shd w:val="clear" w:color="auto" w:fill="auto"/>
          </w:tcPr>
          <w:p w:rsidR="001C473C" w:rsidRPr="00095809" w:rsidRDefault="001C473C" w:rsidP="000C23C7">
            <w:pPr>
              <w:jc w:val="right"/>
            </w:pPr>
            <w:r w:rsidRPr="00095809">
              <w:t>23.052.543</w:t>
            </w:r>
          </w:p>
        </w:tc>
      </w:tr>
      <w:tr w:rsidR="001C473C" w:rsidRPr="00095809" w:rsidTr="000C23C7">
        <w:trPr>
          <w:trHeight w:hRule="exact" w:val="340"/>
          <w:jc w:val="center"/>
        </w:trPr>
        <w:tc>
          <w:tcPr>
            <w:tcW w:w="5249" w:type="dxa"/>
            <w:shd w:val="clear" w:color="auto" w:fill="auto"/>
            <w:vAlign w:val="bottom"/>
          </w:tcPr>
          <w:p w:rsidR="001C473C" w:rsidRPr="00095809" w:rsidRDefault="001C473C" w:rsidP="000C23C7">
            <w:pPr>
              <w:rPr>
                <w:sz w:val="22"/>
                <w:szCs w:val="22"/>
              </w:rPr>
            </w:pPr>
            <w:r w:rsidRPr="00095809">
              <w:rPr>
                <w:sz w:val="22"/>
                <w:szCs w:val="22"/>
              </w:rPr>
              <w:t xml:space="preserve">Gymnázium, střední školy </w:t>
            </w:r>
          </w:p>
        </w:tc>
        <w:tc>
          <w:tcPr>
            <w:tcW w:w="3758" w:type="dxa"/>
            <w:shd w:val="clear" w:color="auto" w:fill="auto"/>
          </w:tcPr>
          <w:p w:rsidR="001C473C" w:rsidRPr="00095809" w:rsidRDefault="001C473C" w:rsidP="000C23C7">
            <w:pPr>
              <w:jc w:val="right"/>
            </w:pPr>
            <w:r w:rsidRPr="00095809">
              <w:t>82.129.719</w:t>
            </w:r>
          </w:p>
        </w:tc>
      </w:tr>
      <w:tr w:rsidR="001C473C" w:rsidRPr="00095809" w:rsidTr="000C23C7">
        <w:trPr>
          <w:trHeight w:hRule="exact" w:val="340"/>
          <w:jc w:val="center"/>
        </w:trPr>
        <w:tc>
          <w:tcPr>
            <w:tcW w:w="5249" w:type="dxa"/>
            <w:shd w:val="clear" w:color="auto" w:fill="auto"/>
            <w:vAlign w:val="bottom"/>
          </w:tcPr>
          <w:p w:rsidR="001C473C" w:rsidRPr="00095809" w:rsidRDefault="001C473C" w:rsidP="000C23C7">
            <w:pPr>
              <w:rPr>
                <w:sz w:val="22"/>
                <w:szCs w:val="22"/>
              </w:rPr>
            </w:pPr>
            <w:r w:rsidRPr="00095809">
              <w:rPr>
                <w:sz w:val="22"/>
                <w:szCs w:val="22"/>
              </w:rPr>
              <w:t>Školní stravování</w:t>
            </w:r>
          </w:p>
        </w:tc>
        <w:tc>
          <w:tcPr>
            <w:tcW w:w="3758" w:type="dxa"/>
            <w:shd w:val="clear" w:color="auto" w:fill="auto"/>
          </w:tcPr>
          <w:p w:rsidR="001C473C" w:rsidRPr="00095809" w:rsidRDefault="001C473C" w:rsidP="000C23C7">
            <w:pPr>
              <w:jc w:val="right"/>
            </w:pPr>
            <w:r w:rsidRPr="00095809">
              <w:t>25.834.434</w:t>
            </w:r>
          </w:p>
        </w:tc>
      </w:tr>
      <w:tr w:rsidR="001C473C" w:rsidRPr="002E3C1D" w:rsidTr="000C23C7">
        <w:trPr>
          <w:trHeight w:hRule="exact" w:val="468"/>
          <w:jc w:val="center"/>
        </w:trPr>
        <w:tc>
          <w:tcPr>
            <w:tcW w:w="5249" w:type="dxa"/>
            <w:shd w:val="clear" w:color="auto" w:fill="auto"/>
            <w:vAlign w:val="bottom"/>
          </w:tcPr>
          <w:p w:rsidR="001C473C" w:rsidRPr="002E3C1D" w:rsidRDefault="001C473C" w:rsidP="000C23C7">
            <w:pPr>
              <w:rPr>
                <w:sz w:val="22"/>
                <w:szCs w:val="22"/>
              </w:rPr>
            </w:pPr>
            <w:r w:rsidRPr="002E3C1D">
              <w:rPr>
                <w:sz w:val="22"/>
                <w:szCs w:val="22"/>
              </w:rPr>
              <w:t>Celkem</w:t>
            </w:r>
          </w:p>
        </w:tc>
        <w:tc>
          <w:tcPr>
            <w:tcW w:w="3758" w:type="dxa"/>
            <w:shd w:val="clear" w:color="auto" w:fill="auto"/>
          </w:tcPr>
          <w:p w:rsidR="001C473C" w:rsidRPr="002E3C1D" w:rsidRDefault="001C473C" w:rsidP="000C23C7">
            <w:pPr>
              <w:jc w:val="right"/>
            </w:pPr>
            <w:r w:rsidRPr="002E3C1D">
              <w:t>147.171.138</w:t>
            </w:r>
          </w:p>
        </w:tc>
      </w:tr>
    </w:tbl>
    <w:p w:rsidR="00445296" w:rsidRDefault="00445296" w:rsidP="00445296">
      <w:pPr>
        <w:spacing w:after="120"/>
        <w:rPr>
          <w:i/>
          <w:sz w:val="20"/>
          <w:szCs w:val="20"/>
        </w:rPr>
      </w:pPr>
      <w:r w:rsidRPr="00322724">
        <w:rPr>
          <w:i/>
          <w:sz w:val="20"/>
          <w:szCs w:val="20"/>
        </w:rPr>
        <w:t xml:space="preserve">Zdroj: </w:t>
      </w:r>
      <w:r>
        <w:rPr>
          <w:i/>
          <w:sz w:val="20"/>
          <w:szCs w:val="20"/>
        </w:rPr>
        <w:t>OŠMTS KÚ LK</w:t>
      </w:r>
    </w:p>
    <w:p w:rsidR="008A0D62" w:rsidRDefault="008A0D62" w:rsidP="001C473C"/>
    <w:p w:rsidR="001C473C" w:rsidRPr="00091EF8" w:rsidRDefault="001C473C" w:rsidP="001C473C">
      <w:r w:rsidRPr="00095809">
        <w:t>Kromě výše uvedených dotací byly soukromým školám a školským zařízením zaslány ze</w:t>
      </w:r>
      <w:r w:rsidR="0073524D" w:rsidRPr="00322724">
        <w:t> </w:t>
      </w:r>
      <w:r w:rsidRPr="00095809">
        <w:t>státního rozpočtu další účelové dotace v celkové výši 3.043.074 Kč.</w:t>
      </w:r>
    </w:p>
    <w:p w:rsidR="00E551A4" w:rsidRDefault="00E551A4" w:rsidP="008135D3">
      <w:pPr>
        <w:pStyle w:val="Nadpis2"/>
      </w:pPr>
      <w:bookmarkStart w:id="231" w:name="_Toc444075244"/>
      <w:bookmarkStart w:id="232" w:name="_Toc475977683"/>
      <w:r w:rsidRPr="00727DDE">
        <w:t>Přímé výdaje na vzdělávání</w:t>
      </w:r>
      <w:bookmarkEnd w:id="231"/>
      <w:bookmarkEnd w:id="232"/>
      <w:r w:rsidRPr="00727DDE">
        <w:t xml:space="preserve"> </w:t>
      </w:r>
    </w:p>
    <w:p w:rsidR="001C473C" w:rsidRPr="00095809" w:rsidRDefault="001C473C" w:rsidP="001C473C">
      <w:pPr>
        <w:spacing w:after="120"/>
      </w:pPr>
      <w:r w:rsidRPr="00095809">
        <w:t>Takzvané přímé náklady jsou hrazeny z rozpočtu MŠMT ČR. Přímé náklady jsou rozepisovány prostřednictvím republikových normativů krajským úřadům, tyto je dále rozepisují na základě svých krajských normativů na školy a školská zařízení zřizované krajem a obcemi. Soukromé školy jsou financovány prostřednictvím krajského úřadu na základě normativů stanovených MŠMT ČR. Pokud se školy zapojí do vyhlašovaných programů a</w:t>
      </w:r>
      <w:r w:rsidR="0073524D" w:rsidRPr="00322724">
        <w:t> </w:t>
      </w:r>
      <w:r w:rsidRPr="00095809">
        <w:t>grantů</w:t>
      </w:r>
      <w:r w:rsidR="0073524D">
        <w:t>,</w:t>
      </w:r>
      <w:r w:rsidRPr="00095809">
        <w:t xml:space="preserve"> mohou získat další finanční prostředky z účelových dotací ministerstva školství, </w:t>
      </w:r>
      <w:r w:rsidRPr="00095809">
        <w:br/>
        <w:t>z rozpočtu Libereckého kraje, z jiných ministerstev a v neposlední řadě z Evropské unie.</w:t>
      </w:r>
    </w:p>
    <w:p w:rsidR="001C473C" w:rsidRPr="00095809" w:rsidRDefault="001C473C" w:rsidP="001C473C">
      <w:pPr>
        <w:spacing w:after="120"/>
      </w:pPr>
      <w:r w:rsidRPr="00095809">
        <w:t xml:space="preserve">V roce 2015 poskytoval Krajský úřad Libereckého kraje finanční prostředky na: </w:t>
      </w:r>
    </w:p>
    <w:p w:rsidR="001C473C" w:rsidRPr="00095809" w:rsidRDefault="001C473C" w:rsidP="00E11437">
      <w:pPr>
        <w:numPr>
          <w:ilvl w:val="0"/>
          <w:numId w:val="25"/>
        </w:numPr>
        <w:spacing w:before="0" w:after="0"/>
        <w:ind w:left="284" w:hanging="284"/>
      </w:pPr>
      <w:r w:rsidRPr="00095809">
        <w:t xml:space="preserve">přímé výdaje v souladu s § 160 a § 161 zákona č. 561/2004 Sb., školský zákon, ve znění pozdějších předpisů (ze státního rozpočtu pro školy a školská zařízení zřizované územními samosprávnými celky), </w:t>
      </w:r>
    </w:p>
    <w:p w:rsidR="001C473C" w:rsidRPr="00095809" w:rsidRDefault="001C473C" w:rsidP="00E11437">
      <w:pPr>
        <w:numPr>
          <w:ilvl w:val="0"/>
          <w:numId w:val="25"/>
        </w:numPr>
        <w:spacing w:before="0" w:after="0"/>
        <w:ind w:left="284" w:hanging="284"/>
      </w:pPr>
      <w:r w:rsidRPr="00095809">
        <w:t>dotace pro školy a školská zařízení, které nezřizuje kraj, stát, obec, svazek obcí, registrovaná církev nebo náboženská společnost v souladu s § 162 zákona č. 561/2004 Sb., školský zákon, ve znění pozdějších předpisů, a zákonem č. 306/1999 Sb., o</w:t>
      </w:r>
      <w:r w:rsidR="0073524D" w:rsidRPr="00322724">
        <w:t> </w:t>
      </w:r>
      <w:r w:rsidRPr="00095809">
        <w:t>poskytování dotací soukromým školám, předškolním a školským zařízením, v</w:t>
      </w:r>
      <w:r w:rsidR="0073524D" w:rsidRPr="00322724">
        <w:t> </w:t>
      </w:r>
      <w:r w:rsidRPr="00095809">
        <w:t>znění pozdějších předpisů,</w:t>
      </w:r>
    </w:p>
    <w:p w:rsidR="001C473C" w:rsidRPr="00095809" w:rsidRDefault="001C473C" w:rsidP="00E11437">
      <w:pPr>
        <w:numPr>
          <w:ilvl w:val="0"/>
          <w:numId w:val="25"/>
        </w:numPr>
        <w:spacing w:before="0" w:after="0"/>
        <w:ind w:left="284" w:hanging="284"/>
      </w:pPr>
      <w:r w:rsidRPr="00095809">
        <w:lastRenderedPageBreak/>
        <w:t>účelové dotace a rozvojové programy v souladu s § 163 zákona č. 561/2004 Sb., školský zákon, ve znění pozdějších předpisů (ze státního rozpočtu pro výše uvedené příjemce),</w:t>
      </w:r>
    </w:p>
    <w:p w:rsidR="001C473C" w:rsidRPr="00095809" w:rsidRDefault="001C473C" w:rsidP="00E11437">
      <w:pPr>
        <w:numPr>
          <w:ilvl w:val="0"/>
          <w:numId w:val="25"/>
        </w:numPr>
        <w:spacing w:before="0" w:after="0"/>
        <w:ind w:left="284" w:hanging="284"/>
      </w:pPr>
      <w:r w:rsidRPr="00095809">
        <w:t>provozní prostředky (z rozpočtu zřizovatele) pro školy a školská zařízení zřizované Libereckým krajem.</w:t>
      </w:r>
    </w:p>
    <w:p w:rsidR="001C473C" w:rsidRPr="00AF143E" w:rsidRDefault="001C473C" w:rsidP="001C473C">
      <w:pPr>
        <w:spacing w:after="120"/>
        <w:rPr>
          <w:bCs/>
        </w:rPr>
      </w:pPr>
      <w:r w:rsidRPr="00AF143E">
        <w:rPr>
          <w:bCs/>
        </w:rPr>
        <w:t>Prostředky státního rozpočtu poskytované prostřednictvím Krajského úřadu Libereckého kraje školám a školským zařízením:</w:t>
      </w:r>
    </w:p>
    <w:p w:rsidR="001C473C" w:rsidRPr="00AF143E" w:rsidRDefault="001C473C" w:rsidP="00E11437">
      <w:pPr>
        <w:numPr>
          <w:ilvl w:val="0"/>
          <w:numId w:val="25"/>
        </w:numPr>
        <w:spacing w:before="0" w:after="0"/>
        <w:ind w:left="284" w:hanging="284"/>
      </w:pPr>
      <w:r w:rsidRPr="00AF143E">
        <w:t>přímé výdaje pro školy a školská zařízení zřizované územními samosprávnými celky,</w:t>
      </w:r>
    </w:p>
    <w:p w:rsidR="001C473C" w:rsidRPr="00AF143E" w:rsidRDefault="001C473C" w:rsidP="00E11437">
      <w:pPr>
        <w:numPr>
          <w:ilvl w:val="0"/>
          <w:numId w:val="25"/>
        </w:numPr>
        <w:spacing w:before="0" w:after="0"/>
        <w:ind w:left="284" w:hanging="284"/>
      </w:pPr>
      <w:r w:rsidRPr="00AF143E">
        <w:t>výdaje pro školy a školská zařízení, které nezřizuje kraj, stát, obec, svazek obcí, registrovaná církev nebo náboženská společnost (soukromé školy),</w:t>
      </w:r>
    </w:p>
    <w:p w:rsidR="001C473C" w:rsidRPr="00AF143E" w:rsidRDefault="001C473C" w:rsidP="00E11437">
      <w:pPr>
        <w:numPr>
          <w:ilvl w:val="0"/>
          <w:numId w:val="25"/>
        </w:numPr>
        <w:spacing w:before="0" w:after="0"/>
        <w:ind w:left="284" w:hanging="284"/>
      </w:pPr>
      <w:r w:rsidRPr="00AF143E">
        <w:t>účelové dotace pro školy a školská zařízení všech zřizovatelů.</w:t>
      </w:r>
    </w:p>
    <w:p w:rsidR="001C473C" w:rsidRPr="00AF143E" w:rsidRDefault="001C473C" w:rsidP="001C473C"/>
    <w:p w:rsidR="001C473C" w:rsidRPr="00AF143E" w:rsidRDefault="001C473C" w:rsidP="001C473C">
      <w:r w:rsidRPr="00AF143E">
        <w:t>Normativní rozpis přímých výdajů se odvíjí od počtu dětí, žáků a studentů příslušné věkové kategorie, který vstupuje do vzdělávací soustavy v příslušném kraji. V Libereckém kraji v</w:t>
      </w:r>
      <w:r w:rsidR="0073524D" w:rsidRPr="00322724">
        <w:t> </w:t>
      </w:r>
      <w:r w:rsidRPr="00AF143E">
        <w:t xml:space="preserve">případě věkové kategorie 3 – 5 let (zpravidla děti účastnící se předškolního vzdělávání) skončil pozitivní trend růstu výkonů (-84,00) rozhodných pro rozpis rozpočtu. Tento trend se nyní přelévá do kategorie 6 – 14 let, kde dochází k poměrně významnému meziročnímu nárůstu (+996,75). Do kategorií 15 – 18 let (-352,00) a 19 – 21 let (-44,00) se dosud promítá nepříznivý demografický vývoj. </w:t>
      </w:r>
    </w:p>
    <w:p w:rsidR="00423743" w:rsidRDefault="00423743" w:rsidP="001C473C"/>
    <w:p w:rsidR="001C473C" w:rsidRPr="00AF143E" w:rsidRDefault="001C473C" w:rsidP="001C473C">
      <w:r w:rsidRPr="00AF143E">
        <w:t>Na základě vykázaných výkonů byly Libereckému kraji z úrovně MŠMT na financování přímých nákladů na rok 2015 přiděleny přímé výdaje s účelovým znakem 33 353 v následujících objemech:</w:t>
      </w:r>
    </w:p>
    <w:p w:rsidR="001C473C" w:rsidRPr="00AF143E" w:rsidRDefault="001C473C" w:rsidP="001C473C">
      <w:pPr>
        <w:spacing w:before="0" w:after="0"/>
        <w:rPr>
          <w:szCs w:val="20"/>
        </w:rPr>
      </w:pPr>
    </w:p>
    <w:p w:rsidR="001C473C" w:rsidRPr="00AF143E" w:rsidRDefault="00621367" w:rsidP="00A74AD6">
      <w:pPr>
        <w:spacing w:before="0" w:after="120"/>
        <w:rPr>
          <w:b/>
          <w:sz w:val="20"/>
          <w:szCs w:val="20"/>
        </w:rPr>
      </w:pPr>
      <w:r w:rsidRPr="00AF143E">
        <w:rPr>
          <w:b/>
          <w:sz w:val="20"/>
          <w:szCs w:val="20"/>
        </w:rPr>
        <w:t>Tabulka 6.4.1</w:t>
      </w:r>
      <w:r w:rsidR="001C473C" w:rsidRPr="00AF143E">
        <w:rPr>
          <w:b/>
          <w:sz w:val="20"/>
          <w:szCs w:val="20"/>
        </w:rPr>
        <w:t xml:space="preserve"> Rozpočet </w:t>
      </w:r>
      <w:r w:rsidR="00A74AD6" w:rsidRPr="00AF143E">
        <w:rPr>
          <w:b/>
          <w:sz w:val="20"/>
          <w:szCs w:val="20"/>
        </w:rPr>
        <w:t>přímých výdajů na rok 2015</w:t>
      </w:r>
    </w:p>
    <w:tbl>
      <w:tblPr>
        <w:tblW w:w="9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288"/>
        <w:gridCol w:w="1290"/>
        <w:gridCol w:w="1287"/>
        <w:gridCol w:w="1288"/>
        <w:gridCol w:w="1146"/>
        <w:gridCol w:w="1574"/>
      </w:tblGrid>
      <w:tr w:rsidR="002E3C1D" w:rsidRPr="002E3C1D" w:rsidTr="0073524D">
        <w:trPr>
          <w:trHeight w:val="454"/>
        </w:trPr>
        <w:tc>
          <w:tcPr>
            <w:tcW w:w="3866" w:type="dxa"/>
            <w:gridSpan w:val="3"/>
            <w:shd w:val="clear" w:color="auto" w:fill="auto"/>
            <w:vAlign w:val="center"/>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Závazné ukazatele v tis. Kč</w:t>
            </w:r>
          </w:p>
        </w:tc>
        <w:tc>
          <w:tcPr>
            <w:tcW w:w="3721" w:type="dxa"/>
            <w:gridSpan w:val="3"/>
            <w:shd w:val="clear" w:color="auto" w:fill="auto"/>
            <w:vAlign w:val="center"/>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Orientační ukazatele v tis. Kč</w:t>
            </w:r>
          </w:p>
        </w:tc>
        <w:tc>
          <w:tcPr>
            <w:tcW w:w="1574" w:type="dxa"/>
            <w:vMerge w:val="restart"/>
            <w:shd w:val="clear" w:color="auto" w:fill="auto"/>
            <w:vAlign w:val="center"/>
          </w:tcPr>
          <w:p w:rsidR="002E3C1D" w:rsidRPr="002E3C1D" w:rsidRDefault="002E3C1D" w:rsidP="00BA0385">
            <w:pPr>
              <w:widowControl w:val="0"/>
              <w:spacing w:before="120" w:after="120"/>
              <w:jc w:val="left"/>
              <w:outlineLvl w:val="0"/>
              <w:rPr>
                <w:rFonts w:cs="Arial"/>
                <w:bCs/>
                <w:kern w:val="32"/>
                <w:sz w:val="22"/>
                <w:szCs w:val="22"/>
              </w:rPr>
            </w:pPr>
            <w:r w:rsidRPr="002E3C1D">
              <w:rPr>
                <w:rFonts w:cs="Arial"/>
                <w:bCs/>
                <w:kern w:val="32"/>
                <w:sz w:val="22"/>
                <w:szCs w:val="22"/>
              </w:rPr>
              <w:t>Závazný ukazatel</w:t>
            </w:r>
          </w:p>
        </w:tc>
      </w:tr>
      <w:tr w:rsidR="002E3C1D" w:rsidRPr="002E3C1D" w:rsidTr="0073524D">
        <w:trPr>
          <w:trHeight w:val="269"/>
        </w:trPr>
        <w:tc>
          <w:tcPr>
            <w:tcW w:w="1288" w:type="dxa"/>
            <w:vMerge w:val="restart"/>
            <w:shd w:val="clear" w:color="auto" w:fill="auto"/>
            <w:vAlign w:val="center"/>
          </w:tcPr>
          <w:p w:rsidR="002E3C1D" w:rsidRPr="002E3C1D" w:rsidRDefault="002E3C1D" w:rsidP="00BA0385">
            <w:pPr>
              <w:widowControl w:val="0"/>
              <w:spacing w:before="120" w:after="120"/>
              <w:jc w:val="left"/>
              <w:outlineLvl w:val="0"/>
              <w:rPr>
                <w:rFonts w:cs="Arial"/>
                <w:bCs/>
                <w:kern w:val="32"/>
                <w:sz w:val="22"/>
                <w:szCs w:val="22"/>
              </w:rPr>
            </w:pPr>
            <w:r w:rsidRPr="002E3C1D">
              <w:rPr>
                <w:rFonts w:cs="Arial"/>
                <w:bCs/>
                <w:kern w:val="32"/>
                <w:sz w:val="22"/>
                <w:szCs w:val="22"/>
              </w:rPr>
              <w:t>NIV celkem</w:t>
            </w:r>
          </w:p>
        </w:tc>
        <w:tc>
          <w:tcPr>
            <w:tcW w:w="2578" w:type="dxa"/>
            <w:gridSpan w:val="2"/>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z toho:</w:t>
            </w:r>
          </w:p>
        </w:tc>
        <w:tc>
          <w:tcPr>
            <w:tcW w:w="3721" w:type="dxa"/>
            <w:gridSpan w:val="3"/>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z toho:</w:t>
            </w:r>
          </w:p>
        </w:tc>
        <w:tc>
          <w:tcPr>
            <w:tcW w:w="1574" w:type="dxa"/>
            <w:vMerge/>
            <w:shd w:val="clear" w:color="auto" w:fill="auto"/>
          </w:tcPr>
          <w:p w:rsidR="002E3C1D" w:rsidRPr="002E3C1D" w:rsidRDefault="002E3C1D" w:rsidP="002E3C1D">
            <w:pPr>
              <w:widowControl w:val="0"/>
              <w:numPr>
                <w:ilvl w:val="0"/>
                <w:numId w:val="14"/>
              </w:numPr>
              <w:tabs>
                <w:tab w:val="clear" w:pos="851"/>
              </w:tabs>
              <w:spacing w:before="120" w:after="120"/>
              <w:ind w:left="0" w:firstLine="0"/>
              <w:jc w:val="left"/>
              <w:outlineLvl w:val="0"/>
              <w:rPr>
                <w:rFonts w:cs="Arial"/>
                <w:bCs/>
                <w:kern w:val="32"/>
                <w:sz w:val="22"/>
                <w:szCs w:val="22"/>
              </w:rPr>
            </w:pPr>
          </w:p>
        </w:tc>
      </w:tr>
      <w:tr w:rsidR="002E3C1D" w:rsidRPr="002E3C1D" w:rsidTr="0073524D">
        <w:trPr>
          <w:trHeight w:val="268"/>
        </w:trPr>
        <w:tc>
          <w:tcPr>
            <w:tcW w:w="1288" w:type="dxa"/>
            <w:vMerge/>
            <w:shd w:val="clear" w:color="auto" w:fill="auto"/>
          </w:tcPr>
          <w:p w:rsidR="002E3C1D" w:rsidRPr="002E3C1D" w:rsidRDefault="002E3C1D" w:rsidP="002E3C1D">
            <w:pPr>
              <w:widowControl w:val="0"/>
              <w:numPr>
                <w:ilvl w:val="0"/>
                <w:numId w:val="14"/>
              </w:numPr>
              <w:tabs>
                <w:tab w:val="clear" w:pos="851"/>
              </w:tabs>
              <w:spacing w:before="120" w:after="120"/>
              <w:ind w:left="0" w:firstLine="0"/>
              <w:outlineLvl w:val="0"/>
              <w:rPr>
                <w:rFonts w:cs="Arial"/>
                <w:bCs/>
                <w:kern w:val="32"/>
                <w:sz w:val="22"/>
                <w:szCs w:val="22"/>
              </w:rPr>
            </w:pPr>
          </w:p>
        </w:tc>
        <w:tc>
          <w:tcPr>
            <w:tcW w:w="1288" w:type="dxa"/>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 xml:space="preserve">Platy </w:t>
            </w:r>
          </w:p>
        </w:tc>
        <w:tc>
          <w:tcPr>
            <w:tcW w:w="1289" w:type="dxa"/>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 xml:space="preserve">OON </w:t>
            </w:r>
          </w:p>
        </w:tc>
        <w:tc>
          <w:tcPr>
            <w:tcW w:w="1287" w:type="dxa"/>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Odvody pojistné</w:t>
            </w:r>
          </w:p>
        </w:tc>
        <w:tc>
          <w:tcPr>
            <w:tcW w:w="1288" w:type="dxa"/>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Odvody FKSP</w:t>
            </w:r>
          </w:p>
        </w:tc>
        <w:tc>
          <w:tcPr>
            <w:tcW w:w="1146" w:type="dxa"/>
            <w:shd w:val="clear" w:color="auto" w:fill="auto"/>
          </w:tcPr>
          <w:p w:rsidR="002E3C1D" w:rsidRPr="002E3C1D" w:rsidRDefault="002E3C1D" w:rsidP="00BA0385">
            <w:pPr>
              <w:widowControl w:val="0"/>
              <w:spacing w:before="120" w:after="120"/>
              <w:outlineLvl w:val="0"/>
              <w:rPr>
                <w:rFonts w:cs="Arial"/>
                <w:bCs/>
                <w:kern w:val="32"/>
                <w:sz w:val="22"/>
                <w:szCs w:val="22"/>
              </w:rPr>
            </w:pPr>
            <w:r w:rsidRPr="002E3C1D">
              <w:rPr>
                <w:rFonts w:cs="Arial"/>
                <w:bCs/>
                <w:kern w:val="32"/>
                <w:sz w:val="22"/>
                <w:szCs w:val="22"/>
              </w:rPr>
              <w:t>ONIV</w:t>
            </w:r>
          </w:p>
        </w:tc>
        <w:tc>
          <w:tcPr>
            <w:tcW w:w="1574" w:type="dxa"/>
            <w:shd w:val="clear" w:color="auto" w:fill="auto"/>
          </w:tcPr>
          <w:p w:rsidR="002E3C1D" w:rsidRPr="002E3C1D" w:rsidRDefault="0073524D" w:rsidP="00BA0385">
            <w:pPr>
              <w:widowControl w:val="0"/>
              <w:spacing w:before="120" w:after="120"/>
              <w:jc w:val="left"/>
              <w:outlineLvl w:val="0"/>
              <w:rPr>
                <w:rFonts w:cs="Arial"/>
                <w:bCs/>
                <w:kern w:val="32"/>
                <w:sz w:val="22"/>
                <w:szCs w:val="22"/>
              </w:rPr>
            </w:pPr>
            <w:r>
              <w:rPr>
                <w:rFonts w:cs="Arial"/>
                <w:bCs/>
                <w:kern w:val="32"/>
                <w:sz w:val="22"/>
                <w:szCs w:val="22"/>
              </w:rPr>
              <w:t>P</w:t>
            </w:r>
            <w:r w:rsidR="002E3C1D" w:rsidRPr="002E3C1D">
              <w:rPr>
                <w:rFonts w:cs="Arial"/>
                <w:bCs/>
                <w:kern w:val="32"/>
                <w:sz w:val="22"/>
                <w:szCs w:val="22"/>
              </w:rPr>
              <w:t>očet zaměstnanců</w:t>
            </w:r>
          </w:p>
        </w:tc>
      </w:tr>
      <w:tr w:rsidR="002E3C1D" w:rsidRPr="002E3C1D" w:rsidTr="0073524D">
        <w:trPr>
          <w:trHeight w:val="398"/>
        </w:trPr>
        <w:tc>
          <w:tcPr>
            <w:tcW w:w="1288"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3.374.393</w:t>
            </w:r>
          </w:p>
        </w:tc>
        <w:tc>
          <w:tcPr>
            <w:tcW w:w="1288"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2.424.707</w:t>
            </w:r>
          </w:p>
        </w:tc>
        <w:tc>
          <w:tcPr>
            <w:tcW w:w="1289"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27.554</w:t>
            </w:r>
          </w:p>
        </w:tc>
        <w:tc>
          <w:tcPr>
            <w:tcW w:w="1287"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833.769</w:t>
            </w:r>
          </w:p>
        </w:tc>
        <w:tc>
          <w:tcPr>
            <w:tcW w:w="1288"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24.247</w:t>
            </w:r>
          </w:p>
        </w:tc>
        <w:tc>
          <w:tcPr>
            <w:tcW w:w="1146"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64.116</w:t>
            </w:r>
          </w:p>
        </w:tc>
        <w:tc>
          <w:tcPr>
            <w:tcW w:w="1574" w:type="dxa"/>
            <w:shd w:val="clear" w:color="auto" w:fill="auto"/>
            <w:vAlign w:val="bottom"/>
          </w:tcPr>
          <w:p w:rsidR="002E3C1D" w:rsidRPr="002E3C1D" w:rsidRDefault="002E3C1D" w:rsidP="00BA0385">
            <w:pPr>
              <w:widowControl w:val="0"/>
              <w:spacing w:before="120" w:after="120"/>
              <w:jc w:val="center"/>
              <w:outlineLvl w:val="0"/>
              <w:rPr>
                <w:rFonts w:cs="Arial"/>
                <w:bCs/>
                <w:kern w:val="32"/>
                <w:sz w:val="22"/>
                <w:szCs w:val="22"/>
              </w:rPr>
            </w:pPr>
            <w:r w:rsidRPr="002E3C1D">
              <w:rPr>
                <w:rFonts w:cs="Arial"/>
                <w:bCs/>
                <w:kern w:val="32"/>
                <w:sz w:val="22"/>
                <w:szCs w:val="22"/>
              </w:rPr>
              <w:t>8.986,50</w:t>
            </w:r>
          </w:p>
        </w:tc>
      </w:tr>
    </w:tbl>
    <w:p w:rsidR="001C473C" w:rsidRDefault="001C473C" w:rsidP="001C473C">
      <w:pPr>
        <w:rPr>
          <w:i/>
          <w:sz w:val="20"/>
          <w:szCs w:val="20"/>
        </w:rPr>
      </w:pPr>
      <w:r w:rsidRPr="002E3C1D">
        <w:rPr>
          <w:i/>
          <w:sz w:val="20"/>
          <w:szCs w:val="20"/>
        </w:rPr>
        <w:t>Zdroj: OŠMTS KÚ LK, rozpočet NIV pro rok 2015</w:t>
      </w:r>
    </w:p>
    <w:p w:rsidR="002E3C1D" w:rsidRPr="002E3C1D" w:rsidRDefault="002E3C1D" w:rsidP="001C473C">
      <w:pPr>
        <w:rPr>
          <w:i/>
          <w:sz w:val="20"/>
          <w:szCs w:val="20"/>
        </w:rPr>
      </w:pPr>
    </w:p>
    <w:p w:rsidR="001C473C" w:rsidRPr="00AF143E" w:rsidRDefault="001C473C" w:rsidP="001C473C">
      <w:r w:rsidRPr="00AF143E">
        <w:t>V porovnání s rokem 2014 byl závazný ukazatel NIV celkem pro Liberecký kraj vyšší o</w:t>
      </w:r>
      <w:r w:rsidR="0073524D" w:rsidRPr="00322724">
        <w:t> </w:t>
      </w:r>
      <w:r w:rsidRPr="00AF143E">
        <w:t xml:space="preserve">22.336 tis. Kč, z toho mzdové prostředky se navýšily o 16.099 tis. Kč, ONIV o 612 tis. Kč. Limit počtu zaměstnanců se sice také navýšil o 10,5 úvazku, ale vzhledem k tomu, že mezi roky 2013 a 2014 byl snížen o 28,2 úvazku při nárůstu výkonů o 392,75, byl pro Liberecký kraj nedostatečný (období 2013 – 2015 = nárůst výkonů o 901,50, pokles úvazků o 17,7). </w:t>
      </w:r>
    </w:p>
    <w:p w:rsidR="001C473C" w:rsidRPr="00AF143E" w:rsidRDefault="001C473C" w:rsidP="001C473C">
      <w:r w:rsidRPr="00AF143E">
        <w:t>V přidělených mzdových prostředcích v přímých výdajích nebyl zohledněn dopad novel nařízení vlády č. 564/2006 Sb., o platových poměrech zaměstnanců ve veřejných službách a</w:t>
      </w:r>
      <w:r w:rsidR="0073524D" w:rsidRPr="00322724">
        <w:t> </w:t>
      </w:r>
      <w:r w:rsidRPr="00AF143E">
        <w:t>správě, ve znění pozdějších předpisů. Jak již bylo zmíněno, finanční prostředky na dvojí navýšení tarifní tabulky v průběhu roku byly právnickým osobám přiděleny dvěma rozvojovými programy pod účelovými znaky 33 052 a 33 061.</w:t>
      </w:r>
    </w:p>
    <w:p w:rsidR="001C473C" w:rsidRPr="00AF143E" w:rsidRDefault="001C473C" w:rsidP="001C473C">
      <w:r w:rsidRPr="00AF143E">
        <w:t xml:space="preserve">Vypovídajícím ukazatelem o meziročním vývoji rozpočtu je vývoj úrovně průměrného měsíčního platu na 1 zaměstnance a vývoj objemu ONIV na 1 financovaný výkon. </w:t>
      </w:r>
    </w:p>
    <w:p w:rsidR="001C473C" w:rsidRPr="00BA0385" w:rsidRDefault="001C473C" w:rsidP="001C473C">
      <w:r w:rsidRPr="00AF143E">
        <w:lastRenderedPageBreak/>
        <w:t>Pro korektní srovnání průměrného platu v časové řadě je třeba kromě přímých výdajů započítat i rozvojové programy, které ovlivňují úroveň odměňování všech zaměstnanců. Proto byly pro rok 2014 a 2015 do tabulky zpracovány dvě varianty průměrného platu: varianta a) odvozená pouze z přímých výdajů ÚZ 33 353 a varianta b) se započtením výše zmíněných programů. V roce 2013 se jedná pouze o výpočet z přímých výdajů.</w:t>
      </w:r>
    </w:p>
    <w:p w:rsidR="001C473C" w:rsidRPr="00AF143E" w:rsidRDefault="001C473C" w:rsidP="00A74AD6">
      <w:pPr>
        <w:spacing w:after="120"/>
        <w:rPr>
          <w:sz w:val="20"/>
          <w:szCs w:val="20"/>
        </w:rPr>
      </w:pPr>
      <w:r w:rsidRPr="00AF143E">
        <w:rPr>
          <w:b/>
          <w:sz w:val="20"/>
          <w:szCs w:val="20"/>
        </w:rPr>
        <w:t xml:space="preserve">Tabulka 6.4.2 Meziroční vývoj průměrného platu na 1 zaměstnance </w:t>
      </w:r>
    </w:p>
    <w:tbl>
      <w:tblPr>
        <w:tblW w:w="9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86"/>
        <w:gridCol w:w="1484"/>
        <w:gridCol w:w="1486"/>
        <w:gridCol w:w="1485"/>
        <w:gridCol w:w="1486"/>
      </w:tblGrid>
      <w:tr w:rsidR="001C473C" w:rsidRPr="00AF143E" w:rsidTr="0073524D">
        <w:trPr>
          <w:trHeight w:val="298"/>
        </w:trPr>
        <w:tc>
          <w:tcPr>
            <w:tcW w:w="1890" w:type="dxa"/>
            <w:vAlign w:val="center"/>
          </w:tcPr>
          <w:p w:rsidR="001C473C" w:rsidRPr="00BA0385" w:rsidRDefault="001C473C" w:rsidP="00BA0385">
            <w:pPr>
              <w:widowControl w:val="0"/>
              <w:spacing w:before="120" w:after="120"/>
              <w:jc w:val="left"/>
              <w:outlineLvl w:val="0"/>
              <w:rPr>
                <w:rFonts w:cs="Arial"/>
                <w:bCs/>
                <w:kern w:val="32"/>
                <w:sz w:val="22"/>
                <w:szCs w:val="22"/>
              </w:rPr>
            </w:pPr>
            <w:r w:rsidRPr="00BA0385">
              <w:rPr>
                <w:rFonts w:cs="Arial"/>
                <w:bCs/>
                <w:kern w:val="32"/>
                <w:sz w:val="22"/>
                <w:szCs w:val="22"/>
              </w:rPr>
              <w:t>Rok</w:t>
            </w:r>
          </w:p>
        </w:tc>
        <w:tc>
          <w:tcPr>
            <w:tcW w:w="1486" w:type="dxa"/>
            <w:vAlign w:val="center"/>
          </w:tcPr>
          <w:p w:rsidR="001C473C" w:rsidRPr="00BA0385" w:rsidRDefault="001C473C" w:rsidP="00BA0385">
            <w:pPr>
              <w:widowControl w:val="0"/>
              <w:spacing w:before="120" w:after="120"/>
              <w:jc w:val="center"/>
              <w:outlineLvl w:val="0"/>
              <w:rPr>
                <w:rFonts w:cs="Arial"/>
                <w:bCs/>
                <w:kern w:val="32"/>
                <w:sz w:val="22"/>
                <w:szCs w:val="22"/>
              </w:rPr>
            </w:pPr>
            <w:r w:rsidRPr="00BA0385">
              <w:rPr>
                <w:rFonts w:cs="Arial"/>
                <w:bCs/>
                <w:kern w:val="32"/>
                <w:sz w:val="22"/>
                <w:szCs w:val="22"/>
              </w:rPr>
              <w:t>2013</w:t>
            </w:r>
          </w:p>
        </w:tc>
        <w:tc>
          <w:tcPr>
            <w:tcW w:w="1484" w:type="dxa"/>
            <w:vAlign w:val="center"/>
          </w:tcPr>
          <w:p w:rsidR="001C473C" w:rsidRPr="00BA0385" w:rsidRDefault="001C473C" w:rsidP="00BA0385">
            <w:pPr>
              <w:widowControl w:val="0"/>
              <w:spacing w:before="120" w:after="120"/>
              <w:jc w:val="center"/>
              <w:outlineLvl w:val="0"/>
              <w:rPr>
                <w:rFonts w:cs="Arial"/>
                <w:bCs/>
                <w:kern w:val="32"/>
                <w:sz w:val="22"/>
                <w:szCs w:val="22"/>
              </w:rPr>
            </w:pPr>
            <w:r w:rsidRPr="00BA0385">
              <w:rPr>
                <w:rFonts w:cs="Arial"/>
                <w:bCs/>
                <w:kern w:val="32"/>
                <w:sz w:val="22"/>
                <w:szCs w:val="22"/>
              </w:rPr>
              <w:t>2014a)</w:t>
            </w:r>
          </w:p>
        </w:tc>
        <w:tc>
          <w:tcPr>
            <w:tcW w:w="1486" w:type="dxa"/>
          </w:tcPr>
          <w:p w:rsidR="001C473C" w:rsidRPr="00BA0385" w:rsidRDefault="001C473C" w:rsidP="00BA0385">
            <w:pPr>
              <w:widowControl w:val="0"/>
              <w:spacing w:before="120" w:after="120"/>
              <w:jc w:val="center"/>
              <w:outlineLvl w:val="0"/>
              <w:rPr>
                <w:rFonts w:cs="Arial"/>
                <w:bCs/>
                <w:kern w:val="32"/>
                <w:sz w:val="22"/>
                <w:szCs w:val="22"/>
              </w:rPr>
            </w:pPr>
            <w:r w:rsidRPr="00BA0385">
              <w:rPr>
                <w:rFonts w:cs="Arial"/>
                <w:bCs/>
                <w:kern w:val="32"/>
                <w:sz w:val="22"/>
                <w:szCs w:val="22"/>
              </w:rPr>
              <w:t>2014b)</w:t>
            </w:r>
          </w:p>
        </w:tc>
        <w:tc>
          <w:tcPr>
            <w:tcW w:w="1485" w:type="dxa"/>
          </w:tcPr>
          <w:p w:rsidR="001C473C" w:rsidRPr="00BA0385" w:rsidRDefault="001C473C" w:rsidP="00BA0385">
            <w:pPr>
              <w:widowControl w:val="0"/>
              <w:spacing w:before="120" w:after="120"/>
              <w:jc w:val="center"/>
              <w:outlineLvl w:val="0"/>
              <w:rPr>
                <w:rFonts w:cs="Arial"/>
                <w:bCs/>
                <w:kern w:val="32"/>
                <w:sz w:val="22"/>
                <w:szCs w:val="22"/>
              </w:rPr>
            </w:pPr>
            <w:r w:rsidRPr="00BA0385">
              <w:rPr>
                <w:rFonts w:cs="Arial"/>
                <w:bCs/>
                <w:kern w:val="32"/>
                <w:sz w:val="22"/>
                <w:szCs w:val="22"/>
              </w:rPr>
              <w:t>2015a)</w:t>
            </w:r>
          </w:p>
        </w:tc>
        <w:tc>
          <w:tcPr>
            <w:tcW w:w="1486" w:type="dxa"/>
          </w:tcPr>
          <w:p w:rsidR="001C473C" w:rsidRPr="00BA0385" w:rsidRDefault="001C473C" w:rsidP="00BA0385">
            <w:pPr>
              <w:widowControl w:val="0"/>
              <w:spacing w:before="120" w:after="120"/>
              <w:jc w:val="center"/>
              <w:outlineLvl w:val="0"/>
              <w:rPr>
                <w:rFonts w:cs="Arial"/>
                <w:bCs/>
                <w:kern w:val="32"/>
                <w:sz w:val="22"/>
                <w:szCs w:val="22"/>
              </w:rPr>
            </w:pPr>
            <w:r w:rsidRPr="00BA0385">
              <w:rPr>
                <w:rFonts w:cs="Arial"/>
                <w:bCs/>
                <w:kern w:val="32"/>
                <w:sz w:val="22"/>
                <w:szCs w:val="22"/>
              </w:rPr>
              <w:t>2015b)</w:t>
            </w:r>
          </w:p>
        </w:tc>
      </w:tr>
      <w:tr w:rsidR="001C473C" w:rsidRPr="00AF143E" w:rsidTr="0073524D">
        <w:trPr>
          <w:trHeight w:val="298"/>
        </w:trPr>
        <w:tc>
          <w:tcPr>
            <w:tcW w:w="1890" w:type="dxa"/>
            <w:vAlign w:val="center"/>
          </w:tcPr>
          <w:p w:rsidR="001C473C" w:rsidRPr="00AF143E" w:rsidRDefault="001C473C" w:rsidP="00BA0385">
            <w:pPr>
              <w:widowControl w:val="0"/>
              <w:spacing w:before="120" w:after="120"/>
              <w:jc w:val="left"/>
              <w:outlineLvl w:val="0"/>
              <w:rPr>
                <w:rFonts w:cs="Arial"/>
                <w:bCs/>
                <w:kern w:val="32"/>
                <w:sz w:val="22"/>
                <w:szCs w:val="22"/>
              </w:rPr>
            </w:pPr>
            <w:r w:rsidRPr="00AF143E">
              <w:rPr>
                <w:rFonts w:cs="Arial"/>
                <w:bCs/>
                <w:kern w:val="32"/>
                <w:sz w:val="22"/>
                <w:szCs w:val="22"/>
              </w:rPr>
              <w:t>Mzdové prostředky celkem (přímé + event. RP) v Kč</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2.401.927.000</w:t>
            </w:r>
          </w:p>
        </w:tc>
        <w:tc>
          <w:tcPr>
            <w:tcW w:w="1484"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2.436.162.000</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2.454.704.677</w:t>
            </w:r>
          </w:p>
        </w:tc>
        <w:tc>
          <w:tcPr>
            <w:tcW w:w="1485"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2.452.261.000</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2.535.318.297</w:t>
            </w:r>
          </w:p>
        </w:tc>
      </w:tr>
      <w:tr w:rsidR="001C473C" w:rsidRPr="00AF143E" w:rsidTr="0073524D">
        <w:trPr>
          <w:trHeight w:val="298"/>
        </w:trPr>
        <w:tc>
          <w:tcPr>
            <w:tcW w:w="1890" w:type="dxa"/>
            <w:vAlign w:val="center"/>
          </w:tcPr>
          <w:p w:rsidR="001C473C" w:rsidRPr="00AF143E" w:rsidRDefault="001C473C" w:rsidP="001C473C">
            <w:pPr>
              <w:jc w:val="left"/>
              <w:rPr>
                <w:sz w:val="22"/>
                <w:szCs w:val="22"/>
              </w:rPr>
            </w:pPr>
            <w:r w:rsidRPr="00AF143E">
              <w:rPr>
                <w:sz w:val="22"/>
                <w:szCs w:val="22"/>
              </w:rPr>
              <w:t>Limit počtu zaměstnanců</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9.004,2</w:t>
            </w:r>
          </w:p>
        </w:tc>
        <w:tc>
          <w:tcPr>
            <w:tcW w:w="1484"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8.976,0</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8.976,0</w:t>
            </w:r>
          </w:p>
        </w:tc>
        <w:tc>
          <w:tcPr>
            <w:tcW w:w="1485"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8.986,5</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8.986,5</w:t>
            </w:r>
          </w:p>
        </w:tc>
      </w:tr>
      <w:tr w:rsidR="001C473C" w:rsidRPr="00AF143E" w:rsidTr="0073524D">
        <w:trPr>
          <w:trHeight w:val="298"/>
        </w:trPr>
        <w:tc>
          <w:tcPr>
            <w:tcW w:w="1890" w:type="dxa"/>
            <w:vAlign w:val="center"/>
          </w:tcPr>
          <w:p w:rsidR="001C473C" w:rsidRPr="00AF143E" w:rsidRDefault="001C473C" w:rsidP="001C473C">
            <w:pPr>
              <w:jc w:val="left"/>
              <w:rPr>
                <w:sz w:val="22"/>
                <w:szCs w:val="22"/>
              </w:rPr>
            </w:pPr>
            <w:r w:rsidRPr="00AF143E">
              <w:rPr>
                <w:sz w:val="22"/>
                <w:szCs w:val="22"/>
              </w:rPr>
              <w:t>Průměrný měsíční plat na 1 zaměstnance</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22.230</w:t>
            </w:r>
          </w:p>
        </w:tc>
        <w:tc>
          <w:tcPr>
            <w:tcW w:w="1484"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22.617</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22.790</w:t>
            </w:r>
          </w:p>
        </w:tc>
        <w:tc>
          <w:tcPr>
            <w:tcW w:w="1485"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22.740</w:t>
            </w:r>
          </w:p>
        </w:tc>
        <w:tc>
          <w:tcPr>
            <w:tcW w:w="148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23.510</w:t>
            </w:r>
          </w:p>
        </w:tc>
      </w:tr>
    </w:tbl>
    <w:p w:rsidR="00445296" w:rsidRDefault="00445296" w:rsidP="00445296">
      <w:pPr>
        <w:spacing w:after="120"/>
        <w:rPr>
          <w:i/>
          <w:sz w:val="20"/>
          <w:szCs w:val="20"/>
        </w:rPr>
      </w:pPr>
      <w:r w:rsidRPr="00322724">
        <w:rPr>
          <w:i/>
          <w:sz w:val="20"/>
          <w:szCs w:val="20"/>
        </w:rPr>
        <w:t xml:space="preserve">Zdroj: </w:t>
      </w:r>
      <w:r>
        <w:rPr>
          <w:i/>
          <w:sz w:val="20"/>
          <w:szCs w:val="20"/>
        </w:rPr>
        <w:t>OŠMTS KÚ LK</w:t>
      </w:r>
    </w:p>
    <w:p w:rsidR="001C473C" w:rsidRPr="00AF143E" w:rsidRDefault="001C473C" w:rsidP="001C473C">
      <w:r w:rsidRPr="00AF143E">
        <w:t xml:space="preserve">Z tabulky vyplývá, že průměrný plat na 1 zaměstnance se meziročně zvyšuje. </w:t>
      </w:r>
    </w:p>
    <w:p w:rsidR="001C473C" w:rsidRPr="00AF143E" w:rsidRDefault="001C473C" w:rsidP="001C473C"/>
    <w:p w:rsidR="001C473C" w:rsidRPr="00AF143E" w:rsidRDefault="001C473C" w:rsidP="001C473C">
      <w:r w:rsidRPr="00AF143E">
        <w:t>Rozpočet ostatních neinvestičních výdajů (ONIV) na rok 2015 byl rozepsán podle stejných republikových normativů jako v roce 2013 a 2014. Nárůst v průměrné částce na 1 výkon je způsoben výrazným nárůstem výkonů ve věkové kategorii 6 – 14 let, který je dotován nejvyšší částkou ONIV.</w:t>
      </w:r>
    </w:p>
    <w:p w:rsidR="001C473C" w:rsidRPr="00AF143E" w:rsidRDefault="001C473C" w:rsidP="001C473C"/>
    <w:p w:rsidR="001C473C" w:rsidRPr="00AF143E" w:rsidRDefault="001C473C" w:rsidP="00A74AD6">
      <w:pPr>
        <w:spacing w:after="120"/>
        <w:rPr>
          <w:sz w:val="20"/>
          <w:szCs w:val="20"/>
        </w:rPr>
      </w:pPr>
      <w:r w:rsidRPr="00AF143E">
        <w:rPr>
          <w:b/>
          <w:sz w:val="20"/>
          <w:szCs w:val="20"/>
        </w:rPr>
        <w:t>Tabulka 6.4.3 Meziroční vývoj objemu ONIV přidělených na 1 financovaný výkon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606"/>
        <w:gridCol w:w="1606"/>
        <w:gridCol w:w="1607"/>
      </w:tblGrid>
      <w:tr w:rsidR="001C473C" w:rsidRPr="00AF143E" w:rsidTr="000C23C7">
        <w:trPr>
          <w:trHeight w:val="375"/>
        </w:trPr>
        <w:tc>
          <w:tcPr>
            <w:tcW w:w="4253" w:type="dxa"/>
            <w:vAlign w:val="center"/>
          </w:tcPr>
          <w:p w:rsidR="001C473C" w:rsidRPr="002E3C1D" w:rsidRDefault="001C473C" w:rsidP="00BA0385">
            <w:pPr>
              <w:widowControl w:val="0"/>
              <w:spacing w:before="120" w:after="120"/>
              <w:jc w:val="left"/>
              <w:outlineLvl w:val="0"/>
              <w:rPr>
                <w:rFonts w:cs="Arial"/>
                <w:bCs/>
                <w:kern w:val="32"/>
                <w:sz w:val="22"/>
                <w:szCs w:val="22"/>
              </w:rPr>
            </w:pPr>
            <w:r w:rsidRPr="002E3C1D">
              <w:rPr>
                <w:rFonts w:cs="Arial"/>
                <w:bCs/>
                <w:kern w:val="32"/>
                <w:sz w:val="22"/>
                <w:szCs w:val="22"/>
              </w:rPr>
              <w:t>Rok</w:t>
            </w:r>
          </w:p>
        </w:tc>
        <w:tc>
          <w:tcPr>
            <w:tcW w:w="1606" w:type="dxa"/>
            <w:vAlign w:val="center"/>
          </w:tcPr>
          <w:p w:rsidR="001C473C" w:rsidRPr="002E3C1D" w:rsidRDefault="001C473C" w:rsidP="00BA0385">
            <w:pPr>
              <w:widowControl w:val="0"/>
              <w:spacing w:before="120" w:after="120"/>
              <w:jc w:val="center"/>
              <w:outlineLvl w:val="0"/>
              <w:rPr>
                <w:rFonts w:cs="Arial"/>
                <w:bCs/>
                <w:kern w:val="32"/>
                <w:sz w:val="22"/>
                <w:szCs w:val="22"/>
              </w:rPr>
            </w:pPr>
            <w:r w:rsidRPr="002E3C1D">
              <w:rPr>
                <w:rFonts w:cs="Arial"/>
                <w:bCs/>
                <w:kern w:val="32"/>
                <w:sz w:val="22"/>
                <w:szCs w:val="22"/>
              </w:rPr>
              <w:t>2013</w:t>
            </w:r>
          </w:p>
        </w:tc>
        <w:tc>
          <w:tcPr>
            <w:tcW w:w="1606" w:type="dxa"/>
            <w:vAlign w:val="center"/>
          </w:tcPr>
          <w:p w:rsidR="001C473C" w:rsidRPr="002E3C1D" w:rsidRDefault="001C473C" w:rsidP="00BA0385">
            <w:pPr>
              <w:widowControl w:val="0"/>
              <w:spacing w:before="120" w:after="120"/>
              <w:jc w:val="center"/>
              <w:outlineLvl w:val="0"/>
              <w:rPr>
                <w:rFonts w:cs="Arial"/>
                <w:bCs/>
                <w:kern w:val="32"/>
                <w:sz w:val="22"/>
                <w:szCs w:val="22"/>
              </w:rPr>
            </w:pPr>
            <w:r w:rsidRPr="002E3C1D">
              <w:rPr>
                <w:rFonts w:cs="Arial"/>
                <w:bCs/>
                <w:kern w:val="32"/>
                <w:sz w:val="22"/>
                <w:szCs w:val="22"/>
              </w:rPr>
              <w:t>2014</w:t>
            </w:r>
          </w:p>
        </w:tc>
        <w:tc>
          <w:tcPr>
            <w:tcW w:w="1607" w:type="dxa"/>
            <w:vAlign w:val="center"/>
          </w:tcPr>
          <w:p w:rsidR="001C473C" w:rsidRPr="002E3C1D" w:rsidRDefault="001C473C" w:rsidP="00BA0385">
            <w:pPr>
              <w:widowControl w:val="0"/>
              <w:spacing w:before="120" w:after="120"/>
              <w:jc w:val="center"/>
              <w:outlineLvl w:val="0"/>
              <w:rPr>
                <w:rFonts w:cs="Arial"/>
                <w:bCs/>
                <w:kern w:val="32"/>
                <w:sz w:val="22"/>
                <w:szCs w:val="22"/>
              </w:rPr>
            </w:pPr>
            <w:r w:rsidRPr="002E3C1D">
              <w:rPr>
                <w:rFonts w:cs="Arial"/>
                <w:bCs/>
                <w:kern w:val="32"/>
                <w:sz w:val="22"/>
                <w:szCs w:val="22"/>
              </w:rPr>
              <w:t>2015</w:t>
            </w:r>
          </w:p>
        </w:tc>
      </w:tr>
      <w:tr w:rsidR="001C473C" w:rsidRPr="00AF143E" w:rsidTr="000C23C7">
        <w:trPr>
          <w:trHeight w:val="375"/>
        </w:trPr>
        <w:tc>
          <w:tcPr>
            <w:tcW w:w="4253" w:type="dxa"/>
            <w:vAlign w:val="center"/>
          </w:tcPr>
          <w:p w:rsidR="001C473C" w:rsidRPr="00AF143E" w:rsidRDefault="001C473C" w:rsidP="00BA0385">
            <w:pPr>
              <w:widowControl w:val="0"/>
              <w:spacing w:before="120" w:after="120"/>
              <w:jc w:val="left"/>
              <w:outlineLvl w:val="0"/>
              <w:rPr>
                <w:rFonts w:cs="Arial"/>
                <w:bCs/>
                <w:kern w:val="32"/>
                <w:sz w:val="22"/>
                <w:szCs w:val="22"/>
              </w:rPr>
            </w:pPr>
            <w:r w:rsidRPr="00AF143E">
              <w:rPr>
                <w:rFonts w:cs="Arial"/>
                <w:bCs/>
                <w:kern w:val="32"/>
                <w:sz w:val="22"/>
                <w:szCs w:val="22"/>
              </w:rPr>
              <w:t>ONIV přímé v Kč</w:t>
            </w:r>
          </w:p>
        </w:tc>
        <w:tc>
          <w:tcPr>
            <w:tcW w:w="160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60.086.000</w:t>
            </w:r>
          </w:p>
        </w:tc>
        <w:tc>
          <w:tcPr>
            <w:tcW w:w="160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63.504.000</w:t>
            </w:r>
          </w:p>
        </w:tc>
        <w:tc>
          <w:tcPr>
            <w:tcW w:w="1607"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64.116.000</w:t>
            </w:r>
          </w:p>
        </w:tc>
      </w:tr>
      <w:tr w:rsidR="001C473C" w:rsidRPr="00AF143E" w:rsidTr="000C23C7">
        <w:trPr>
          <w:trHeight w:val="375"/>
        </w:trPr>
        <w:tc>
          <w:tcPr>
            <w:tcW w:w="4253" w:type="dxa"/>
            <w:vAlign w:val="center"/>
          </w:tcPr>
          <w:p w:rsidR="001C473C" w:rsidRPr="00AF143E" w:rsidRDefault="001C473C" w:rsidP="001C473C">
            <w:pPr>
              <w:jc w:val="left"/>
              <w:rPr>
                <w:sz w:val="22"/>
                <w:szCs w:val="22"/>
              </w:rPr>
            </w:pPr>
            <w:r w:rsidRPr="00AF143E">
              <w:rPr>
                <w:sz w:val="22"/>
                <w:szCs w:val="22"/>
              </w:rPr>
              <w:t>Počet výkonů financovaných republikovým normativem</w:t>
            </w:r>
          </w:p>
        </w:tc>
        <w:tc>
          <w:tcPr>
            <w:tcW w:w="160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66.529,0</w:t>
            </w:r>
          </w:p>
        </w:tc>
        <w:tc>
          <w:tcPr>
            <w:tcW w:w="160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66.921,5</w:t>
            </w:r>
          </w:p>
        </w:tc>
        <w:tc>
          <w:tcPr>
            <w:tcW w:w="1607"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67.430,25</w:t>
            </w:r>
          </w:p>
        </w:tc>
      </w:tr>
      <w:tr w:rsidR="001C473C" w:rsidRPr="00AF143E" w:rsidTr="000C23C7">
        <w:trPr>
          <w:trHeight w:val="375"/>
        </w:trPr>
        <w:tc>
          <w:tcPr>
            <w:tcW w:w="4253" w:type="dxa"/>
            <w:vAlign w:val="center"/>
          </w:tcPr>
          <w:p w:rsidR="001C473C" w:rsidRPr="00AF143E" w:rsidRDefault="001C473C" w:rsidP="00BA0385">
            <w:pPr>
              <w:widowControl w:val="0"/>
              <w:spacing w:before="120" w:after="120"/>
              <w:jc w:val="left"/>
              <w:outlineLvl w:val="0"/>
              <w:rPr>
                <w:rFonts w:cs="Arial"/>
                <w:bCs/>
                <w:kern w:val="32"/>
                <w:sz w:val="22"/>
                <w:szCs w:val="22"/>
              </w:rPr>
            </w:pPr>
            <w:r w:rsidRPr="00AF143E">
              <w:rPr>
                <w:rFonts w:cs="Arial"/>
                <w:bCs/>
                <w:kern w:val="32"/>
                <w:sz w:val="22"/>
                <w:szCs w:val="22"/>
              </w:rPr>
              <w:t>Průměrné ONIV na 1 výkon v Kč</w:t>
            </w:r>
          </w:p>
        </w:tc>
        <w:tc>
          <w:tcPr>
            <w:tcW w:w="160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903</w:t>
            </w:r>
          </w:p>
        </w:tc>
        <w:tc>
          <w:tcPr>
            <w:tcW w:w="1606"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949</w:t>
            </w:r>
          </w:p>
        </w:tc>
        <w:tc>
          <w:tcPr>
            <w:tcW w:w="1607" w:type="dxa"/>
            <w:vAlign w:val="center"/>
          </w:tcPr>
          <w:p w:rsidR="001C473C" w:rsidRPr="00AF143E" w:rsidRDefault="001C473C" w:rsidP="00BA0385">
            <w:pPr>
              <w:widowControl w:val="0"/>
              <w:spacing w:before="120" w:after="120"/>
              <w:jc w:val="center"/>
              <w:outlineLvl w:val="0"/>
              <w:rPr>
                <w:rFonts w:cs="Arial"/>
                <w:bCs/>
                <w:kern w:val="32"/>
                <w:sz w:val="22"/>
                <w:szCs w:val="22"/>
              </w:rPr>
            </w:pPr>
            <w:r w:rsidRPr="00AF143E">
              <w:rPr>
                <w:rFonts w:cs="Arial"/>
                <w:bCs/>
                <w:kern w:val="32"/>
                <w:sz w:val="22"/>
                <w:szCs w:val="22"/>
              </w:rPr>
              <w:t>951</w:t>
            </w:r>
          </w:p>
        </w:tc>
      </w:tr>
    </w:tbl>
    <w:p w:rsidR="00445296" w:rsidRDefault="00445296" w:rsidP="00445296">
      <w:pPr>
        <w:spacing w:after="120"/>
        <w:rPr>
          <w:i/>
          <w:sz w:val="20"/>
          <w:szCs w:val="20"/>
        </w:rPr>
      </w:pPr>
      <w:r w:rsidRPr="00322724">
        <w:rPr>
          <w:i/>
          <w:sz w:val="20"/>
          <w:szCs w:val="20"/>
        </w:rPr>
        <w:t xml:space="preserve">Zdroj: </w:t>
      </w:r>
      <w:r>
        <w:rPr>
          <w:i/>
          <w:sz w:val="20"/>
          <w:szCs w:val="20"/>
        </w:rPr>
        <w:t>OŠMTS KÚ LK</w:t>
      </w:r>
    </w:p>
    <w:p w:rsidR="001C473C" w:rsidRPr="00AF143E" w:rsidRDefault="001C473C" w:rsidP="001C473C">
      <w:pPr>
        <w:spacing w:after="120"/>
        <w:rPr>
          <w:b/>
        </w:rPr>
      </w:pPr>
    </w:p>
    <w:p w:rsidR="001C473C" w:rsidRPr="00AF143E" w:rsidRDefault="001C473C" w:rsidP="001C473C">
      <w:pPr>
        <w:spacing w:before="0" w:after="0"/>
      </w:pPr>
      <w:r w:rsidRPr="00AF143E">
        <w:rPr>
          <w:b/>
        </w:rPr>
        <w:t xml:space="preserve">Celkový přehled přímých výdajů </w:t>
      </w:r>
      <w:r w:rsidRPr="00AF143E">
        <w:t>(podle § 161 školského zákona)</w:t>
      </w:r>
      <w:r w:rsidRPr="00AF143E">
        <w:rPr>
          <w:b/>
        </w:rPr>
        <w:t xml:space="preserve"> a účelových dotací </w:t>
      </w:r>
      <w:r w:rsidRPr="00AF143E">
        <w:t>(podle § 163 školského zákona)</w:t>
      </w:r>
      <w:r w:rsidRPr="00AF143E">
        <w:rPr>
          <w:b/>
        </w:rPr>
        <w:t xml:space="preserve"> </w:t>
      </w:r>
      <w:r w:rsidRPr="00AF143E">
        <w:t xml:space="preserve">poskytnutých ze státního rozpočtu školám a školským zařízením prostřednictvím Libereckého kraje v roce 2015 je uveden </w:t>
      </w:r>
      <w:r w:rsidRPr="00AF143E">
        <w:rPr>
          <w:b/>
        </w:rPr>
        <w:t>v příloze</w:t>
      </w:r>
      <w:r w:rsidR="00621367" w:rsidRPr="00AF143E">
        <w:rPr>
          <w:b/>
          <w:bCs/>
        </w:rPr>
        <w:t xml:space="preserve"> v tabulce 6.4.4</w:t>
      </w:r>
      <w:r w:rsidRPr="00AF143E">
        <w:rPr>
          <w:b/>
        </w:rPr>
        <w:t xml:space="preserve"> </w:t>
      </w:r>
      <w:r w:rsidRPr="00AF143E">
        <w:rPr>
          <w:bCs/>
        </w:rPr>
        <w:t xml:space="preserve">Dotace ze státního rozpočtu poskytnuté na rok 2015 školám a školským zařízením všech zřizovatelů. </w:t>
      </w:r>
    </w:p>
    <w:p w:rsidR="001C473C" w:rsidRPr="00AF143E" w:rsidRDefault="001C473C" w:rsidP="001C473C">
      <w:pPr>
        <w:spacing w:after="120"/>
      </w:pPr>
    </w:p>
    <w:p w:rsidR="001C473C" w:rsidRPr="00AF143E" w:rsidRDefault="001C473C" w:rsidP="001C473C">
      <w:pPr>
        <w:spacing w:after="120"/>
      </w:pPr>
      <w:r w:rsidRPr="00AF143E">
        <w:t>Celkové přímé výdaje na vzdělávání přepočtené na 1 dítě, resp. žáka v </w:t>
      </w:r>
      <w:r w:rsidR="0073524D">
        <w:t>MŠ</w:t>
      </w:r>
      <w:r w:rsidRPr="00AF143E">
        <w:t xml:space="preserve">, </w:t>
      </w:r>
      <w:r w:rsidR="0073524D">
        <w:t>ZŠ</w:t>
      </w:r>
      <w:r w:rsidRPr="00AF143E">
        <w:t xml:space="preserve"> a </w:t>
      </w:r>
      <w:r w:rsidR="0073524D">
        <w:t>SŠ</w:t>
      </w:r>
      <w:r w:rsidRPr="00AF143E">
        <w:t xml:space="preserve"> v letech 2013, 2014, 2015 jsou vyčísleny v následující tabulce. I zde je třeba připomenout, že do</w:t>
      </w:r>
      <w:r w:rsidR="00CD0A64" w:rsidRPr="00095809">
        <w:t> </w:t>
      </w:r>
      <w:r w:rsidRPr="00AF143E">
        <w:t xml:space="preserve">předkládaných hodnot nejsou započteny rozvojové programy zejména na navýšení platů </w:t>
      </w:r>
      <w:r w:rsidRPr="00AF143E">
        <w:lastRenderedPageBreak/>
        <w:t>vč. příslušenství, které výrazným způsobem zvýšily skutečné průměrné neinvestiční výdaje na</w:t>
      </w:r>
      <w:r w:rsidR="00CD0A64" w:rsidRPr="00095809">
        <w:t> </w:t>
      </w:r>
      <w:r w:rsidRPr="00AF143E">
        <w:t xml:space="preserve">1 dítě, žáka. </w:t>
      </w:r>
    </w:p>
    <w:p w:rsidR="00163E61" w:rsidRDefault="00163E61" w:rsidP="00A74AD6">
      <w:pPr>
        <w:spacing w:before="240" w:after="120"/>
        <w:rPr>
          <w:b/>
          <w:sz w:val="20"/>
          <w:szCs w:val="20"/>
        </w:rPr>
      </w:pPr>
    </w:p>
    <w:p w:rsidR="001C473C" w:rsidRPr="00AF143E" w:rsidRDefault="001C473C" w:rsidP="00A74AD6">
      <w:pPr>
        <w:spacing w:before="240" w:after="120"/>
        <w:rPr>
          <w:b/>
          <w:sz w:val="20"/>
          <w:szCs w:val="20"/>
        </w:rPr>
      </w:pPr>
      <w:r w:rsidRPr="00AF143E">
        <w:rPr>
          <w:b/>
          <w:sz w:val="20"/>
          <w:szCs w:val="20"/>
        </w:rPr>
        <w:t>Tabulka 6.4.</w:t>
      </w:r>
      <w:r w:rsidR="00621367" w:rsidRPr="00AF143E">
        <w:rPr>
          <w:b/>
          <w:sz w:val="20"/>
          <w:szCs w:val="20"/>
        </w:rPr>
        <w:t>5</w:t>
      </w:r>
      <w:r w:rsidRPr="00AF143E">
        <w:rPr>
          <w:b/>
          <w:sz w:val="20"/>
          <w:szCs w:val="20"/>
        </w:rPr>
        <w:t xml:space="preserve"> Přímé výdaje na vzdělávání na 1 dítě, resp. žáka v mateřských, základních a středních školách v letech 2013, 2014, 2015</w:t>
      </w:r>
    </w:p>
    <w:tbl>
      <w:tblPr>
        <w:tblW w:w="10175" w:type="dxa"/>
        <w:tblInd w:w="55" w:type="dxa"/>
        <w:tblCellMar>
          <w:left w:w="70" w:type="dxa"/>
          <w:right w:w="70" w:type="dxa"/>
        </w:tblCellMar>
        <w:tblLook w:val="0000" w:firstRow="0" w:lastRow="0" w:firstColumn="0" w:lastColumn="0" w:noHBand="0" w:noVBand="0"/>
      </w:tblPr>
      <w:tblGrid>
        <w:gridCol w:w="3435"/>
        <w:gridCol w:w="1800"/>
        <w:gridCol w:w="1800"/>
        <w:gridCol w:w="2052"/>
        <w:gridCol w:w="1088"/>
      </w:tblGrid>
      <w:tr w:rsidR="001C473C" w:rsidRPr="00BA0385" w:rsidTr="000C23C7">
        <w:trPr>
          <w:gridAfter w:val="1"/>
          <w:wAfter w:w="1088" w:type="dxa"/>
          <w:trHeight w:val="541"/>
        </w:trPr>
        <w:tc>
          <w:tcPr>
            <w:tcW w:w="34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1C473C" w:rsidRPr="00BA0385" w:rsidRDefault="001C473C" w:rsidP="001C473C">
            <w:pPr>
              <w:spacing w:after="120"/>
              <w:jc w:val="center"/>
              <w:rPr>
                <w:bCs/>
                <w:sz w:val="22"/>
                <w:szCs w:val="22"/>
              </w:rPr>
            </w:pPr>
            <w:r w:rsidRPr="00BA0385">
              <w:rPr>
                <w:bCs/>
                <w:sz w:val="22"/>
                <w:szCs w:val="22"/>
              </w:rPr>
              <w:t>Druh školy / školského zařízení</w:t>
            </w:r>
          </w:p>
        </w:tc>
        <w:tc>
          <w:tcPr>
            <w:tcW w:w="5652" w:type="dxa"/>
            <w:gridSpan w:val="3"/>
            <w:tcBorders>
              <w:top w:val="single" w:sz="8" w:space="0" w:color="auto"/>
              <w:left w:val="nil"/>
              <w:bottom w:val="single" w:sz="8" w:space="0" w:color="auto"/>
              <w:right w:val="single" w:sz="8" w:space="0" w:color="000000"/>
            </w:tcBorders>
            <w:shd w:val="clear" w:color="auto" w:fill="auto"/>
            <w:vAlign w:val="center"/>
          </w:tcPr>
          <w:p w:rsidR="001C473C" w:rsidRPr="00BA0385" w:rsidRDefault="001C473C" w:rsidP="001C473C">
            <w:pPr>
              <w:spacing w:after="120"/>
              <w:jc w:val="center"/>
              <w:rPr>
                <w:bCs/>
                <w:sz w:val="22"/>
                <w:szCs w:val="22"/>
              </w:rPr>
            </w:pPr>
            <w:r w:rsidRPr="00BA0385">
              <w:rPr>
                <w:bCs/>
                <w:sz w:val="22"/>
                <w:szCs w:val="22"/>
              </w:rPr>
              <w:t>Celkové neinvestiční výdaje přímé na l dítě, žáka v Kč</w:t>
            </w:r>
          </w:p>
        </w:tc>
      </w:tr>
      <w:tr w:rsidR="001C473C" w:rsidRPr="00BA0385" w:rsidTr="000C23C7">
        <w:trPr>
          <w:gridAfter w:val="1"/>
          <w:wAfter w:w="1088" w:type="dxa"/>
          <w:trHeight w:val="270"/>
        </w:trPr>
        <w:tc>
          <w:tcPr>
            <w:tcW w:w="343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473C" w:rsidRPr="00BA0385" w:rsidRDefault="001C473C" w:rsidP="001C473C">
            <w:pPr>
              <w:spacing w:after="120"/>
              <w:rPr>
                <w:b/>
                <w:bCs/>
                <w:sz w:val="22"/>
                <w:szCs w:val="22"/>
              </w:rPr>
            </w:pPr>
          </w:p>
        </w:tc>
        <w:tc>
          <w:tcPr>
            <w:tcW w:w="1800" w:type="dxa"/>
            <w:tcBorders>
              <w:top w:val="nil"/>
              <w:left w:val="nil"/>
              <w:bottom w:val="nil"/>
              <w:right w:val="single" w:sz="8" w:space="0" w:color="auto"/>
            </w:tcBorders>
            <w:shd w:val="clear" w:color="auto" w:fill="auto"/>
          </w:tcPr>
          <w:p w:rsidR="001C473C" w:rsidRPr="00BA0385" w:rsidRDefault="001C473C" w:rsidP="001C473C">
            <w:pPr>
              <w:jc w:val="center"/>
              <w:rPr>
                <w:sz w:val="22"/>
                <w:szCs w:val="22"/>
              </w:rPr>
            </w:pPr>
            <w:r w:rsidRPr="00BA0385">
              <w:rPr>
                <w:sz w:val="22"/>
                <w:szCs w:val="22"/>
              </w:rPr>
              <w:t>2013</w:t>
            </w:r>
          </w:p>
        </w:tc>
        <w:tc>
          <w:tcPr>
            <w:tcW w:w="1800" w:type="dxa"/>
            <w:tcBorders>
              <w:top w:val="nil"/>
              <w:left w:val="nil"/>
              <w:bottom w:val="nil"/>
              <w:right w:val="single" w:sz="8" w:space="0" w:color="auto"/>
            </w:tcBorders>
            <w:shd w:val="clear" w:color="auto" w:fill="auto"/>
          </w:tcPr>
          <w:p w:rsidR="001C473C" w:rsidRPr="00BA0385" w:rsidRDefault="001C473C" w:rsidP="001C473C">
            <w:pPr>
              <w:jc w:val="center"/>
              <w:rPr>
                <w:sz w:val="22"/>
                <w:szCs w:val="22"/>
              </w:rPr>
            </w:pPr>
            <w:r w:rsidRPr="00BA0385">
              <w:rPr>
                <w:sz w:val="22"/>
                <w:szCs w:val="22"/>
              </w:rPr>
              <w:t>2014</w:t>
            </w:r>
          </w:p>
        </w:tc>
        <w:tc>
          <w:tcPr>
            <w:tcW w:w="2052" w:type="dxa"/>
            <w:tcBorders>
              <w:top w:val="nil"/>
              <w:left w:val="nil"/>
              <w:bottom w:val="nil"/>
              <w:right w:val="single" w:sz="8" w:space="0" w:color="auto"/>
            </w:tcBorders>
            <w:shd w:val="clear" w:color="auto" w:fill="auto"/>
          </w:tcPr>
          <w:p w:rsidR="001C473C" w:rsidRPr="00BA0385" w:rsidRDefault="001C473C" w:rsidP="001C473C">
            <w:pPr>
              <w:jc w:val="center"/>
              <w:rPr>
                <w:sz w:val="22"/>
                <w:szCs w:val="22"/>
              </w:rPr>
            </w:pPr>
            <w:r w:rsidRPr="00BA0385">
              <w:rPr>
                <w:sz w:val="22"/>
                <w:szCs w:val="22"/>
              </w:rPr>
              <w:t>2015</w:t>
            </w:r>
          </w:p>
        </w:tc>
      </w:tr>
      <w:tr w:rsidR="001C473C" w:rsidRPr="00BA0385" w:rsidTr="000C23C7">
        <w:trPr>
          <w:trHeight w:val="255"/>
        </w:trPr>
        <w:tc>
          <w:tcPr>
            <w:tcW w:w="3435" w:type="dxa"/>
            <w:tcBorders>
              <w:top w:val="nil"/>
              <w:left w:val="single" w:sz="8" w:space="0" w:color="auto"/>
              <w:bottom w:val="nil"/>
              <w:right w:val="nil"/>
            </w:tcBorders>
            <w:shd w:val="clear" w:color="auto" w:fill="auto"/>
            <w:noWrap/>
            <w:vAlign w:val="bottom"/>
          </w:tcPr>
          <w:p w:rsidR="001C473C" w:rsidRPr="00BA0385" w:rsidRDefault="003272E1" w:rsidP="001C473C">
            <w:pPr>
              <w:spacing w:after="120"/>
              <w:rPr>
                <w:sz w:val="22"/>
                <w:szCs w:val="22"/>
              </w:rPr>
            </w:pPr>
            <w:r>
              <w:rPr>
                <w:sz w:val="22"/>
                <w:szCs w:val="22"/>
              </w:rPr>
              <w:t>M</w:t>
            </w:r>
            <w:r w:rsidR="001C473C" w:rsidRPr="00BA0385">
              <w:rPr>
                <w:sz w:val="22"/>
                <w:szCs w:val="22"/>
              </w:rPr>
              <w:t>ateřská škola</w:t>
            </w:r>
          </w:p>
        </w:tc>
        <w:tc>
          <w:tcPr>
            <w:tcW w:w="1800" w:type="dxa"/>
            <w:tcBorders>
              <w:top w:val="single" w:sz="8" w:space="0" w:color="auto"/>
              <w:left w:val="single" w:sz="8" w:space="0" w:color="auto"/>
              <w:bottom w:val="single" w:sz="4" w:space="0" w:color="auto"/>
              <w:right w:val="single" w:sz="8" w:space="0" w:color="auto"/>
            </w:tcBorders>
            <w:shd w:val="clear" w:color="auto" w:fill="auto"/>
            <w:noWrap/>
          </w:tcPr>
          <w:p w:rsidR="001C473C" w:rsidRPr="00BA0385" w:rsidRDefault="001C473C" w:rsidP="001C473C">
            <w:pPr>
              <w:jc w:val="center"/>
              <w:rPr>
                <w:sz w:val="22"/>
                <w:szCs w:val="22"/>
              </w:rPr>
            </w:pPr>
            <w:r w:rsidRPr="00BA0385">
              <w:rPr>
                <w:sz w:val="22"/>
                <w:szCs w:val="22"/>
              </w:rPr>
              <w:t>37.840</w:t>
            </w:r>
          </w:p>
        </w:tc>
        <w:tc>
          <w:tcPr>
            <w:tcW w:w="1800" w:type="dxa"/>
            <w:tcBorders>
              <w:top w:val="single" w:sz="8" w:space="0" w:color="auto"/>
              <w:left w:val="nil"/>
              <w:bottom w:val="single" w:sz="4" w:space="0" w:color="auto"/>
              <w:right w:val="single" w:sz="8" w:space="0" w:color="auto"/>
            </w:tcBorders>
            <w:shd w:val="clear" w:color="auto" w:fill="auto"/>
            <w:noWrap/>
          </w:tcPr>
          <w:p w:rsidR="001C473C" w:rsidRPr="00BA0385" w:rsidRDefault="001C473C" w:rsidP="001C473C">
            <w:pPr>
              <w:jc w:val="center"/>
              <w:rPr>
                <w:sz w:val="22"/>
                <w:szCs w:val="22"/>
              </w:rPr>
            </w:pPr>
            <w:r w:rsidRPr="00BA0385">
              <w:rPr>
                <w:sz w:val="22"/>
                <w:szCs w:val="22"/>
              </w:rPr>
              <w:t>37.836</w:t>
            </w:r>
          </w:p>
        </w:tc>
        <w:tc>
          <w:tcPr>
            <w:tcW w:w="2052" w:type="dxa"/>
            <w:tcBorders>
              <w:top w:val="single" w:sz="8" w:space="0" w:color="auto"/>
              <w:left w:val="nil"/>
              <w:bottom w:val="single" w:sz="4" w:space="0" w:color="auto"/>
              <w:right w:val="single" w:sz="8" w:space="0" w:color="auto"/>
            </w:tcBorders>
            <w:shd w:val="clear" w:color="auto" w:fill="auto"/>
            <w:noWrap/>
            <w:vAlign w:val="center"/>
          </w:tcPr>
          <w:p w:rsidR="001C473C" w:rsidRPr="00BA0385" w:rsidRDefault="001C473C" w:rsidP="001C473C">
            <w:pPr>
              <w:jc w:val="center"/>
              <w:rPr>
                <w:sz w:val="22"/>
                <w:szCs w:val="22"/>
              </w:rPr>
            </w:pPr>
            <w:r w:rsidRPr="00BA0385">
              <w:rPr>
                <w:sz w:val="22"/>
                <w:szCs w:val="22"/>
              </w:rPr>
              <w:t>37.587</w:t>
            </w:r>
          </w:p>
        </w:tc>
        <w:tc>
          <w:tcPr>
            <w:tcW w:w="1088" w:type="dxa"/>
            <w:vAlign w:val="center"/>
          </w:tcPr>
          <w:p w:rsidR="001C473C" w:rsidRPr="00BA0385" w:rsidRDefault="001C473C" w:rsidP="001C473C">
            <w:pPr>
              <w:jc w:val="right"/>
              <w:rPr>
                <w:sz w:val="22"/>
                <w:szCs w:val="22"/>
              </w:rPr>
            </w:pPr>
          </w:p>
        </w:tc>
      </w:tr>
      <w:tr w:rsidR="001C473C" w:rsidRPr="00BA0385" w:rsidTr="000C23C7">
        <w:trPr>
          <w:trHeight w:val="255"/>
        </w:trPr>
        <w:tc>
          <w:tcPr>
            <w:tcW w:w="3435" w:type="dxa"/>
            <w:tcBorders>
              <w:top w:val="single" w:sz="4" w:space="0" w:color="auto"/>
              <w:left w:val="single" w:sz="8" w:space="0" w:color="auto"/>
              <w:bottom w:val="single" w:sz="4" w:space="0" w:color="auto"/>
              <w:right w:val="nil"/>
            </w:tcBorders>
            <w:shd w:val="clear" w:color="auto" w:fill="auto"/>
            <w:noWrap/>
            <w:vAlign w:val="bottom"/>
          </w:tcPr>
          <w:p w:rsidR="001C473C" w:rsidRPr="00BA0385" w:rsidRDefault="003272E1" w:rsidP="001C473C">
            <w:pPr>
              <w:spacing w:after="120"/>
              <w:rPr>
                <w:sz w:val="22"/>
                <w:szCs w:val="22"/>
              </w:rPr>
            </w:pPr>
            <w:r>
              <w:rPr>
                <w:sz w:val="22"/>
                <w:szCs w:val="22"/>
              </w:rPr>
              <w:t>Z</w:t>
            </w:r>
            <w:r w:rsidR="001C473C" w:rsidRPr="00BA0385">
              <w:rPr>
                <w:sz w:val="22"/>
                <w:szCs w:val="22"/>
              </w:rPr>
              <w:t>ákladní škola</w:t>
            </w:r>
          </w:p>
        </w:tc>
        <w:tc>
          <w:tcPr>
            <w:tcW w:w="1800" w:type="dxa"/>
            <w:tcBorders>
              <w:top w:val="nil"/>
              <w:left w:val="single" w:sz="8" w:space="0" w:color="auto"/>
              <w:bottom w:val="single" w:sz="4" w:space="0" w:color="auto"/>
              <w:right w:val="single" w:sz="8" w:space="0" w:color="auto"/>
            </w:tcBorders>
            <w:shd w:val="clear" w:color="auto" w:fill="auto"/>
            <w:noWrap/>
          </w:tcPr>
          <w:p w:rsidR="001C473C" w:rsidRPr="00BA0385" w:rsidRDefault="001C473C" w:rsidP="001C473C">
            <w:pPr>
              <w:jc w:val="center"/>
              <w:rPr>
                <w:sz w:val="22"/>
                <w:szCs w:val="22"/>
              </w:rPr>
            </w:pPr>
            <w:r w:rsidRPr="00BA0385">
              <w:rPr>
                <w:sz w:val="22"/>
                <w:szCs w:val="22"/>
              </w:rPr>
              <w:t>37.435</w:t>
            </w:r>
          </w:p>
        </w:tc>
        <w:tc>
          <w:tcPr>
            <w:tcW w:w="1800" w:type="dxa"/>
            <w:tcBorders>
              <w:top w:val="nil"/>
              <w:left w:val="nil"/>
              <w:bottom w:val="single" w:sz="4" w:space="0" w:color="auto"/>
              <w:right w:val="single" w:sz="8" w:space="0" w:color="auto"/>
            </w:tcBorders>
            <w:shd w:val="clear" w:color="auto" w:fill="auto"/>
            <w:noWrap/>
          </w:tcPr>
          <w:p w:rsidR="001C473C" w:rsidRPr="00BA0385" w:rsidRDefault="001C473C" w:rsidP="001C473C">
            <w:pPr>
              <w:jc w:val="center"/>
              <w:rPr>
                <w:sz w:val="22"/>
                <w:szCs w:val="22"/>
              </w:rPr>
            </w:pPr>
            <w:r w:rsidRPr="00BA0385">
              <w:rPr>
                <w:sz w:val="22"/>
                <w:szCs w:val="22"/>
              </w:rPr>
              <w:t>37.532</w:t>
            </w:r>
          </w:p>
        </w:tc>
        <w:tc>
          <w:tcPr>
            <w:tcW w:w="2052" w:type="dxa"/>
            <w:tcBorders>
              <w:top w:val="nil"/>
              <w:left w:val="nil"/>
              <w:bottom w:val="single" w:sz="4" w:space="0" w:color="auto"/>
              <w:right w:val="single" w:sz="8" w:space="0" w:color="auto"/>
            </w:tcBorders>
            <w:shd w:val="clear" w:color="auto" w:fill="auto"/>
            <w:noWrap/>
            <w:vAlign w:val="center"/>
          </w:tcPr>
          <w:p w:rsidR="001C473C" w:rsidRPr="00BA0385" w:rsidRDefault="001C473C" w:rsidP="001C473C">
            <w:pPr>
              <w:jc w:val="center"/>
              <w:rPr>
                <w:sz w:val="22"/>
                <w:szCs w:val="22"/>
              </w:rPr>
            </w:pPr>
            <w:r w:rsidRPr="00BA0385">
              <w:rPr>
                <w:sz w:val="22"/>
                <w:szCs w:val="22"/>
              </w:rPr>
              <w:t>37.376</w:t>
            </w:r>
          </w:p>
        </w:tc>
        <w:tc>
          <w:tcPr>
            <w:tcW w:w="1088" w:type="dxa"/>
            <w:vAlign w:val="center"/>
          </w:tcPr>
          <w:p w:rsidR="001C473C" w:rsidRPr="00BA0385" w:rsidRDefault="001C473C" w:rsidP="001C473C">
            <w:pPr>
              <w:jc w:val="right"/>
              <w:rPr>
                <w:sz w:val="22"/>
                <w:szCs w:val="22"/>
              </w:rPr>
            </w:pPr>
          </w:p>
        </w:tc>
      </w:tr>
      <w:tr w:rsidR="001C473C" w:rsidRPr="00BA0385" w:rsidTr="000C23C7">
        <w:trPr>
          <w:trHeight w:val="270"/>
        </w:trPr>
        <w:tc>
          <w:tcPr>
            <w:tcW w:w="3435" w:type="dxa"/>
            <w:tcBorders>
              <w:top w:val="nil"/>
              <w:left w:val="single" w:sz="8" w:space="0" w:color="auto"/>
              <w:bottom w:val="single" w:sz="8" w:space="0" w:color="auto"/>
              <w:right w:val="nil"/>
            </w:tcBorders>
            <w:shd w:val="clear" w:color="auto" w:fill="auto"/>
            <w:noWrap/>
            <w:vAlign w:val="bottom"/>
          </w:tcPr>
          <w:p w:rsidR="001C473C" w:rsidRPr="00BA0385" w:rsidRDefault="003272E1" w:rsidP="001C473C">
            <w:pPr>
              <w:spacing w:after="120"/>
              <w:rPr>
                <w:sz w:val="22"/>
                <w:szCs w:val="22"/>
              </w:rPr>
            </w:pPr>
            <w:r>
              <w:rPr>
                <w:sz w:val="22"/>
                <w:szCs w:val="22"/>
              </w:rPr>
              <w:t>S</w:t>
            </w:r>
            <w:r w:rsidR="001C473C" w:rsidRPr="00BA0385">
              <w:rPr>
                <w:sz w:val="22"/>
                <w:szCs w:val="22"/>
              </w:rPr>
              <w:t>třední škola (vč. SOU)</w:t>
            </w:r>
          </w:p>
        </w:tc>
        <w:tc>
          <w:tcPr>
            <w:tcW w:w="1800" w:type="dxa"/>
            <w:tcBorders>
              <w:top w:val="nil"/>
              <w:left w:val="single" w:sz="8" w:space="0" w:color="auto"/>
              <w:bottom w:val="single" w:sz="8" w:space="0" w:color="auto"/>
              <w:right w:val="single" w:sz="8" w:space="0" w:color="auto"/>
            </w:tcBorders>
            <w:shd w:val="clear" w:color="auto" w:fill="auto"/>
            <w:noWrap/>
          </w:tcPr>
          <w:p w:rsidR="001C473C" w:rsidRPr="00BA0385" w:rsidRDefault="001C473C" w:rsidP="001C473C">
            <w:pPr>
              <w:jc w:val="center"/>
              <w:rPr>
                <w:sz w:val="22"/>
                <w:szCs w:val="22"/>
              </w:rPr>
            </w:pPr>
            <w:r w:rsidRPr="00BA0385">
              <w:rPr>
                <w:sz w:val="22"/>
                <w:szCs w:val="22"/>
              </w:rPr>
              <w:t>47.582</w:t>
            </w:r>
          </w:p>
        </w:tc>
        <w:tc>
          <w:tcPr>
            <w:tcW w:w="1800" w:type="dxa"/>
            <w:tcBorders>
              <w:top w:val="nil"/>
              <w:left w:val="nil"/>
              <w:bottom w:val="single" w:sz="8" w:space="0" w:color="auto"/>
              <w:right w:val="single" w:sz="8" w:space="0" w:color="auto"/>
            </w:tcBorders>
            <w:shd w:val="clear" w:color="auto" w:fill="auto"/>
            <w:noWrap/>
          </w:tcPr>
          <w:p w:rsidR="001C473C" w:rsidRPr="00BA0385" w:rsidRDefault="001C473C" w:rsidP="001C473C">
            <w:pPr>
              <w:jc w:val="center"/>
              <w:rPr>
                <w:sz w:val="22"/>
                <w:szCs w:val="22"/>
              </w:rPr>
            </w:pPr>
            <w:r w:rsidRPr="00BA0385">
              <w:rPr>
                <w:sz w:val="22"/>
                <w:szCs w:val="22"/>
              </w:rPr>
              <w:t>49.105</w:t>
            </w:r>
          </w:p>
        </w:tc>
        <w:tc>
          <w:tcPr>
            <w:tcW w:w="2052" w:type="dxa"/>
            <w:tcBorders>
              <w:top w:val="nil"/>
              <w:left w:val="nil"/>
              <w:bottom w:val="single" w:sz="8" w:space="0" w:color="auto"/>
              <w:right w:val="single" w:sz="8" w:space="0" w:color="auto"/>
            </w:tcBorders>
            <w:shd w:val="clear" w:color="auto" w:fill="auto"/>
            <w:noWrap/>
            <w:vAlign w:val="center"/>
          </w:tcPr>
          <w:p w:rsidR="001C473C" w:rsidRPr="00BA0385" w:rsidRDefault="001C473C" w:rsidP="001C473C">
            <w:pPr>
              <w:jc w:val="center"/>
              <w:rPr>
                <w:sz w:val="22"/>
                <w:szCs w:val="22"/>
              </w:rPr>
            </w:pPr>
            <w:r w:rsidRPr="00BA0385">
              <w:rPr>
                <w:sz w:val="22"/>
                <w:szCs w:val="22"/>
              </w:rPr>
              <w:t>49.335</w:t>
            </w:r>
          </w:p>
        </w:tc>
        <w:tc>
          <w:tcPr>
            <w:tcW w:w="1088" w:type="dxa"/>
            <w:vAlign w:val="center"/>
          </w:tcPr>
          <w:p w:rsidR="001C473C" w:rsidRPr="00BA0385" w:rsidRDefault="001C473C" w:rsidP="001C473C">
            <w:pPr>
              <w:jc w:val="right"/>
              <w:rPr>
                <w:sz w:val="22"/>
                <w:szCs w:val="22"/>
              </w:rPr>
            </w:pPr>
          </w:p>
        </w:tc>
      </w:tr>
    </w:tbl>
    <w:p w:rsidR="00445296" w:rsidRDefault="00445296" w:rsidP="00445296">
      <w:pPr>
        <w:spacing w:after="120"/>
        <w:rPr>
          <w:i/>
          <w:sz w:val="20"/>
          <w:szCs w:val="20"/>
        </w:rPr>
      </w:pPr>
      <w:r w:rsidRPr="00322724">
        <w:rPr>
          <w:i/>
          <w:sz w:val="20"/>
          <w:szCs w:val="20"/>
        </w:rPr>
        <w:t xml:space="preserve">Zdroj: </w:t>
      </w:r>
      <w:r>
        <w:rPr>
          <w:i/>
          <w:sz w:val="20"/>
          <w:szCs w:val="20"/>
        </w:rPr>
        <w:t>OŠMTS KÚ LK</w:t>
      </w:r>
    </w:p>
    <w:p w:rsidR="001C473C" w:rsidRPr="00AF143E" w:rsidRDefault="001C473C" w:rsidP="001C473C"/>
    <w:p w:rsidR="001C473C" w:rsidRPr="00AF143E" w:rsidRDefault="001C473C" w:rsidP="001C473C"/>
    <w:p w:rsidR="00666A5C" w:rsidRDefault="00666A5C" w:rsidP="00395A7A"/>
    <w:p w:rsidR="00D54018" w:rsidRPr="000078F7" w:rsidRDefault="00D54018" w:rsidP="008135D3">
      <w:pPr>
        <w:pStyle w:val="Nadpis1"/>
      </w:pPr>
      <w:bookmarkStart w:id="233" w:name="_Toc475977684"/>
      <w:bookmarkStart w:id="234" w:name="_Toc444075245"/>
      <w:r w:rsidRPr="000078F7">
        <w:lastRenderedPageBreak/>
        <w:t>Shrnutí ve vazbě na plnění Dlouhodobého záměru vzdělávání a rozvoje vzdělávací soustavy Libereckého kraje</w:t>
      </w:r>
      <w:bookmarkEnd w:id="233"/>
      <w:r w:rsidRPr="000078F7">
        <w:t xml:space="preserve"> </w:t>
      </w:r>
      <w:bookmarkEnd w:id="234"/>
    </w:p>
    <w:p w:rsidR="007C06CB" w:rsidRPr="007C06CB" w:rsidRDefault="007C06CB" w:rsidP="00F15730"/>
    <w:p w:rsidR="00BE397B" w:rsidRPr="00BE397B" w:rsidRDefault="00BE397B" w:rsidP="00BE397B">
      <w:pPr>
        <w:spacing w:before="0" w:after="200" w:line="276" w:lineRule="auto"/>
        <w:rPr>
          <w:rFonts w:eastAsia="Calibri"/>
          <w:lang w:eastAsia="en-US"/>
        </w:rPr>
      </w:pPr>
      <w:r w:rsidRPr="00BE397B">
        <w:rPr>
          <w:rFonts w:eastAsia="Calibri"/>
          <w:lang w:eastAsia="en-US"/>
        </w:rPr>
        <w:t>Ve školním roce 2015/2016 bylo v rejstříku škol v Libereckém kraji evidováno celkem 351</w:t>
      </w:r>
      <w:r w:rsidR="00CD0A64" w:rsidRPr="00095809">
        <w:t> </w:t>
      </w:r>
      <w:r w:rsidRPr="00BE397B">
        <w:rPr>
          <w:rFonts w:eastAsia="Calibri"/>
          <w:lang w:eastAsia="en-US"/>
        </w:rPr>
        <w:t>příspěvkových organizací zřizovaných obcemi, Liberecký kraj zřizoval 61 příspěvkových organizací, dále v kraji působilo 32 soukromých škol a školských zařízení, 3 církevní a</w:t>
      </w:r>
      <w:r w:rsidR="00CD0A64" w:rsidRPr="00095809">
        <w:t> </w:t>
      </w:r>
      <w:r w:rsidRPr="00BE397B">
        <w:rPr>
          <w:rFonts w:eastAsia="Calibri"/>
          <w:lang w:eastAsia="en-US"/>
        </w:rPr>
        <w:t>3</w:t>
      </w:r>
      <w:r w:rsidR="00CD0A64" w:rsidRPr="00095809">
        <w:t> </w:t>
      </w:r>
      <w:r w:rsidRPr="00BE397B">
        <w:rPr>
          <w:rFonts w:eastAsia="Calibri"/>
          <w:lang w:eastAsia="en-US"/>
        </w:rPr>
        <w:t>školská zařízení zřizovaná MŠMT.</w:t>
      </w:r>
    </w:p>
    <w:p w:rsidR="00BE397B" w:rsidRPr="00BE397B" w:rsidRDefault="00BE397B" w:rsidP="00BE397B">
      <w:pPr>
        <w:spacing w:before="0" w:after="200" w:line="276" w:lineRule="auto"/>
        <w:rPr>
          <w:rFonts w:eastAsia="Calibri"/>
          <w:lang w:eastAsia="en-US"/>
        </w:rPr>
      </w:pPr>
      <w:r w:rsidRPr="00BE397B">
        <w:rPr>
          <w:rFonts w:eastAsia="Calibri"/>
          <w:lang w:eastAsia="en-US"/>
        </w:rPr>
        <w:t>V souvislostech demografického vývoje a postupného přesunu populačně silnějších ročníků přijímaných k plnění povinné školní docházky, převažují žádosti o navyšování kapacit základních škol, školních družin a školních jídelen. Naproti tomu ubývá žádostí o navýšení kapacit mateřských škol.</w:t>
      </w:r>
    </w:p>
    <w:p w:rsidR="00BE397B" w:rsidRPr="00BE397B" w:rsidRDefault="00BE397B" w:rsidP="00BE397B">
      <w:pPr>
        <w:spacing w:before="0" w:after="200" w:line="276" w:lineRule="auto"/>
        <w:rPr>
          <w:rFonts w:eastAsia="Calibri"/>
          <w:lang w:eastAsia="en-US"/>
        </w:rPr>
      </w:pPr>
      <w:r w:rsidRPr="00BE397B">
        <w:rPr>
          <w:rFonts w:eastAsia="Calibri"/>
          <w:lang w:eastAsia="en-US"/>
        </w:rPr>
        <w:t>U zápisů do rejstříku škol zřizovaných Libereckým krajem byly vedle změn kapacit škol zapsány například obor</w:t>
      </w:r>
      <w:r w:rsidR="005E31A2">
        <w:rPr>
          <w:rFonts w:eastAsia="Calibri"/>
          <w:lang w:eastAsia="en-US"/>
        </w:rPr>
        <w:t xml:space="preserve"> 36-67-E/01</w:t>
      </w:r>
      <w:r w:rsidRPr="00BE397B">
        <w:rPr>
          <w:rFonts w:eastAsia="Calibri"/>
          <w:lang w:eastAsia="en-US"/>
        </w:rPr>
        <w:t xml:space="preserve"> Zednické práce v Integrované střední škole Semily či obor </w:t>
      </w:r>
      <w:r w:rsidR="00AC6158">
        <w:rPr>
          <w:rFonts w:eastAsia="Calibri"/>
          <w:lang w:eastAsia="en-US"/>
        </w:rPr>
        <w:t xml:space="preserve">41-52-E/02 </w:t>
      </w:r>
      <w:r w:rsidRPr="00BE397B">
        <w:rPr>
          <w:rFonts w:eastAsia="Calibri"/>
          <w:lang w:eastAsia="en-US"/>
        </w:rPr>
        <w:t>Zahradnická výroba ve Střední odborné škole Liberec. Liberecký kraj také převzal zřizovatelské kompetence nad Obchodní akademií v Tanvaldu dosud zřizovanou městem Tanvald.</w:t>
      </w:r>
    </w:p>
    <w:p w:rsidR="00BE397B" w:rsidRPr="00BE397B" w:rsidRDefault="00BE397B" w:rsidP="00BE397B">
      <w:pPr>
        <w:spacing w:before="0" w:after="200" w:line="276" w:lineRule="auto"/>
        <w:rPr>
          <w:rFonts w:eastAsia="Calibri"/>
          <w:lang w:eastAsia="en-US"/>
        </w:rPr>
      </w:pPr>
      <w:r w:rsidRPr="00BE397B">
        <w:rPr>
          <w:rFonts w:eastAsia="Calibri"/>
          <w:lang w:eastAsia="en-US"/>
        </w:rPr>
        <w:t xml:space="preserve">V mateřských školách již nedochází k tak výraznému tlaku na kapacity, o  čemž svědčí i pokles dětí nepřijatých k předškolnímu vzdělávání, a to o 21 % ve srovnání </w:t>
      </w:r>
      <w:r w:rsidR="00714105">
        <w:rPr>
          <w:rFonts w:eastAsia="Calibri"/>
          <w:lang w:eastAsia="en-US"/>
        </w:rPr>
        <w:t xml:space="preserve">se </w:t>
      </w:r>
      <w:r w:rsidRPr="00BE397B">
        <w:rPr>
          <w:rFonts w:eastAsia="Calibri"/>
          <w:lang w:eastAsia="en-US"/>
        </w:rPr>
        <w:t>školní</w:t>
      </w:r>
      <w:r w:rsidR="00714105">
        <w:rPr>
          <w:rFonts w:eastAsia="Calibri"/>
          <w:lang w:eastAsia="en-US"/>
        </w:rPr>
        <w:t>m</w:t>
      </w:r>
      <w:r w:rsidRPr="00BE397B">
        <w:rPr>
          <w:rFonts w:eastAsia="Calibri"/>
          <w:lang w:eastAsia="en-US"/>
        </w:rPr>
        <w:t xml:space="preserve"> rok</w:t>
      </w:r>
      <w:r w:rsidR="00714105">
        <w:rPr>
          <w:rFonts w:eastAsia="Calibri"/>
          <w:lang w:eastAsia="en-US"/>
        </w:rPr>
        <w:t>em</w:t>
      </w:r>
      <w:r w:rsidRPr="00BE397B">
        <w:rPr>
          <w:rFonts w:eastAsia="Calibri"/>
          <w:lang w:eastAsia="en-US"/>
        </w:rPr>
        <w:t xml:space="preserve"> 2014/2015.</w:t>
      </w:r>
    </w:p>
    <w:p w:rsidR="00714105" w:rsidRDefault="00BE397B" w:rsidP="00BE397B">
      <w:pPr>
        <w:spacing w:before="0" w:after="200" w:line="276" w:lineRule="auto"/>
        <w:rPr>
          <w:rFonts w:eastAsia="Calibri"/>
          <w:lang w:eastAsia="en-US"/>
        </w:rPr>
      </w:pPr>
      <w:r w:rsidRPr="00BE397B">
        <w:rPr>
          <w:rFonts w:eastAsia="Calibri"/>
          <w:lang w:eastAsia="en-US"/>
        </w:rPr>
        <w:t xml:space="preserve">Do základního vzdělávání v posledních letech vstupuje více žáků, než jej ukončuje, meziročně to bylo o 1 244 žáků. S příchodem silnějších ročníků se mírně zvyšuje průměrná naplněnost tříd, v běžných třídách o 0,23 žáků na třídu. Ve školním roce 2015/2016 v běžných třídách tedy činila 20,97, ve speciálních třídách 8,37. Z 5 213 žáků, kteří nastoupili do 1. ročníku, bylo 1 044 žáků s řádným nebo dodatečným odkladem povinné školní docházky uděleným pro předcházející školní rok, což jsou výrazně nižší počty odkladů povinné školní docházky než v minulých letech. </w:t>
      </w:r>
    </w:p>
    <w:p w:rsidR="00BE397B" w:rsidRPr="00BE397B" w:rsidRDefault="00BE397B" w:rsidP="00BE397B">
      <w:pPr>
        <w:spacing w:before="0" w:after="200" w:line="276" w:lineRule="auto"/>
        <w:rPr>
          <w:rFonts w:eastAsia="Calibri"/>
          <w:lang w:eastAsia="en-US"/>
        </w:rPr>
      </w:pPr>
      <w:r w:rsidRPr="00BE397B">
        <w:rPr>
          <w:rFonts w:eastAsia="Calibri"/>
          <w:lang w:eastAsia="en-US"/>
        </w:rPr>
        <w:t>Základní školy jsou dále ovlivňovány i  při  vstupu do šestých tříd, kdy část žáků odchází na</w:t>
      </w:r>
      <w:r w:rsidR="00714105" w:rsidRPr="00BE397B">
        <w:rPr>
          <w:rFonts w:eastAsia="Calibri"/>
          <w:lang w:eastAsia="en-US"/>
        </w:rPr>
        <w:t> </w:t>
      </w:r>
      <w:r w:rsidRPr="00BE397B">
        <w:rPr>
          <w:rFonts w:eastAsia="Calibri"/>
          <w:lang w:eastAsia="en-US"/>
        </w:rPr>
        <w:t>víceletá gymnázia. Podíl počtu žáků přijatých k osmiletému studiu k počtu žáků pátého ročníku základního vzdělávání se v kraji dlouhodobě mírně snižuje na hodnotu pod 7 %, ve</w:t>
      </w:r>
      <w:r w:rsidR="00714105" w:rsidRPr="00BE397B">
        <w:rPr>
          <w:rFonts w:eastAsia="Calibri"/>
          <w:lang w:eastAsia="en-US"/>
        </w:rPr>
        <w:t> </w:t>
      </w:r>
      <w:r w:rsidRPr="00BE397B">
        <w:rPr>
          <w:rFonts w:eastAsia="Calibri"/>
          <w:lang w:eastAsia="en-US"/>
        </w:rPr>
        <w:t>školním roce 2015/2016 konkrétně 6,82 %. V oboru šestiletého gymnaziálního studia je v kraji dlouhodobě otevřena jedna třída.</w:t>
      </w:r>
    </w:p>
    <w:p w:rsidR="00BE397B" w:rsidRPr="00BE397B" w:rsidRDefault="00BE397B" w:rsidP="00BE397B">
      <w:pPr>
        <w:spacing w:before="0" w:after="200" w:line="276" w:lineRule="auto"/>
        <w:rPr>
          <w:rFonts w:eastAsia="Calibri"/>
          <w:lang w:eastAsia="en-US"/>
        </w:rPr>
      </w:pPr>
      <w:r w:rsidRPr="00BE397B">
        <w:rPr>
          <w:rFonts w:eastAsia="Calibri"/>
          <w:lang w:eastAsia="en-US"/>
        </w:rPr>
        <w:t>Ve středních školách žáků dlouhodobě ubývá, tento propad však není již tak výrazný jako v předchozích letech. Ve školním roce 2015/2016 se ve středních školách na území Libereckého kraje vzdělávalo celkem 15 902 žáků, což bylo o 418 (2,6 %) méně než v předcházejícím školním roce. Největší úbytky žáků jsou zřejmé v oboru vzdělání kategorie H a M.</w:t>
      </w:r>
    </w:p>
    <w:p w:rsidR="00BE397B" w:rsidRPr="00BE397B" w:rsidRDefault="00BE397B" w:rsidP="00BE397B">
      <w:pPr>
        <w:spacing w:before="0" w:after="200" w:line="276" w:lineRule="auto"/>
        <w:rPr>
          <w:rFonts w:eastAsia="Calibri"/>
          <w:lang w:eastAsia="en-US"/>
        </w:rPr>
      </w:pPr>
      <w:r w:rsidRPr="00BE397B">
        <w:rPr>
          <w:rFonts w:eastAsia="Calibri"/>
          <w:lang w:eastAsia="en-US"/>
        </w:rPr>
        <w:lastRenderedPageBreak/>
        <w:t xml:space="preserve">Přijímací řízení organizoval Liberecký kraj již po sedmé prostřednictvím jednotných přijímacích zkoušek. Ty probíhaly formou testů z oblastí český jazyk, matematika a obecné studijní předpoklady. Testováni byli uchazeči hlásící se do oborů ukončených maturitní zkouškou, talentovou zkouškou a oborů nástavbového studia v denní formě vzdělávání. Ve školním roce 2015/2016 bylo v Libereckém kraji do jednotných přijímacích zkoušek zapojeno celkem 36 škol, testování se uchazeči účastnili v přibližně 50 oborech vzdělání (včetně oborů s talentovou zkouškou), přičemž pro obory čtyřletých a osmiletých gymnázií byla stanovena minimální hranice úspěšnosti. </w:t>
      </w:r>
    </w:p>
    <w:p w:rsidR="00BE397B" w:rsidRPr="00BE397B" w:rsidRDefault="00BE397B" w:rsidP="00BE397B">
      <w:pPr>
        <w:spacing w:before="0" w:after="200" w:line="276" w:lineRule="auto"/>
        <w:rPr>
          <w:rFonts w:eastAsia="Calibri"/>
          <w:lang w:eastAsia="en-US"/>
        </w:rPr>
      </w:pPr>
      <w:r w:rsidRPr="00BE397B">
        <w:rPr>
          <w:rFonts w:eastAsia="Calibri"/>
          <w:lang w:eastAsia="en-US"/>
        </w:rPr>
        <w:t>V oblasti nástavbového studia se nadále preferovaly odborně zaměřené nástavby.</w:t>
      </w:r>
    </w:p>
    <w:p w:rsidR="00BE397B" w:rsidRPr="00BE397B" w:rsidRDefault="00BE397B" w:rsidP="00BE397B">
      <w:pPr>
        <w:spacing w:before="0" w:after="200" w:line="276" w:lineRule="auto"/>
        <w:rPr>
          <w:rFonts w:eastAsia="Calibri"/>
          <w:lang w:eastAsia="en-US"/>
        </w:rPr>
      </w:pPr>
      <w:r w:rsidRPr="00BE397B">
        <w:rPr>
          <w:rFonts w:eastAsia="Calibri"/>
          <w:lang w:eastAsia="en-US"/>
        </w:rPr>
        <w:t>Zájem o studium vyšších odborných škol kopíruje sestupný trend předchozích let. V Libereckém kraji působilo ve školním roce 2015/2016 celkem 6 vyšších odborných škol s celkovým počtem 320 studentů ve  všech formách vzdělávání, což je v porovnání se školním rokem 2014/2015 o 71 studentů méně. Nabídka oborů byla však rozšířena o prakticky zaměřený vzdělávací program 26-41-N/08 Průmyslová elektrotechnika. Tradičně nejvyšší počet studentů vykazují obory 63 Ekonomika a administrativa (142 studentů).</w:t>
      </w:r>
    </w:p>
    <w:p w:rsidR="00BE397B" w:rsidRPr="00BE397B" w:rsidRDefault="00BE397B" w:rsidP="00BE397B">
      <w:pPr>
        <w:spacing w:before="0" w:after="200" w:line="276" w:lineRule="auto"/>
        <w:rPr>
          <w:rFonts w:eastAsia="Calibri"/>
          <w:lang w:eastAsia="en-US"/>
        </w:rPr>
      </w:pPr>
      <w:r w:rsidRPr="00BE397B">
        <w:rPr>
          <w:rFonts w:eastAsia="Calibri"/>
          <w:lang w:eastAsia="en-US"/>
        </w:rPr>
        <w:t xml:space="preserve">K maturitní zkoušce se ve školním roce 2015/2016 přihlásilo celkem 2 625 žáků v jarním a 859 v podzimním zkušebním období. Z celkového počtu 2 399 žáků, kteří maturitní zkoušku konali, uspělo 85 % žáků. </w:t>
      </w:r>
    </w:p>
    <w:p w:rsidR="00BE397B" w:rsidRPr="00BE397B" w:rsidRDefault="00BE397B" w:rsidP="00BE397B">
      <w:pPr>
        <w:spacing w:before="0" w:after="200" w:line="276" w:lineRule="auto"/>
        <w:rPr>
          <w:rFonts w:eastAsia="Calibri"/>
          <w:lang w:eastAsia="en-US"/>
        </w:rPr>
      </w:pPr>
      <w:r w:rsidRPr="00BE397B">
        <w:rPr>
          <w:rFonts w:eastAsia="Calibri"/>
          <w:lang w:eastAsia="en-US"/>
        </w:rPr>
        <w:t>Především pro potřeby žáků dojíždějících do středních a vyšších odborných škol bylo ve školním roce 2015/2016 provozováno na území Libereckého kraje 18 školských výchovných a ubytovacích zařízení (16 domovů mládeže a 2 internáty). Celková lůžková kapacita domovů mládeže a internátů činila 2 252 lůžek, ubytovaní žáci a studenti obsadili 1 332 lůžek, jiných osob bylo ubytováno 16. Lůžková kapacita domova mládeže, který zřizovala soukromá osoba, činila 130 a ubytovaní žáci obsadili 128 lůžek. Kapacity domovů mládeže zřizovaných krajem jsou stále vysoce nad reálnými potřebami, naplněny jsou přibližně z 60 %.</w:t>
      </w:r>
    </w:p>
    <w:p w:rsidR="00BE397B" w:rsidRPr="00BE397B" w:rsidRDefault="00BE397B" w:rsidP="00BE397B">
      <w:pPr>
        <w:spacing w:before="0" w:after="200" w:line="276" w:lineRule="auto"/>
        <w:rPr>
          <w:rFonts w:eastAsia="Calibri"/>
          <w:lang w:eastAsia="en-US"/>
        </w:rPr>
      </w:pPr>
      <w:r w:rsidRPr="00BE397B">
        <w:rPr>
          <w:rFonts w:eastAsia="Calibri"/>
          <w:lang w:eastAsia="en-US"/>
        </w:rPr>
        <w:t>Ve vzdělávání dětí, žáků a studentů se speciálními vzdělávacími potřebami, které se prolíná všemi vzdělávacími stupni, dochází k významně odlišnému přístupu, což je podpořeno zásadními legislativními změnami platnými od 1. 9. 2016. Na tyto změny se školy a školská poradenská zařízení po celý rok 2015/2016 připravovaly. Ve speciální péči došlo od roku 2013 k zvýšení počtu žáků se speciálními vzdělávacími potřebami o 350. Ve všech typech škol se snižuje počet skupinově integrovaných žáků ve prospěch žáků individuálně integrovaných v běžných třídách. Nárůst individuální integrace je o 383 žáků.  Z pohledu zdravotního postižení žáků především na základních školách došlo k nárůstu individuálních integrací u žáků s mentálním postižením a s autismem. Zároveň celkově dochází k nárůstu žáků s vývojovými poruchami učení.</w:t>
      </w:r>
    </w:p>
    <w:p w:rsidR="00BE397B" w:rsidRPr="00BE397B" w:rsidRDefault="00BE397B" w:rsidP="00BE397B">
      <w:pPr>
        <w:spacing w:before="0" w:after="200" w:line="276" w:lineRule="auto"/>
        <w:rPr>
          <w:rFonts w:eastAsia="Calibri"/>
          <w:lang w:eastAsia="en-US"/>
        </w:rPr>
      </w:pPr>
      <w:r w:rsidRPr="00BE397B">
        <w:rPr>
          <w:rFonts w:eastAsia="Calibri"/>
          <w:lang w:eastAsia="en-US"/>
        </w:rPr>
        <w:t>Péči o žáky se speciálními vzdělávacími potřebami doprovázejí služby poradenských zařízení – pedagogicko-psychologických poraden a speciálně pedagogických center. Pedagogicko-psychologické poradny se zejména v souvislost</w:t>
      </w:r>
      <w:r w:rsidR="00714105">
        <w:rPr>
          <w:rFonts w:eastAsia="Calibri"/>
          <w:lang w:eastAsia="en-US"/>
        </w:rPr>
        <w:t>ech</w:t>
      </w:r>
      <w:r w:rsidRPr="00BE397B">
        <w:rPr>
          <w:rFonts w:eastAsia="Calibri"/>
          <w:lang w:eastAsia="en-US"/>
        </w:rPr>
        <w:t xml:space="preserve"> změn ve speciálním vzdělávání potýkaly s nedostatečným počtem pracovníků a nárůstem práce s klienty například z důvodu  </w:t>
      </w:r>
      <w:proofErr w:type="spellStart"/>
      <w:r w:rsidRPr="00BE397B">
        <w:rPr>
          <w:rFonts w:eastAsia="Calibri"/>
          <w:lang w:eastAsia="en-US"/>
        </w:rPr>
        <w:lastRenderedPageBreak/>
        <w:t>rediagnostiky</w:t>
      </w:r>
      <w:proofErr w:type="spellEnd"/>
      <w:r w:rsidRPr="00BE397B">
        <w:rPr>
          <w:rFonts w:eastAsia="Calibri"/>
          <w:lang w:eastAsia="en-US"/>
        </w:rPr>
        <w:t xml:space="preserve"> či zavádění systému podpůrných opatření od 1. 9. 2016. Počet klientů speciálně pedagogických center na základě srovnání vykazovaných dat naopak klesl o 436, čímž se počty vykázaných klientů snížily pod úroveň v roce 2012. Ve škále klientely speciálně pedagogických center dle zdravotního postižení dominují klienti s vadami řeči.</w:t>
      </w:r>
    </w:p>
    <w:p w:rsidR="00BE397B" w:rsidRPr="00BE397B" w:rsidRDefault="00BE397B" w:rsidP="00BE397B">
      <w:pPr>
        <w:spacing w:before="0" w:after="200" w:line="276" w:lineRule="auto"/>
        <w:rPr>
          <w:rFonts w:eastAsia="Calibri"/>
          <w:lang w:eastAsia="en-US"/>
        </w:rPr>
      </w:pPr>
      <w:r w:rsidRPr="00BE397B">
        <w:rPr>
          <w:rFonts w:eastAsia="Calibri"/>
          <w:lang w:eastAsia="en-US"/>
        </w:rPr>
        <w:t>Základních umělecké školy poskytují vzdělávání v uměleckých oborech – hudebním, tanečním, výtvarném a literárně-dramatickém. Podíl počtu žáků docházejících do základních uměleckých škol vůči počtu všech žáků docházejících do základních škol se dlouhodobě ustálil na hodnotě nad 25 %.</w:t>
      </w:r>
    </w:p>
    <w:p w:rsidR="00BE397B" w:rsidRPr="00BE397B" w:rsidRDefault="00BE397B" w:rsidP="00BE397B">
      <w:pPr>
        <w:spacing w:before="0" w:after="200" w:line="276" w:lineRule="auto"/>
        <w:rPr>
          <w:rFonts w:eastAsia="Calibri"/>
          <w:lang w:eastAsia="en-US"/>
        </w:rPr>
      </w:pPr>
      <w:r w:rsidRPr="00BE397B">
        <w:rPr>
          <w:rFonts w:eastAsia="Calibri"/>
          <w:lang w:eastAsia="en-US"/>
        </w:rPr>
        <w:t>Zájmové vzdělávání zejména představuje 17 středisek volného času, školní družiny a školní kluby. Podíl počtu žáků zapsaných ve školní družině k počtu žáků prvního stupně základních škol ve školním roce 2015/2016 činil 50,9 %.</w:t>
      </w:r>
    </w:p>
    <w:p w:rsidR="00BE397B" w:rsidRPr="00BE397B" w:rsidRDefault="00BE397B" w:rsidP="00BE397B">
      <w:pPr>
        <w:spacing w:before="0" w:after="200" w:line="276" w:lineRule="auto"/>
        <w:rPr>
          <w:rFonts w:eastAsia="Calibri"/>
          <w:lang w:eastAsia="en-US"/>
        </w:rPr>
      </w:pPr>
      <w:r w:rsidRPr="00BE397B">
        <w:rPr>
          <w:rFonts w:eastAsia="Calibri"/>
          <w:lang w:eastAsia="en-US"/>
        </w:rPr>
        <w:t>V zařízeních školního stravování se ve školním roce 2015/2016 stravovalo celkem 54 602 zapsaných stravovaných dětí, žáků a studentů. K nárůstu zapsaných stravovaných došlo u základních škol a to o 4,4 %.</w:t>
      </w:r>
    </w:p>
    <w:p w:rsidR="00BE397B" w:rsidRPr="00BE397B" w:rsidRDefault="00BE397B" w:rsidP="00BE397B">
      <w:pPr>
        <w:spacing w:before="0" w:after="200" w:line="276" w:lineRule="auto"/>
        <w:rPr>
          <w:rFonts w:eastAsia="Calibri"/>
          <w:lang w:eastAsia="en-US"/>
        </w:rPr>
      </w:pPr>
      <w:r w:rsidRPr="00BE397B">
        <w:rPr>
          <w:rFonts w:eastAsia="Calibri"/>
          <w:lang w:eastAsia="en-US"/>
        </w:rPr>
        <w:t>V zařízeních pro výkon ochranné a ústavní výchovy se stal zásadním Metodický pokyn, kterým se stanoví standardy kvality péče o děti ve školských zařízeních pro výkon ústavní nebo ochranné výchovy a ve školských zařízeních pro preventivně výchovnou péči, který se vedle podpory pěstounské péče snaží nastavit a zvyšovat srovnatelnou úroveň kvality ve všech těchto zařízeních v ČR.</w:t>
      </w:r>
    </w:p>
    <w:p w:rsidR="00BE397B" w:rsidRPr="00BE397B" w:rsidRDefault="00BE397B" w:rsidP="00BE397B">
      <w:pPr>
        <w:spacing w:before="0" w:after="200" w:line="276" w:lineRule="auto"/>
        <w:rPr>
          <w:rFonts w:eastAsia="Calibri"/>
          <w:lang w:eastAsia="en-US"/>
        </w:rPr>
      </w:pPr>
      <w:r w:rsidRPr="00BE397B">
        <w:rPr>
          <w:rFonts w:eastAsia="Calibri"/>
          <w:lang w:eastAsia="en-US"/>
        </w:rPr>
        <w:t xml:space="preserve">K podpoře vybraných oblastí či aktuálních potřeb resortu školství dochází prostřednictvím různých zdrojů, tj. například rozvojové a dotační programy ze státního rozpočtu, dotační programy Libereckého kraje či využívání prostředků Evropských fondů. </w:t>
      </w:r>
    </w:p>
    <w:p w:rsidR="00BE397B" w:rsidRPr="00BE397B" w:rsidRDefault="00BE397B" w:rsidP="00BE397B">
      <w:pPr>
        <w:spacing w:before="0" w:after="200" w:line="276" w:lineRule="auto"/>
        <w:rPr>
          <w:rFonts w:eastAsia="Calibri"/>
          <w:lang w:eastAsia="en-US"/>
        </w:rPr>
      </w:pPr>
      <w:r w:rsidRPr="00BE397B">
        <w:rPr>
          <w:rFonts w:eastAsia="Calibri"/>
          <w:lang w:eastAsia="en-US"/>
        </w:rPr>
        <w:t xml:space="preserve">Liberecký kraj za  tímto účelem ve školním roce 2015/2016 přispíval či organizoval mnoho aktivit od již tradičních jako například veletrh vzdělávání a pracovních příležitostí </w:t>
      </w:r>
      <w:r w:rsidR="008B5076">
        <w:rPr>
          <w:rFonts w:eastAsia="Calibri"/>
          <w:lang w:eastAsia="en-US"/>
        </w:rPr>
        <w:br/>
      </w:r>
      <w:proofErr w:type="spellStart"/>
      <w:r w:rsidRPr="00BE397B">
        <w:rPr>
          <w:rFonts w:eastAsia="Calibri"/>
          <w:lang w:eastAsia="en-US"/>
        </w:rPr>
        <w:t>Educa</w:t>
      </w:r>
      <w:proofErr w:type="spellEnd"/>
      <w:r w:rsidRPr="00BE397B">
        <w:rPr>
          <w:rFonts w:eastAsia="Calibri"/>
          <w:lang w:eastAsia="en-US"/>
        </w:rPr>
        <w:t xml:space="preserve"> 2015 </w:t>
      </w:r>
      <w:r w:rsidR="00714105">
        <w:rPr>
          <w:rFonts w:eastAsia="Calibri"/>
          <w:lang w:eastAsia="en-US"/>
        </w:rPr>
        <w:t xml:space="preserve">nebo </w:t>
      </w:r>
      <w:r w:rsidRPr="00BE397B">
        <w:rPr>
          <w:rFonts w:eastAsia="Calibri"/>
          <w:lang w:eastAsia="en-US"/>
        </w:rPr>
        <w:t>Stipendijní program pro žáky vybraných oborů středních škol zřizovaných Libereckým krajem</w:t>
      </w:r>
      <w:r w:rsidR="00714105" w:rsidRPr="00714105">
        <w:rPr>
          <w:rFonts w:eastAsia="Calibri"/>
          <w:lang w:eastAsia="en-US"/>
        </w:rPr>
        <w:t xml:space="preserve"> </w:t>
      </w:r>
      <w:r w:rsidR="00714105" w:rsidRPr="00BE397B">
        <w:rPr>
          <w:rFonts w:eastAsia="Calibri"/>
          <w:lang w:eastAsia="en-US"/>
        </w:rPr>
        <w:t>uskutečňovaný</w:t>
      </w:r>
      <w:r w:rsidR="00714105">
        <w:rPr>
          <w:rFonts w:eastAsia="Calibri"/>
          <w:lang w:eastAsia="en-US"/>
        </w:rPr>
        <w:t xml:space="preserve"> </w:t>
      </w:r>
      <w:r w:rsidR="00714105" w:rsidRPr="00BE397B">
        <w:rPr>
          <w:rFonts w:eastAsia="Calibri"/>
          <w:lang w:eastAsia="en-US"/>
        </w:rPr>
        <w:t>od školního roku 2010/2011</w:t>
      </w:r>
      <w:r w:rsidR="00714105">
        <w:rPr>
          <w:rFonts w:eastAsia="Calibri"/>
          <w:lang w:eastAsia="en-US"/>
        </w:rPr>
        <w:t>.</w:t>
      </w:r>
      <w:r w:rsidR="00714105" w:rsidRPr="00BE397B">
        <w:rPr>
          <w:rFonts w:eastAsia="Calibri"/>
          <w:lang w:eastAsia="en-US"/>
        </w:rPr>
        <w:t xml:space="preserve"> </w:t>
      </w:r>
      <w:r w:rsidR="00714105">
        <w:rPr>
          <w:rFonts w:eastAsia="Calibri"/>
          <w:lang w:eastAsia="en-US"/>
        </w:rPr>
        <w:t xml:space="preserve">Dále již tradiční pořádání </w:t>
      </w:r>
      <w:r w:rsidRPr="00BE397B">
        <w:rPr>
          <w:rFonts w:eastAsia="Calibri"/>
          <w:lang w:eastAsia="en-US"/>
        </w:rPr>
        <w:t xml:space="preserve"> Olympiády dětí a mládeže,</w:t>
      </w:r>
      <w:r w:rsidR="00714105">
        <w:rPr>
          <w:rFonts w:eastAsia="Calibri"/>
          <w:lang w:eastAsia="en-US"/>
        </w:rPr>
        <w:t xml:space="preserve"> ocenění navržených pedagogických i nepedagogických pracovníků v rámci</w:t>
      </w:r>
      <w:r w:rsidRPr="00BE397B">
        <w:rPr>
          <w:rFonts w:eastAsia="Calibri"/>
          <w:lang w:eastAsia="en-US"/>
        </w:rPr>
        <w:t xml:space="preserve"> Dn</w:t>
      </w:r>
      <w:r w:rsidR="00714105">
        <w:rPr>
          <w:rFonts w:eastAsia="Calibri"/>
          <w:lang w:eastAsia="en-US"/>
        </w:rPr>
        <w:t>e</w:t>
      </w:r>
      <w:r w:rsidRPr="00BE397B">
        <w:rPr>
          <w:rFonts w:eastAsia="Calibri"/>
          <w:lang w:eastAsia="en-US"/>
        </w:rPr>
        <w:t xml:space="preserve"> učitelů</w:t>
      </w:r>
      <w:r w:rsidR="00714105">
        <w:rPr>
          <w:rFonts w:eastAsia="Calibri"/>
          <w:lang w:eastAsia="en-US"/>
        </w:rPr>
        <w:t xml:space="preserve"> v Libereckém kraji.</w:t>
      </w:r>
      <w:r w:rsidRPr="00BE397B">
        <w:rPr>
          <w:rFonts w:eastAsia="Calibri"/>
          <w:lang w:eastAsia="en-US"/>
        </w:rPr>
        <w:t xml:space="preserve"> </w:t>
      </w:r>
      <w:r w:rsidR="00714105">
        <w:rPr>
          <w:rFonts w:eastAsia="Calibri"/>
          <w:lang w:eastAsia="en-US"/>
        </w:rPr>
        <w:t xml:space="preserve">Mezi </w:t>
      </w:r>
      <w:r w:rsidRPr="00BE397B">
        <w:rPr>
          <w:rFonts w:eastAsia="Calibri"/>
          <w:lang w:eastAsia="en-US"/>
        </w:rPr>
        <w:t xml:space="preserve">novější aktivity </w:t>
      </w:r>
      <w:r w:rsidR="00714105">
        <w:rPr>
          <w:rFonts w:eastAsia="Calibri"/>
          <w:lang w:eastAsia="en-US"/>
        </w:rPr>
        <w:t xml:space="preserve">patří </w:t>
      </w:r>
      <w:r w:rsidRPr="00BE397B">
        <w:rPr>
          <w:rFonts w:eastAsia="Calibri"/>
          <w:lang w:eastAsia="en-US"/>
        </w:rPr>
        <w:t>spoluorganizace na setkávání žákovských parlamentů či Potravinová pomoc dětem v Libereckém kraji. Prostřednictvím tohoto projektu byly dotovány obědy dětem ze sociálně slabých rodin.</w:t>
      </w:r>
    </w:p>
    <w:p w:rsidR="00BE397B" w:rsidRPr="00BE397B" w:rsidRDefault="00BE397B" w:rsidP="00BE397B">
      <w:pPr>
        <w:spacing w:before="0" w:after="200" w:line="276" w:lineRule="auto"/>
        <w:rPr>
          <w:rFonts w:eastAsia="Calibri"/>
          <w:lang w:eastAsia="en-US"/>
        </w:rPr>
      </w:pPr>
      <w:r w:rsidRPr="00BE397B">
        <w:rPr>
          <w:rFonts w:eastAsia="Calibri"/>
          <w:lang w:eastAsia="en-US"/>
        </w:rPr>
        <w:t xml:space="preserve">Z prostředků navázaných na dotační programy spolufinancované Evropskou unií lze mezi významné ve školním roce 2015/2016 jmenovat dotační program Podpora přírodovědného a technického vzdělávání v Libereckém kraji, </w:t>
      </w:r>
      <w:r w:rsidR="00714105">
        <w:rPr>
          <w:rFonts w:eastAsia="Calibri"/>
          <w:lang w:eastAsia="en-US"/>
        </w:rPr>
        <w:t xml:space="preserve">do </w:t>
      </w:r>
      <w:r w:rsidRPr="00BE397B">
        <w:rPr>
          <w:rFonts w:eastAsia="Calibri"/>
          <w:lang w:eastAsia="en-US"/>
        </w:rPr>
        <w:t>které</w:t>
      </w:r>
      <w:r w:rsidR="00714105">
        <w:rPr>
          <w:rFonts w:eastAsia="Calibri"/>
          <w:lang w:eastAsia="en-US"/>
        </w:rPr>
        <w:t>ho</w:t>
      </w:r>
      <w:r w:rsidRPr="00BE397B">
        <w:rPr>
          <w:rFonts w:eastAsia="Calibri"/>
          <w:lang w:eastAsia="en-US"/>
        </w:rPr>
        <w:t xml:space="preserve"> se během školního roku </w:t>
      </w:r>
      <w:r w:rsidR="00714105">
        <w:rPr>
          <w:rFonts w:eastAsia="Calibri"/>
          <w:lang w:eastAsia="en-US"/>
        </w:rPr>
        <w:t xml:space="preserve">zapojilo </w:t>
      </w:r>
      <w:r w:rsidRPr="00BE397B">
        <w:rPr>
          <w:rFonts w:eastAsia="Calibri"/>
          <w:lang w:eastAsia="en-US"/>
        </w:rPr>
        <w:t xml:space="preserve"> prostřednictvím realizace setkání pedagogů, projektových dnů či volnočasových kroužků pro základní školy celkem 29 škol. V lednu 2016 byla zahájena realizace projektu Strategické plánování rozvoje vzdělávací soustavy Libereckého kraje (projekt KAP LK), jehož aktivity, zejména workshopy s řediteli škol a práce odborníků v týmech dle prioritních oblastí, se prolínaly s cílem sestavit Krajský akční plán rozvoje vzdělávání Libereckého kraje I.</w:t>
      </w:r>
    </w:p>
    <w:p w:rsidR="00BE397B" w:rsidRPr="00BE397B" w:rsidRDefault="00BE397B" w:rsidP="00BE397B">
      <w:pPr>
        <w:spacing w:before="0" w:after="200" w:line="276" w:lineRule="auto"/>
        <w:rPr>
          <w:rFonts w:eastAsia="Calibri"/>
          <w:u w:val="double"/>
          <w:lang w:eastAsia="en-US"/>
        </w:rPr>
      </w:pPr>
      <w:r w:rsidRPr="00BE397B">
        <w:rPr>
          <w:rFonts w:eastAsia="Calibri"/>
          <w:lang w:eastAsia="en-US"/>
        </w:rPr>
        <w:lastRenderedPageBreak/>
        <w:t xml:space="preserve">V rámci Operačního programu Vzdělávání pro konkurenceschopnost byla zajišťována udržitelnost čtyř globálních grantů Libereckého kraje: Zvyšování kvality ve vzdělávání v Libereckém kraji I a II, </w:t>
      </w:r>
      <w:r w:rsidR="00714105">
        <w:rPr>
          <w:rFonts w:eastAsia="Calibri"/>
          <w:lang w:eastAsia="en-US"/>
        </w:rPr>
        <w:t>R</w:t>
      </w:r>
      <w:r w:rsidRPr="00BE397B">
        <w:rPr>
          <w:rFonts w:eastAsia="Calibri"/>
          <w:lang w:eastAsia="en-US"/>
        </w:rPr>
        <w:t>ovné příležitosti dětí a žáků v Libereckém kraji I a II, Další vzdělávání pracovníků škol a školských zařízení v Libereckém kraji I a II a Podpora nabídky dalšího vzdělávání v Libereckém kraji.</w:t>
      </w:r>
    </w:p>
    <w:p w:rsidR="00727DDE" w:rsidRDefault="00727DDE" w:rsidP="00BE7A7D"/>
    <w:p w:rsidR="00F612B9" w:rsidRPr="000542CE" w:rsidRDefault="00666A5C" w:rsidP="00BE397B">
      <w:pPr>
        <w:pStyle w:val="Nadpis2"/>
        <w:numPr>
          <w:ilvl w:val="0"/>
          <w:numId w:val="0"/>
        </w:numPr>
      </w:pPr>
      <w:bookmarkStart w:id="235" w:name="_Toc223815021"/>
      <w:bookmarkStart w:id="236" w:name="_Toc223815332"/>
      <w:bookmarkStart w:id="237" w:name="_Toc223815396"/>
      <w:bookmarkStart w:id="238" w:name="_Toc223815459"/>
      <w:bookmarkStart w:id="239" w:name="_Toc223815603"/>
      <w:bookmarkStart w:id="240" w:name="_Toc223815668"/>
      <w:bookmarkStart w:id="241" w:name="_Toc223935559"/>
      <w:r>
        <w:br w:type="page"/>
      </w:r>
      <w:bookmarkStart w:id="242" w:name="_Toc444075246"/>
      <w:bookmarkStart w:id="243" w:name="_Toc475977685"/>
      <w:r w:rsidR="00F612B9">
        <w:lastRenderedPageBreak/>
        <w:t>Seznam p</w:t>
      </w:r>
      <w:r w:rsidR="00F612B9" w:rsidRPr="000542CE">
        <w:t>oužit</w:t>
      </w:r>
      <w:r w:rsidR="00F612B9">
        <w:t>ých</w:t>
      </w:r>
      <w:r w:rsidR="00F612B9" w:rsidRPr="000542CE">
        <w:t xml:space="preserve"> zkrat</w:t>
      </w:r>
      <w:r w:rsidR="00F612B9">
        <w:t>e</w:t>
      </w:r>
      <w:r w:rsidR="00F612B9" w:rsidRPr="000542CE">
        <w:t>k</w:t>
      </w:r>
      <w:bookmarkEnd w:id="242"/>
      <w:bookmarkEnd w:id="243"/>
    </w:p>
    <w:tbl>
      <w:tblPr>
        <w:tblW w:w="8932" w:type="dxa"/>
        <w:tblInd w:w="38" w:type="dxa"/>
        <w:tblLook w:val="01E0" w:firstRow="1" w:lastRow="1" w:firstColumn="1" w:lastColumn="1" w:noHBand="0" w:noVBand="0"/>
      </w:tblPr>
      <w:tblGrid>
        <w:gridCol w:w="1070"/>
        <w:gridCol w:w="7862"/>
      </w:tblGrid>
      <w:tr w:rsidR="00F612B9" w:rsidRPr="00F15730" w:rsidTr="00E512BC">
        <w:tc>
          <w:tcPr>
            <w:tcW w:w="1063" w:type="dxa"/>
            <w:shd w:val="clear" w:color="auto" w:fill="auto"/>
          </w:tcPr>
          <w:p w:rsidR="00F612B9" w:rsidRPr="00F15730" w:rsidRDefault="00F612B9" w:rsidP="000506B0">
            <w:pPr>
              <w:jc w:val="left"/>
              <w:rPr>
                <w:b/>
              </w:rPr>
            </w:pPr>
            <w:r w:rsidRPr="00F15730">
              <w:rPr>
                <w:b/>
              </w:rPr>
              <w:t>Zkratka</w:t>
            </w:r>
          </w:p>
        </w:tc>
        <w:tc>
          <w:tcPr>
            <w:tcW w:w="7869" w:type="dxa"/>
            <w:shd w:val="clear" w:color="auto" w:fill="auto"/>
          </w:tcPr>
          <w:p w:rsidR="00F612B9" w:rsidRPr="00F15730" w:rsidRDefault="00F612B9" w:rsidP="00F15730">
            <w:pPr>
              <w:rPr>
                <w:b/>
              </w:rPr>
            </w:pPr>
            <w:r w:rsidRPr="00F15730">
              <w:rPr>
                <w:b/>
              </w:rPr>
              <w:t>Celý název</w:t>
            </w:r>
          </w:p>
        </w:tc>
      </w:tr>
      <w:tr w:rsidR="00F612B9" w:rsidRPr="00B23CA8" w:rsidTr="00E512BC">
        <w:tc>
          <w:tcPr>
            <w:tcW w:w="1063" w:type="dxa"/>
            <w:shd w:val="clear" w:color="auto" w:fill="auto"/>
          </w:tcPr>
          <w:p w:rsidR="00F612B9" w:rsidRPr="00B23CA8" w:rsidRDefault="00F437D1" w:rsidP="000506B0">
            <w:pPr>
              <w:jc w:val="left"/>
            </w:pPr>
            <w:r>
              <w:t>ČR</w:t>
            </w:r>
          </w:p>
        </w:tc>
        <w:tc>
          <w:tcPr>
            <w:tcW w:w="7869" w:type="dxa"/>
            <w:shd w:val="clear" w:color="auto" w:fill="auto"/>
          </w:tcPr>
          <w:p w:rsidR="00F612B9" w:rsidRPr="00B23CA8" w:rsidRDefault="00F437D1" w:rsidP="00F15730">
            <w:r>
              <w:t>Česká republika</w:t>
            </w:r>
          </w:p>
        </w:tc>
      </w:tr>
      <w:tr w:rsidR="00F612B9" w:rsidRPr="00B23CA8" w:rsidTr="00E512BC">
        <w:tc>
          <w:tcPr>
            <w:tcW w:w="1063" w:type="dxa"/>
            <w:shd w:val="clear" w:color="auto" w:fill="auto"/>
          </w:tcPr>
          <w:p w:rsidR="00F612B9" w:rsidRPr="00B23CA8" w:rsidRDefault="00F612B9" w:rsidP="000506B0">
            <w:pPr>
              <w:jc w:val="left"/>
            </w:pPr>
            <w:r w:rsidRPr="00B23CA8">
              <w:t>DD</w:t>
            </w:r>
          </w:p>
        </w:tc>
        <w:tc>
          <w:tcPr>
            <w:tcW w:w="7869" w:type="dxa"/>
            <w:shd w:val="clear" w:color="auto" w:fill="auto"/>
          </w:tcPr>
          <w:p w:rsidR="00F612B9" w:rsidRPr="00B23CA8" w:rsidRDefault="00F612B9" w:rsidP="00F15730">
            <w:r w:rsidRPr="00B23CA8">
              <w:t>dětský domov</w:t>
            </w:r>
          </w:p>
        </w:tc>
      </w:tr>
      <w:tr w:rsidR="00F612B9" w:rsidRPr="00B23CA8" w:rsidTr="00E512BC">
        <w:tc>
          <w:tcPr>
            <w:tcW w:w="1063" w:type="dxa"/>
            <w:shd w:val="clear" w:color="auto" w:fill="auto"/>
          </w:tcPr>
          <w:p w:rsidR="00F612B9" w:rsidRPr="00B23CA8" w:rsidRDefault="00F612B9" w:rsidP="000506B0">
            <w:pPr>
              <w:jc w:val="left"/>
            </w:pPr>
            <w:r>
              <w:t>DDH</w:t>
            </w:r>
          </w:p>
        </w:tc>
        <w:tc>
          <w:tcPr>
            <w:tcW w:w="7869" w:type="dxa"/>
            <w:shd w:val="clear" w:color="auto" w:fill="auto"/>
          </w:tcPr>
          <w:p w:rsidR="00F612B9" w:rsidRPr="00B23CA8" w:rsidRDefault="00F612B9" w:rsidP="00F15730">
            <w:r>
              <w:t>dětské dopravní hřiště</w:t>
            </w:r>
          </w:p>
        </w:tc>
      </w:tr>
      <w:tr w:rsidR="00F612B9" w:rsidRPr="00B23CA8" w:rsidTr="00E512BC">
        <w:tc>
          <w:tcPr>
            <w:tcW w:w="1063" w:type="dxa"/>
            <w:shd w:val="clear" w:color="auto" w:fill="auto"/>
          </w:tcPr>
          <w:p w:rsidR="00F612B9" w:rsidRPr="00B23CA8" w:rsidRDefault="00F612B9" w:rsidP="000506B0">
            <w:pPr>
              <w:jc w:val="left"/>
            </w:pPr>
            <w:r w:rsidRPr="00B23CA8">
              <w:t>DDM</w:t>
            </w:r>
          </w:p>
        </w:tc>
        <w:tc>
          <w:tcPr>
            <w:tcW w:w="7869" w:type="dxa"/>
            <w:shd w:val="clear" w:color="auto" w:fill="auto"/>
          </w:tcPr>
          <w:p w:rsidR="00F612B9" w:rsidRPr="00B23CA8" w:rsidRDefault="00F612B9" w:rsidP="00F15730">
            <w:r w:rsidRPr="00B23CA8">
              <w:t>dům dětí a mládeže</w:t>
            </w:r>
          </w:p>
        </w:tc>
      </w:tr>
      <w:tr w:rsidR="00F612B9" w:rsidRPr="00B23CA8" w:rsidTr="00E512BC">
        <w:tc>
          <w:tcPr>
            <w:tcW w:w="1063" w:type="dxa"/>
            <w:shd w:val="clear" w:color="auto" w:fill="auto"/>
          </w:tcPr>
          <w:p w:rsidR="00F612B9" w:rsidRPr="00B23CA8" w:rsidRDefault="00F612B9" w:rsidP="000506B0">
            <w:pPr>
              <w:jc w:val="left"/>
            </w:pPr>
            <w:r w:rsidRPr="00B23CA8">
              <w:t>DDÚ</w:t>
            </w:r>
          </w:p>
        </w:tc>
        <w:tc>
          <w:tcPr>
            <w:tcW w:w="7869" w:type="dxa"/>
            <w:shd w:val="clear" w:color="auto" w:fill="auto"/>
          </w:tcPr>
          <w:p w:rsidR="00F612B9" w:rsidRPr="00B23CA8" w:rsidRDefault="00F612B9" w:rsidP="00F15730">
            <w:r w:rsidRPr="00B23CA8">
              <w:t>dětský diagnostický ústav</w:t>
            </w:r>
          </w:p>
        </w:tc>
      </w:tr>
      <w:tr w:rsidR="00F612B9" w:rsidRPr="00B23CA8" w:rsidTr="00E512BC">
        <w:tc>
          <w:tcPr>
            <w:tcW w:w="1063" w:type="dxa"/>
            <w:shd w:val="clear" w:color="auto" w:fill="auto"/>
          </w:tcPr>
          <w:p w:rsidR="00F612B9" w:rsidRPr="00B23CA8" w:rsidRDefault="00F612B9" w:rsidP="000506B0">
            <w:pPr>
              <w:jc w:val="left"/>
            </w:pPr>
            <w:r w:rsidRPr="00B23CA8">
              <w:t>DM</w:t>
            </w:r>
          </w:p>
        </w:tc>
        <w:tc>
          <w:tcPr>
            <w:tcW w:w="7869" w:type="dxa"/>
            <w:shd w:val="clear" w:color="auto" w:fill="auto"/>
          </w:tcPr>
          <w:p w:rsidR="00F612B9" w:rsidRPr="00B23CA8" w:rsidRDefault="00F612B9" w:rsidP="00F15730">
            <w:r w:rsidRPr="00B23CA8">
              <w:t>domov mládeže</w:t>
            </w:r>
          </w:p>
        </w:tc>
      </w:tr>
      <w:tr w:rsidR="00F612B9" w:rsidRPr="00B23CA8" w:rsidTr="00E512BC">
        <w:tc>
          <w:tcPr>
            <w:tcW w:w="1063" w:type="dxa"/>
            <w:shd w:val="clear" w:color="auto" w:fill="auto"/>
          </w:tcPr>
          <w:p w:rsidR="00F612B9" w:rsidRPr="00B23CA8" w:rsidRDefault="00F612B9" w:rsidP="000506B0">
            <w:pPr>
              <w:jc w:val="left"/>
            </w:pPr>
            <w:r w:rsidRPr="00B23CA8">
              <w:t>DVPP</w:t>
            </w:r>
          </w:p>
        </w:tc>
        <w:tc>
          <w:tcPr>
            <w:tcW w:w="7869" w:type="dxa"/>
            <w:shd w:val="clear" w:color="auto" w:fill="auto"/>
          </w:tcPr>
          <w:p w:rsidR="00F612B9" w:rsidRPr="00B23CA8" w:rsidRDefault="00F612B9" w:rsidP="00F15730">
            <w:r w:rsidRPr="00B23CA8">
              <w:t>další vzdělávání pedagogických pracovníků</w:t>
            </w:r>
          </w:p>
        </w:tc>
      </w:tr>
      <w:tr w:rsidR="00F612B9" w:rsidRPr="00B23CA8" w:rsidTr="00E512BC">
        <w:tc>
          <w:tcPr>
            <w:tcW w:w="1063" w:type="dxa"/>
            <w:shd w:val="clear" w:color="auto" w:fill="auto"/>
          </w:tcPr>
          <w:p w:rsidR="00F612B9" w:rsidRPr="00B23CA8" w:rsidRDefault="00F612B9" w:rsidP="00F437D1">
            <w:pPr>
              <w:jc w:val="left"/>
            </w:pPr>
            <w:r w:rsidRPr="00B23CA8">
              <w:t xml:space="preserve">DZ LK </w:t>
            </w:r>
          </w:p>
        </w:tc>
        <w:tc>
          <w:tcPr>
            <w:tcW w:w="7869" w:type="dxa"/>
            <w:shd w:val="clear" w:color="auto" w:fill="auto"/>
          </w:tcPr>
          <w:p w:rsidR="00F612B9" w:rsidRPr="00B23CA8" w:rsidRDefault="00F612B9" w:rsidP="00F15730">
            <w:r w:rsidRPr="00B23CA8">
              <w:t>Dlouhodobý záměr vzdělávání a rozvoje vzdělávací soustavy Libereckého kraje z roku 20</w:t>
            </w:r>
            <w:r w:rsidR="005A5938">
              <w:t>12</w:t>
            </w:r>
          </w:p>
        </w:tc>
      </w:tr>
      <w:tr w:rsidR="00F437D1" w:rsidRPr="00B23CA8" w:rsidTr="00E512BC">
        <w:tc>
          <w:tcPr>
            <w:tcW w:w="1063" w:type="dxa"/>
            <w:shd w:val="clear" w:color="auto" w:fill="auto"/>
          </w:tcPr>
          <w:p w:rsidR="00F437D1" w:rsidRPr="00B23CA8" w:rsidRDefault="00F437D1" w:rsidP="005A5938">
            <w:pPr>
              <w:jc w:val="left"/>
            </w:pPr>
            <w:r>
              <w:t>DZ ČR</w:t>
            </w:r>
          </w:p>
        </w:tc>
        <w:tc>
          <w:tcPr>
            <w:tcW w:w="7869" w:type="dxa"/>
            <w:shd w:val="clear" w:color="auto" w:fill="auto"/>
          </w:tcPr>
          <w:p w:rsidR="00F437D1" w:rsidRPr="00B23CA8" w:rsidRDefault="00F437D1" w:rsidP="00F15730">
            <w:r w:rsidRPr="00B23CA8">
              <w:t xml:space="preserve">Dlouhodobý záměr vzdělávání a rozvoje vzdělávací soustavy </w:t>
            </w:r>
            <w:r>
              <w:t>České republiky z roku 2011</w:t>
            </w:r>
          </w:p>
        </w:tc>
      </w:tr>
      <w:tr w:rsidR="00F612B9" w:rsidRPr="00B23CA8" w:rsidTr="00E512BC">
        <w:tc>
          <w:tcPr>
            <w:tcW w:w="1063" w:type="dxa"/>
            <w:shd w:val="clear" w:color="auto" w:fill="auto"/>
          </w:tcPr>
          <w:p w:rsidR="00F612B9" w:rsidRPr="00B23CA8" w:rsidRDefault="00F612B9" w:rsidP="000506B0">
            <w:pPr>
              <w:jc w:val="left"/>
            </w:pPr>
            <w:r w:rsidRPr="00B23CA8">
              <w:t>ESF</w:t>
            </w:r>
          </w:p>
        </w:tc>
        <w:tc>
          <w:tcPr>
            <w:tcW w:w="7869" w:type="dxa"/>
            <w:shd w:val="clear" w:color="auto" w:fill="auto"/>
          </w:tcPr>
          <w:p w:rsidR="00F612B9" w:rsidRPr="00B23CA8" w:rsidRDefault="00F612B9" w:rsidP="00F15730">
            <w:r w:rsidRPr="00B23CA8">
              <w:t xml:space="preserve">Evropský sociální fond </w:t>
            </w:r>
          </w:p>
        </w:tc>
      </w:tr>
      <w:tr w:rsidR="00F612B9" w:rsidRPr="00B23CA8" w:rsidTr="00E512BC">
        <w:tc>
          <w:tcPr>
            <w:tcW w:w="1063" w:type="dxa"/>
            <w:shd w:val="clear" w:color="auto" w:fill="auto"/>
          </w:tcPr>
          <w:p w:rsidR="00F612B9" w:rsidRPr="00B23CA8" w:rsidRDefault="00F612B9" w:rsidP="000506B0">
            <w:pPr>
              <w:jc w:val="left"/>
            </w:pPr>
            <w:r w:rsidRPr="00B23CA8">
              <w:t>EVVO</w:t>
            </w:r>
          </w:p>
        </w:tc>
        <w:tc>
          <w:tcPr>
            <w:tcW w:w="7869" w:type="dxa"/>
            <w:shd w:val="clear" w:color="auto" w:fill="auto"/>
          </w:tcPr>
          <w:p w:rsidR="00F612B9" w:rsidRPr="00B23CA8" w:rsidRDefault="00F612B9" w:rsidP="00F15730">
            <w:r w:rsidRPr="00B23CA8">
              <w:t>environmentální vzdělávání, výchova a osvěta</w:t>
            </w:r>
          </w:p>
        </w:tc>
      </w:tr>
      <w:tr w:rsidR="00F612B9" w:rsidRPr="00B23CA8" w:rsidTr="00E512BC">
        <w:tc>
          <w:tcPr>
            <w:tcW w:w="1063" w:type="dxa"/>
            <w:shd w:val="clear" w:color="auto" w:fill="auto"/>
          </w:tcPr>
          <w:p w:rsidR="00F612B9" w:rsidRPr="00B23CA8" w:rsidRDefault="00F612B9" w:rsidP="000506B0">
            <w:pPr>
              <w:jc w:val="left"/>
            </w:pPr>
            <w:r w:rsidRPr="000506B0">
              <w:rPr>
                <w:rStyle w:val="Siln"/>
                <w:b w:val="0"/>
              </w:rPr>
              <w:t>FI LK</w:t>
            </w:r>
          </w:p>
        </w:tc>
        <w:tc>
          <w:tcPr>
            <w:tcW w:w="7869" w:type="dxa"/>
            <w:shd w:val="clear" w:color="auto" w:fill="auto"/>
          </w:tcPr>
          <w:p w:rsidR="00F612B9" w:rsidRPr="00B23CA8" w:rsidRDefault="00F612B9" w:rsidP="00F15730">
            <w:r w:rsidRPr="000506B0">
              <w:rPr>
                <w:bCs/>
              </w:rPr>
              <w:t>Fond investic Libereckého kraje</w:t>
            </w:r>
            <w:r w:rsidRPr="00B23CA8">
              <w:rPr>
                <w:rStyle w:val="Siln"/>
              </w:rPr>
              <w:t xml:space="preserve"> </w:t>
            </w:r>
          </w:p>
        </w:tc>
      </w:tr>
      <w:tr w:rsidR="00F612B9" w:rsidRPr="00B23CA8" w:rsidTr="00E512BC">
        <w:tc>
          <w:tcPr>
            <w:tcW w:w="1063" w:type="dxa"/>
            <w:shd w:val="clear" w:color="auto" w:fill="auto"/>
          </w:tcPr>
          <w:p w:rsidR="00F612B9" w:rsidRPr="000506B0" w:rsidRDefault="00F612B9" w:rsidP="000506B0">
            <w:pPr>
              <w:jc w:val="left"/>
              <w:rPr>
                <w:rStyle w:val="Siln"/>
                <w:b w:val="0"/>
              </w:rPr>
            </w:pPr>
            <w:r w:rsidRPr="000506B0">
              <w:rPr>
                <w:rStyle w:val="Siln"/>
                <w:b w:val="0"/>
              </w:rPr>
              <w:t>FKSP</w:t>
            </w:r>
          </w:p>
        </w:tc>
        <w:tc>
          <w:tcPr>
            <w:tcW w:w="7869" w:type="dxa"/>
            <w:shd w:val="clear" w:color="auto" w:fill="auto"/>
          </w:tcPr>
          <w:p w:rsidR="00F612B9" w:rsidRPr="000506B0" w:rsidRDefault="00F612B9" w:rsidP="00F15730">
            <w:pPr>
              <w:rPr>
                <w:bCs/>
              </w:rPr>
            </w:pPr>
            <w:r w:rsidRPr="000506B0">
              <w:rPr>
                <w:bCs/>
              </w:rPr>
              <w:t>fond kulturních a sociálních potřeb</w:t>
            </w:r>
          </w:p>
        </w:tc>
      </w:tr>
      <w:tr w:rsidR="00F612B9" w:rsidRPr="00B23CA8" w:rsidTr="00E512BC">
        <w:tc>
          <w:tcPr>
            <w:tcW w:w="1063" w:type="dxa"/>
            <w:shd w:val="clear" w:color="auto" w:fill="auto"/>
          </w:tcPr>
          <w:p w:rsidR="00F612B9" w:rsidRPr="000506B0" w:rsidRDefault="00F612B9" w:rsidP="000506B0">
            <w:pPr>
              <w:jc w:val="left"/>
              <w:rPr>
                <w:rStyle w:val="Siln"/>
                <w:b w:val="0"/>
              </w:rPr>
            </w:pPr>
            <w:r w:rsidRPr="000506B0">
              <w:rPr>
                <w:rStyle w:val="Siln"/>
                <w:b w:val="0"/>
              </w:rPr>
              <w:t>ICT</w:t>
            </w:r>
          </w:p>
        </w:tc>
        <w:tc>
          <w:tcPr>
            <w:tcW w:w="7869" w:type="dxa"/>
            <w:shd w:val="clear" w:color="auto" w:fill="auto"/>
          </w:tcPr>
          <w:p w:rsidR="00F612B9" w:rsidRPr="000506B0" w:rsidRDefault="00F612B9" w:rsidP="00F15730">
            <w:pPr>
              <w:rPr>
                <w:bCs/>
              </w:rPr>
            </w:pPr>
            <w:r w:rsidRPr="000506B0">
              <w:rPr>
                <w:bCs/>
              </w:rPr>
              <w:t>informační a komunikační technologie</w:t>
            </w:r>
          </w:p>
        </w:tc>
      </w:tr>
      <w:tr w:rsidR="00CD0A64" w:rsidRPr="00B23CA8" w:rsidTr="00E512BC">
        <w:tc>
          <w:tcPr>
            <w:tcW w:w="1063" w:type="dxa"/>
            <w:shd w:val="clear" w:color="auto" w:fill="auto"/>
          </w:tcPr>
          <w:p w:rsidR="00CD0A64" w:rsidRDefault="00CD0A64" w:rsidP="000506B0">
            <w:pPr>
              <w:jc w:val="left"/>
              <w:rPr>
                <w:rStyle w:val="Siln"/>
                <w:b w:val="0"/>
              </w:rPr>
            </w:pPr>
            <w:r>
              <w:rPr>
                <w:rStyle w:val="Siln"/>
                <w:b w:val="0"/>
              </w:rPr>
              <w:t>IROP</w:t>
            </w:r>
          </w:p>
        </w:tc>
        <w:tc>
          <w:tcPr>
            <w:tcW w:w="7869" w:type="dxa"/>
            <w:shd w:val="clear" w:color="auto" w:fill="auto"/>
          </w:tcPr>
          <w:p w:rsidR="00CD0A64" w:rsidRDefault="00CD0A64" w:rsidP="00F15730">
            <w:pPr>
              <w:rPr>
                <w:bCs/>
              </w:rPr>
            </w:pPr>
            <w:r>
              <w:rPr>
                <w:bCs/>
              </w:rPr>
              <w:t>integrovaný regionální operační program</w:t>
            </w:r>
          </w:p>
        </w:tc>
      </w:tr>
      <w:tr w:rsidR="00CD0A64" w:rsidRPr="00B23CA8" w:rsidTr="00E512BC">
        <w:tc>
          <w:tcPr>
            <w:tcW w:w="1063" w:type="dxa"/>
            <w:shd w:val="clear" w:color="auto" w:fill="auto"/>
          </w:tcPr>
          <w:p w:rsidR="00CD0A64" w:rsidRPr="000506B0" w:rsidRDefault="00CD0A64" w:rsidP="000506B0">
            <w:pPr>
              <w:jc w:val="left"/>
              <w:rPr>
                <w:rStyle w:val="Siln"/>
                <w:b w:val="0"/>
              </w:rPr>
            </w:pPr>
            <w:r>
              <w:rPr>
                <w:rStyle w:val="Siln"/>
                <w:b w:val="0"/>
              </w:rPr>
              <w:t>KAP</w:t>
            </w:r>
          </w:p>
        </w:tc>
        <w:tc>
          <w:tcPr>
            <w:tcW w:w="7869" w:type="dxa"/>
            <w:shd w:val="clear" w:color="auto" w:fill="auto"/>
          </w:tcPr>
          <w:p w:rsidR="00CD0A64" w:rsidRPr="000506B0" w:rsidRDefault="00CD0A64" w:rsidP="00F15730">
            <w:pPr>
              <w:rPr>
                <w:bCs/>
              </w:rPr>
            </w:pPr>
            <w:r>
              <w:rPr>
                <w:bCs/>
              </w:rPr>
              <w:t>krajský akční plán</w:t>
            </w:r>
          </w:p>
        </w:tc>
      </w:tr>
      <w:tr w:rsidR="00F73F5F" w:rsidRPr="00B23CA8" w:rsidTr="00E512BC">
        <w:tc>
          <w:tcPr>
            <w:tcW w:w="1063" w:type="dxa"/>
            <w:shd w:val="clear" w:color="auto" w:fill="auto"/>
          </w:tcPr>
          <w:p w:rsidR="00F73F5F" w:rsidRPr="00B23CA8" w:rsidRDefault="00F73F5F" w:rsidP="000506B0">
            <w:pPr>
              <w:jc w:val="left"/>
            </w:pPr>
            <w:r>
              <w:t>KKOV</w:t>
            </w:r>
          </w:p>
        </w:tc>
        <w:tc>
          <w:tcPr>
            <w:tcW w:w="7869" w:type="dxa"/>
            <w:shd w:val="clear" w:color="auto" w:fill="auto"/>
          </w:tcPr>
          <w:p w:rsidR="00F73F5F" w:rsidRPr="00B23CA8" w:rsidRDefault="00F73F5F" w:rsidP="00F15730">
            <w:r>
              <w:t>klasifikace kmenových oborů vzdělání</w:t>
            </w:r>
          </w:p>
        </w:tc>
      </w:tr>
      <w:tr w:rsidR="00F612B9" w:rsidRPr="00B23CA8" w:rsidTr="00E512BC">
        <w:tc>
          <w:tcPr>
            <w:tcW w:w="1063" w:type="dxa"/>
            <w:shd w:val="clear" w:color="auto" w:fill="auto"/>
          </w:tcPr>
          <w:p w:rsidR="00F612B9" w:rsidRPr="00B23CA8" w:rsidRDefault="00F612B9" w:rsidP="000506B0">
            <w:pPr>
              <w:jc w:val="left"/>
            </w:pPr>
            <w:r w:rsidRPr="00B23CA8">
              <w:t xml:space="preserve">MŠ </w:t>
            </w:r>
          </w:p>
        </w:tc>
        <w:tc>
          <w:tcPr>
            <w:tcW w:w="7869" w:type="dxa"/>
            <w:shd w:val="clear" w:color="auto" w:fill="auto"/>
          </w:tcPr>
          <w:p w:rsidR="00F612B9" w:rsidRPr="00B23CA8" w:rsidRDefault="00F612B9" w:rsidP="00F15730">
            <w:r w:rsidRPr="00B23CA8">
              <w:t>mateřská škola</w:t>
            </w:r>
          </w:p>
        </w:tc>
      </w:tr>
      <w:tr w:rsidR="00F612B9" w:rsidRPr="00B23CA8" w:rsidTr="00E512BC">
        <w:tc>
          <w:tcPr>
            <w:tcW w:w="1063" w:type="dxa"/>
            <w:shd w:val="clear" w:color="auto" w:fill="auto"/>
          </w:tcPr>
          <w:p w:rsidR="00F612B9" w:rsidRPr="00B23CA8" w:rsidRDefault="00F612B9" w:rsidP="000506B0">
            <w:pPr>
              <w:jc w:val="left"/>
            </w:pPr>
            <w:r w:rsidRPr="00B23CA8">
              <w:t>MŠMT</w:t>
            </w:r>
          </w:p>
        </w:tc>
        <w:tc>
          <w:tcPr>
            <w:tcW w:w="7869" w:type="dxa"/>
            <w:shd w:val="clear" w:color="auto" w:fill="auto"/>
          </w:tcPr>
          <w:p w:rsidR="00F612B9" w:rsidRPr="00B23CA8" w:rsidRDefault="005A5938" w:rsidP="00F15730">
            <w:r>
              <w:t xml:space="preserve">Ministerstvo školství, mládeže a </w:t>
            </w:r>
            <w:r w:rsidR="00F612B9" w:rsidRPr="00B23CA8">
              <w:t xml:space="preserve">tělovýchovy </w:t>
            </w:r>
          </w:p>
        </w:tc>
      </w:tr>
      <w:tr w:rsidR="00F612B9" w:rsidRPr="00B23CA8" w:rsidTr="00E512BC">
        <w:tc>
          <w:tcPr>
            <w:tcW w:w="1063" w:type="dxa"/>
            <w:shd w:val="clear" w:color="auto" w:fill="auto"/>
          </w:tcPr>
          <w:p w:rsidR="00F612B9" w:rsidRPr="00B23CA8" w:rsidRDefault="00F612B9" w:rsidP="000506B0">
            <w:pPr>
              <w:jc w:val="left"/>
            </w:pPr>
            <w:r w:rsidRPr="00B23CA8">
              <w:t>NIV</w:t>
            </w:r>
          </w:p>
        </w:tc>
        <w:tc>
          <w:tcPr>
            <w:tcW w:w="7869" w:type="dxa"/>
            <w:shd w:val="clear" w:color="auto" w:fill="auto"/>
          </w:tcPr>
          <w:p w:rsidR="00F612B9" w:rsidRPr="00B23CA8" w:rsidRDefault="00F612B9" w:rsidP="00F15730">
            <w:r w:rsidRPr="00B23CA8">
              <w:t>neinvestiční výdaje</w:t>
            </w:r>
          </w:p>
        </w:tc>
      </w:tr>
      <w:tr w:rsidR="00F612B9" w:rsidRPr="00B23CA8" w:rsidTr="00E512BC">
        <w:tc>
          <w:tcPr>
            <w:tcW w:w="1063" w:type="dxa"/>
            <w:shd w:val="clear" w:color="auto" w:fill="auto"/>
          </w:tcPr>
          <w:p w:rsidR="00F612B9" w:rsidRDefault="00F612B9" w:rsidP="000506B0">
            <w:pPr>
              <w:jc w:val="left"/>
            </w:pPr>
            <w:r w:rsidRPr="00B23CA8">
              <w:t>ONIV</w:t>
            </w:r>
          </w:p>
          <w:p w:rsidR="00E512BC" w:rsidRPr="00B23CA8" w:rsidRDefault="00E512BC" w:rsidP="000506B0">
            <w:pPr>
              <w:jc w:val="left"/>
            </w:pPr>
            <w:r>
              <w:t>OON</w:t>
            </w:r>
          </w:p>
        </w:tc>
        <w:tc>
          <w:tcPr>
            <w:tcW w:w="7869" w:type="dxa"/>
            <w:shd w:val="clear" w:color="auto" w:fill="auto"/>
          </w:tcPr>
          <w:p w:rsidR="008B4059" w:rsidRDefault="00F612B9" w:rsidP="00F15730">
            <w:r w:rsidRPr="00B23CA8">
              <w:t>ostatní neinvestiční výdaje</w:t>
            </w:r>
          </w:p>
          <w:p w:rsidR="00E512BC" w:rsidRPr="00B23CA8" w:rsidRDefault="00E512BC" w:rsidP="00F15730">
            <w:r>
              <w:t>ostatní osobní náklady</w:t>
            </w:r>
          </w:p>
        </w:tc>
      </w:tr>
      <w:tr w:rsidR="00F612B9" w:rsidRPr="00B23CA8" w:rsidTr="00E512BC">
        <w:tc>
          <w:tcPr>
            <w:tcW w:w="1063" w:type="dxa"/>
            <w:shd w:val="clear" w:color="auto" w:fill="auto"/>
          </w:tcPr>
          <w:p w:rsidR="00F612B9" w:rsidRPr="00B23CA8" w:rsidRDefault="00F612B9" w:rsidP="000506B0">
            <w:pPr>
              <w:jc w:val="left"/>
            </w:pPr>
            <w:r w:rsidRPr="00B23CA8">
              <w:t>OPPP</w:t>
            </w:r>
          </w:p>
        </w:tc>
        <w:tc>
          <w:tcPr>
            <w:tcW w:w="7869" w:type="dxa"/>
            <w:shd w:val="clear" w:color="auto" w:fill="auto"/>
          </w:tcPr>
          <w:p w:rsidR="00F612B9" w:rsidRPr="00B23CA8" w:rsidRDefault="00F612B9" w:rsidP="00F15730">
            <w:r w:rsidRPr="00B23CA8">
              <w:t>ostatní platby za provedenou práci</w:t>
            </w:r>
          </w:p>
        </w:tc>
      </w:tr>
      <w:tr w:rsidR="00F612B9" w:rsidRPr="00B23CA8" w:rsidTr="00E512BC">
        <w:tc>
          <w:tcPr>
            <w:tcW w:w="1063" w:type="dxa"/>
            <w:shd w:val="clear" w:color="auto" w:fill="auto"/>
          </w:tcPr>
          <w:p w:rsidR="00F612B9" w:rsidRPr="00B23CA8" w:rsidRDefault="00F612B9" w:rsidP="000506B0">
            <w:pPr>
              <w:jc w:val="left"/>
            </w:pPr>
            <w:r w:rsidRPr="00B23CA8">
              <w:t>OSPOD</w:t>
            </w:r>
          </w:p>
        </w:tc>
        <w:tc>
          <w:tcPr>
            <w:tcW w:w="7869" w:type="dxa"/>
            <w:shd w:val="clear" w:color="auto" w:fill="auto"/>
          </w:tcPr>
          <w:p w:rsidR="00F612B9" w:rsidRPr="00B23CA8" w:rsidRDefault="00F612B9" w:rsidP="00F15730">
            <w:r w:rsidRPr="00B23CA8">
              <w:t>orgán sociálně-právní ochrany dětí</w:t>
            </w:r>
          </w:p>
        </w:tc>
      </w:tr>
      <w:tr w:rsidR="00F612B9" w:rsidRPr="00B23CA8" w:rsidTr="00E512BC">
        <w:tc>
          <w:tcPr>
            <w:tcW w:w="1063" w:type="dxa"/>
            <w:shd w:val="clear" w:color="auto" w:fill="auto"/>
          </w:tcPr>
          <w:p w:rsidR="00F612B9" w:rsidRPr="00B23CA8" w:rsidRDefault="00F612B9" w:rsidP="000506B0">
            <w:pPr>
              <w:jc w:val="left"/>
            </w:pPr>
            <w:r w:rsidRPr="00B23CA8">
              <w:t>OŠMTS KÚ LK</w:t>
            </w:r>
          </w:p>
        </w:tc>
        <w:tc>
          <w:tcPr>
            <w:tcW w:w="7869" w:type="dxa"/>
            <w:shd w:val="clear" w:color="auto" w:fill="auto"/>
          </w:tcPr>
          <w:p w:rsidR="00F612B9" w:rsidRPr="00B23CA8" w:rsidRDefault="00BB66D2" w:rsidP="00F15730">
            <w:r>
              <w:t>o</w:t>
            </w:r>
            <w:r w:rsidR="00F612B9" w:rsidRPr="00B23CA8">
              <w:t>dbor školství, mládeže, tělovýchovy a sportu Krajského úřadu Libereckého kraje</w:t>
            </w:r>
          </w:p>
        </w:tc>
      </w:tr>
      <w:tr w:rsidR="00044020" w:rsidRPr="00B23CA8" w:rsidTr="00E512BC">
        <w:tc>
          <w:tcPr>
            <w:tcW w:w="1063" w:type="dxa"/>
            <w:shd w:val="clear" w:color="auto" w:fill="auto"/>
          </w:tcPr>
          <w:p w:rsidR="00044020" w:rsidRPr="00B23CA8" w:rsidRDefault="00044020" w:rsidP="000506B0">
            <w:pPr>
              <w:jc w:val="left"/>
            </w:pPr>
            <w:r>
              <w:t>PA</w:t>
            </w:r>
          </w:p>
        </w:tc>
        <w:tc>
          <w:tcPr>
            <w:tcW w:w="7869" w:type="dxa"/>
            <w:shd w:val="clear" w:color="auto" w:fill="auto"/>
          </w:tcPr>
          <w:p w:rsidR="00044020" w:rsidRPr="00B23CA8" w:rsidRDefault="00044020" w:rsidP="00F15730">
            <w:r>
              <w:t>plán aktivit</w:t>
            </w:r>
          </w:p>
        </w:tc>
      </w:tr>
      <w:tr w:rsidR="00F612B9" w:rsidRPr="00B23CA8" w:rsidTr="00E512BC">
        <w:tc>
          <w:tcPr>
            <w:tcW w:w="1063" w:type="dxa"/>
            <w:shd w:val="clear" w:color="auto" w:fill="auto"/>
          </w:tcPr>
          <w:p w:rsidR="00F612B9" w:rsidRPr="00B23CA8" w:rsidRDefault="00F612B9" w:rsidP="000506B0">
            <w:pPr>
              <w:jc w:val="left"/>
            </w:pPr>
            <w:r w:rsidRPr="00B23CA8">
              <w:t>PMS</w:t>
            </w:r>
          </w:p>
        </w:tc>
        <w:tc>
          <w:tcPr>
            <w:tcW w:w="7869" w:type="dxa"/>
            <w:shd w:val="clear" w:color="auto" w:fill="auto"/>
          </w:tcPr>
          <w:p w:rsidR="00F612B9" w:rsidRPr="00B23CA8" w:rsidRDefault="00F612B9" w:rsidP="00F15730">
            <w:r w:rsidRPr="00B23CA8">
              <w:t>Probační a mediační služba České republiky</w:t>
            </w:r>
          </w:p>
        </w:tc>
      </w:tr>
      <w:tr w:rsidR="00F612B9" w:rsidRPr="00B23CA8" w:rsidTr="00E512BC">
        <w:tc>
          <w:tcPr>
            <w:tcW w:w="1063" w:type="dxa"/>
            <w:shd w:val="clear" w:color="auto" w:fill="auto"/>
          </w:tcPr>
          <w:p w:rsidR="00F612B9" w:rsidRPr="00B23CA8" w:rsidRDefault="00F612B9" w:rsidP="000506B0">
            <w:pPr>
              <w:jc w:val="left"/>
            </w:pPr>
            <w:r w:rsidRPr="00B23CA8">
              <w:t>PPP</w:t>
            </w:r>
          </w:p>
        </w:tc>
        <w:tc>
          <w:tcPr>
            <w:tcW w:w="7869" w:type="dxa"/>
            <w:shd w:val="clear" w:color="auto" w:fill="auto"/>
          </w:tcPr>
          <w:p w:rsidR="00F612B9" w:rsidRPr="00B23CA8" w:rsidRDefault="00F612B9" w:rsidP="00F15730">
            <w:r w:rsidRPr="00B23CA8">
              <w:t>pedagogicko-psychologická poradna</w:t>
            </w:r>
          </w:p>
        </w:tc>
      </w:tr>
      <w:tr w:rsidR="00F612B9" w:rsidRPr="00B23CA8" w:rsidTr="00E512BC">
        <w:tc>
          <w:tcPr>
            <w:tcW w:w="1063" w:type="dxa"/>
            <w:shd w:val="clear" w:color="auto" w:fill="auto"/>
          </w:tcPr>
          <w:p w:rsidR="00F612B9" w:rsidRPr="00B23CA8" w:rsidRDefault="00F612B9" w:rsidP="000506B0">
            <w:pPr>
              <w:jc w:val="left"/>
            </w:pPr>
            <w:r w:rsidRPr="00B23CA8">
              <w:t>RgŠ</w:t>
            </w:r>
          </w:p>
        </w:tc>
        <w:tc>
          <w:tcPr>
            <w:tcW w:w="7869" w:type="dxa"/>
            <w:shd w:val="clear" w:color="auto" w:fill="auto"/>
          </w:tcPr>
          <w:p w:rsidR="00F612B9" w:rsidRPr="00B23CA8" w:rsidRDefault="00F612B9" w:rsidP="00F15730">
            <w:r w:rsidRPr="00B23CA8">
              <w:t>regionální školství</w:t>
            </w:r>
          </w:p>
        </w:tc>
      </w:tr>
      <w:tr w:rsidR="00F612B9" w:rsidRPr="00B23CA8" w:rsidTr="00E512BC">
        <w:tc>
          <w:tcPr>
            <w:tcW w:w="1063" w:type="dxa"/>
            <w:shd w:val="clear" w:color="auto" w:fill="auto"/>
          </w:tcPr>
          <w:p w:rsidR="00F612B9" w:rsidRPr="00B23CA8" w:rsidRDefault="00F612B9" w:rsidP="000506B0">
            <w:pPr>
              <w:jc w:val="left"/>
            </w:pPr>
            <w:r w:rsidRPr="00B23CA8">
              <w:lastRenderedPageBreak/>
              <w:t>RVP</w:t>
            </w:r>
          </w:p>
        </w:tc>
        <w:tc>
          <w:tcPr>
            <w:tcW w:w="7869" w:type="dxa"/>
            <w:shd w:val="clear" w:color="auto" w:fill="auto"/>
          </w:tcPr>
          <w:p w:rsidR="00F612B9" w:rsidRPr="00B23CA8" w:rsidRDefault="00F612B9" w:rsidP="00F15730">
            <w:r w:rsidRPr="00B23CA8">
              <w:t>rámcový vzdělávací program</w:t>
            </w:r>
          </w:p>
        </w:tc>
      </w:tr>
      <w:tr w:rsidR="00F612B9" w:rsidRPr="00B23CA8" w:rsidTr="00E512BC">
        <w:tc>
          <w:tcPr>
            <w:tcW w:w="1063" w:type="dxa"/>
            <w:shd w:val="clear" w:color="auto" w:fill="auto"/>
          </w:tcPr>
          <w:p w:rsidR="00F612B9" w:rsidRPr="00B23CA8" w:rsidRDefault="00F612B9" w:rsidP="000506B0">
            <w:pPr>
              <w:jc w:val="left"/>
            </w:pPr>
            <w:r w:rsidRPr="00B23CA8">
              <w:t>SOU</w:t>
            </w:r>
          </w:p>
        </w:tc>
        <w:tc>
          <w:tcPr>
            <w:tcW w:w="7869" w:type="dxa"/>
            <w:shd w:val="clear" w:color="auto" w:fill="auto"/>
          </w:tcPr>
          <w:p w:rsidR="00F612B9" w:rsidRPr="00B23CA8" w:rsidRDefault="00F612B9" w:rsidP="00F15730">
            <w:r w:rsidRPr="00B23CA8">
              <w:t>střední odborné učiliště</w:t>
            </w:r>
          </w:p>
        </w:tc>
      </w:tr>
      <w:tr w:rsidR="00F612B9" w:rsidRPr="00B23CA8" w:rsidTr="00E512BC">
        <w:tc>
          <w:tcPr>
            <w:tcW w:w="1063" w:type="dxa"/>
            <w:shd w:val="clear" w:color="auto" w:fill="auto"/>
          </w:tcPr>
          <w:p w:rsidR="00F612B9" w:rsidRPr="00B23CA8" w:rsidRDefault="00F612B9" w:rsidP="000506B0">
            <w:pPr>
              <w:jc w:val="left"/>
            </w:pPr>
            <w:r w:rsidRPr="00B23CA8">
              <w:t>SOČ</w:t>
            </w:r>
          </w:p>
        </w:tc>
        <w:tc>
          <w:tcPr>
            <w:tcW w:w="7869" w:type="dxa"/>
            <w:shd w:val="clear" w:color="auto" w:fill="auto"/>
          </w:tcPr>
          <w:p w:rsidR="00F612B9" w:rsidRPr="00B23CA8" w:rsidRDefault="00F612B9" w:rsidP="00F15730">
            <w:r w:rsidRPr="00B23CA8">
              <w:t>středoškolská odborná činnost</w:t>
            </w:r>
          </w:p>
        </w:tc>
      </w:tr>
      <w:tr w:rsidR="00F612B9" w:rsidRPr="00B23CA8" w:rsidTr="00E512BC">
        <w:trPr>
          <w:trHeight w:val="80"/>
        </w:trPr>
        <w:tc>
          <w:tcPr>
            <w:tcW w:w="1063" w:type="dxa"/>
            <w:shd w:val="clear" w:color="auto" w:fill="auto"/>
          </w:tcPr>
          <w:p w:rsidR="00F612B9" w:rsidRPr="00B23CA8" w:rsidRDefault="00F612B9" w:rsidP="000506B0">
            <w:pPr>
              <w:jc w:val="left"/>
            </w:pPr>
            <w:r w:rsidRPr="00B23CA8">
              <w:t>SPC</w:t>
            </w:r>
          </w:p>
        </w:tc>
        <w:tc>
          <w:tcPr>
            <w:tcW w:w="7869" w:type="dxa"/>
            <w:shd w:val="clear" w:color="auto" w:fill="auto"/>
          </w:tcPr>
          <w:p w:rsidR="00F612B9" w:rsidRPr="00B23CA8" w:rsidRDefault="00F612B9" w:rsidP="00F15730">
            <w:r w:rsidRPr="00B23CA8">
              <w:t>speciálně pedagogické centrum</w:t>
            </w:r>
          </w:p>
        </w:tc>
      </w:tr>
      <w:tr w:rsidR="00F612B9" w:rsidRPr="00B23CA8" w:rsidTr="00E512BC">
        <w:tc>
          <w:tcPr>
            <w:tcW w:w="1063" w:type="dxa"/>
            <w:shd w:val="clear" w:color="auto" w:fill="auto"/>
          </w:tcPr>
          <w:p w:rsidR="00F612B9" w:rsidRPr="00B23CA8" w:rsidRDefault="00F612B9" w:rsidP="000506B0">
            <w:pPr>
              <w:jc w:val="left"/>
            </w:pPr>
            <w:r w:rsidRPr="00B23CA8">
              <w:t>SPV</w:t>
            </w:r>
          </w:p>
        </w:tc>
        <w:tc>
          <w:tcPr>
            <w:tcW w:w="7869" w:type="dxa"/>
            <w:shd w:val="clear" w:color="auto" w:fill="auto"/>
          </w:tcPr>
          <w:p w:rsidR="00F612B9" w:rsidRPr="00B23CA8" w:rsidRDefault="00F612B9" w:rsidP="00F15730">
            <w:r w:rsidRPr="00B23CA8">
              <w:t>středisko praktického vyučování</w:t>
            </w:r>
          </w:p>
        </w:tc>
      </w:tr>
      <w:tr w:rsidR="00F612B9" w:rsidRPr="00B23CA8" w:rsidTr="00E512BC">
        <w:tc>
          <w:tcPr>
            <w:tcW w:w="1063" w:type="dxa"/>
            <w:shd w:val="clear" w:color="auto" w:fill="auto"/>
          </w:tcPr>
          <w:p w:rsidR="00F612B9" w:rsidRPr="00B23CA8" w:rsidRDefault="00F612B9" w:rsidP="000506B0">
            <w:pPr>
              <w:jc w:val="left"/>
            </w:pPr>
            <w:r w:rsidRPr="00B23CA8">
              <w:t>SŠ</w:t>
            </w:r>
          </w:p>
        </w:tc>
        <w:tc>
          <w:tcPr>
            <w:tcW w:w="7869" w:type="dxa"/>
            <w:shd w:val="clear" w:color="auto" w:fill="auto"/>
          </w:tcPr>
          <w:p w:rsidR="00F612B9" w:rsidRPr="00B23CA8" w:rsidRDefault="00F612B9" w:rsidP="00F15730">
            <w:r w:rsidRPr="00B23CA8">
              <w:t>střední škola</w:t>
            </w:r>
          </w:p>
        </w:tc>
      </w:tr>
      <w:tr w:rsidR="00F612B9" w:rsidRPr="00B23CA8" w:rsidTr="00E512BC">
        <w:tc>
          <w:tcPr>
            <w:tcW w:w="1063" w:type="dxa"/>
            <w:shd w:val="clear" w:color="auto" w:fill="auto"/>
          </w:tcPr>
          <w:p w:rsidR="00F612B9" w:rsidRPr="00B23CA8" w:rsidRDefault="00F612B9" w:rsidP="000506B0">
            <w:pPr>
              <w:jc w:val="left"/>
            </w:pPr>
            <w:r w:rsidRPr="00B23CA8">
              <w:t>SVČ</w:t>
            </w:r>
          </w:p>
        </w:tc>
        <w:tc>
          <w:tcPr>
            <w:tcW w:w="7869" w:type="dxa"/>
            <w:shd w:val="clear" w:color="auto" w:fill="auto"/>
          </w:tcPr>
          <w:p w:rsidR="00CF5F04" w:rsidRPr="00B23CA8" w:rsidRDefault="00F612B9" w:rsidP="00F15730">
            <w:r w:rsidRPr="00B23CA8">
              <w:t>středisko volného času</w:t>
            </w:r>
          </w:p>
        </w:tc>
      </w:tr>
      <w:tr w:rsidR="00CF5F04" w:rsidRPr="00B23CA8" w:rsidTr="00E512BC">
        <w:tc>
          <w:tcPr>
            <w:tcW w:w="1063" w:type="dxa"/>
            <w:shd w:val="clear" w:color="auto" w:fill="auto"/>
          </w:tcPr>
          <w:p w:rsidR="00CF5F04" w:rsidRPr="00B23CA8" w:rsidRDefault="00CF5F04" w:rsidP="000506B0">
            <w:pPr>
              <w:jc w:val="left"/>
            </w:pPr>
            <w:r>
              <w:t>SVP</w:t>
            </w:r>
          </w:p>
        </w:tc>
        <w:tc>
          <w:tcPr>
            <w:tcW w:w="7869" w:type="dxa"/>
            <w:shd w:val="clear" w:color="auto" w:fill="auto"/>
          </w:tcPr>
          <w:p w:rsidR="00CF5F04" w:rsidRPr="00B23CA8" w:rsidRDefault="00C81173" w:rsidP="00F15730">
            <w:r>
              <w:t>s</w:t>
            </w:r>
            <w:r w:rsidR="00CF5F04">
              <w:t>peciální vzdělávací potřeby</w:t>
            </w:r>
          </w:p>
        </w:tc>
      </w:tr>
      <w:tr w:rsidR="00044020" w:rsidRPr="00B23CA8" w:rsidTr="00E512BC">
        <w:tc>
          <w:tcPr>
            <w:tcW w:w="1063" w:type="dxa"/>
            <w:shd w:val="clear" w:color="auto" w:fill="auto"/>
          </w:tcPr>
          <w:p w:rsidR="00044020" w:rsidRDefault="00044020" w:rsidP="000506B0">
            <w:pPr>
              <w:jc w:val="left"/>
            </w:pPr>
            <w:r>
              <w:t>ŠAP</w:t>
            </w:r>
          </w:p>
        </w:tc>
        <w:tc>
          <w:tcPr>
            <w:tcW w:w="7869" w:type="dxa"/>
            <w:shd w:val="clear" w:color="auto" w:fill="auto"/>
          </w:tcPr>
          <w:p w:rsidR="00044020" w:rsidRDefault="00044020" w:rsidP="00F15730">
            <w:r>
              <w:t>školní akční plán</w:t>
            </w:r>
          </w:p>
        </w:tc>
      </w:tr>
      <w:tr w:rsidR="00F612B9" w:rsidRPr="00B23CA8" w:rsidTr="00E512BC">
        <w:tc>
          <w:tcPr>
            <w:tcW w:w="1063" w:type="dxa"/>
            <w:shd w:val="clear" w:color="auto" w:fill="auto"/>
          </w:tcPr>
          <w:p w:rsidR="00F612B9" w:rsidRPr="00B23CA8" w:rsidRDefault="00F612B9" w:rsidP="000506B0">
            <w:pPr>
              <w:jc w:val="left"/>
            </w:pPr>
            <w:r w:rsidRPr="00B23CA8">
              <w:t>ŠD</w:t>
            </w:r>
          </w:p>
        </w:tc>
        <w:tc>
          <w:tcPr>
            <w:tcW w:w="7869" w:type="dxa"/>
            <w:shd w:val="clear" w:color="auto" w:fill="auto"/>
          </w:tcPr>
          <w:p w:rsidR="00F612B9" w:rsidRPr="00B23CA8" w:rsidRDefault="00F612B9" w:rsidP="00F15730">
            <w:r>
              <w:t>š</w:t>
            </w:r>
            <w:r w:rsidRPr="00B23CA8">
              <w:t>kolní družina</w:t>
            </w:r>
          </w:p>
        </w:tc>
      </w:tr>
      <w:tr w:rsidR="00F612B9" w:rsidRPr="00B23CA8" w:rsidTr="00E512BC">
        <w:tc>
          <w:tcPr>
            <w:tcW w:w="1063" w:type="dxa"/>
            <w:shd w:val="clear" w:color="auto" w:fill="auto"/>
          </w:tcPr>
          <w:p w:rsidR="00F612B9" w:rsidRPr="00B23CA8" w:rsidRDefault="00F612B9" w:rsidP="000506B0">
            <w:pPr>
              <w:jc w:val="left"/>
            </w:pPr>
            <w:r w:rsidRPr="00B23CA8">
              <w:t>ŠJ</w:t>
            </w:r>
          </w:p>
        </w:tc>
        <w:tc>
          <w:tcPr>
            <w:tcW w:w="7869" w:type="dxa"/>
            <w:shd w:val="clear" w:color="auto" w:fill="auto"/>
          </w:tcPr>
          <w:p w:rsidR="00F612B9" w:rsidRPr="00B23CA8" w:rsidRDefault="00F612B9" w:rsidP="00F15730">
            <w:r w:rsidRPr="00B23CA8">
              <w:t>školní jídelna</w:t>
            </w:r>
          </w:p>
        </w:tc>
      </w:tr>
      <w:tr w:rsidR="00F612B9" w:rsidRPr="00B23CA8" w:rsidTr="00E512BC">
        <w:tc>
          <w:tcPr>
            <w:tcW w:w="1063" w:type="dxa"/>
            <w:shd w:val="clear" w:color="auto" w:fill="auto"/>
          </w:tcPr>
          <w:p w:rsidR="00F612B9" w:rsidRPr="00B23CA8" w:rsidRDefault="00F612B9" w:rsidP="000506B0">
            <w:pPr>
              <w:jc w:val="left"/>
            </w:pPr>
            <w:r w:rsidRPr="00B23CA8">
              <w:t>ŠVP</w:t>
            </w:r>
          </w:p>
        </w:tc>
        <w:tc>
          <w:tcPr>
            <w:tcW w:w="7869" w:type="dxa"/>
            <w:shd w:val="clear" w:color="auto" w:fill="auto"/>
          </w:tcPr>
          <w:p w:rsidR="00F612B9" w:rsidRPr="00B23CA8" w:rsidRDefault="00F612B9" w:rsidP="00F15730">
            <w:r w:rsidRPr="00B23CA8">
              <w:t>školní vzdělávací program</w:t>
            </w:r>
          </w:p>
        </w:tc>
      </w:tr>
      <w:tr w:rsidR="00CF5F04" w:rsidRPr="00B23CA8" w:rsidTr="00E512BC">
        <w:tc>
          <w:tcPr>
            <w:tcW w:w="1063" w:type="dxa"/>
            <w:shd w:val="clear" w:color="auto" w:fill="auto"/>
          </w:tcPr>
          <w:p w:rsidR="00CF5F04" w:rsidRPr="00B23CA8" w:rsidRDefault="00CF5F04" w:rsidP="000506B0">
            <w:pPr>
              <w:jc w:val="left"/>
            </w:pPr>
            <w:r>
              <w:t>ŠZ</w:t>
            </w:r>
          </w:p>
        </w:tc>
        <w:tc>
          <w:tcPr>
            <w:tcW w:w="7869" w:type="dxa"/>
            <w:shd w:val="clear" w:color="auto" w:fill="auto"/>
          </w:tcPr>
          <w:p w:rsidR="00CF5F04" w:rsidRDefault="00CF5F04" w:rsidP="00F15730">
            <w:r>
              <w:t xml:space="preserve">Zákon </w:t>
            </w:r>
            <w:r w:rsidR="00BB66D2">
              <w:t xml:space="preserve">č. </w:t>
            </w:r>
            <w:r>
              <w:t xml:space="preserve">561/2004 Sb., o předškolním, základním, středním, vyšším odborném </w:t>
            </w:r>
          </w:p>
          <w:p w:rsidR="00CF5F04" w:rsidRPr="00B23CA8" w:rsidRDefault="00CF5F04" w:rsidP="00F15730">
            <w:r>
              <w:t>a jiném vzdělávání (školský zákon)</w:t>
            </w:r>
            <w:r w:rsidR="00C81173">
              <w:t>, ve znění pozdějších předpisů</w:t>
            </w:r>
            <w:r>
              <w:t xml:space="preserve"> </w:t>
            </w:r>
          </w:p>
        </w:tc>
      </w:tr>
      <w:tr w:rsidR="00F612B9" w:rsidRPr="00B23CA8" w:rsidTr="00E512BC">
        <w:tc>
          <w:tcPr>
            <w:tcW w:w="1063" w:type="dxa"/>
            <w:shd w:val="clear" w:color="auto" w:fill="auto"/>
          </w:tcPr>
          <w:p w:rsidR="00F612B9" w:rsidRPr="00B23CA8" w:rsidRDefault="00F612B9" w:rsidP="000506B0">
            <w:pPr>
              <w:jc w:val="left"/>
            </w:pPr>
            <w:r w:rsidRPr="00B23CA8">
              <w:t>ÚIV</w:t>
            </w:r>
          </w:p>
        </w:tc>
        <w:tc>
          <w:tcPr>
            <w:tcW w:w="7869" w:type="dxa"/>
            <w:shd w:val="clear" w:color="auto" w:fill="auto"/>
          </w:tcPr>
          <w:p w:rsidR="00E512BC" w:rsidRPr="00B23CA8" w:rsidRDefault="00F612B9" w:rsidP="00F15730">
            <w:r w:rsidRPr="00B23CA8">
              <w:t>Ústav pro informace ve vzdělávání</w:t>
            </w:r>
          </w:p>
        </w:tc>
      </w:tr>
      <w:tr w:rsidR="00F612B9" w:rsidRPr="00B23CA8" w:rsidTr="00E512BC">
        <w:tc>
          <w:tcPr>
            <w:tcW w:w="1063" w:type="dxa"/>
            <w:shd w:val="clear" w:color="auto" w:fill="auto"/>
          </w:tcPr>
          <w:p w:rsidR="00F612B9" w:rsidRPr="00B23CA8" w:rsidRDefault="00F612B9" w:rsidP="000506B0">
            <w:pPr>
              <w:jc w:val="left"/>
            </w:pPr>
            <w:r w:rsidRPr="00B23CA8">
              <w:t>VOŠ</w:t>
            </w:r>
          </w:p>
        </w:tc>
        <w:tc>
          <w:tcPr>
            <w:tcW w:w="7869" w:type="dxa"/>
            <w:shd w:val="clear" w:color="auto" w:fill="auto"/>
          </w:tcPr>
          <w:p w:rsidR="00F612B9" w:rsidRPr="00B23CA8" w:rsidRDefault="00F612B9" w:rsidP="00F15730">
            <w:r w:rsidRPr="00B23CA8">
              <w:t>vyšší odborná škola</w:t>
            </w:r>
          </w:p>
        </w:tc>
      </w:tr>
      <w:tr w:rsidR="00F612B9" w:rsidRPr="00B23CA8" w:rsidTr="00E512BC">
        <w:tc>
          <w:tcPr>
            <w:tcW w:w="1063" w:type="dxa"/>
            <w:shd w:val="clear" w:color="auto" w:fill="auto"/>
          </w:tcPr>
          <w:p w:rsidR="00F612B9" w:rsidRPr="00B23CA8" w:rsidRDefault="00F612B9" w:rsidP="000506B0">
            <w:pPr>
              <w:jc w:val="left"/>
            </w:pPr>
            <w:r w:rsidRPr="00B23CA8">
              <w:t>ZŠ</w:t>
            </w:r>
          </w:p>
        </w:tc>
        <w:tc>
          <w:tcPr>
            <w:tcW w:w="7869" w:type="dxa"/>
            <w:shd w:val="clear" w:color="auto" w:fill="auto"/>
          </w:tcPr>
          <w:p w:rsidR="00F612B9" w:rsidRPr="00B23CA8" w:rsidRDefault="00F612B9" w:rsidP="00F15730">
            <w:r w:rsidRPr="00B23CA8">
              <w:t>základní škola</w:t>
            </w:r>
          </w:p>
        </w:tc>
      </w:tr>
      <w:tr w:rsidR="00F612B9" w:rsidRPr="00B23CA8" w:rsidTr="002E7BB5">
        <w:trPr>
          <w:trHeight w:val="80"/>
        </w:trPr>
        <w:tc>
          <w:tcPr>
            <w:tcW w:w="1063" w:type="dxa"/>
            <w:shd w:val="clear" w:color="auto" w:fill="auto"/>
          </w:tcPr>
          <w:p w:rsidR="00F612B9" w:rsidRPr="00B23CA8" w:rsidRDefault="00F612B9" w:rsidP="000506B0">
            <w:pPr>
              <w:jc w:val="left"/>
            </w:pPr>
            <w:r w:rsidRPr="00B23CA8">
              <w:t>ZUŠ</w:t>
            </w:r>
          </w:p>
        </w:tc>
        <w:tc>
          <w:tcPr>
            <w:tcW w:w="7869" w:type="dxa"/>
            <w:shd w:val="clear" w:color="auto" w:fill="auto"/>
          </w:tcPr>
          <w:p w:rsidR="008B4059" w:rsidRPr="00B23CA8" w:rsidRDefault="002E7BB5" w:rsidP="00F15730">
            <w:r>
              <w:t>základní umělecká škola</w:t>
            </w:r>
          </w:p>
        </w:tc>
      </w:tr>
    </w:tbl>
    <w:p w:rsidR="00F612B9" w:rsidRPr="0023131F" w:rsidRDefault="00F612B9" w:rsidP="00F612B9">
      <w:pPr>
        <w:rPr>
          <w:highlight w:val="yellow"/>
        </w:rPr>
        <w:sectPr w:rsidR="00F612B9" w:rsidRPr="0023131F" w:rsidSect="00102B17">
          <w:pgSz w:w="11906" w:h="16838" w:code="9"/>
          <w:pgMar w:top="1418" w:right="1418" w:bottom="1418" w:left="1418" w:header="709" w:footer="709" w:gutter="0"/>
          <w:cols w:space="708"/>
          <w:docGrid w:linePitch="360"/>
        </w:sectPr>
      </w:pPr>
    </w:p>
    <w:p w:rsidR="00F612B9" w:rsidRDefault="00F612B9" w:rsidP="00666A5C">
      <w:pPr>
        <w:pStyle w:val="Nadpis2"/>
        <w:numPr>
          <w:ilvl w:val="0"/>
          <w:numId w:val="0"/>
        </w:numPr>
        <w:ind w:left="567" w:hanging="567"/>
      </w:pPr>
      <w:bookmarkStart w:id="244" w:name="_Toc223815022"/>
      <w:bookmarkStart w:id="245" w:name="_Toc223815333"/>
      <w:bookmarkStart w:id="246" w:name="_Toc223815397"/>
      <w:bookmarkStart w:id="247" w:name="_Toc223815460"/>
      <w:bookmarkStart w:id="248" w:name="_Toc223815604"/>
      <w:bookmarkStart w:id="249" w:name="_Toc223815669"/>
      <w:bookmarkStart w:id="250" w:name="_Toc223935560"/>
      <w:bookmarkStart w:id="251" w:name="_Toc444075247"/>
      <w:bookmarkStart w:id="252" w:name="_Toc475977686"/>
      <w:r w:rsidRPr="000542CE">
        <w:lastRenderedPageBreak/>
        <w:t>Seznam tabulek</w:t>
      </w:r>
      <w:r>
        <w:t xml:space="preserve"> a</w:t>
      </w:r>
      <w:r w:rsidRPr="000542CE">
        <w:t xml:space="preserve"> grafů </w:t>
      </w:r>
      <w:bookmarkEnd w:id="244"/>
      <w:bookmarkEnd w:id="245"/>
      <w:bookmarkEnd w:id="246"/>
      <w:bookmarkEnd w:id="247"/>
      <w:bookmarkEnd w:id="248"/>
      <w:bookmarkEnd w:id="249"/>
      <w:bookmarkEnd w:id="250"/>
      <w:r>
        <w:t>v</w:t>
      </w:r>
      <w:r w:rsidR="00122F32">
        <w:t> </w:t>
      </w:r>
      <w:r>
        <w:t>příloze</w:t>
      </w:r>
      <w:bookmarkEnd w:id="251"/>
      <w:bookmarkEnd w:id="252"/>
    </w:p>
    <w:p w:rsidR="00122F32" w:rsidRPr="00122F32" w:rsidRDefault="00122F32" w:rsidP="00122F32"/>
    <w:tbl>
      <w:tblPr>
        <w:tblW w:w="0" w:type="auto"/>
        <w:tblLook w:val="01E0" w:firstRow="1" w:lastRow="1" w:firstColumn="1" w:lastColumn="1" w:noHBand="0" w:noVBand="0"/>
      </w:tblPr>
      <w:tblGrid>
        <w:gridCol w:w="1791"/>
        <w:gridCol w:w="7495"/>
      </w:tblGrid>
      <w:tr w:rsidR="00F612B9" w:rsidRPr="000506B0" w:rsidTr="000506B0">
        <w:tc>
          <w:tcPr>
            <w:tcW w:w="1791" w:type="dxa"/>
            <w:shd w:val="clear" w:color="auto" w:fill="auto"/>
          </w:tcPr>
          <w:p w:rsidR="00F612B9" w:rsidRPr="00B05139" w:rsidRDefault="00F612B9" w:rsidP="00C81E1F">
            <w:r w:rsidRPr="00B05139">
              <w:t>Tabulka 2.1.</w:t>
            </w:r>
            <w:r w:rsidR="00C81E1F">
              <w:t>3</w:t>
            </w:r>
          </w:p>
        </w:tc>
        <w:tc>
          <w:tcPr>
            <w:tcW w:w="7495" w:type="dxa"/>
            <w:shd w:val="clear" w:color="auto" w:fill="auto"/>
          </w:tcPr>
          <w:p w:rsidR="00F612B9" w:rsidRPr="00B05139" w:rsidRDefault="000A5CEE" w:rsidP="00C81E1F">
            <w:r w:rsidRPr="000A5CEE">
              <w:t>Věkové složení dětí v mateřských školách ve školním roce 201</w:t>
            </w:r>
            <w:r w:rsidR="00C81E1F">
              <w:t>5</w:t>
            </w:r>
            <w:r w:rsidRPr="000A5CEE">
              <w:t>/201</w:t>
            </w:r>
            <w:r w:rsidR="00C81E1F">
              <w:t>6</w:t>
            </w:r>
          </w:p>
        </w:tc>
      </w:tr>
      <w:tr w:rsidR="00F612B9" w:rsidRPr="000506B0" w:rsidTr="000506B0">
        <w:tc>
          <w:tcPr>
            <w:tcW w:w="1791" w:type="dxa"/>
            <w:shd w:val="clear" w:color="auto" w:fill="auto"/>
          </w:tcPr>
          <w:p w:rsidR="00F612B9" w:rsidRPr="00B05139" w:rsidRDefault="00F612B9" w:rsidP="00F15730">
            <w:r w:rsidRPr="00B05139">
              <w:t>Tabulka 2.2.2</w:t>
            </w:r>
          </w:p>
        </w:tc>
        <w:tc>
          <w:tcPr>
            <w:tcW w:w="7495" w:type="dxa"/>
            <w:shd w:val="clear" w:color="auto" w:fill="auto"/>
          </w:tcPr>
          <w:p w:rsidR="00F612B9" w:rsidRPr="00B05139" w:rsidRDefault="000A5CEE" w:rsidP="00F15730">
            <w:r w:rsidRPr="000A5CEE">
              <w:t>Počet tříd, žáků a průměrná naplněnost tříd v základním vzdělávání</w:t>
            </w:r>
          </w:p>
        </w:tc>
      </w:tr>
      <w:tr w:rsidR="00F612B9" w:rsidRPr="000506B0" w:rsidTr="000506B0">
        <w:tc>
          <w:tcPr>
            <w:tcW w:w="1791" w:type="dxa"/>
            <w:shd w:val="clear" w:color="auto" w:fill="auto"/>
          </w:tcPr>
          <w:p w:rsidR="00F612B9" w:rsidRPr="00B05139" w:rsidRDefault="00F612B9" w:rsidP="00F15730">
            <w:r w:rsidRPr="00B05139">
              <w:t>Tabulka 2.2.4</w:t>
            </w:r>
          </w:p>
        </w:tc>
        <w:tc>
          <w:tcPr>
            <w:tcW w:w="7495" w:type="dxa"/>
            <w:shd w:val="clear" w:color="auto" w:fill="auto"/>
          </w:tcPr>
          <w:p w:rsidR="00F612B9" w:rsidRPr="00B05139" w:rsidRDefault="000A5CEE" w:rsidP="00F15730">
            <w:r w:rsidRPr="000A5CEE">
              <w:t>Počet tříd a žáků v členění podle obcí s rozšířenou působností</w:t>
            </w:r>
          </w:p>
        </w:tc>
      </w:tr>
      <w:tr w:rsidR="00F612B9" w:rsidRPr="000506B0" w:rsidTr="000506B0">
        <w:tc>
          <w:tcPr>
            <w:tcW w:w="1791" w:type="dxa"/>
            <w:shd w:val="clear" w:color="auto" w:fill="auto"/>
          </w:tcPr>
          <w:p w:rsidR="00F612B9" w:rsidRPr="00B05139" w:rsidRDefault="00F612B9" w:rsidP="00F15730">
            <w:r w:rsidRPr="00B05139">
              <w:t>Tabulka 2.2.</w:t>
            </w:r>
            <w:r w:rsidR="000A5CEE">
              <w:t>6</w:t>
            </w:r>
          </w:p>
        </w:tc>
        <w:tc>
          <w:tcPr>
            <w:tcW w:w="7495" w:type="dxa"/>
            <w:shd w:val="clear" w:color="auto" w:fill="auto"/>
          </w:tcPr>
          <w:p w:rsidR="00F612B9" w:rsidRPr="00B05139" w:rsidRDefault="000A5CEE" w:rsidP="00F15730">
            <w:r w:rsidRPr="000A5CEE">
              <w:t>Průměrná  naplněnost tříd v členění podle obcí s rozšířenou působností</w:t>
            </w:r>
          </w:p>
        </w:tc>
      </w:tr>
      <w:tr w:rsidR="00F612B9" w:rsidRPr="000506B0" w:rsidTr="000506B0">
        <w:tc>
          <w:tcPr>
            <w:tcW w:w="1791" w:type="dxa"/>
            <w:shd w:val="clear" w:color="auto" w:fill="auto"/>
          </w:tcPr>
          <w:p w:rsidR="00F612B9" w:rsidRPr="00B05139" w:rsidRDefault="000A5CEE" w:rsidP="00C81E1F">
            <w:r>
              <w:t xml:space="preserve">Tabulka </w:t>
            </w:r>
            <w:r w:rsidR="00F612B9" w:rsidRPr="00B05139">
              <w:t>2.</w:t>
            </w:r>
            <w:r>
              <w:t>2</w:t>
            </w:r>
            <w:r w:rsidR="00F612B9" w:rsidRPr="00B05139">
              <w:t>.</w:t>
            </w:r>
            <w:r w:rsidR="00C81E1F">
              <w:t>9</w:t>
            </w:r>
          </w:p>
        </w:tc>
        <w:tc>
          <w:tcPr>
            <w:tcW w:w="7495" w:type="dxa"/>
            <w:shd w:val="clear" w:color="auto" w:fill="auto"/>
          </w:tcPr>
          <w:p w:rsidR="00F612B9" w:rsidRPr="00B05139" w:rsidRDefault="000A5CEE" w:rsidP="00F15730">
            <w:r w:rsidRPr="000A5CEE">
              <w:t>Počty žáků v základním vzdělávání (ve všech školách bez rozdílu zřizovatele)</w:t>
            </w:r>
          </w:p>
        </w:tc>
      </w:tr>
      <w:tr w:rsidR="00F612B9" w:rsidRPr="000506B0" w:rsidTr="000506B0">
        <w:tc>
          <w:tcPr>
            <w:tcW w:w="1791" w:type="dxa"/>
            <w:shd w:val="clear" w:color="auto" w:fill="auto"/>
          </w:tcPr>
          <w:p w:rsidR="00F612B9" w:rsidRPr="00B05139" w:rsidRDefault="00F612B9" w:rsidP="00F15730">
            <w:r w:rsidRPr="00B05139">
              <w:t>Graf 2.3.</w:t>
            </w:r>
            <w:r w:rsidR="000A5CEE">
              <w:t>2</w:t>
            </w:r>
          </w:p>
        </w:tc>
        <w:tc>
          <w:tcPr>
            <w:tcW w:w="7495" w:type="dxa"/>
            <w:shd w:val="clear" w:color="auto" w:fill="auto"/>
          </w:tcPr>
          <w:p w:rsidR="00F612B9" w:rsidRPr="00B05139" w:rsidRDefault="000A5CEE" w:rsidP="00F15730">
            <w:r w:rsidRPr="000A5CEE">
              <w:t>Podíl nově přijatých žáků 1. ročníku středního vzdělávání dle dosaženého vzdělání ve všech formách studia</w:t>
            </w:r>
          </w:p>
        </w:tc>
      </w:tr>
      <w:tr w:rsidR="00F612B9" w:rsidRPr="000506B0" w:rsidTr="000506B0">
        <w:tc>
          <w:tcPr>
            <w:tcW w:w="1791" w:type="dxa"/>
            <w:shd w:val="clear" w:color="auto" w:fill="auto"/>
          </w:tcPr>
          <w:p w:rsidR="00F612B9" w:rsidRPr="000506B0" w:rsidRDefault="00F612B9" w:rsidP="00F15730">
            <w:pPr>
              <w:rPr>
                <w:bCs/>
              </w:rPr>
            </w:pPr>
            <w:r w:rsidRPr="000506B0">
              <w:rPr>
                <w:bCs/>
              </w:rPr>
              <w:t>Graf 2.3.</w:t>
            </w:r>
            <w:r w:rsidR="000A5CEE">
              <w:rPr>
                <w:bCs/>
              </w:rPr>
              <w:t>3</w:t>
            </w:r>
          </w:p>
        </w:tc>
        <w:tc>
          <w:tcPr>
            <w:tcW w:w="7495" w:type="dxa"/>
            <w:shd w:val="clear" w:color="auto" w:fill="auto"/>
          </w:tcPr>
          <w:p w:rsidR="00F612B9" w:rsidRPr="000506B0" w:rsidRDefault="000A5CEE" w:rsidP="00F15730">
            <w:pPr>
              <w:rPr>
                <w:bCs/>
              </w:rPr>
            </w:pPr>
            <w:r w:rsidRPr="000A5CEE">
              <w:rPr>
                <w:bCs/>
              </w:rPr>
              <w:t>Podíl absolventů podle kategorií dosaženého vzdělání</w:t>
            </w:r>
          </w:p>
        </w:tc>
      </w:tr>
      <w:tr w:rsidR="00F612B9" w:rsidRPr="000506B0" w:rsidTr="000506B0">
        <w:tc>
          <w:tcPr>
            <w:tcW w:w="1791" w:type="dxa"/>
            <w:shd w:val="clear" w:color="auto" w:fill="auto"/>
          </w:tcPr>
          <w:p w:rsidR="00F612B9" w:rsidRPr="00B05139" w:rsidRDefault="00F612B9" w:rsidP="00F15730">
            <w:r w:rsidRPr="00B05139">
              <w:t>Tabulka 2.5.</w:t>
            </w:r>
            <w:r w:rsidR="000A5CEE">
              <w:t>9</w:t>
            </w:r>
          </w:p>
        </w:tc>
        <w:tc>
          <w:tcPr>
            <w:tcW w:w="7495" w:type="dxa"/>
            <w:shd w:val="clear" w:color="auto" w:fill="auto"/>
          </w:tcPr>
          <w:p w:rsidR="00F612B9" w:rsidRPr="00B05139" w:rsidRDefault="000A5CEE" w:rsidP="00C81E1F">
            <w:r w:rsidRPr="000A5CEE">
              <w:t>Přehled speciálních tříd při MŠ a ZŠ, přípravných tříd  ZŠ a přípravných stupňů ZŠ speciální ve školním roce 201</w:t>
            </w:r>
            <w:r w:rsidR="00C81E1F">
              <w:t>3</w:t>
            </w:r>
            <w:r w:rsidRPr="000A5CEE">
              <w:t>/201</w:t>
            </w:r>
            <w:r w:rsidR="00C81E1F">
              <w:t>4</w:t>
            </w:r>
            <w:r w:rsidRPr="000A5CEE">
              <w:t xml:space="preserve"> až 201</w:t>
            </w:r>
            <w:r w:rsidR="00C81E1F">
              <w:t>5</w:t>
            </w:r>
            <w:r w:rsidRPr="000A5CEE">
              <w:t>/201</w:t>
            </w:r>
            <w:r w:rsidR="00C81E1F">
              <w:t>6</w:t>
            </w:r>
          </w:p>
        </w:tc>
      </w:tr>
      <w:tr w:rsidR="00F612B9" w:rsidRPr="000506B0" w:rsidTr="000506B0">
        <w:tc>
          <w:tcPr>
            <w:tcW w:w="1791" w:type="dxa"/>
            <w:shd w:val="clear" w:color="auto" w:fill="auto"/>
          </w:tcPr>
          <w:p w:rsidR="00F612B9" w:rsidRPr="00B05139" w:rsidRDefault="00F612B9" w:rsidP="00F15730">
            <w:r w:rsidRPr="00B05139">
              <w:t>Tabulka 2.</w:t>
            </w:r>
            <w:r w:rsidR="00E40383">
              <w:t>7</w:t>
            </w:r>
            <w:r w:rsidRPr="00B05139">
              <w:t>.1</w:t>
            </w:r>
          </w:p>
        </w:tc>
        <w:tc>
          <w:tcPr>
            <w:tcW w:w="7495" w:type="dxa"/>
            <w:shd w:val="clear" w:color="auto" w:fill="auto"/>
          </w:tcPr>
          <w:p w:rsidR="00F612B9" w:rsidRPr="00B05139" w:rsidRDefault="000A5CEE" w:rsidP="00F15730">
            <w:r w:rsidRPr="000A5CEE">
              <w:t>Přehled základních uměleckých škol a vyučovaných oborů</w:t>
            </w:r>
          </w:p>
        </w:tc>
      </w:tr>
      <w:tr w:rsidR="007068C7" w:rsidRPr="000506B0" w:rsidTr="000506B0">
        <w:tc>
          <w:tcPr>
            <w:tcW w:w="1791" w:type="dxa"/>
            <w:shd w:val="clear" w:color="auto" w:fill="auto"/>
          </w:tcPr>
          <w:p w:rsidR="007068C7" w:rsidRPr="00B05139" w:rsidRDefault="007068C7" w:rsidP="00C81E1F">
            <w:r>
              <w:t>Tabulka 2.</w:t>
            </w:r>
            <w:r w:rsidR="00E40383">
              <w:t>7</w:t>
            </w:r>
            <w:r>
              <w:t>.</w:t>
            </w:r>
            <w:r w:rsidR="00C81E1F">
              <w:t>4</w:t>
            </w:r>
          </w:p>
        </w:tc>
        <w:tc>
          <w:tcPr>
            <w:tcW w:w="7495" w:type="dxa"/>
            <w:shd w:val="clear" w:color="auto" w:fill="auto"/>
          </w:tcPr>
          <w:p w:rsidR="007068C7" w:rsidRPr="00B05139" w:rsidRDefault="000A5CEE" w:rsidP="00F15730">
            <w:r w:rsidRPr="000A5CEE">
              <w:t>Přehled středisek volného času</w:t>
            </w:r>
          </w:p>
        </w:tc>
      </w:tr>
      <w:tr w:rsidR="00F612B9" w:rsidRPr="000506B0" w:rsidTr="000506B0">
        <w:tc>
          <w:tcPr>
            <w:tcW w:w="1791" w:type="dxa"/>
            <w:shd w:val="clear" w:color="auto" w:fill="auto"/>
          </w:tcPr>
          <w:p w:rsidR="00F612B9" w:rsidRPr="00122F32" w:rsidRDefault="00F612B9" w:rsidP="00C81E1F">
            <w:r w:rsidRPr="00122F32">
              <w:t xml:space="preserve">Tabulka </w:t>
            </w:r>
            <w:r w:rsidR="00C81E1F">
              <w:t>3</w:t>
            </w:r>
            <w:r w:rsidRPr="00122F32">
              <w:t>.3.</w:t>
            </w:r>
            <w:r w:rsidR="000A5CEE">
              <w:t>3</w:t>
            </w:r>
          </w:p>
        </w:tc>
        <w:tc>
          <w:tcPr>
            <w:tcW w:w="7495" w:type="dxa"/>
            <w:shd w:val="clear" w:color="auto" w:fill="auto"/>
          </w:tcPr>
          <w:p w:rsidR="00F612B9" w:rsidRPr="00E40383" w:rsidRDefault="000A5CEE" w:rsidP="00C81E1F">
            <w:pPr>
              <w:rPr>
                <w:highlight w:val="yellow"/>
              </w:rPr>
            </w:pPr>
            <w:r w:rsidRPr="000A5CEE">
              <w:t xml:space="preserve">Počty </w:t>
            </w:r>
            <w:r w:rsidR="00C81E1F">
              <w:t>dětí a žáků cizinců podle státního občanství</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w:t>
            </w:r>
            <w:r w:rsidR="00E40383">
              <w:t>1.1</w:t>
            </w:r>
          </w:p>
        </w:tc>
        <w:tc>
          <w:tcPr>
            <w:tcW w:w="7495" w:type="dxa"/>
            <w:shd w:val="clear" w:color="auto" w:fill="auto"/>
          </w:tcPr>
          <w:p w:rsidR="00F612B9" w:rsidRPr="00B05139" w:rsidRDefault="000A5CEE" w:rsidP="00F15730">
            <w:r w:rsidRPr="000A5CEE">
              <w:t>Rozpis závazných ukazatelů přímých výdajů pro školy a školská zařízení zřizované Libereckým krajem</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.1.2</w:t>
            </w:r>
          </w:p>
        </w:tc>
        <w:tc>
          <w:tcPr>
            <w:tcW w:w="7495" w:type="dxa"/>
            <w:shd w:val="clear" w:color="auto" w:fill="auto"/>
          </w:tcPr>
          <w:p w:rsidR="00F612B9" w:rsidRPr="00B05139" w:rsidRDefault="000A5CEE" w:rsidP="00C81E1F">
            <w:r w:rsidRPr="000A5CEE">
              <w:t>Počty zaměstnanců, rozpočtované mzdové prostředky za školy a školská zařízení zřizované Libereckým krajem</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.1.3</w:t>
            </w:r>
          </w:p>
        </w:tc>
        <w:tc>
          <w:tcPr>
            <w:tcW w:w="7495" w:type="dxa"/>
            <w:shd w:val="clear" w:color="auto" w:fill="auto"/>
          </w:tcPr>
          <w:p w:rsidR="00F612B9" w:rsidRPr="00B05139" w:rsidRDefault="007341DE" w:rsidP="00F15730">
            <w:r w:rsidRPr="007341DE">
              <w:t>Průměrné platy zaměstnanců škol a školských zařízení</w:t>
            </w:r>
            <w:r>
              <w:t xml:space="preserve"> </w:t>
            </w:r>
            <w:r w:rsidRPr="007341DE">
              <w:t xml:space="preserve"> zřizovaných Libereckým krajem</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.1.4</w:t>
            </w:r>
          </w:p>
        </w:tc>
        <w:tc>
          <w:tcPr>
            <w:tcW w:w="7495" w:type="dxa"/>
            <w:shd w:val="clear" w:color="auto" w:fill="auto"/>
          </w:tcPr>
          <w:p w:rsidR="00F612B9" w:rsidRPr="00B05139" w:rsidRDefault="007341DE" w:rsidP="00C81E1F">
            <w:r w:rsidRPr="007341DE">
              <w:t>Příspěvek na provozní neinvestiční výdaje poskytovaný školám a školským zařízením zřizovaným Libereckým krajem 201</w:t>
            </w:r>
            <w:r w:rsidR="00C81E1F">
              <w:t>5</w:t>
            </w:r>
          </w:p>
        </w:tc>
      </w:tr>
      <w:tr w:rsidR="00F612B9" w:rsidRPr="000506B0" w:rsidTr="000506B0">
        <w:tc>
          <w:tcPr>
            <w:tcW w:w="1791" w:type="dxa"/>
            <w:shd w:val="clear" w:color="auto" w:fill="auto"/>
          </w:tcPr>
          <w:p w:rsidR="00F612B9" w:rsidRPr="00B05139" w:rsidRDefault="00C81E1F" w:rsidP="00F15730">
            <w:r>
              <w:t>Tabulka 6</w:t>
            </w:r>
            <w:r w:rsidR="00F612B9" w:rsidRPr="00B05139">
              <w:t>.1.5</w:t>
            </w:r>
          </w:p>
        </w:tc>
        <w:tc>
          <w:tcPr>
            <w:tcW w:w="7495" w:type="dxa"/>
            <w:shd w:val="clear" w:color="auto" w:fill="auto"/>
          </w:tcPr>
          <w:p w:rsidR="00F612B9" w:rsidRPr="00B05139" w:rsidRDefault="007341DE" w:rsidP="00C81E1F">
            <w:r w:rsidRPr="007341DE">
              <w:t>Přehled akcí financovaných z rozpočtu Libereckého kraje 201</w:t>
            </w:r>
            <w:r w:rsidR="00C81E1F">
              <w:t>5</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.1.6</w:t>
            </w:r>
          </w:p>
        </w:tc>
        <w:tc>
          <w:tcPr>
            <w:tcW w:w="7495" w:type="dxa"/>
            <w:shd w:val="clear" w:color="auto" w:fill="auto"/>
          </w:tcPr>
          <w:p w:rsidR="00F612B9" w:rsidRPr="00B05139" w:rsidRDefault="007341DE" w:rsidP="00F15730">
            <w:r w:rsidRPr="007341DE">
              <w:t>Výdaje na rozvojové programy pro školy a školská zařízení zřizované Libereckým krajem</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w:t>
            </w:r>
            <w:r w:rsidR="00E40383">
              <w:t>2.1</w:t>
            </w:r>
          </w:p>
        </w:tc>
        <w:tc>
          <w:tcPr>
            <w:tcW w:w="7495" w:type="dxa"/>
            <w:shd w:val="clear" w:color="auto" w:fill="auto"/>
          </w:tcPr>
          <w:p w:rsidR="00F612B9" w:rsidRPr="00B05139" w:rsidRDefault="007341DE" w:rsidP="00F15730">
            <w:r w:rsidRPr="007341DE">
              <w:t>Rozpis závazných ukazatelů přímých výdajů pro školy a školská zařízení zřizované obcemi v Libereckém kraji</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w:t>
            </w:r>
            <w:r w:rsidR="008811C3">
              <w:t>2</w:t>
            </w:r>
            <w:r w:rsidRPr="00B05139">
              <w:t>.</w:t>
            </w:r>
            <w:r w:rsidR="008811C3">
              <w:t>2</w:t>
            </w:r>
          </w:p>
        </w:tc>
        <w:tc>
          <w:tcPr>
            <w:tcW w:w="7495" w:type="dxa"/>
            <w:shd w:val="clear" w:color="auto" w:fill="auto"/>
          </w:tcPr>
          <w:p w:rsidR="00F612B9" w:rsidRPr="00B05139" w:rsidRDefault="007341DE" w:rsidP="00F15730">
            <w:r w:rsidRPr="007341DE">
              <w:t>Počty zaměstnanců, rozpočtované mzdové prostředky a neinvestiční výdaje celkem za školy a školská zařízení zřizované obcemi v Libereckém kraji</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w:t>
            </w:r>
            <w:r w:rsidR="008811C3">
              <w:t>2</w:t>
            </w:r>
            <w:r w:rsidRPr="00B05139">
              <w:t>.</w:t>
            </w:r>
            <w:r w:rsidR="008811C3">
              <w:t>3</w:t>
            </w:r>
          </w:p>
        </w:tc>
        <w:tc>
          <w:tcPr>
            <w:tcW w:w="7495" w:type="dxa"/>
            <w:shd w:val="clear" w:color="auto" w:fill="auto"/>
          </w:tcPr>
          <w:p w:rsidR="00F612B9" w:rsidRPr="00B05139" w:rsidRDefault="007341DE" w:rsidP="00F15730">
            <w:r w:rsidRPr="007341DE">
              <w:t>Průměrné platy zaměstnanců škol a školských zařízení</w:t>
            </w:r>
            <w:r>
              <w:t xml:space="preserve"> </w:t>
            </w:r>
            <w:r w:rsidRPr="007341DE">
              <w:t>zřizovaných obcemi v Libereckém kraji</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w:t>
            </w:r>
            <w:r w:rsidR="008811C3">
              <w:t>2</w:t>
            </w:r>
            <w:r w:rsidRPr="00B05139">
              <w:t>.</w:t>
            </w:r>
            <w:r w:rsidR="008811C3">
              <w:t>4</w:t>
            </w:r>
          </w:p>
        </w:tc>
        <w:tc>
          <w:tcPr>
            <w:tcW w:w="7495" w:type="dxa"/>
            <w:shd w:val="clear" w:color="auto" w:fill="auto"/>
          </w:tcPr>
          <w:p w:rsidR="00F612B9" w:rsidRPr="00B05139" w:rsidRDefault="007341DE" w:rsidP="00F15730">
            <w:r w:rsidRPr="007341DE">
              <w:t>Výdaje na rozvojové programy pro školy a školská zařízení zřizované obcemi Libereckého kraje</w:t>
            </w:r>
          </w:p>
        </w:tc>
      </w:tr>
      <w:tr w:rsidR="00F612B9" w:rsidRPr="000506B0" w:rsidTr="000506B0">
        <w:tc>
          <w:tcPr>
            <w:tcW w:w="1791" w:type="dxa"/>
            <w:shd w:val="clear" w:color="auto" w:fill="auto"/>
          </w:tcPr>
          <w:p w:rsidR="00F612B9" w:rsidRPr="00B05139" w:rsidRDefault="00F612B9" w:rsidP="00C81E1F">
            <w:r w:rsidRPr="00B05139">
              <w:t xml:space="preserve">Tabulka </w:t>
            </w:r>
            <w:r w:rsidR="00C81E1F">
              <w:t>6</w:t>
            </w:r>
            <w:r w:rsidRPr="00B05139">
              <w:t>.</w:t>
            </w:r>
            <w:r w:rsidR="00E40383">
              <w:t>4</w:t>
            </w:r>
            <w:r w:rsidRPr="00B05139">
              <w:t>.</w:t>
            </w:r>
            <w:r w:rsidR="00E40383">
              <w:t>4</w:t>
            </w:r>
          </w:p>
        </w:tc>
        <w:tc>
          <w:tcPr>
            <w:tcW w:w="7495" w:type="dxa"/>
            <w:shd w:val="clear" w:color="auto" w:fill="auto"/>
          </w:tcPr>
          <w:p w:rsidR="00E551A4" w:rsidRPr="00B05139" w:rsidRDefault="007341DE" w:rsidP="00C81E1F">
            <w:r w:rsidRPr="007341DE">
              <w:t>Dotace ze státního rozpočtu poskytnuté na rok 201</w:t>
            </w:r>
            <w:r w:rsidR="00C81E1F">
              <w:t>5</w:t>
            </w:r>
            <w:r w:rsidRPr="007341DE">
              <w:t xml:space="preserve"> školám a školským zařízením všech zřizovatelů</w:t>
            </w:r>
          </w:p>
        </w:tc>
      </w:tr>
      <w:bookmarkEnd w:id="235"/>
      <w:bookmarkEnd w:id="236"/>
      <w:bookmarkEnd w:id="237"/>
      <w:bookmarkEnd w:id="238"/>
      <w:bookmarkEnd w:id="239"/>
      <w:bookmarkEnd w:id="240"/>
      <w:bookmarkEnd w:id="241"/>
    </w:tbl>
    <w:p w:rsidR="00F612B9" w:rsidRPr="00787CE2" w:rsidRDefault="00F612B9" w:rsidP="00787CE2"/>
    <w:sectPr w:rsidR="00F612B9" w:rsidRPr="00787CE2" w:rsidSect="00102B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D0" w:rsidRDefault="000A32D0">
      <w:r>
        <w:separator/>
      </w:r>
    </w:p>
  </w:endnote>
  <w:endnote w:type="continuationSeparator" w:id="0">
    <w:p w:rsidR="000A32D0" w:rsidRDefault="000A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ource Sans Pro">
    <w:altName w:val="Corbel"/>
    <w:charset w:val="EE"/>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97B" w:rsidRDefault="00BE397B" w:rsidP="00DB320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A25D6">
      <w:rPr>
        <w:rStyle w:val="slostrnky"/>
        <w:noProof/>
      </w:rPr>
      <w:t>73</w:t>
    </w:r>
    <w:r>
      <w:rPr>
        <w:rStyle w:val="slostrnky"/>
      </w:rPr>
      <w:fldChar w:fldCharType="end"/>
    </w:r>
  </w:p>
  <w:p w:rsidR="00BE397B" w:rsidRDefault="00BE397B" w:rsidP="006A0B89">
    <w:pPr>
      <w:pStyle w:val="Zpat"/>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D0" w:rsidRDefault="000A32D0">
      <w:r>
        <w:separator/>
      </w:r>
    </w:p>
  </w:footnote>
  <w:footnote w:type="continuationSeparator" w:id="0">
    <w:p w:rsidR="000A32D0" w:rsidRDefault="000A3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E6BC04"/>
    <w:lvl w:ilvl="0">
      <w:start w:val="1"/>
      <w:numFmt w:val="bullet"/>
      <w:pStyle w:val="Seznamsodrkami"/>
      <w:lvlText w:val=""/>
      <w:lvlJc w:val="left"/>
      <w:pPr>
        <w:tabs>
          <w:tab w:val="num" w:pos="284"/>
        </w:tabs>
        <w:ind w:left="284" w:hanging="284"/>
      </w:pPr>
      <w:rPr>
        <w:rFonts w:ascii="Wingdings" w:hAnsi="Wingdings" w:hint="default"/>
      </w:rPr>
    </w:lvl>
  </w:abstractNum>
  <w:abstractNum w:abstractNumId="1">
    <w:nsid w:val="05A65EE4"/>
    <w:multiLevelType w:val="hybridMultilevel"/>
    <w:tmpl w:val="557032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72B3E21"/>
    <w:multiLevelType w:val="hybridMultilevel"/>
    <w:tmpl w:val="511AE6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766BCE"/>
    <w:multiLevelType w:val="hybridMultilevel"/>
    <w:tmpl w:val="10F28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666310"/>
    <w:multiLevelType w:val="hybridMultilevel"/>
    <w:tmpl w:val="648A91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1C26A8"/>
    <w:multiLevelType w:val="hybridMultilevel"/>
    <w:tmpl w:val="0E6C8092"/>
    <w:lvl w:ilvl="0" w:tplc="D0061822">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59084E"/>
    <w:multiLevelType w:val="hybridMultilevel"/>
    <w:tmpl w:val="A5985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F630EFB"/>
    <w:multiLevelType w:val="multilevel"/>
    <w:tmpl w:val="FF74BAA0"/>
    <w:lvl w:ilvl="0">
      <w:start w:val="1"/>
      <w:numFmt w:val="decimal"/>
      <w:pStyle w:val="Nadpis1"/>
      <w:lvlText w:val="%1."/>
      <w:lvlJc w:val="left"/>
      <w:pPr>
        <w:tabs>
          <w:tab w:val="num" w:pos="851"/>
        </w:tabs>
        <w:ind w:left="851" w:hanging="567"/>
      </w:pPr>
      <w:rPr>
        <w:rFonts w:hint="default"/>
      </w:rPr>
    </w:lvl>
    <w:lvl w:ilvl="1">
      <w:start w:val="1"/>
      <w:numFmt w:val="decimal"/>
      <w:pStyle w:val="Nadpis2"/>
      <w:lvlText w:val="%1.%2"/>
      <w:lvlJc w:val="left"/>
      <w:pPr>
        <w:tabs>
          <w:tab w:val="num" w:pos="4820"/>
        </w:tabs>
        <w:ind w:left="4820" w:hanging="567"/>
      </w:pPr>
      <w:rPr>
        <w:rFonts w:hint="default"/>
      </w:rPr>
    </w:lvl>
    <w:lvl w:ilvl="2">
      <w:start w:val="1"/>
      <w:numFmt w:val="decimal"/>
      <w:pStyle w:val="Nadpis3"/>
      <w:lvlText w:val="%1.%2.%3"/>
      <w:lvlJc w:val="left"/>
      <w:pPr>
        <w:tabs>
          <w:tab w:val="num" w:pos="1701"/>
        </w:tabs>
        <w:ind w:left="1701" w:hanging="567"/>
      </w:pPr>
      <w:rPr>
        <w:rFonts w:hint="default"/>
        <w:color w:val="auto"/>
        <w:sz w:val="24"/>
        <w:szCs w:val="24"/>
      </w:rPr>
    </w:lvl>
    <w:lvl w:ilvl="3">
      <w:start w:val="1"/>
      <w:numFmt w:val="decimal"/>
      <w:lvlText w:val="%1.%2.%3.%4"/>
      <w:lvlJc w:val="left"/>
      <w:pPr>
        <w:tabs>
          <w:tab w:val="num" w:pos="495"/>
        </w:tabs>
        <w:ind w:left="567" w:hanging="567"/>
      </w:pPr>
      <w:rPr>
        <w:rFonts w:hint="default"/>
      </w:rPr>
    </w:lvl>
    <w:lvl w:ilvl="4">
      <w:start w:val="1"/>
      <w:numFmt w:val="decimal"/>
      <w:lvlText w:val="%1.%2.%3.%4.%5"/>
      <w:lvlJc w:val="left"/>
      <w:pPr>
        <w:tabs>
          <w:tab w:val="num" w:pos="495"/>
        </w:tabs>
        <w:ind w:left="567" w:hanging="567"/>
      </w:pPr>
      <w:rPr>
        <w:rFonts w:hint="default"/>
      </w:rPr>
    </w:lvl>
    <w:lvl w:ilvl="5">
      <w:start w:val="1"/>
      <w:numFmt w:val="decimal"/>
      <w:lvlText w:val="%1.%2.%3.%4.%5.%6"/>
      <w:lvlJc w:val="left"/>
      <w:pPr>
        <w:tabs>
          <w:tab w:val="num" w:pos="495"/>
        </w:tabs>
        <w:ind w:left="567" w:hanging="567"/>
      </w:pPr>
      <w:rPr>
        <w:rFonts w:hint="default"/>
      </w:rPr>
    </w:lvl>
    <w:lvl w:ilvl="6">
      <w:start w:val="1"/>
      <w:numFmt w:val="decimal"/>
      <w:lvlText w:val="%1.%2.%3.%4.%5.%6.%7"/>
      <w:lvlJc w:val="left"/>
      <w:pPr>
        <w:tabs>
          <w:tab w:val="num" w:pos="495"/>
        </w:tabs>
        <w:ind w:left="567" w:hanging="567"/>
      </w:pPr>
      <w:rPr>
        <w:rFonts w:hint="default"/>
      </w:rPr>
    </w:lvl>
    <w:lvl w:ilvl="7">
      <w:start w:val="1"/>
      <w:numFmt w:val="decimal"/>
      <w:lvlText w:val="%1.%2.%3.%4.%5.%6.%7.%8"/>
      <w:lvlJc w:val="left"/>
      <w:pPr>
        <w:tabs>
          <w:tab w:val="num" w:pos="495"/>
        </w:tabs>
        <w:ind w:left="567" w:hanging="567"/>
      </w:pPr>
      <w:rPr>
        <w:rFonts w:hint="default"/>
      </w:rPr>
    </w:lvl>
    <w:lvl w:ilvl="8">
      <w:start w:val="1"/>
      <w:numFmt w:val="decimal"/>
      <w:lvlText w:val="%1.%2.%3.%4.%5.%6.%7.%8.%9"/>
      <w:lvlJc w:val="left"/>
      <w:pPr>
        <w:tabs>
          <w:tab w:val="num" w:pos="495"/>
        </w:tabs>
        <w:ind w:left="567" w:hanging="567"/>
      </w:pPr>
      <w:rPr>
        <w:rFonts w:hint="default"/>
      </w:rPr>
    </w:lvl>
  </w:abstractNum>
  <w:abstractNum w:abstractNumId="8">
    <w:nsid w:val="15BF065C"/>
    <w:multiLevelType w:val="hybridMultilevel"/>
    <w:tmpl w:val="696E3D88"/>
    <w:lvl w:ilvl="0" w:tplc="04050005">
      <w:start w:val="1"/>
      <w:numFmt w:val="bullet"/>
      <w:lvlText w:val=""/>
      <w:lvlJc w:val="left"/>
      <w:pPr>
        <w:ind w:left="1065" w:hanging="705"/>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E90399"/>
    <w:multiLevelType w:val="hybridMultilevel"/>
    <w:tmpl w:val="8B04AF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C1C5BD3"/>
    <w:multiLevelType w:val="hybridMultilevel"/>
    <w:tmpl w:val="5608F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5F1FE7"/>
    <w:multiLevelType w:val="hybridMultilevel"/>
    <w:tmpl w:val="0EEE2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4C2D71"/>
    <w:multiLevelType w:val="hybridMultilevel"/>
    <w:tmpl w:val="00169046"/>
    <w:lvl w:ilvl="0" w:tplc="04050001">
      <w:start w:val="1"/>
      <w:numFmt w:val="bullet"/>
      <w:lvlText w:val=""/>
      <w:lvlJc w:val="left"/>
      <w:pPr>
        <w:ind w:left="1094" w:hanging="360"/>
      </w:pPr>
      <w:rPr>
        <w:rFonts w:ascii="Symbol" w:hAnsi="Symbol" w:hint="default"/>
      </w:rPr>
    </w:lvl>
    <w:lvl w:ilvl="1" w:tplc="04050003" w:tentative="1">
      <w:start w:val="1"/>
      <w:numFmt w:val="bullet"/>
      <w:lvlText w:val="o"/>
      <w:lvlJc w:val="left"/>
      <w:pPr>
        <w:ind w:left="1814" w:hanging="360"/>
      </w:pPr>
      <w:rPr>
        <w:rFonts w:ascii="Courier New" w:hAnsi="Courier New" w:cs="Courier New" w:hint="default"/>
      </w:rPr>
    </w:lvl>
    <w:lvl w:ilvl="2" w:tplc="04050005" w:tentative="1">
      <w:start w:val="1"/>
      <w:numFmt w:val="bullet"/>
      <w:lvlText w:val=""/>
      <w:lvlJc w:val="left"/>
      <w:pPr>
        <w:ind w:left="2534" w:hanging="360"/>
      </w:pPr>
      <w:rPr>
        <w:rFonts w:ascii="Wingdings" w:hAnsi="Wingdings" w:hint="default"/>
      </w:rPr>
    </w:lvl>
    <w:lvl w:ilvl="3" w:tplc="04050001" w:tentative="1">
      <w:start w:val="1"/>
      <w:numFmt w:val="bullet"/>
      <w:lvlText w:val=""/>
      <w:lvlJc w:val="left"/>
      <w:pPr>
        <w:ind w:left="3254" w:hanging="360"/>
      </w:pPr>
      <w:rPr>
        <w:rFonts w:ascii="Symbol" w:hAnsi="Symbol" w:hint="default"/>
      </w:rPr>
    </w:lvl>
    <w:lvl w:ilvl="4" w:tplc="04050003" w:tentative="1">
      <w:start w:val="1"/>
      <w:numFmt w:val="bullet"/>
      <w:lvlText w:val="o"/>
      <w:lvlJc w:val="left"/>
      <w:pPr>
        <w:ind w:left="3974" w:hanging="360"/>
      </w:pPr>
      <w:rPr>
        <w:rFonts w:ascii="Courier New" w:hAnsi="Courier New" w:cs="Courier New" w:hint="default"/>
      </w:rPr>
    </w:lvl>
    <w:lvl w:ilvl="5" w:tplc="04050005" w:tentative="1">
      <w:start w:val="1"/>
      <w:numFmt w:val="bullet"/>
      <w:lvlText w:val=""/>
      <w:lvlJc w:val="left"/>
      <w:pPr>
        <w:ind w:left="4694" w:hanging="360"/>
      </w:pPr>
      <w:rPr>
        <w:rFonts w:ascii="Wingdings" w:hAnsi="Wingdings" w:hint="default"/>
      </w:rPr>
    </w:lvl>
    <w:lvl w:ilvl="6" w:tplc="04050001" w:tentative="1">
      <w:start w:val="1"/>
      <w:numFmt w:val="bullet"/>
      <w:lvlText w:val=""/>
      <w:lvlJc w:val="left"/>
      <w:pPr>
        <w:ind w:left="5414" w:hanging="360"/>
      </w:pPr>
      <w:rPr>
        <w:rFonts w:ascii="Symbol" w:hAnsi="Symbol" w:hint="default"/>
      </w:rPr>
    </w:lvl>
    <w:lvl w:ilvl="7" w:tplc="04050003" w:tentative="1">
      <w:start w:val="1"/>
      <w:numFmt w:val="bullet"/>
      <w:lvlText w:val="o"/>
      <w:lvlJc w:val="left"/>
      <w:pPr>
        <w:ind w:left="6134" w:hanging="360"/>
      </w:pPr>
      <w:rPr>
        <w:rFonts w:ascii="Courier New" w:hAnsi="Courier New" w:cs="Courier New" w:hint="default"/>
      </w:rPr>
    </w:lvl>
    <w:lvl w:ilvl="8" w:tplc="04050005" w:tentative="1">
      <w:start w:val="1"/>
      <w:numFmt w:val="bullet"/>
      <w:lvlText w:val=""/>
      <w:lvlJc w:val="left"/>
      <w:pPr>
        <w:ind w:left="6854" w:hanging="360"/>
      </w:pPr>
      <w:rPr>
        <w:rFonts w:ascii="Wingdings" w:hAnsi="Wingdings" w:hint="default"/>
      </w:rPr>
    </w:lvl>
  </w:abstractNum>
  <w:abstractNum w:abstractNumId="13">
    <w:nsid w:val="3A3C5A03"/>
    <w:multiLevelType w:val="hybridMultilevel"/>
    <w:tmpl w:val="56628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D84209D"/>
    <w:multiLevelType w:val="multilevel"/>
    <w:tmpl w:val="ACBE8D10"/>
    <w:lvl w:ilvl="0">
      <w:start w:val="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D82E8B"/>
    <w:multiLevelType w:val="multilevel"/>
    <w:tmpl w:val="761C755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6A5CDB"/>
    <w:multiLevelType w:val="hybridMultilevel"/>
    <w:tmpl w:val="22EE61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5E935D9"/>
    <w:multiLevelType w:val="hybridMultilevel"/>
    <w:tmpl w:val="0F92C780"/>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nsid w:val="485E02D2"/>
    <w:multiLevelType w:val="hybridMultilevel"/>
    <w:tmpl w:val="22D6BF68"/>
    <w:lvl w:ilvl="0" w:tplc="7F50AB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DD1A11"/>
    <w:multiLevelType w:val="hybridMultilevel"/>
    <w:tmpl w:val="8416BC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3A11D86"/>
    <w:multiLevelType w:val="hybridMultilevel"/>
    <w:tmpl w:val="10F28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A8D122A"/>
    <w:multiLevelType w:val="hybridMultilevel"/>
    <w:tmpl w:val="F7C035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A9E1B02"/>
    <w:multiLevelType w:val="hybridMultilevel"/>
    <w:tmpl w:val="884AF5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3765D6"/>
    <w:multiLevelType w:val="hybridMultilevel"/>
    <w:tmpl w:val="14DEFDB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F68738B"/>
    <w:multiLevelType w:val="hybridMultilevel"/>
    <w:tmpl w:val="F6D04332"/>
    <w:lvl w:ilvl="0" w:tplc="811C7F8C">
      <w:start w:val="1"/>
      <w:numFmt w:val="bullet"/>
      <w:lvlText w:val="•"/>
      <w:lvlJc w:val="left"/>
      <w:pPr>
        <w:ind w:left="780" w:hanging="360"/>
      </w:pPr>
      <w:rPr>
        <w:rFonts w:ascii="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nsid w:val="77821A6F"/>
    <w:multiLevelType w:val="hybridMultilevel"/>
    <w:tmpl w:val="73F4B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EAC5B8D"/>
    <w:multiLevelType w:val="hybridMultilevel"/>
    <w:tmpl w:val="E702E6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7EEF66DE"/>
    <w:multiLevelType w:val="multilevel"/>
    <w:tmpl w:val="6098202E"/>
    <w:lvl w:ilvl="0">
      <w:start w:val="2"/>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6"/>
  </w:num>
  <w:num w:numId="4">
    <w:abstractNumId w:val="11"/>
  </w:num>
  <w:num w:numId="5">
    <w:abstractNumId w:val="18"/>
  </w:num>
  <w:num w:numId="6">
    <w:abstractNumId w:val="24"/>
  </w:num>
  <w:num w:numId="7">
    <w:abstractNumId w:val="3"/>
  </w:num>
  <w:num w:numId="8">
    <w:abstractNumId w:val="13"/>
  </w:num>
  <w:num w:numId="9">
    <w:abstractNumId w:val="22"/>
  </w:num>
  <w:num w:numId="10">
    <w:abstractNumId w:val="21"/>
  </w:num>
  <w:num w:numId="11">
    <w:abstractNumId w:val="9"/>
  </w:num>
  <w:num w:numId="12">
    <w:abstractNumId w:val="2"/>
  </w:num>
  <w:num w:numId="13">
    <w:abstractNumId w:val="19"/>
  </w:num>
  <w:num w:numId="14">
    <w:abstractNumId w:val="7"/>
  </w:num>
  <w:num w:numId="15">
    <w:abstractNumId w:val="27"/>
  </w:num>
  <w:num w:numId="16">
    <w:abstractNumId w:val="7"/>
  </w:num>
  <w:num w:numId="17">
    <w:abstractNumId w:val="4"/>
  </w:num>
  <w:num w:numId="18">
    <w:abstractNumId w:val="10"/>
  </w:num>
  <w:num w:numId="19">
    <w:abstractNumId w:val="14"/>
  </w:num>
  <w:num w:numId="20">
    <w:abstractNumId w:val="20"/>
  </w:num>
  <w:num w:numId="21">
    <w:abstractNumId w:val="7"/>
  </w:num>
  <w:num w:numId="22">
    <w:abstractNumId w:val="15"/>
  </w:num>
  <w:num w:numId="23">
    <w:abstractNumId w:val="7"/>
  </w:num>
  <w:num w:numId="24">
    <w:abstractNumId w:val="25"/>
  </w:num>
  <w:num w:numId="25">
    <w:abstractNumId w:val="12"/>
  </w:num>
  <w:num w:numId="26">
    <w:abstractNumId w:val="16"/>
  </w:num>
  <w:num w:numId="27">
    <w:abstractNumId w:val="23"/>
  </w:num>
  <w:num w:numId="28">
    <w:abstractNumId w:val="17"/>
  </w:num>
  <w:num w:numId="29">
    <w:abstractNumId w:val="6"/>
  </w:num>
  <w:num w:numId="30">
    <w:abstractNumId w:val="5"/>
  </w:num>
  <w:num w:numId="3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530"/>
    <w:rsid w:val="00000E77"/>
    <w:rsid w:val="00003D04"/>
    <w:rsid w:val="00004FD3"/>
    <w:rsid w:val="000050B5"/>
    <w:rsid w:val="00005215"/>
    <w:rsid w:val="0000592B"/>
    <w:rsid w:val="00006751"/>
    <w:rsid w:val="000067DA"/>
    <w:rsid w:val="000078F7"/>
    <w:rsid w:val="00010739"/>
    <w:rsid w:val="00011A7B"/>
    <w:rsid w:val="00011C00"/>
    <w:rsid w:val="000123C7"/>
    <w:rsid w:val="00013507"/>
    <w:rsid w:val="00016ED4"/>
    <w:rsid w:val="00020B45"/>
    <w:rsid w:val="00022EB8"/>
    <w:rsid w:val="000250BC"/>
    <w:rsid w:val="0002583A"/>
    <w:rsid w:val="00026D5E"/>
    <w:rsid w:val="000304DC"/>
    <w:rsid w:val="00030D40"/>
    <w:rsid w:val="00030EDE"/>
    <w:rsid w:val="00031B13"/>
    <w:rsid w:val="00031C3D"/>
    <w:rsid w:val="00032A23"/>
    <w:rsid w:val="00033E3C"/>
    <w:rsid w:val="00034850"/>
    <w:rsid w:val="00035BE5"/>
    <w:rsid w:val="00035DA4"/>
    <w:rsid w:val="000409A0"/>
    <w:rsid w:val="00040C02"/>
    <w:rsid w:val="00041847"/>
    <w:rsid w:val="0004381E"/>
    <w:rsid w:val="00043FB5"/>
    <w:rsid w:val="00044020"/>
    <w:rsid w:val="0004585F"/>
    <w:rsid w:val="00046765"/>
    <w:rsid w:val="000467F1"/>
    <w:rsid w:val="000468B1"/>
    <w:rsid w:val="00046A4A"/>
    <w:rsid w:val="000473E0"/>
    <w:rsid w:val="000506B0"/>
    <w:rsid w:val="000523BF"/>
    <w:rsid w:val="00053FBA"/>
    <w:rsid w:val="000542CE"/>
    <w:rsid w:val="00055559"/>
    <w:rsid w:val="000565DC"/>
    <w:rsid w:val="00056CAC"/>
    <w:rsid w:val="00057ACA"/>
    <w:rsid w:val="00060A95"/>
    <w:rsid w:val="00060C44"/>
    <w:rsid w:val="0006338C"/>
    <w:rsid w:val="00063C1B"/>
    <w:rsid w:val="00064B12"/>
    <w:rsid w:val="00064BDD"/>
    <w:rsid w:val="00066BCD"/>
    <w:rsid w:val="00067206"/>
    <w:rsid w:val="00072BBC"/>
    <w:rsid w:val="00074D59"/>
    <w:rsid w:val="000761E2"/>
    <w:rsid w:val="0007643F"/>
    <w:rsid w:val="00076F80"/>
    <w:rsid w:val="0008064B"/>
    <w:rsid w:val="00080F1D"/>
    <w:rsid w:val="00082388"/>
    <w:rsid w:val="000831B6"/>
    <w:rsid w:val="0008429E"/>
    <w:rsid w:val="000845D7"/>
    <w:rsid w:val="00084E73"/>
    <w:rsid w:val="00084FB3"/>
    <w:rsid w:val="000879C9"/>
    <w:rsid w:val="000900F4"/>
    <w:rsid w:val="00091198"/>
    <w:rsid w:val="00091427"/>
    <w:rsid w:val="00091E90"/>
    <w:rsid w:val="00092815"/>
    <w:rsid w:val="0009379D"/>
    <w:rsid w:val="00095809"/>
    <w:rsid w:val="0009584B"/>
    <w:rsid w:val="00095D03"/>
    <w:rsid w:val="00096EBF"/>
    <w:rsid w:val="000978BE"/>
    <w:rsid w:val="000A0C5F"/>
    <w:rsid w:val="000A222C"/>
    <w:rsid w:val="000A2553"/>
    <w:rsid w:val="000A2599"/>
    <w:rsid w:val="000A280E"/>
    <w:rsid w:val="000A32D0"/>
    <w:rsid w:val="000A3E55"/>
    <w:rsid w:val="000A46DC"/>
    <w:rsid w:val="000A4954"/>
    <w:rsid w:val="000A4BE0"/>
    <w:rsid w:val="000A4E3D"/>
    <w:rsid w:val="000A53BD"/>
    <w:rsid w:val="000A5CEE"/>
    <w:rsid w:val="000B0872"/>
    <w:rsid w:val="000B26AD"/>
    <w:rsid w:val="000B2834"/>
    <w:rsid w:val="000B5870"/>
    <w:rsid w:val="000B65DB"/>
    <w:rsid w:val="000B6D63"/>
    <w:rsid w:val="000C1694"/>
    <w:rsid w:val="000C23C7"/>
    <w:rsid w:val="000C2ED0"/>
    <w:rsid w:val="000C3210"/>
    <w:rsid w:val="000C4240"/>
    <w:rsid w:val="000C51F5"/>
    <w:rsid w:val="000C5806"/>
    <w:rsid w:val="000C7EBE"/>
    <w:rsid w:val="000D099D"/>
    <w:rsid w:val="000D0BB2"/>
    <w:rsid w:val="000D18E0"/>
    <w:rsid w:val="000D1AEB"/>
    <w:rsid w:val="000D3729"/>
    <w:rsid w:val="000D4F64"/>
    <w:rsid w:val="000D57BA"/>
    <w:rsid w:val="000D7144"/>
    <w:rsid w:val="000E0543"/>
    <w:rsid w:val="000E2638"/>
    <w:rsid w:val="000E3E76"/>
    <w:rsid w:val="000E41C1"/>
    <w:rsid w:val="000E49A8"/>
    <w:rsid w:val="000E5CF4"/>
    <w:rsid w:val="000E6C0D"/>
    <w:rsid w:val="000E773D"/>
    <w:rsid w:val="000F1721"/>
    <w:rsid w:val="000F2487"/>
    <w:rsid w:val="000F277C"/>
    <w:rsid w:val="000F3B2D"/>
    <w:rsid w:val="000F6C8A"/>
    <w:rsid w:val="001006C8"/>
    <w:rsid w:val="00100B29"/>
    <w:rsid w:val="00101062"/>
    <w:rsid w:val="001016BF"/>
    <w:rsid w:val="00101ED9"/>
    <w:rsid w:val="001025BB"/>
    <w:rsid w:val="00102B17"/>
    <w:rsid w:val="00105BCA"/>
    <w:rsid w:val="00106BC9"/>
    <w:rsid w:val="001071AA"/>
    <w:rsid w:val="00107A44"/>
    <w:rsid w:val="00110BEF"/>
    <w:rsid w:val="00111614"/>
    <w:rsid w:val="00112E3B"/>
    <w:rsid w:val="00112FB3"/>
    <w:rsid w:val="00116125"/>
    <w:rsid w:val="00116806"/>
    <w:rsid w:val="00116D71"/>
    <w:rsid w:val="001170FE"/>
    <w:rsid w:val="00117AF0"/>
    <w:rsid w:val="00117DF3"/>
    <w:rsid w:val="0012025B"/>
    <w:rsid w:val="00120979"/>
    <w:rsid w:val="0012160F"/>
    <w:rsid w:val="00122F32"/>
    <w:rsid w:val="00125C2E"/>
    <w:rsid w:val="0012772F"/>
    <w:rsid w:val="00130897"/>
    <w:rsid w:val="00130F32"/>
    <w:rsid w:val="00132D24"/>
    <w:rsid w:val="00133908"/>
    <w:rsid w:val="00135AFE"/>
    <w:rsid w:val="00136217"/>
    <w:rsid w:val="001366EB"/>
    <w:rsid w:val="00137DF2"/>
    <w:rsid w:val="00141747"/>
    <w:rsid w:val="0014266A"/>
    <w:rsid w:val="00142A5B"/>
    <w:rsid w:val="00143C21"/>
    <w:rsid w:val="00144B4D"/>
    <w:rsid w:val="00145139"/>
    <w:rsid w:val="00145A12"/>
    <w:rsid w:val="001464E8"/>
    <w:rsid w:val="00146511"/>
    <w:rsid w:val="00146C83"/>
    <w:rsid w:val="0014769A"/>
    <w:rsid w:val="00150F81"/>
    <w:rsid w:val="0015203A"/>
    <w:rsid w:val="0015226D"/>
    <w:rsid w:val="00152739"/>
    <w:rsid w:val="0015364A"/>
    <w:rsid w:val="00153C81"/>
    <w:rsid w:val="0015476A"/>
    <w:rsid w:val="0015498A"/>
    <w:rsid w:val="00154CAC"/>
    <w:rsid w:val="00154DA6"/>
    <w:rsid w:val="00156CE6"/>
    <w:rsid w:val="00156DC2"/>
    <w:rsid w:val="001631CC"/>
    <w:rsid w:val="001636BA"/>
    <w:rsid w:val="00163E61"/>
    <w:rsid w:val="001653DB"/>
    <w:rsid w:val="00166018"/>
    <w:rsid w:val="00167B8D"/>
    <w:rsid w:val="00170AB1"/>
    <w:rsid w:val="00170D70"/>
    <w:rsid w:val="0017135A"/>
    <w:rsid w:val="001718ED"/>
    <w:rsid w:val="001721FD"/>
    <w:rsid w:val="00172471"/>
    <w:rsid w:val="0017322D"/>
    <w:rsid w:val="001739B5"/>
    <w:rsid w:val="00173C95"/>
    <w:rsid w:val="00173D4E"/>
    <w:rsid w:val="00174231"/>
    <w:rsid w:val="001755B4"/>
    <w:rsid w:val="00176AC6"/>
    <w:rsid w:val="001779ED"/>
    <w:rsid w:val="00177BF8"/>
    <w:rsid w:val="00180850"/>
    <w:rsid w:val="001820A5"/>
    <w:rsid w:val="00182AB0"/>
    <w:rsid w:val="00182E4E"/>
    <w:rsid w:val="001856B0"/>
    <w:rsid w:val="001856B7"/>
    <w:rsid w:val="00185D0E"/>
    <w:rsid w:val="00186114"/>
    <w:rsid w:val="001862D9"/>
    <w:rsid w:val="001879C9"/>
    <w:rsid w:val="00187EBF"/>
    <w:rsid w:val="0019112F"/>
    <w:rsid w:val="00191621"/>
    <w:rsid w:val="00192A1B"/>
    <w:rsid w:val="00193319"/>
    <w:rsid w:val="00193DAE"/>
    <w:rsid w:val="001959E3"/>
    <w:rsid w:val="00195CA0"/>
    <w:rsid w:val="001A03A4"/>
    <w:rsid w:val="001A097E"/>
    <w:rsid w:val="001A0A96"/>
    <w:rsid w:val="001A1A4B"/>
    <w:rsid w:val="001A2040"/>
    <w:rsid w:val="001A226F"/>
    <w:rsid w:val="001A28E4"/>
    <w:rsid w:val="001A2ECD"/>
    <w:rsid w:val="001A2F59"/>
    <w:rsid w:val="001A3AB4"/>
    <w:rsid w:val="001A458A"/>
    <w:rsid w:val="001A4631"/>
    <w:rsid w:val="001A4E58"/>
    <w:rsid w:val="001A5C98"/>
    <w:rsid w:val="001A785D"/>
    <w:rsid w:val="001B03C4"/>
    <w:rsid w:val="001B28EC"/>
    <w:rsid w:val="001B4DB6"/>
    <w:rsid w:val="001B59C0"/>
    <w:rsid w:val="001B5E9E"/>
    <w:rsid w:val="001B61AE"/>
    <w:rsid w:val="001B6620"/>
    <w:rsid w:val="001B6B01"/>
    <w:rsid w:val="001B7997"/>
    <w:rsid w:val="001B7E5A"/>
    <w:rsid w:val="001B7E77"/>
    <w:rsid w:val="001C08EE"/>
    <w:rsid w:val="001C25CF"/>
    <w:rsid w:val="001C27F9"/>
    <w:rsid w:val="001C2A5A"/>
    <w:rsid w:val="001C2B5A"/>
    <w:rsid w:val="001C2C0C"/>
    <w:rsid w:val="001C3E3D"/>
    <w:rsid w:val="001C473C"/>
    <w:rsid w:val="001C52B1"/>
    <w:rsid w:val="001C5D50"/>
    <w:rsid w:val="001C6C4E"/>
    <w:rsid w:val="001C7100"/>
    <w:rsid w:val="001D147A"/>
    <w:rsid w:val="001D1890"/>
    <w:rsid w:val="001D1BB2"/>
    <w:rsid w:val="001D1EC1"/>
    <w:rsid w:val="001D44C7"/>
    <w:rsid w:val="001D5892"/>
    <w:rsid w:val="001D5E72"/>
    <w:rsid w:val="001D639E"/>
    <w:rsid w:val="001D7798"/>
    <w:rsid w:val="001D791C"/>
    <w:rsid w:val="001D7E41"/>
    <w:rsid w:val="001E197E"/>
    <w:rsid w:val="001E1C13"/>
    <w:rsid w:val="001E3C6A"/>
    <w:rsid w:val="001E3DA1"/>
    <w:rsid w:val="001E4726"/>
    <w:rsid w:val="001E486E"/>
    <w:rsid w:val="001E4874"/>
    <w:rsid w:val="001F41C5"/>
    <w:rsid w:val="001F4B40"/>
    <w:rsid w:val="001F5C98"/>
    <w:rsid w:val="001F5FDD"/>
    <w:rsid w:val="002017FD"/>
    <w:rsid w:val="00201933"/>
    <w:rsid w:val="0020330A"/>
    <w:rsid w:val="00203F68"/>
    <w:rsid w:val="00204A22"/>
    <w:rsid w:val="00206AF5"/>
    <w:rsid w:val="00210042"/>
    <w:rsid w:val="0021097F"/>
    <w:rsid w:val="00211871"/>
    <w:rsid w:val="00212879"/>
    <w:rsid w:val="00213B72"/>
    <w:rsid w:val="002146EA"/>
    <w:rsid w:val="00216450"/>
    <w:rsid w:val="00217526"/>
    <w:rsid w:val="002175DD"/>
    <w:rsid w:val="00217FE3"/>
    <w:rsid w:val="00222548"/>
    <w:rsid w:val="00222A1C"/>
    <w:rsid w:val="00225433"/>
    <w:rsid w:val="002274D2"/>
    <w:rsid w:val="00230274"/>
    <w:rsid w:val="0023061F"/>
    <w:rsid w:val="0023131F"/>
    <w:rsid w:val="0023361E"/>
    <w:rsid w:val="00233D3F"/>
    <w:rsid w:val="00235A48"/>
    <w:rsid w:val="00235D7F"/>
    <w:rsid w:val="00236C3A"/>
    <w:rsid w:val="00240AAE"/>
    <w:rsid w:val="00241273"/>
    <w:rsid w:val="002430A3"/>
    <w:rsid w:val="00244D50"/>
    <w:rsid w:val="002454FE"/>
    <w:rsid w:val="0024592A"/>
    <w:rsid w:val="00246EAA"/>
    <w:rsid w:val="0024748A"/>
    <w:rsid w:val="00250290"/>
    <w:rsid w:val="00250352"/>
    <w:rsid w:val="002505B4"/>
    <w:rsid w:val="002508BB"/>
    <w:rsid w:val="002521E4"/>
    <w:rsid w:val="00252215"/>
    <w:rsid w:val="002531F2"/>
    <w:rsid w:val="00254070"/>
    <w:rsid w:val="002542EE"/>
    <w:rsid w:val="002564C6"/>
    <w:rsid w:val="00256B48"/>
    <w:rsid w:val="00256C4B"/>
    <w:rsid w:val="00257520"/>
    <w:rsid w:val="00257938"/>
    <w:rsid w:val="002603FA"/>
    <w:rsid w:val="002608E2"/>
    <w:rsid w:val="00260D7F"/>
    <w:rsid w:val="0026115F"/>
    <w:rsid w:val="00261622"/>
    <w:rsid w:val="00261799"/>
    <w:rsid w:val="00261F7C"/>
    <w:rsid w:val="0026229D"/>
    <w:rsid w:val="002657C2"/>
    <w:rsid w:val="00265A9A"/>
    <w:rsid w:val="00266560"/>
    <w:rsid w:val="00266CFE"/>
    <w:rsid w:val="00267D07"/>
    <w:rsid w:val="00267F81"/>
    <w:rsid w:val="00270D9A"/>
    <w:rsid w:val="00273ADD"/>
    <w:rsid w:val="00274C22"/>
    <w:rsid w:val="00275106"/>
    <w:rsid w:val="00275801"/>
    <w:rsid w:val="00276EAD"/>
    <w:rsid w:val="00276F68"/>
    <w:rsid w:val="0027772E"/>
    <w:rsid w:val="00282F26"/>
    <w:rsid w:val="00284A2F"/>
    <w:rsid w:val="00284E61"/>
    <w:rsid w:val="00286D3A"/>
    <w:rsid w:val="00290D51"/>
    <w:rsid w:val="00291B7B"/>
    <w:rsid w:val="002932A5"/>
    <w:rsid w:val="002934BB"/>
    <w:rsid w:val="00295817"/>
    <w:rsid w:val="002959C5"/>
    <w:rsid w:val="00296625"/>
    <w:rsid w:val="00296CB1"/>
    <w:rsid w:val="00297454"/>
    <w:rsid w:val="002A056D"/>
    <w:rsid w:val="002A0AF9"/>
    <w:rsid w:val="002A1BB6"/>
    <w:rsid w:val="002A2545"/>
    <w:rsid w:val="002A2D13"/>
    <w:rsid w:val="002A340B"/>
    <w:rsid w:val="002A3982"/>
    <w:rsid w:val="002A3FED"/>
    <w:rsid w:val="002A6594"/>
    <w:rsid w:val="002B1332"/>
    <w:rsid w:val="002B17A9"/>
    <w:rsid w:val="002B2D28"/>
    <w:rsid w:val="002B35C3"/>
    <w:rsid w:val="002B53C3"/>
    <w:rsid w:val="002B580E"/>
    <w:rsid w:val="002B5D9E"/>
    <w:rsid w:val="002B7358"/>
    <w:rsid w:val="002B762D"/>
    <w:rsid w:val="002B7978"/>
    <w:rsid w:val="002C15EC"/>
    <w:rsid w:val="002C1C5A"/>
    <w:rsid w:val="002C38DD"/>
    <w:rsid w:val="002C684B"/>
    <w:rsid w:val="002C76D7"/>
    <w:rsid w:val="002D0F1E"/>
    <w:rsid w:val="002D1C9A"/>
    <w:rsid w:val="002D1D05"/>
    <w:rsid w:val="002D39D6"/>
    <w:rsid w:val="002D77C9"/>
    <w:rsid w:val="002E00C2"/>
    <w:rsid w:val="002E0DFB"/>
    <w:rsid w:val="002E1064"/>
    <w:rsid w:val="002E172C"/>
    <w:rsid w:val="002E39C2"/>
    <w:rsid w:val="002E3C1D"/>
    <w:rsid w:val="002E6C8B"/>
    <w:rsid w:val="002E6DD0"/>
    <w:rsid w:val="002E7BB5"/>
    <w:rsid w:val="002F1EF9"/>
    <w:rsid w:val="002F394A"/>
    <w:rsid w:val="002F50A3"/>
    <w:rsid w:val="002F54E2"/>
    <w:rsid w:val="002F64F8"/>
    <w:rsid w:val="002F6EB9"/>
    <w:rsid w:val="00300C1A"/>
    <w:rsid w:val="0030297A"/>
    <w:rsid w:val="003032BA"/>
    <w:rsid w:val="00303DBC"/>
    <w:rsid w:val="00303EDE"/>
    <w:rsid w:val="00304248"/>
    <w:rsid w:val="00305052"/>
    <w:rsid w:val="0030516F"/>
    <w:rsid w:val="003105B5"/>
    <w:rsid w:val="00310C5C"/>
    <w:rsid w:val="00311F7D"/>
    <w:rsid w:val="00312AF3"/>
    <w:rsid w:val="00312D23"/>
    <w:rsid w:val="003130A2"/>
    <w:rsid w:val="00315881"/>
    <w:rsid w:val="00316676"/>
    <w:rsid w:val="00320294"/>
    <w:rsid w:val="00320A9A"/>
    <w:rsid w:val="00321905"/>
    <w:rsid w:val="00322724"/>
    <w:rsid w:val="00323AEB"/>
    <w:rsid w:val="003251EB"/>
    <w:rsid w:val="003267F9"/>
    <w:rsid w:val="003272E1"/>
    <w:rsid w:val="00327845"/>
    <w:rsid w:val="00327E93"/>
    <w:rsid w:val="00330A2F"/>
    <w:rsid w:val="00331EB8"/>
    <w:rsid w:val="00333C6D"/>
    <w:rsid w:val="003349C0"/>
    <w:rsid w:val="00334E75"/>
    <w:rsid w:val="00335126"/>
    <w:rsid w:val="003351F5"/>
    <w:rsid w:val="00335264"/>
    <w:rsid w:val="003353A4"/>
    <w:rsid w:val="003354CD"/>
    <w:rsid w:val="003364EF"/>
    <w:rsid w:val="00337248"/>
    <w:rsid w:val="00337455"/>
    <w:rsid w:val="0034062D"/>
    <w:rsid w:val="00342334"/>
    <w:rsid w:val="003431CF"/>
    <w:rsid w:val="00343535"/>
    <w:rsid w:val="0034353E"/>
    <w:rsid w:val="003435CE"/>
    <w:rsid w:val="00344EC2"/>
    <w:rsid w:val="003450CD"/>
    <w:rsid w:val="003455DC"/>
    <w:rsid w:val="00345C83"/>
    <w:rsid w:val="00347C50"/>
    <w:rsid w:val="00350049"/>
    <w:rsid w:val="00350A37"/>
    <w:rsid w:val="00350B24"/>
    <w:rsid w:val="00350C62"/>
    <w:rsid w:val="00351DAE"/>
    <w:rsid w:val="00352DC7"/>
    <w:rsid w:val="003545B7"/>
    <w:rsid w:val="003560EC"/>
    <w:rsid w:val="00356C79"/>
    <w:rsid w:val="00357159"/>
    <w:rsid w:val="00357405"/>
    <w:rsid w:val="00357C6D"/>
    <w:rsid w:val="00360AF1"/>
    <w:rsid w:val="00361741"/>
    <w:rsid w:val="00361C1D"/>
    <w:rsid w:val="00361D3B"/>
    <w:rsid w:val="00363A03"/>
    <w:rsid w:val="00364E38"/>
    <w:rsid w:val="003660F7"/>
    <w:rsid w:val="00366176"/>
    <w:rsid w:val="0036728D"/>
    <w:rsid w:val="00367579"/>
    <w:rsid w:val="0037031E"/>
    <w:rsid w:val="0037163F"/>
    <w:rsid w:val="00371A2A"/>
    <w:rsid w:val="00371A6E"/>
    <w:rsid w:val="00371B47"/>
    <w:rsid w:val="0037395A"/>
    <w:rsid w:val="003746E2"/>
    <w:rsid w:val="0037584D"/>
    <w:rsid w:val="00375C97"/>
    <w:rsid w:val="00375E96"/>
    <w:rsid w:val="003760BF"/>
    <w:rsid w:val="00376706"/>
    <w:rsid w:val="0037694A"/>
    <w:rsid w:val="00376FC7"/>
    <w:rsid w:val="003775F0"/>
    <w:rsid w:val="00381468"/>
    <w:rsid w:val="00381A4B"/>
    <w:rsid w:val="0038231E"/>
    <w:rsid w:val="00384759"/>
    <w:rsid w:val="00385280"/>
    <w:rsid w:val="003924D2"/>
    <w:rsid w:val="00393018"/>
    <w:rsid w:val="003947C4"/>
    <w:rsid w:val="0039542B"/>
    <w:rsid w:val="00395A7A"/>
    <w:rsid w:val="003963E4"/>
    <w:rsid w:val="00397910"/>
    <w:rsid w:val="003979D1"/>
    <w:rsid w:val="003A0C4A"/>
    <w:rsid w:val="003A0EE1"/>
    <w:rsid w:val="003A1563"/>
    <w:rsid w:val="003A2B55"/>
    <w:rsid w:val="003A2E33"/>
    <w:rsid w:val="003A34F3"/>
    <w:rsid w:val="003A362A"/>
    <w:rsid w:val="003A3EF6"/>
    <w:rsid w:val="003A4463"/>
    <w:rsid w:val="003A561A"/>
    <w:rsid w:val="003A5ABC"/>
    <w:rsid w:val="003A6CCE"/>
    <w:rsid w:val="003A7A96"/>
    <w:rsid w:val="003B0345"/>
    <w:rsid w:val="003B13D9"/>
    <w:rsid w:val="003B1D01"/>
    <w:rsid w:val="003B3135"/>
    <w:rsid w:val="003B449F"/>
    <w:rsid w:val="003B44CA"/>
    <w:rsid w:val="003B48AE"/>
    <w:rsid w:val="003B5167"/>
    <w:rsid w:val="003B5863"/>
    <w:rsid w:val="003B5D64"/>
    <w:rsid w:val="003B69C8"/>
    <w:rsid w:val="003B6CD4"/>
    <w:rsid w:val="003B7E4B"/>
    <w:rsid w:val="003C0882"/>
    <w:rsid w:val="003C19AD"/>
    <w:rsid w:val="003C2806"/>
    <w:rsid w:val="003C292F"/>
    <w:rsid w:val="003C2AE0"/>
    <w:rsid w:val="003C3197"/>
    <w:rsid w:val="003C5809"/>
    <w:rsid w:val="003C5B64"/>
    <w:rsid w:val="003C7573"/>
    <w:rsid w:val="003D364C"/>
    <w:rsid w:val="003D424F"/>
    <w:rsid w:val="003E1191"/>
    <w:rsid w:val="003E2DD5"/>
    <w:rsid w:val="003E3439"/>
    <w:rsid w:val="003E45A4"/>
    <w:rsid w:val="003E732E"/>
    <w:rsid w:val="003F28CE"/>
    <w:rsid w:val="003F411E"/>
    <w:rsid w:val="003F447C"/>
    <w:rsid w:val="003F56F4"/>
    <w:rsid w:val="003F64AD"/>
    <w:rsid w:val="003F6D2B"/>
    <w:rsid w:val="003F72A1"/>
    <w:rsid w:val="003F7A53"/>
    <w:rsid w:val="00401DD2"/>
    <w:rsid w:val="00401F16"/>
    <w:rsid w:val="00401F7C"/>
    <w:rsid w:val="0040291A"/>
    <w:rsid w:val="00402B54"/>
    <w:rsid w:val="00403FD3"/>
    <w:rsid w:val="00405034"/>
    <w:rsid w:val="00410527"/>
    <w:rsid w:val="00411B94"/>
    <w:rsid w:val="00412494"/>
    <w:rsid w:val="004137A8"/>
    <w:rsid w:val="00414E49"/>
    <w:rsid w:val="004156DC"/>
    <w:rsid w:val="00416952"/>
    <w:rsid w:val="00417AAB"/>
    <w:rsid w:val="0042058F"/>
    <w:rsid w:val="0042071A"/>
    <w:rsid w:val="004219BE"/>
    <w:rsid w:val="004222F3"/>
    <w:rsid w:val="00422662"/>
    <w:rsid w:val="00423223"/>
    <w:rsid w:val="00423337"/>
    <w:rsid w:val="00423743"/>
    <w:rsid w:val="00423F31"/>
    <w:rsid w:val="004261DE"/>
    <w:rsid w:val="00426202"/>
    <w:rsid w:val="0042687C"/>
    <w:rsid w:val="00426F6B"/>
    <w:rsid w:val="00427118"/>
    <w:rsid w:val="00427264"/>
    <w:rsid w:val="00430BE2"/>
    <w:rsid w:val="00432971"/>
    <w:rsid w:val="00433E27"/>
    <w:rsid w:val="0043523F"/>
    <w:rsid w:val="00440231"/>
    <w:rsid w:val="00442936"/>
    <w:rsid w:val="00443CF8"/>
    <w:rsid w:val="00443F0D"/>
    <w:rsid w:val="00444D41"/>
    <w:rsid w:val="00445253"/>
    <w:rsid w:val="00445296"/>
    <w:rsid w:val="00445FD6"/>
    <w:rsid w:val="00447790"/>
    <w:rsid w:val="0045179E"/>
    <w:rsid w:val="00451D2E"/>
    <w:rsid w:val="004528B0"/>
    <w:rsid w:val="00455B4A"/>
    <w:rsid w:val="004605B2"/>
    <w:rsid w:val="004605C6"/>
    <w:rsid w:val="004629F9"/>
    <w:rsid w:val="00462E0F"/>
    <w:rsid w:val="00462EFC"/>
    <w:rsid w:val="00463F70"/>
    <w:rsid w:val="004672F2"/>
    <w:rsid w:val="00467CFA"/>
    <w:rsid w:val="00470074"/>
    <w:rsid w:val="00471563"/>
    <w:rsid w:val="0047205F"/>
    <w:rsid w:val="0047253C"/>
    <w:rsid w:val="00473D11"/>
    <w:rsid w:val="0047486B"/>
    <w:rsid w:val="00477FBA"/>
    <w:rsid w:val="00480BAD"/>
    <w:rsid w:val="00482E95"/>
    <w:rsid w:val="00484C3E"/>
    <w:rsid w:val="00485277"/>
    <w:rsid w:val="00487175"/>
    <w:rsid w:val="00487D91"/>
    <w:rsid w:val="00490955"/>
    <w:rsid w:val="00490CE6"/>
    <w:rsid w:val="0049648F"/>
    <w:rsid w:val="00496AB4"/>
    <w:rsid w:val="00496E4E"/>
    <w:rsid w:val="004A057D"/>
    <w:rsid w:val="004A1CB6"/>
    <w:rsid w:val="004A31E8"/>
    <w:rsid w:val="004A3364"/>
    <w:rsid w:val="004A4050"/>
    <w:rsid w:val="004A46FE"/>
    <w:rsid w:val="004A63B0"/>
    <w:rsid w:val="004A7565"/>
    <w:rsid w:val="004B0365"/>
    <w:rsid w:val="004B11E8"/>
    <w:rsid w:val="004B2A7E"/>
    <w:rsid w:val="004B3DF4"/>
    <w:rsid w:val="004B5584"/>
    <w:rsid w:val="004B5CC4"/>
    <w:rsid w:val="004C0A09"/>
    <w:rsid w:val="004C18C3"/>
    <w:rsid w:val="004C3E3E"/>
    <w:rsid w:val="004C5065"/>
    <w:rsid w:val="004C7AF3"/>
    <w:rsid w:val="004D095E"/>
    <w:rsid w:val="004D0D8A"/>
    <w:rsid w:val="004D12C8"/>
    <w:rsid w:val="004D2432"/>
    <w:rsid w:val="004D27A6"/>
    <w:rsid w:val="004D3B61"/>
    <w:rsid w:val="004D4344"/>
    <w:rsid w:val="004D4B52"/>
    <w:rsid w:val="004D4D26"/>
    <w:rsid w:val="004D6817"/>
    <w:rsid w:val="004D702D"/>
    <w:rsid w:val="004E132C"/>
    <w:rsid w:val="004E1EC4"/>
    <w:rsid w:val="004E21DE"/>
    <w:rsid w:val="004E2500"/>
    <w:rsid w:val="004E27B9"/>
    <w:rsid w:val="004E3054"/>
    <w:rsid w:val="004E52C4"/>
    <w:rsid w:val="004F0C2D"/>
    <w:rsid w:val="004F152F"/>
    <w:rsid w:val="004F1ADC"/>
    <w:rsid w:val="004F1EFE"/>
    <w:rsid w:val="004F24A9"/>
    <w:rsid w:val="004F2D11"/>
    <w:rsid w:val="004F3696"/>
    <w:rsid w:val="004F4412"/>
    <w:rsid w:val="004F5D60"/>
    <w:rsid w:val="004F6BFF"/>
    <w:rsid w:val="004F6E58"/>
    <w:rsid w:val="004F70BC"/>
    <w:rsid w:val="00501100"/>
    <w:rsid w:val="0050123E"/>
    <w:rsid w:val="00501F90"/>
    <w:rsid w:val="0050253B"/>
    <w:rsid w:val="00503078"/>
    <w:rsid w:val="00503434"/>
    <w:rsid w:val="00503883"/>
    <w:rsid w:val="00503898"/>
    <w:rsid w:val="00504ECC"/>
    <w:rsid w:val="00504FD1"/>
    <w:rsid w:val="00507913"/>
    <w:rsid w:val="00507B88"/>
    <w:rsid w:val="00507B9E"/>
    <w:rsid w:val="00510294"/>
    <w:rsid w:val="005102B5"/>
    <w:rsid w:val="0051073A"/>
    <w:rsid w:val="00511328"/>
    <w:rsid w:val="00511FE6"/>
    <w:rsid w:val="0051353A"/>
    <w:rsid w:val="005142C4"/>
    <w:rsid w:val="00514683"/>
    <w:rsid w:val="0051644C"/>
    <w:rsid w:val="00516A5A"/>
    <w:rsid w:val="0051744E"/>
    <w:rsid w:val="00517767"/>
    <w:rsid w:val="0052001F"/>
    <w:rsid w:val="00522486"/>
    <w:rsid w:val="0052296A"/>
    <w:rsid w:val="00524CF1"/>
    <w:rsid w:val="005307CD"/>
    <w:rsid w:val="00531EE3"/>
    <w:rsid w:val="00532A1D"/>
    <w:rsid w:val="00537927"/>
    <w:rsid w:val="00541B56"/>
    <w:rsid w:val="0054318F"/>
    <w:rsid w:val="0054376A"/>
    <w:rsid w:val="0054400C"/>
    <w:rsid w:val="00544031"/>
    <w:rsid w:val="00544A0B"/>
    <w:rsid w:val="00545535"/>
    <w:rsid w:val="00547007"/>
    <w:rsid w:val="00547B8C"/>
    <w:rsid w:val="0055085D"/>
    <w:rsid w:val="0055166D"/>
    <w:rsid w:val="00551C00"/>
    <w:rsid w:val="0055314F"/>
    <w:rsid w:val="005535FA"/>
    <w:rsid w:val="00553EAB"/>
    <w:rsid w:val="0055470B"/>
    <w:rsid w:val="0055524D"/>
    <w:rsid w:val="00555C7A"/>
    <w:rsid w:val="00555F9A"/>
    <w:rsid w:val="00556058"/>
    <w:rsid w:val="00565B9A"/>
    <w:rsid w:val="0056609D"/>
    <w:rsid w:val="0056665A"/>
    <w:rsid w:val="0056796D"/>
    <w:rsid w:val="00567DA3"/>
    <w:rsid w:val="00567F35"/>
    <w:rsid w:val="00571312"/>
    <w:rsid w:val="00572016"/>
    <w:rsid w:val="00572530"/>
    <w:rsid w:val="00573BDF"/>
    <w:rsid w:val="00574112"/>
    <w:rsid w:val="005748E3"/>
    <w:rsid w:val="00577F67"/>
    <w:rsid w:val="0058038D"/>
    <w:rsid w:val="005811CF"/>
    <w:rsid w:val="00581A15"/>
    <w:rsid w:val="00581C7B"/>
    <w:rsid w:val="00582961"/>
    <w:rsid w:val="00584394"/>
    <w:rsid w:val="0058592D"/>
    <w:rsid w:val="00586A62"/>
    <w:rsid w:val="00587197"/>
    <w:rsid w:val="005878E0"/>
    <w:rsid w:val="00591ADC"/>
    <w:rsid w:val="00591EDF"/>
    <w:rsid w:val="00592A55"/>
    <w:rsid w:val="0059316D"/>
    <w:rsid w:val="00593F56"/>
    <w:rsid w:val="005959C4"/>
    <w:rsid w:val="00595AED"/>
    <w:rsid w:val="00596243"/>
    <w:rsid w:val="00597179"/>
    <w:rsid w:val="005972CE"/>
    <w:rsid w:val="005972FE"/>
    <w:rsid w:val="00597382"/>
    <w:rsid w:val="005975D0"/>
    <w:rsid w:val="00597B28"/>
    <w:rsid w:val="00597CCE"/>
    <w:rsid w:val="005A0982"/>
    <w:rsid w:val="005A184F"/>
    <w:rsid w:val="005A4F22"/>
    <w:rsid w:val="005A5938"/>
    <w:rsid w:val="005A67DF"/>
    <w:rsid w:val="005A6B55"/>
    <w:rsid w:val="005A772B"/>
    <w:rsid w:val="005B05CC"/>
    <w:rsid w:val="005B12E8"/>
    <w:rsid w:val="005B2A73"/>
    <w:rsid w:val="005B374D"/>
    <w:rsid w:val="005B3AB6"/>
    <w:rsid w:val="005B3F89"/>
    <w:rsid w:val="005C0243"/>
    <w:rsid w:val="005C0A99"/>
    <w:rsid w:val="005C1497"/>
    <w:rsid w:val="005D0808"/>
    <w:rsid w:val="005D10A8"/>
    <w:rsid w:val="005D24DE"/>
    <w:rsid w:val="005D3302"/>
    <w:rsid w:val="005D4146"/>
    <w:rsid w:val="005D4D8F"/>
    <w:rsid w:val="005E0B7E"/>
    <w:rsid w:val="005E0F93"/>
    <w:rsid w:val="005E16D3"/>
    <w:rsid w:val="005E1B6E"/>
    <w:rsid w:val="005E31A2"/>
    <w:rsid w:val="005E44D2"/>
    <w:rsid w:val="005E4B8F"/>
    <w:rsid w:val="005E5759"/>
    <w:rsid w:val="005F16D1"/>
    <w:rsid w:val="005F18C3"/>
    <w:rsid w:val="005F19D4"/>
    <w:rsid w:val="005F1A79"/>
    <w:rsid w:val="005F3DD4"/>
    <w:rsid w:val="005F4F84"/>
    <w:rsid w:val="005F52C7"/>
    <w:rsid w:val="005F70F7"/>
    <w:rsid w:val="005F75C1"/>
    <w:rsid w:val="005F7743"/>
    <w:rsid w:val="0060038E"/>
    <w:rsid w:val="006006FF"/>
    <w:rsid w:val="00600770"/>
    <w:rsid w:val="00600DBF"/>
    <w:rsid w:val="006010A4"/>
    <w:rsid w:val="00601719"/>
    <w:rsid w:val="00602198"/>
    <w:rsid w:val="00602F64"/>
    <w:rsid w:val="00604CD6"/>
    <w:rsid w:val="00607A8B"/>
    <w:rsid w:val="00610745"/>
    <w:rsid w:val="0061086A"/>
    <w:rsid w:val="00611349"/>
    <w:rsid w:val="00611CBB"/>
    <w:rsid w:val="006132E4"/>
    <w:rsid w:val="00614873"/>
    <w:rsid w:val="00615098"/>
    <w:rsid w:val="00616B94"/>
    <w:rsid w:val="00616C70"/>
    <w:rsid w:val="0062098A"/>
    <w:rsid w:val="00621367"/>
    <w:rsid w:val="00621931"/>
    <w:rsid w:val="00622712"/>
    <w:rsid w:val="00622E0E"/>
    <w:rsid w:val="0062344C"/>
    <w:rsid w:val="00623BDC"/>
    <w:rsid w:val="0062559A"/>
    <w:rsid w:val="00626645"/>
    <w:rsid w:val="006277B6"/>
    <w:rsid w:val="006301D8"/>
    <w:rsid w:val="00632431"/>
    <w:rsid w:val="00632B4A"/>
    <w:rsid w:val="006338DF"/>
    <w:rsid w:val="00633DA1"/>
    <w:rsid w:val="00634A46"/>
    <w:rsid w:val="00634BF4"/>
    <w:rsid w:val="00635013"/>
    <w:rsid w:val="00635F6E"/>
    <w:rsid w:val="006364EC"/>
    <w:rsid w:val="00636DD8"/>
    <w:rsid w:val="006412E5"/>
    <w:rsid w:val="00641ACF"/>
    <w:rsid w:val="00641ED1"/>
    <w:rsid w:val="006426D2"/>
    <w:rsid w:val="006427A0"/>
    <w:rsid w:val="0064441B"/>
    <w:rsid w:val="006444DC"/>
    <w:rsid w:val="00644619"/>
    <w:rsid w:val="00645B26"/>
    <w:rsid w:val="00645CBA"/>
    <w:rsid w:val="00646008"/>
    <w:rsid w:val="00646FFA"/>
    <w:rsid w:val="006513B2"/>
    <w:rsid w:val="00652707"/>
    <w:rsid w:val="00652DBE"/>
    <w:rsid w:val="00654D4E"/>
    <w:rsid w:val="006553E2"/>
    <w:rsid w:val="00656DF4"/>
    <w:rsid w:val="006578A0"/>
    <w:rsid w:val="00661EC7"/>
    <w:rsid w:val="00663074"/>
    <w:rsid w:val="00663A42"/>
    <w:rsid w:val="006640BD"/>
    <w:rsid w:val="006641E8"/>
    <w:rsid w:val="00666A5C"/>
    <w:rsid w:val="006675F6"/>
    <w:rsid w:val="0067143C"/>
    <w:rsid w:val="00671A81"/>
    <w:rsid w:val="00671C6E"/>
    <w:rsid w:val="00672042"/>
    <w:rsid w:val="00672D16"/>
    <w:rsid w:val="006749FA"/>
    <w:rsid w:val="006750E6"/>
    <w:rsid w:val="006756D8"/>
    <w:rsid w:val="00675C33"/>
    <w:rsid w:val="0067609F"/>
    <w:rsid w:val="0067612C"/>
    <w:rsid w:val="00676DDD"/>
    <w:rsid w:val="00676FD3"/>
    <w:rsid w:val="00677514"/>
    <w:rsid w:val="006801D9"/>
    <w:rsid w:val="00680386"/>
    <w:rsid w:val="00680D05"/>
    <w:rsid w:val="00681A83"/>
    <w:rsid w:val="006828F2"/>
    <w:rsid w:val="00682D07"/>
    <w:rsid w:val="006833F8"/>
    <w:rsid w:val="00683A1E"/>
    <w:rsid w:val="00684480"/>
    <w:rsid w:val="006854E3"/>
    <w:rsid w:val="00686467"/>
    <w:rsid w:val="0068690B"/>
    <w:rsid w:val="0069083E"/>
    <w:rsid w:val="00692556"/>
    <w:rsid w:val="006926B6"/>
    <w:rsid w:val="00693693"/>
    <w:rsid w:val="00693A62"/>
    <w:rsid w:val="0069624D"/>
    <w:rsid w:val="00697443"/>
    <w:rsid w:val="006975D4"/>
    <w:rsid w:val="0069787D"/>
    <w:rsid w:val="006A007F"/>
    <w:rsid w:val="006A0B89"/>
    <w:rsid w:val="006A1EAC"/>
    <w:rsid w:val="006A3D41"/>
    <w:rsid w:val="006A475B"/>
    <w:rsid w:val="006A4863"/>
    <w:rsid w:val="006A5A75"/>
    <w:rsid w:val="006A5EA0"/>
    <w:rsid w:val="006A6FD6"/>
    <w:rsid w:val="006B0149"/>
    <w:rsid w:val="006B1328"/>
    <w:rsid w:val="006B3241"/>
    <w:rsid w:val="006B4639"/>
    <w:rsid w:val="006B593B"/>
    <w:rsid w:val="006B61D0"/>
    <w:rsid w:val="006B6B96"/>
    <w:rsid w:val="006B7715"/>
    <w:rsid w:val="006C0107"/>
    <w:rsid w:val="006C047E"/>
    <w:rsid w:val="006C1314"/>
    <w:rsid w:val="006C263E"/>
    <w:rsid w:val="006C26E2"/>
    <w:rsid w:val="006C31F6"/>
    <w:rsid w:val="006C603E"/>
    <w:rsid w:val="006C79BB"/>
    <w:rsid w:val="006C7FA4"/>
    <w:rsid w:val="006D0438"/>
    <w:rsid w:val="006D07BB"/>
    <w:rsid w:val="006D1480"/>
    <w:rsid w:val="006D2DD8"/>
    <w:rsid w:val="006D5005"/>
    <w:rsid w:val="006D6D09"/>
    <w:rsid w:val="006D74AD"/>
    <w:rsid w:val="006D7BF5"/>
    <w:rsid w:val="006E0152"/>
    <w:rsid w:val="006E02FA"/>
    <w:rsid w:val="006E06FD"/>
    <w:rsid w:val="006E0B57"/>
    <w:rsid w:val="006E0E16"/>
    <w:rsid w:val="006E68B3"/>
    <w:rsid w:val="006E6E23"/>
    <w:rsid w:val="006E79C9"/>
    <w:rsid w:val="006F07C9"/>
    <w:rsid w:val="006F1F1B"/>
    <w:rsid w:val="006F2E60"/>
    <w:rsid w:val="006F32EA"/>
    <w:rsid w:val="006F3873"/>
    <w:rsid w:val="006F40E7"/>
    <w:rsid w:val="006F4B57"/>
    <w:rsid w:val="006F5670"/>
    <w:rsid w:val="006F5B5C"/>
    <w:rsid w:val="006F5D08"/>
    <w:rsid w:val="006F646C"/>
    <w:rsid w:val="006F6474"/>
    <w:rsid w:val="006F6DD9"/>
    <w:rsid w:val="006F7EBC"/>
    <w:rsid w:val="00701FBF"/>
    <w:rsid w:val="00701FC7"/>
    <w:rsid w:val="0070205C"/>
    <w:rsid w:val="00702855"/>
    <w:rsid w:val="0070322D"/>
    <w:rsid w:val="00705480"/>
    <w:rsid w:val="00706207"/>
    <w:rsid w:val="007068C7"/>
    <w:rsid w:val="00710A92"/>
    <w:rsid w:val="007117D4"/>
    <w:rsid w:val="00714105"/>
    <w:rsid w:val="007144D5"/>
    <w:rsid w:val="00714ED9"/>
    <w:rsid w:val="007157FD"/>
    <w:rsid w:val="00716A20"/>
    <w:rsid w:val="007204F7"/>
    <w:rsid w:val="00721692"/>
    <w:rsid w:val="007216BE"/>
    <w:rsid w:val="007216C3"/>
    <w:rsid w:val="00722C1F"/>
    <w:rsid w:val="007233EC"/>
    <w:rsid w:val="007247F2"/>
    <w:rsid w:val="00724F2A"/>
    <w:rsid w:val="00724FD8"/>
    <w:rsid w:val="00725955"/>
    <w:rsid w:val="0072698A"/>
    <w:rsid w:val="00726AA8"/>
    <w:rsid w:val="00727DDE"/>
    <w:rsid w:val="0073023C"/>
    <w:rsid w:val="00730D56"/>
    <w:rsid w:val="00732688"/>
    <w:rsid w:val="00732863"/>
    <w:rsid w:val="007341DE"/>
    <w:rsid w:val="00734A1E"/>
    <w:rsid w:val="0073524D"/>
    <w:rsid w:val="00736136"/>
    <w:rsid w:val="00736E95"/>
    <w:rsid w:val="00737006"/>
    <w:rsid w:val="00737CBA"/>
    <w:rsid w:val="007406D3"/>
    <w:rsid w:val="00740A83"/>
    <w:rsid w:val="0074160A"/>
    <w:rsid w:val="00743F92"/>
    <w:rsid w:val="0074620A"/>
    <w:rsid w:val="00747786"/>
    <w:rsid w:val="007507C9"/>
    <w:rsid w:val="00750A52"/>
    <w:rsid w:val="0075184F"/>
    <w:rsid w:val="00751DF6"/>
    <w:rsid w:val="007528F1"/>
    <w:rsid w:val="00752DBA"/>
    <w:rsid w:val="00756C9C"/>
    <w:rsid w:val="00757259"/>
    <w:rsid w:val="0075732E"/>
    <w:rsid w:val="0076014B"/>
    <w:rsid w:val="00760C85"/>
    <w:rsid w:val="00761369"/>
    <w:rsid w:val="00761D33"/>
    <w:rsid w:val="00761EA2"/>
    <w:rsid w:val="00764C02"/>
    <w:rsid w:val="00764FC2"/>
    <w:rsid w:val="0076648A"/>
    <w:rsid w:val="007664E0"/>
    <w:rsid w:val="0076676F"/>
    <w:rsid w:val="007669DF"/>
    <w:rsid w:val="00766EA0"/>
    <w:rsid w:val="007671E3"/>
    <w:rsid w:val="00767300"/>
    <w:rsid w:val="00767D6D"/>
    <w:rsid w:val="00770053"/>
    <w:rsid w:val="00772797"/>
    <w:rsid w:val="00773775"/>
    <w:rsid w:val="00773C12"/>
    <w:rsid w:val="00774284"/>
    <w:rsid w:val="00774302"/>
    <w:rsid w:val="007746DA"/>
    <w:rsid w:val="00776826"/>
    <w:rsid w:val="0078067C"/>
    <w:rsid w:val="00780A39"/>
    <w:rsid w:val="00780B78"/>
    <w:rsid w:val="00782C3E"/>
    <w:rsid w:val="00783218"/>
    <w:rsid w:val="00784667"/>
    <w:rsid w:val="007850F4"/>
    <w:rsid w:val="007862F3"/>
    <w:rsid w:val="00786B8B"/>
    <w:rsid w:val="007875B4"/>
    <w:rsid w:val="0078786F"/>
    <w:rsid w:val="00787CE2"/>
    <w:rsid w:val="00787DC7"/>
    <w:rsid w:val="007901D4"/>
    <w:rsid w:val="00791507"/>
    <w:rsid w:val="007925D2"/>
    <w:rsid w:val="00792807"/>
    <w:rsid w:val="00792CAE"/>
    <w:rsid w:val="0079330F"/>
    <w:rsid w:val="007936B2"/>
    <w:rsid w:val="00793759"/>
    <w:rsid w:val="00794BF4"/>
    <w:rsid w:val="00796AD3"/>
    <w:rsid w:val="007A04A4"/>
    <w:rsid w:val="007A08DA"/>
    <w:rsid w:val="007A0D9A"/>
    <w:rsid w:val="007A137A"/>
    <w:rsid w:val="007A3CDD"/>
    <w:rsid w:val="007A4B2E"/>
    <w:rsid w:val="007A6136"/>
    <w:rsid w:val="007B1C64"/>
    <w:rsid w:val="007B3551"/>
    <w:rsid w:val="007B39B7"/>
    <w:rsid w:val="007B4059"/>
    <w:rsid w:val="007B554C"/>
    <w:rsid w:val="007B56D7"/>
    <w:rsid w:val="007B5CB7"/>
    <w:rsid w:val="007B60BB"/>
    <w:rsid w:val="007B7237"/>
    <w:rsid w:val="007B7C44"/>
    <w:rsid w:val="007C06CB"/>
    <w:rsid w:val="007C1161"/>
    <w:rsid w:val="007C1EA3"/>
    <w:rsid w:val="007C4CE8"/>
    <w:rsid w:val="007C54F9"/>
    <w:rsid w:val="007C5EBE"/>
    <w:rsid w:val="007C6178"/>
    <w:rsid w:val="007C6D5E"/>
    <w:rsid w:val="007C79CE"/>
    <w:rsid w:val="007C7FEC"/>
    <w:rsid w:val="007D1167"/>
    <w:rsid w:val="007D14AB"/>
    <w:rsid w:val="007D17E2"/>
    <w:rsid w:val="007D22E9"/>
    <w:rsid w:val="007D372F"/>
    <w:rsid w:val="007D3C56"/>
    <w:rsid w:val="007D4082"/>
    <w:rsid w:val="007D494D"/>
    <w:rsid w:val="007D4F06"/>
    <w:rsid w:val="007E0447"/>
    <w:rsid w:val="007E0AEB"/>
    <w:rsid w:val="007E1495"/>
    <w:rsid w:val="007E1803"/>
    <w:rsid w:val="007E320C"/>
    <w:rsid w:val="007E3226"/>
    <w:rsid w:val="007E33F5"/>
    <w:rsid w:val="007E3427"/>
    <w:rsid w:val="007E3B38"/>
    <w:rsid w:val="007E4849"/>
    <w:rsid w:val="007E5138"/>
    <w:rsid w:val="007E6729"/>
    <w:rsid w:val="007E6926"/>
    <w:rsid w:val="007E6CC7"/>
    <w:rsid w:val="007F0166"/>
    <w:rsid w:val="007F1090"/>
    <w:rsid w:val="007F1631"/>
    <w:rsid w:val="007F5B82"/>
    <w:rsid w:val="007F5DCB"/>
    <w:rsid w:val="007F666C"/>
    <w:rsid w:val="007F6F52"/>
    <w:rsid w:val="007F7840"/>
    <w:rsid w:val="007F7B36"/>
    <w:rsid w:val="008022D3"/>
    <w:rsid w:val="008024FC"/>
    <w:rsid w:val="00802A00"/>
    <w:rsid w:val="00803386"/>
    <w:rsid w:val="0080484E"/>
    <w:rsid w:val="00804A57"/>
    <w:rsid w:val="008051E0"/>
    <w:rsid w:val="008062C4"/>
    <w:rsid w:val="00806F38"/>
    <w:rsid w:val="00810484"/>
    <w:rsid w:val="008113CF"/>
    <w:rsid w:val="008135A6"/>
    <w:rsid w:val="008135D3"/>
    <w:rsid w:val="008150F0"/>
    <w:rsid w:val="008168F6"/>
    <w:rsid w:val="00816965"/>
    <w:rsid w:val="00817409"/>
    <w:rsid w:val="008207C3"/>
    <w:rsid w:val="00822781"/>
    <w:rsid w:val="00823983"/>
    <w:rsid w:val="008241F3"/>
    <w:rsid w:val="00826890"/>
    <w:rsid w:val="008323E3"/>
    <w:rsid w:val="00832AF7"/>
    <w:rsid w:val="00833C1E"/>
    <w:rsid w:val="008365D3"/>
    <w:rsid w:val="00836F88"/>
    <w:rsid w:val="008374F9"/>
    <w:rsid w:val="00840029"/>
    <w:rsid w:val="00840032"/>
    <w:rsid w:val="008401E3"/>
    <w:rsid w:val="0084039E"/>
    <w:rsid w:val="00840835"/>
    <w:rsid w:val="008411AC"/>
    <w:rsid w:val="0084136C"/>
    <w:rsid w:val="00841EAC"/>
    <w:rsid w:val="00841F43"/>
    <w:rsid w:val="008436C1"/>
    <w:rsid w:val="0084524C"/>
    <w:rsid w:val="008454E3"/>
    <w:rsid w:val="008464EB"/>
    <w:rsid w:val="00847004"/>
    <w:rsid w:val="008502D3"/>
    <w:rsid w:val="008509DC"/>
    <w:rsid w:val="00850C19"/>
    <w:rsid w:val="00852EAA"/>
    <w:rsid w:val="00852F37"/>
    <w:rsid w:val="0085367D"/>
    <w:rsid w:val="0085488F"/>
    <w:rsid w:val="008568B8"/>
    <w:rsid w:val="00860041"/>
    <w:rsid w:val="008604DE"/>
    <w:rsid w:val="0086152E"/>
    <w:rsid w:val="00862965"/>
    <w:rsid w:val="00864934"/>
    <w:rsid w:val="008656EB"/>
    <w:rsid w:val="00865A84"/>
    <w:rsid w:val="00865FE7"/>
    <w:rsid w:val="00866270"/>
    <w:rsid w:val="00866822"/>
    <w:rsid w:val="0086683A"/>
    <w:rsid w:val="00866FFF"/>
    <w:rsid w:val="0087071E"/>
    <w:rsid w:val="008810FB"/>
    <w:rsid w:val="008811C3"/>
    <w:rsid w:val="0088166E"/>
    <w:rsid w:val="00881BD1"/>
    <w:rsid w:val="00882A31"/>
    <w:rsid w:val="008830C1"/>
    <w:rsid w:val="00883637"/>
    <w:rsid w:val="00884354"/>
    <w:rsid w:val="008847F3"/>
    <w:rsid w:val="00884EB1"/>
    <w:rsid w:val="00885114"/>
    <w:rsid w:val="0088520D"/>
    <w:rsid w:val="008855B1"/>
    <w:rsid w:val="00886D49"/>
    <w:rsid w:val="008876A3"/>
    <w:rsid w:val="00890528"/>
    <w:rsid w:val="00890A36"/>
    <w:rsid w:val="00891744"/>
    <w:rsid w:val="00891FD2"/>
    <w:rsid w:val="008921CE"/>
    <w:rsid w:val="008931EA"/>
    <w:rsid w:val="00894566"/>
    <w:rsid w:val="0089567B"/>
    <w:rsid w:val="008963C9"/>
    <w:rsid w:val="008971ED"/>
    <w:rsid w:val="008972ED"/>
    <w:rsid w:val="008A035B"/>
    <w:rsid w:val="008A0D62"/>
    <w:rsid w:val="008A10FD"/>
    <w:rsid w:val="008A25D6"/>
    <w:rsid w:val="008A305A"/>
    <w:rsid w:val="008A3DB6"/>
    <w:rsid w:val="008A41FE"/>
    <w:rsid w:val="008A4A4A"/>
    <w:rsid w:val="008A4B42"/>
    <w:rsid w:val="008A5419"/>
    <w:rsid w:val="008A61C8"/>
    <w:rsid w:val="008A665D"/>
    <w:rsid w:val="008A6A3C"/>
    <w:rsid w:val="008B1767"/>
    <w:rsid w:val="008B193D"/>
    <w:rsid w:val="008B2172"/>
    <w:rsid w:val="008B2AA3"/>
    <w:rsid w:val="008B2BF1"/>
    <w:rsid w:val="008B4059"/>
    <w:rsid w:val="008B5076"/>
    <w:rsid w:val="008B5764"/>
    <w:rsid w:val="008B6846"/>
    <w:rsid w:val="008B6A8A"/>
    <w:rsid w:val="008C024A"/>
    <w:rsid w:val="008C26E7"/>
    <w:rsid w:val="008C4F36"/>
    <w:rsid w:val="008C5C9F"/>
    <w:rsid w:val="008C72F4"/>
    <w:rsid w:val="008C7547"/>
    <w:rsid w:val="008C7823"/>
    <w:rsid w:val="008C799D"/>
    <w:rsid w:val="008D11C7"/>
    <w:rsid w:val="008D1C5B"/>
    <w:rsid w:val="008D2165"/>
    <w:rsid w:val="008D23DE"/>
    <w:rsid w:val="008D25A3"/>
    <w:rsid w:val="008D2F73"/>
    <w:rsid w:val="008D38F8"/>
    <w:rsid w:val="008D3D5B"/>
    <w:rsid w:val="008D3E66"/>
    <w:rsid w:val="008D3FCF"/>
    <w:rsid w:val="008D40C3"/>
    <w:rsid w:val="008D48A8"/>
    <w:rsid w:val="008D49B1"/>
    <w:rsid w:val="008D5522"/>
    <w:rsid w:val="008D5A83"/>
    <w:rsid w:val="008D61B6"/>
    <w:rsid w:val="008D641B"/>
    <w:rsid w:val="008D7935"/>
    <w:rsid w:val="008E0028"/>
    <w:rsid w:val="008E006A"/>
    <w:rsid w:val="008E235D"/>
    <w:rsid w:val="008E345F"/>
    <w:rsid w:val="008E44F0"/>
    <w:rsid w:val="008E4503"/>
    <w:rsid w:val="008E6C8F"/>
    <w:rsid w:val="008E6F94"/>
    <w:rsid w:val="008E721B"/>
    <w:rsid w:val="008E7AAA"/>
    <w:rsid w:val="008F2741"/>
    <w:rsid w:val="008F3286"/>
    <w:rsid w:val="008F42F2"/>
    <w:rsid w:val="008F544F"/>
    <w:rsid w:val="008F56A1"/>
    <w:rsid w:val="008F5E24"/>
    <w:rsid w:val="008F68BB"/>
    <w:rsid w:val="008F78D8"/>
    <w:rsid w:val="008F7906"/>
    <w:rsid w:val="008F7974"/>
    <w:rsid w:val="00900494"/>
    <w:rsid w:val="00901549"/>
    <w:rsid w:val="00902420"/>
    <w:rsid w:val="00902657"/>
    <w:rsid w:val="0090326C"/>
    <w:rsid w:val="00903E62"/>
    <w:rsid w:val="00904579"/>
    <w:rsid w:val="0090481C"/>
    <w:rsid w:val="009050AB"/>
    <w:rsid w:val="00906055"/>
    <w:rsid w:val="00906BE7"/>
    <w:rsid w:val="009076F8"/>
    <w:rsid w:val="00907BCC"/>
    <w:rsid w:val="0091031B"/>
    <w:rsid w:val="00911231"/>
    <w:rsid w:val="00911B53"/>
    <w:rsid w:val="0091216F"/>
    <w:rsid w:val="00912937"/>
    <w:rsid w:val="00913151"/>
    <w:rsid w:val="00913A5A"/>
    <w:rsid w:val="00913ADF"/>
    <w:rsid w:val="00914352"/>
    <w:rsid w:val="00915E2C"/>
    <w:rsid w:val="00915FC9"/>
    <w:rsid w:val="0091748E"/>
    <w:rsid w:val="00920234"/>
    <w:rsid w:val="00920A43"/>
    <w:rsid w:val="00920DF5"/>
    <w:rsid w:val="009215A8"/>
    <w:rsid w:val="00921735"/>
    <w:rsid w:val="00923A1F"/>
    <w:rsid w:val="009243F1"/>
    <w:rsid w:val="009264A1"/>
    <w:rsid w:val="00930E91"/>
    <w:rsid w:val="0093195F"/>
    <w:rsid w:val="009326F3"/>
    <w:rsid w:val="0093290F"/>
    <w:rsid w:val="00933939"/>
    <w:rsid w:val="009365A7"/>
    <w:rsid w:val="00936B86"/>
    <w:rsid w:val="00940710"/>
    <w:rsid w:val="0094102D"/>
    <w:rsid w:val="009435E8"/>
    <w:rsid w:val="009439C8"/>
    <w:rsid w:val="00943B76"/>
    <w:rsid w:val="00943F68"/>
    <w:rsid w:val="00944DD5"/>
    <w:rsid w:val="009452CF"/>
    <w:rsid w:val="00946800"/>
    <w:rsid w:val="00946A02"/>
    <w:rsid w:val="00946A99"/>
    <w:rsid w:val="00947F45"/>
    <w:rsid w:val="00950B75"/>
    <w:rsid w:val="0095284D"/>
    <w:rsid w:val="00952B20"/>
    <w:rsid w:val="00953B80"/>
    <w:rsid w:val="00954460"/>
    <w:rsid w:val="009546EB"/>
    <w:rsid w:val="009554C3"/>
    <w:rsid w:val="00955558"/>
    <w:rsid w:val="009557F7"/>
    <w:rsid w:val="00956AD2"/>
    <w:rsid w:val="0095707F"/>
    <w:rsid w:val="00960058"/>
    <w:rsid w:val="00960930"/>
    <w:rsid w:val="00961704"/>
    <w:rsid w:val="00961ADC"/>
    <w:rsid w:val="009631FE"/>
    <w:rsid w:val="00963B50"/>
    <w:rsid w:val="00963C8C"/>
    <w:rsid w:val="00964161"/>
    <w:rsid w:val="00964727"/>
    <w:rsid w:val="00965442"/>
    <w:rsid w:val="0096670A"/>
    <w:rsid w:val="00966F8D"/>
    <w:rsid w:val="00970394"/>
    <w:rsid w:val="00970940"/>
    <w:rsid w:val="00971135"/>
    <w:rsid w:val="00973BCB"/>
    <w:rsid w:val="009754D4"/>
    <w:rsid w:val="009765B8"/>
    <w:rsid w:val="00976EB9"/>
    <w:rsid w:val="009803E5"/>
    <w:rsid w:val="00981210"/>
    <w:rsid w:val="0098173D"/>
    <w:rsid w:val="00982744"/>
    <w:rsid w:val="0098383A"/>
    <w:rsid w:val="00983CAE"/>
    <w:rsid w:val="00983F0E"/>
    <w:rsid w:val="00987339"/>
    <w:rsid w:val="00991184"/>
    <w:rsid w:val="00991ABF"/>
    <w:rsid w:val="009920BF"/>
    <w:rsid w:val="009926ED"/>
    <w:rsid w:val="00992B40"/>
    <w:rsid w:val="0099435B"/>
    <w:rsid w:val="00994D07"/>
    <w:rsid w:val="00996203"/>
    <w:rsid w:val="009976D5"/>
    <w:rsid w:val="00997B86"/>
    <w:rsid w:val="009A0D7F"/>
    <w:rsid w:val="009A1D3D"/>
    <w:rsid w:val="009A31EC"/>
    <w:rsid w:val="009A4354"/>
    <w:rsid w:val="009A482C"/>
    <w:rsid w:val="009A49DC"/>
    <w:rsid w:val="009A57F6"/>
    <w:rsid w:val="009A5E9B"/>
    <w:rsid w:val="009A73EB"/>
    <w:rsid w:val="009A7804"/>
    <w:rsid w:val="009A7A2A"/>
    <w:rsid w:val="009B1C88"/>
    <w:rsid w:val="009B1E1F"/>
    <w:rsid w:val="009B1EED"/>
    <w:rsid w:val="009B3DE3"/>
    <w:rsid w:val="009B619F"/>
    <w:rsid w:val="009B626A"/>
    <w:rsid w:val="009B7C3D"/>
    <w:rsid w:val="009C0091"/>
    <w:rsid w:val="009C06F2"/>
    <w:rsid w:val="009C1229"/>
    <w:rsid w:val="009C1410"/>
    <w:rsid w:val="009C1F01"/>
    <w:rsid w:val="009C2120"/>
    <w:rsid w:val="009C2B33"/>
    <w:rsid w:val="009C2B8F"/>
    <w:rsid w:val="009C2F73"/>
    <w:rsid w:val="009C3E94"/>
    <w:rsid w:val="009C52CD"/>
    <w:rsid w:val="009C546A"/>
    <w:rsid w:val="009C5D81"/>
    <w:rsid w:val="009C65EF"/>
    <w:rsid w:val="009C70DB"/>
    <w:rsid w:val="009C7A51"/>
    <w:rsid w:val="009C7AC8"/>
    <w:rsid w:val="009D4261"/>
    <w:rsid w:val="009D48B2"/>
    <w:rsid w:val="009D4974"/>
    <w:rsid w:val="009D49C1"/>
    <w:rsid w:val="009D4CD0"/>
    <w:rsid w:val="009D5604"/>
    <w:rsid w:val="009D5865"/>
    <w:rsid w:val="009D5950"/>
    <w:rsid w:val="009D5A40"/>
    <w:rsid w:val="009D6DE9"/>
    <w:rsid w:val="009D7FA6"/>
    <w:rsid w:val="009E20FB"/>
    <w:rsid w:val="009E503B"/>
    <w:rsid w:val="009E6777"/>
    <w:rsid w:val="009E6B46"/>
    <w:rsid w:val="009E711A"/>
    <w:rsid w:val="009F0B94"/>
    <w:rsid w:val="009F1231"/>
    <w:rsid w:val="009F1C57"/>
    <w:rsid w:val="009F2461"/>
    <w:rsid w:val="009F45E8"/>
    <w:rsid w:val="009F4823"/>
    <w:rsid w:val="009F5CA3"/>
    <w:rsid w:val="009F623A"/>
    <w:rsid w:val="009F7F8E"/>
    <w:rsid w:val="00A00A83"/>
    <w:rsid w:val="00A020B9"/>
    <w:rsid w:val="00A029CB"/>
    <w:rsid w:val="00A03005"/>
    <w:rsid w:val="00A03016"/>
    <w:rsid w:val="00A046F7"/>
    <w:rsid w:val="00A0543D"/>
    <w:rsid w:val="00A058BE"/>
    <w:rsid w:val="00A05CBA"/>
    <w:rsid w:val="00A075AB"/>
    <w:rsid w:val="00A10915"/>
    <w:rsid w:val="00A11115"/>
    <w:rsid w:val="00A119CC"/>
    <w:rsid w:val="00A1288F"/>
    <w:rsid w:val="00A13527"/>
    <w:rsid w:val="00A14A99"/>
    <w:rsid w:val="00A14C40"/>
    <w:rsid w:val="00A16074"/>
    <w:rsid w:val="00A16CAB"/>
    <w:rsid w:val="00A17996"/>
    <w:rsid w:val="00A212AB"/>
    <w:rsid w:val="00A21E95"/>
    <w:rsid w:val="00A223AB"/>
    <w:rsid w:val="00A233E0"/>
    <w:rsid w:val="00A23FD0"/>
    <w:rsid w:val="00A24284"/>
    <w:rsid w:val="00A27609"/>
    <w:rsid w:val="00A27FCF"/>
    <w:rsid w:val="00A30B94"/>
    <w:rsid w:val="00A31732"/>
    <w:rsid w:val="00A32207"/>
    <w:rsid w:val="00A32658"/>
    <w:rsid w:val="00A34C9B"/>
    <w:rsid w:val="00A3562B"/>
    <w:rsid w:val="00A35A9D"/>
    <w:rsid w:val="00A36120"/>
    <w:rsid w:val="00A363E0"/>
    <w:rsid w:val="00A36E22"/>
    <w:rsid w:val="00A3720D"/>
    <w:rsid w:val="00A374CB"/>
    <w:rsid w:val="00A41010"/>
    <w:rsid w:val="00A410B6"/>
    <w:rsid w:val="00A41B53"/>
    <w:rsid w:val="00A421C8"/>
    <w:rsid w:val="00A42AB3"/>
    <w:rsid w:val="00A4438C"/>
    <w:rsid w:val="00A453F7"/>
    <w:rsid w:val="00A47184"/>
    <w:rsid w:val="00A47195"/>
    <w:rsid w:val="00A50268"/>
    <w:rsid w:val="00A52350"/>
    <w:rsid w:val="00A5238A"/>
    <w:rsid w:val="00A56A20"/>
    <w:rsid w:val="00A56A6A"/>
    <w:rsid w:val="00A56B8B"/>
    <w:rsid w:val="00A60AB0"/>
    <w:rsid w:val="00A6144F"/>
    <w:rsid w:val="00A61F31"/>
    <w:rsid w:val="00A62466"/>
    <w:rsid w:val="00A624E2"/>
    <w:rsid w:val="00A6382B"/>
    <w:rsid w:val="00A63EF3"/>
    <w:rsid w:val="00A648A9"/>
    <w:rsid w:val="00A64963"/>
    <w:rsid w:val="00A64C2D"/>
    <w:rsid w:val="00A650E6"/>
    <w:rsid w:val="00A65BCD"/>
    <w:rsid w:val="00A66125"/>
    <w:rsid w:val="00A6667D"/>
    <w:rsid w:val="00A66EFE"/>
    <w:rsid w:val="00A70242"/>
    <w:rsid w:val="00A7448E"/>
    <w:rsid w:val="00A74AD6"/>
    <w:rsid w:val="00A74B6F"/>
    <w:rsid w:val="00A75E3A"/>
    <w:rsid w:val="00A75EF8"/>
    <w:rsid w:val="00A7665B"/>
    <w:rsid w:val="00A8161D"/>
    <w:rsid w:val="00A81DBC"/>
    <w:rsid w:val="00A820AF"/>
    <w:rsid w:val="00A82F15"/>
    <w:rsid w:val="00A83431"/>
    <w:rsid w:val="00A83DD5"/>
    <w:rsid w:val="00A85BBD"/>
    <w:rsid w:val="00A87107"/>
    <w:rsid w:val="00A87CB9"/>
    <w:rsid w:val="00A9074D"/>
    <w:rsid w:val="00A909CA"/>
    <w:rsid w:val="00A92467"/>
    <w:rsid w:val="00A93507"/>
    <w:rsid w:val="00A9359B"/>
    <w:rsid w:val="00A93FBF"/>
    <w:rsid w:val="00A94AC1"/>
    <w:rsid w:val="00A956D7"/>
    <w:rsid w:val="00A9668F"/>
    <w:rsid w:val="00A97760"/>
    <w:rsid w:val="00AA0578"/>
    <w:rsid w:val="00AA23F5"/>
    <w:rsid w:val="00AA253D"/>
    <w:rsid w:val="00AA4600"/>
    <w:rsid w:val="00AA48F2"/>
    <w:rsid w:val="00AA7900"/>
    <w:rsid w:val="00AB1A85"/>
    <w:rsid w:val="00AB1DE3"/>
    <w:rsid w:val="00AB1E9E"/>
    <w:rsid w:val="00AB25BB"/>
    <w:rsid w:val="00AB5C31"/>
    <w:rsid w:val="00AB69C7"/>
    <w:rsid w:val="00AB6C33"/>
    <w:rsid w:val="00AB6F49"/>
    <w:rsid w:val="00AB6FE6"/>
    <w:rsid w:val="00AB73D9"/>
    <w:rsid w:val="00AC01EE"/>
    <w:rsid w:val="00AC0956"/>
    <w:rsid w:val="00AC157B"/>
    <w:rsid w:val="00AC3117"/>
    <w:rsid w:val="00AC356D"/>
    <w:rsid w:val="00AC4075"/>
    <w:rsid w:val="00AC46DA"/>
    <w:rsid w:val="00AC47D0"/>
    <w:rsid w:val="00AC5F3F"/>
    <w:rsid w:val="00AC6158"/>
    <w:rsid w:val="00AC64FE"/>
    <w:rsid w:val="00AC67DA"/>
    <w:rsid w:val="00AD138F"/>
    <w:rsid w:val="00AD1C41"/>
    <w:rsid w:val="00AD1C5E"/>
    <w:rsid w:val="00AD2BD2"/>
    <w:rsid w:val="00AD2C13"/>
    <w:rsid w:val="00AD2E7C"/>
    <w:rsid w:val="00AD4DF0"/>
    <w:rsid w:val="00AD5ECC"/>
    <w:rsid w:val="00AD68C2"/>
    <w:rsid w:val="00AD6E3D"/>
    <w:rsid w:val="00AD753B"/>
    <w:rsid w:val="00AE1E76"/>
    <w:rsid w:val="00AE2C69"/>
    <w:rsid w:val="00AE3240"/>
    <w:rsid w:val="00AE380A"/>
    <w:rsid w:val="00AE45F4"/>
    <w:rsid w:val="00AE62B2"/>
    <w:rsid w:val="00AE782F"/>
    <w:rsid w:val="00AE7BD2"/>
    <w:rsid w:val="00AF014D"/>
    <w:rsid w:val="00AF143E"/>
    <w:rsid w:val="00AF2192"/>
    <w:rsid w:val="00AF42F6"/>
    <w:rsid w:val="00AF4A0D"/>
    <w:rsid w:val="00AF663C"/>
    <w:rsid w:val="00B001EE"/>
    <w:rsid w:val="00B008AE"/>
    <w:rsid w:val="00B014E4"/>
    <w:rsid w:val="00B02E54"/>
    <w:rsid w:val="00B02F56"/>
    <w:rsid w:val="00B0339C"/>
    <w:rsid w:val="00B05139"/>
    <w:rsid w:val="00B05D4A"/>
    <w:rsid w:val="00B06D54"/>
    <w:rsid w:val="00B06E6D"/>
    <w:rsid w:val="00B078D1"/>
    <w:rsid w:val="00B07F11"/>
    <w:rsid w:val="00B1000C"/>
    <w:rsid w:val="00B1034E"/>
    <w:rsid w:val="00B118BE"/>
    <w:rsid w:val="00B11A5E"/>
    <w:rsid w:val="00B1282F"/>
    <w:rsid w:val="00B12AE1"/>
    <w:rsid w:val="00B12F79"/>
    <w:rsid w:val="00B138F7"/>
    <w:rsid w:val="00B154D6"/>
    <w:rsid w:val="00B1617C"/>
    <w:rsid w:val="00B163D3"/>
    <w:rsid w:val="00B1681A"/>
    <w:rsid w:val="00B17D6D"/>
    <w:rsid w:val="00B2057B"/>
    <w:rsid w:val="00B22709"/>
    <w:rsid w:val="00B2287D"/>
    <w:rsid w:val="00B22DFE"/>
    <w:rsid w:val="00B236AE"/>
    <w:rsid w:val="00B23CA8"/>
    <w:rsid w:val="00B24960"/>
    <w:rsid w:val="00B25224"/>
    <w:rsid w:val="00B256A7"/>
    <w:rsid w:val="00B2669D"/>
    <w:rsid w:val="00B2742D"/>
    <w:rsid w:val="00B2776E"/>
    <w:rsid w:val="00B277E3"/>
    <w:rsid w:val="00B30BAD"/>
    <w:rsid w:val="00B3213A"/>
    <w:rsid w:val="00B3223F"/>
    <w:rsid w:val="00B32375"/>
    <w:rsid w:val="00B3531D"/>
    <w:rsid w:val="00B367F2"/>
    <w:rsid w:val="00B3776A"/>
    <w:rsid w:val="00B37AF5"/>
    <w:rsid w:val="00B43227"/>
    <w:rsid w:val="00B4388D"/>
    <w:rsid w:val="00B443BF"/>
    <w:rsid w:val="00B445A6"/>
    <w:rsid w:val="00B44835"/>
    <w:rsid w:val="00B47E1F"/>
    <w:rsid w:val="00B51540"/>
    <w:rsid w:val="00B51800"/>
    <w:rsid w:val="00B51B27"/>
    <w:rsid w:val="00B52C64"/>
    <w:rsid w:val="00B53074"/>
    <w:rsid w:val="00B54725"/>
    <w:rsid w:val="00B547CE"/>
    <w:rsid w:val="00B54C0A"/>
    <w:rsid w:val="00B55AB7"/>
    <w:rsid w:val="00B56F29"/>
    <w:rsid w:val="00B57C4E"/>
    <w:rsid w:val="00B6143A"/>
    <w:rsid w:val="00B6157E"/>
    <w:rsid w:val="00B62136"/>
    <w:rsid w:val="00B62525"/>
    <w:rsid w:val="00B63420"/>
    <w:rsid w:val="00B65817"/>
    <w:rsid w:val="00B67293"/>
    <w:rsid w:val="00B676D3"/>
    <w:rsid w:val="00B67D52"/>
    <w:rsid w:val="00B67F83"/>
    <w:rsid w:val="00B701B1"/>
    <w:rsid w:val="00B7070A"/>
    <w:rsid w:val="00B709BC"/>
    <w:rsid w:val="00B73059"/>
    <w:rsid w:val="00B73272"/>
    <w:rsid w:val="00B73323"/>
    <w:rsid w:val="00B738CD"/>
    <w:rsid w:val="00B77643"/>
    <w:rsid w:val="00B80DE0"/>
    <w:rsid w:val="00B80F9F"/>
    <w:rsid w:val="00B81BC8"/>
    <w:rsid w:val="00B8459B"/>
    <w:rsid w:val="00B84D3F"/>
    <w:rsid w:val="00B86426"/>
    <w:rsid w:val="00B901D0"/>
    <w:rsid w:val="00B90D81"/>
    <w:rsid w:val="00B917C9"/>
    <w:rsid w:val="00B921C8"/>
    <w:rsid w:val="00B9421E"/>
    <w:rsid w:val="00B94CBF"/>
    <w:rsid w:val="00B958F7"/>
    <w:rsid w:val="00B96986"/>
    <w:rsid w:val="00B97208"/>
    <w:rsid w:val="00BA0385"/>
    <w:rsid w:val="00BA0EB6"/>
    <w:rsid w:val="00BA2778"/>
    <w:rsid w:val="00BA2979"/>
    <w:rsid w:val="00BA3125"/>
    <w:rsid w:val="00BA4657"/>
    <w:rsid w:val="00BA4F95"/>
    <w:rsid w:val="00BA7F32"/>
    <w:rsid w:val="00BB0C52"/>
    <w:rsid w:val="00BB0D97"/>
    <w:rsid w:val="00BB0E5A"/>
    <w:rsid w:val="00BB26C2"/>
    <w:rsid w:val="00BB2756"/>
    <w:rsid w:val="00BB27F4"/>
    <w:rsid w:val="00BB3831"/>
    <w:rsid w:val="00BB390E"/>
    <w:rsid w:val="00BB5692"/>
    <w:rsid w:val="00BB5D3D"/>
    <w:rsid w:val="00BB5D7C"/>
    <w:rsid w:val="00BB626B"/>
    <w:rsid w:val="00BB65C0"/>
    <w:rsid w:val="00BB66D2"/>
    <w:rsid w:val="00BB6A1A"/>
    <w:rsid w:val="00BB6C67"/>
    <w:rsid w:val="00BB7A3C"/>
    <w:rsid w:val="00BB7BB2"/>
    <w:rsid w:val="00BC0AAF"/>
    <w:rsid w:val="00BC15FF"/>
    <w:rsid w:val="00BC1903"/>
    <w:rsid w:val="00BC23F1"/>
    <w:rsid w:val="00BC3D19"/>
    <w:rsid w:val="00BC3D9F"/>
    <w:rsid w:val="00BC4982"/>
    <w:rsid w:val="00BC6135"/>
    <w:rsid w:val="00BC629E"/>
    <w:rsid w:val="00BC788F"/>
    <w:rsid w:val="00BD0DBC"/>
    <w:rsid w:val="00BD279B"/>
    <w:rsid w:val="00BD39FB"/>
    <w:rsid w:val="00BD3AB5"/>
    <w:rsid w:val="00BD5513"/>
    <w:rsid w:val="00BD5684"/>
    <w:rsid w:val="00BD5E48"/>
    <w:rsid w:val="00BD6274"/>
    <w:rsid w:val="00BE2DFF"/>
    <w:rsid w:val="00BE397B"/>
    <w:rsid w:val="00BE4346"/>
    <w:rsid w:val="00BE5DFD"/>
    <w:rsid w:val="00BE788E"/>
    <w:rsid w:val="00BE7A7D"/>
    <w:rsid w:val="00BF0664"/>
    <w:rsid w:val="00BF2A5F"/>
    <w:rsid w:val="00BF3FFE"/>
    <w:rsid w:val="00BF43FA"/>
    <w:rsid w:val="00BF4F16"/>
    <w:rsid w:val="00BF6886"/>
    <w:rsid w:val="00BF6898"/>
    <w:rsid w:val="00BF71FD"/>
    <w:rsid w:val="00C00D84"/>
    <w:rsid w:val="00C05AF9"/>
    <w:rsid w:val="00C060E9"/>
    <w:rsid w:val="00C0616C"/>
    <w:rsid w:val="00C0656E"/>
    <w:rsid w:val="00C07764"/>
    <w:rsid w:val="00C124D7"/>
    <w:rsid w:val="00C1341E"/>
    <w:rsid w:val="00C1382B"/>
    <w:rsid w:val="00C13B46"/>
    <w:rsid w:val="00C140AC"/>
    <w:rsid w:val="00C14362"/>
    <w:rsid w:val="00C1473B"/>
    <w:rsid w:val="00C14C52"/>
    <w:rsid w:val="00C1656C"/>
    <w:rsid w:val="00C170B7"/>
    <w:rsid w:val="00C17209"/>
    <w:rsid w:val="00C176C3"/>
    <w:rsid w:val="00C206AA"/>
    <w:rsid w:val="00C20895"/>
    <w:rsid w:val="00C20BF3"/>
    <w:rsid w:val="00C21410"/>
    <w:rsid w:val="00C22E30"/>
    <w:rsid w:val="00C22FF1"/>
    <w:rsid w:val="00C23886"/>
    <w:rsid w:val="00C27116"/>
    <w:rsid w:val="00C279C9"/>
    <w:rsid w:val="00C34BD4"/>
    <w:rsid w:val="00C35A45"/>
    <w:rsid w:val="00C36EF4"/>
    <w:rsid w:val="00C4113E"/>
    <w:rsid w:val="00C4220C"/>
    <w:rsid w:val="00C422A8"/>
    <w:rsid w:val="00C42989"/>
    <w:rsid w:val="00C42E43"/>
    <w:rsid w:val="00C43E46"/>
    <w:rsid w:val="00C449F2"/>
    <w:rsid w:val="00C45E11"/>
    <w:rsid w:val="00C462E8"/>
    <w:rsid w:val="00C504A8"/>
    <w:rsid w:val="00C50560"/>
    <w:rsid w:val="00C510FB"/>
    <w:rsid w:val="00C51422"/>
    <w:rsid w:val="00C566AE"/>
    <w:rsid w:val="00C57E99"/>
    <w:rsid w:val="00C600B8"/>
    <w:rsid w:val="00C60213"/>
    <w:rsid w:val="00C60646"/>
    <w:rsid w:val="00C60B05"/>
    <w:rsid w:val="00C60C62"/>
    <w:rsid w:val="00C60EF1"/>
    <w:rsid w:val="00C63246"/>
    <w:rsid w:val="00C63E6B"/>
    <w:rsid w:val="00C6423A"/>
    <w:rsid w:val="00C6493F"/>
    <w:rsid w:val="00C65142"/>
    <w:rsid w:val="00C652BC"/>
    <w:rsid w:val="00C652E7"/>
    <w:rsid w:val="00C668FC"/>
    <w:rsid w:val="00C669A5"/>
    <w:rsid w:val="00C673C0"/>
    <w:rsid w:val="00C67C1C"/>
    <w:rsid w:val="00C71129"/>
    <w:rsid w:val="00C7179D"/>
    <w:rsid w:val="00C717F1"/>
    <w:rsid w:val="00C73172"/>
    <w:rsid w:val="00C731EE"/>
    <w:rsid w:val="00C7325A"/>
    <w:rsid w:val="00C74BFE"/>
    <w:rsid w:val="00C75364"/>
    <w:rsid w:val="00C757A2"/>
    <w:rsid w:val="00C759C1"/>
    <w:rsid w:val="00C7613E"/>
    <w:rsid w:val="00C763FD"/>
    <w:rsid w:val="00C80231"/>
    <w:rsid w:val="00C80BFF"/>
    <w:rsid w:val="00C80FD1"/>
    <w:rsid w:val="00C81173"/>
    <w:rsid w:val="00C81E1F"/>
    <w:rsid w:val="00C8214A"/>
    <w:rsid w:val="00C823B5"/>
    <w:rsid w:val="00C82419"/>
    <w:rsid w:val="00C82E2A"/>
    <w:rsid w:val="00C85257"/>
    <w:rsid w:val="00C8688B"/>
    <w:rsid w:val="00C90E5A"/>
    <w:rsid w:val="00C91496"/>
    <w:rsid w:val="00C9172C"/>
    <w:rsid w:val="00C92069"/>
    <w:rsid w:val="00C924FD"/>
    <w:rsid w:val="00C93A36"/>
    <w:rsid w:val="00C95999"/>
    <w:rsid w:val="00C95D01"/>
    <w:rsid w:val="00C960D5"/>
    <w:rsid w:val="00C967EC"/>
    <w:rsid w:val="00C978C9"/>
    <w:rsid w:val="00CA09A5"/>
    <w:rsid w:val="00CA0A1C"/>
    <w:rsid w:val="00CA17B7"/>
    <w:rsid w:val="00CA3293"/>
    <w:rsid w:val="00CA404C"/>
    <w:rsid w:val="00CA45B8"/>
    <w:rsid w:val="00CA5C3F"/>
    <w:rsid w:val="00CA70CD"/>
    <w:rsid w:val="00CB0369"/>
    <w:rsid w:val="00CB057C"/>
    <w:rsid w:val="00CB1F39"/>
    <w:rsid w:val="00CB2DF9"/>
    <w:rsid w:val="00CB31D8"/>
    <w:rsid w:val="00CB3DFB"/>
    <w:rsid w:val="00CB3EEF"/>
    <w:rsid w:val="00CB43D5"/>
    <w:rsid w:val="00CB4F4E"/>
    <w:rsid w:val="00CB56A6"/>
    <w:rsid w:val="00CB777C"/>
    <w:rsid w:val="00CC0F93"/>
    <w:rsid w:val="00CC165F"/>
    <w:rsid w:val="00CC1EAC"/>
    <w:rsid w:val="00CC39CF"/>
    <w:rsid w:val="00CC5016"/>
    <w:rsid w:val="00CC5165"/>
    <w:rsid w:val="00CC7D89"/>
    <w:rsid w:val="00CD0A64"/>
    <w:rsid w:val="00CD2078"/>
    <w:rsid w:val="00CD26C2"/>
    <w:rsid w:val="00CD46C6"/>
    <w:rsid w:val="00CD4986"/>
    <w:rsid w:val="00CD589C"/>
    <w:rsid w:val="00CD680A"/>
    <w:rsid w:val="00CD6C91"/>
    <w:rsid w:val="00CD7C46"/>
    <w:rsid w:val="00CE09C8"/>
    <w:rsid w:val="00CE23A1"/>
    <w:rsid w:val="00CE5244"/>
    <w:rsid w:val="00CE7AFC"/>
    <w:rsid w:val="00CF1F55"/>
    <w:rsid w:val="00CF4216"/>
    <w:rsid w:val="00CF46D0"/>
    <w:rsid w:val="00CF47E7"/>
    <w:rsid w:val="00CF523F"/>
    <w:rsid w:val="00CF5896"/>
    <w:rsid w:val="00CF5DF4"/>
    <w:rsid w:val="00CF5F04"/>
    <w:rsid w:val="00CF7271"/>
    <w:rsid w:val="00D003EA"/>
    <w:rsid w:val="00D00454"/>
    <w:rsid w:val="00D02737"/>
    <w:rsid w:val="00D02E29"/>
    <w:rsid w:val="00D02EF3"/>
    <w:rsid w:val="00D04CBD"/>
    <w:rsid w:val="00D0785B"/>
    <w:rsid w:val="00D1091D"/>
    <w:rsid w:val="00D126E4"/>
    <w:rsid w:val="00D12AAA"/>
    <w:rsid w:val="00D12B9B"/>
    <w:rsid w:val="00D1340A"/>
    <w:rsid w:val="00D13728"/>
    <w:rsid w:val="00D13F8E"/>
    <w:rsid w:val="00D141CD"/>
    <w:rsid w:val="00D1606D"/>
    <w:rsid w:val="00D1686E"/>
    <w:rsid w:val="00D20C0A"/>
    <w:rsid w:val="00D21488"/>
    <w:rsid w:val="00D224DE"/>
    <w:rsid w:val="00D22779"/>
    <w:rsid w:val="00D23454"/>
    <w:rsid w:val="00D239CB"/>
    <w:rsid w:val="00D23A30"/>
    <w:rsid w:val="00D23ED9"/>
    <w:rsid w:val="00D23F76"/>
    <w:rsid w:val="00D251FB"/>
    <w:rsid w:val="00D2609A"/>
    <w:rsid w:val="00D26C67"/>
    <w:rsid w:val="00D313D7"/>
    <w:rsid w:val="00D3243F"/>
    <w:rsid w:val="00D3289A"/>
    <w:rsid w:val="00D32B08"/>
    <w:rsid w:val="00D33D7C"/>
    <w:rsid w:val="00D343B3"/>
    <w:rsid w:val="00D3477F"/>
    <w:rsid w:val="00D3495C"/>
    <w:rsid w:val="00D35838"/>
    <w:rsid w:val="00D36232"/>
    <w:rsid w:val="00D36EF0"/>
    <w:rsid w:val="00D40396"/>
    <w:rsid w:val="00D40472"/>
    <w:rsid w:val="00D41764"/>
    <w:rsid w:val="00D41BF9"/>
    <w:rsid w:val="00D420C6"/>
    <w:rsid w:val="00D42502"/>
    <w:rsid w:val="00D428D3"/>
    <w:rsid w:val="00D43995"/>
    <w:rsid w:val="00D43B3C"/>
    <w:rsid w:val="00D43DAF"/>
    <w:rsid w:val="00D44FF7"/>
    <w:rsid w:val="00D45609"/>
    <w:rsid w:val="00D45960"/>
    <w:rsid w:val="00D45A37"/>
    <w:rsid w:val="00D47C95"/>
    <w:rsid w:val="00D50A00"/>
    <w:rsid w:val="00D51875"/>
    <w:rsid w:val="00D51D5A"/>
    <w:rsid w:val="00D54018"/>
    <w:rsid w:val="00D55D42"/>
    <w:rsid w:val="00D56508"/>
    <w:rsid w:val="00D5658A"/>
    <w:rsid w:val="00D567EE"/>
    <w:rsid w:val="00D610FA"/>
    <w:rsid w:val="00D61222"/>
    <w:rsid w:val="00D621AD"/>
    <w:rsid w:val="00D623DF"/>
    <w:rsid w:val="00D625B8"/>
    <w:rsid w:val="00D62623"/>
    <w:rsid w:val="00D63204"/>
    <w:rsid w:val="00D63359"/>
    <w:rsid w:val="00D654E6"/>
    <w:rsid w:val="00D66B37"/>
    <w:rsid w:val="00D70A09"/>
    <w:rsid w:val="00D70E99"/>
    <w:rsid w:val="00D7163F"/>
    <w:rsid w:val="00D71C56"/>
    <w:rsid w:val="00D72E28"/>
    <w:rsid w:val="00D75A26"/>
    <w:rsid w:val="00D75FD0"/>
    <w:rsid w:val="00D76227"/>
    <w:rsid w:val="00D779B1"/>
    <w:rsid w:val="00D811A5"/>
    <w:rsid w:val="00D825FD"/>
    <w:rsid w:val="00D82F8B"/>
    <w:rsid w:val="00D83CBC"/>
    <w:rsid w:val="00D85371"/>
    <w:rsid w:val="00D85815"/>
    <w:rsid w:val="00D85C78"/>
    <w:rsid w:val="00D871EB"/>
    <w:rsid w:val="00D87251"/>
    <w:rsid w:val="00D87913"/>
    <w:rsid w:val="00D87C9A"/>
    <w:rsid w:val="00D91C49"/>
    <w:rsid w:val="00D9201B"/>
    <w:rsid w:val="00D95405"/>
    <w:rsid w:val="00D97585"/>
    <w:rsid w:val="00D979BA"/>
    <w:rsid w:val="00DA089E"/>
    <w:rsid w:val="00DA109B"/>
    <w:rsid w:val="00DA1365"/>
    <w:rsid w:val="00DA1FC2"/>
    <w:rsid w:val="00DA2549"/>
    <w:rsid w:val="00DA298F"/>
    <w:rsid w:val="00DA37F8"/>
    <w:rsid w:val="00DA5506"/>
    <w:rsid w:val="00DB04A2"/>
    <w:rsid w:val="00DB1D5D"/>
    <w:rsid w:val="00DB24B4"/>
    <w:rsid w:val="00DB2E63"/>
    <w:rsid w:val="00DB2FB0"/>
    <w:rsid w:val="00DB320F"/>
    <w:rsid w:val="00DB3C8A"/>
    <w:rsid w:val="00DB3F89"/>
    <w:rsid w:val="00DB4DB6"/>
    <w:rsid w:val="00DB7C7E"/>
    <w:rsid w:val="00DC044A"/>
    <w:rsid w:val="00DC0488"/>
    <w:rsid w:val="00DC12C2"/>
    <w:rsid w:val="00DC571E"/>
    <w:rsid w:val="00DD7865"/>
    <w:rsid w:val="00DE2D59"/>
    <w:rsid w:val="00DE30BF"/>
    <w:rsid w:val="00DE37AF"/>
    <w:rsid w:val="00DE3F82"/>
    <w:rsid w:val="00DE3FCE"/>
    <w:rsid w:val="00DE4016"/>
    <w:rsid w:val="00DE45AD"/>
    <w:rsid w:val="00DE6CB6"/>
    <w:rsid w:val="00DE7EF5"/>
    <w:rsid w:val="00DF03D1"/>
    <w:rsid w:val="00DF1A8A"/>
    <w:rsid w:val="00DF1F5F"/>
    <w:rsid w:val="00DF2D79"/>
    <w:rsid w:val="00DF5252"/>
    <w:rsid w:val="00DF6484"/>
    <w:rsid w:val="00DF6803"/>
    <w:rsid w:val="00DF71B7"/>
    <w:rsid w:val="00DF787B"/>
    <w:rsid w:val="00DF7CC6"/>
    <w:rsid w:val="00E0128F"/>
    <w:rsid w:val="00E01C55"/>
    <w:rsid w:val="00E02798"/>
    <w:rsid w:val="00E02B7E"/>
    <w:rsid w:val="00E0300B"/>
    <w:rsid w:val="00E04DB7"/>
    <w:rsid w:val="00E04F15"/>
    <w:rsid w:val="00E05674"/>
    <w:rsid w:val="00E0647D"/>
    <w:rsid w:val="00E07733"/>
    <w:rsid w:val="00E079ED"/>
    <w:rsid w:val="00E10AFA"/>
    <w:rsid w:val="00E11437"/>
    <w:rsid w:val="00E11B56"/>
    <w:rsid w:val="00E12105"/>
    <w:rsid w:val="00E1218C"/>
    <w:rsid w:val="00E12C5F"/>
    <w:rsid w:val="00E1308F"/>
    <w:rsid w:val="00E141FC"/>
    <w:rsid w:val="00E1548D"/>
    <w:rsid w:val="00E16212"/>
    <w:rsid w:val="00E167CD"/>
    <w:rsid w:val="00E16DF3"/>
    <w:rsid w:val="00E174F1"/>
    <w:rsid w:val="00E17707"/>
    <w:rsid w:val="00E17E1B"/>
    <w:rsid w:val="00E20910"/>
    <w:rsid w:val="00E2135D"/>
    <w:rsid w:val="00E227E4"/>
    <w:rsid w:val="00E23446"/>
    <w:rsid w:val="00E2383F"/>
    <w:rsid w:val="00E27C6D"/>
    <w:rsid w:val="00E303D1"/>
    <w:rsid w:val="00E30FC1"/>
    <w:rsid w:val="00E32477"/>
    <w:rsid w:val="00E32DF8"/>
    <w:rsid w:val="00E358B2"/>
    <w:rsid w:val="00E35CCE"/>
    <w:rsid w:val="00E36B71"/>
    <w:rsid w:val="00E3753F"/>
    <w:rsid w:val="00E40383"/>
    <w:rsid w:val="00E42DF0"/>
    <w:rsid w:val="00E4331E"/>
    <w:rsid w:val="00E43A4D"/>
    <w:rsid w:val="00E45FF1"/>
    <w:rsid w:val="00E460B6"/>
    <w:rsid w:val="00E47CBF"/>
    <w:rsid w:val="00E47F25"/>
    <w:rsid w:val="00E47F92"/>
    <w:rsid w:val="00E50461"/>
    <w:rsid w:val="00E50AA8"/>
    <w:rsid w:val="00E512BC"/>
    <w:rsid w:val="00E517CF"/>
    <w:rsid w:val="00E51BAF"/>
    <w:rsid w:val="00E51C0A"/>
    <w:rsid w:val="00E52519"/>
    <w:rsid w:val="00E53303"/>
    <w:rsid w:val="00E54379"/>
    <w:rsid w:val="00E54C15"/>
    <w:rsid w:val="00E54C52"/>
    <w:rsid w:val="00E551A4"/>
    <w:rsid w:val="00E55320"/>
    <w:rsid w:val="00E56532"/>
    <w:rsid w:val="00E566F4"/>
    <w:rsid w:val="00E56971"/>
    <w:rsid w:val="00E57E29"/>
    <w:rsid w:val="00E6000A"/>
    <w:rsid w:val="00E60FE9"/>
    <w:rsid w:val="00E6165E"/>
    <w:rsid w:val="00E621E5"/>
    <w:rsid w:val="00E631A7"/>
    <w:rsid w:val="00E631E8"/>
    <w:rsid w:val="00E65F1C"/>
    <w:rsid w:val="00E65F68"/>
    <w:rsid w:val="00E72BB0"/>
    <w:rsid w:val="00E7360A"/>
    <w:rsid w:val="00E736E9"/>
    <w:rsid w:val="00E73C62"/>
    <w:rsid w:val="00E750A7"/>
    <w:rsid w:val="00E75640"/>
    <w:rsid w:val="00E75A0E"/>
    <w:rsid w:val="00E806BD"/>
    <w:rsid w:val="00E82864"/>
    <w:rsid w:val="00E83BF7"/>
    <w:rsid w:val="00E841CD"/>
    <w:rsid w:val="00E90F7A"/>
    <w:rsid w:val="00E914C7"/>
    <w:rsid w:val="00E92134"/>
    <w:rsid w:val="00E92902"/>
    <w:rsid w:val="00E92C28"/>
    <w:rsid w:val="00E93715"/>
    <w:rsid w:val="00E93808"/>
    <w:rsid w:val="00E94DCA"/>
    <w:rsid w:val="00E954D3"/>
    <w:rsid w:val="00E96A9F"/>
    <w:rsid w:val="00E977D8"/>
    <w:rsid w:val="00EA0791"/>
    <w:rsid w:val="00EA0ACD"/>
    <w:rsid w:val="00EA2404"/>
    <w:rsid w:val="00EA2495"/>
    <w:rsid w:val="00EA2584"/>
    <w:rsid w:val="00EA2D19"/>
    <w:rsid w:val="00EA3457"/>
    <w:rsid w:val="00EA35A9"/>
    <w:rsid w:val="00EA3EC9"/>
    <w:rsid w:val="00EA42E1"/>
    <w:rsid w:val="00EA4FD7"/>
    <w:rsid w:val="00EA648F"/>
    <w:rsid w:val="00EA6C06"/>
    <w:rsid w:val="00EA71B6"/>
    <w:rsid w:val="00EA71E0"/>
    <w:rsid w:val="00EA7A9A"/>
    <w:rsid w:val="00EA7C36"/>
    <w:rsid w:val="00EB1BC7"/>
    <w:rsid w:val="00EB1E2E"/>
    <w:rsid w:val="00EB25E0"/>
    <w:rsid w:val="00EB27E6"/>
    <w:rsid w:val="00EB3A3F"/>
    <w:rsid w:val="00EB3D50"/>
    <w:rsid w:val="00EB4C4B"/>
    <w:rsid w:val="00EB55D2"/>
    <w:rsid w:val="00EB716C"/>
    <w:rsid w:val="00EC103D"/>
    <w:rsid w:val="00EC1E88"/>
    <w:rsid w:val="00EC29BA"/>
    <w:rsid w:val="00EC31F4"/>
    <w:rsid w:val="00EC3578"/>
    <w:rsid w:val="00EC561C"/>
    <w:rsid w:val="00EC5AAD"/>
    <w:rsid w:val="00EC6CED"/>
    <w:rsid w:val="00ED0FC4"/>
    <w:rsid w:val="00ED14B3"/>
    <w:rsid w:val="00ED17BC"/>
    <w:rsid w:val="00ED2F23"/>
    <w:rsid w:val="00ED3757"/>
    <w:rsid w:val="00ED4A75"/>
    <w:rsid w:val="00ED574B"/>
    <w:rsid w:val="00ED5CFF"/>
    <w:rsid w:val="00ED6A26"/>
    <w:rsid w:val="00ED6CB3"/>
    <w:rsid w:val="00ED6EA6"/>
    <w:rsid w:val="00EE074E"/>
    <w:rsid w:val="00EE18DD"/>
    <w:rsid w:val="00EE1B27"/>
    <w:rsid w:val="00EE2727"/>
    <w:rsid w:val="00EE3F7B"/>
    <w:rsid w:val="00EE54AC"/>
    <w:rsid w:val="00EE7A70"/>
    <w:rsid w:val="00EF3B6F"/>
    <w:rsid w:val="00EF44C9"/>
    <w:rsid w:val="00EF4B47"/>
    <w:rsid w:val="00EF51D9"/>
    <w:rsid w:val="00EF5F2E"/>
    <w:rsid w:val="00EF7057"/>
    <w:rsid w:val="00EF7201"/>
    <w:rsid w:val="00EF744E"/>
    <w:rsid w:val="00EF7B6C"/>
    <w:rsid w:val="00F0165E"/>
    <w:rsid w:val="00F027F1"/>
    <w:rsid w:val="00F03A54"/>
    <w:rsid w:val="00F044F2"/>
    <w:rsid w:val="00F050E1"/>
    <w:rsid w:val="00F06961"/>
    <w:rsid w:val="00F07FD9"/>
    <w:rsid w:val="00F10442"/>
    <w:rsid w:val="00F11E6D"/>
    <w:rsid w:val="00F12626"/>
    <w:rsid w:val="00F12CFD"/>
    <w:rsid w:val="00F12F6B"/>
    <w:rsid w:val="00F132F2"/>
    <w:rsid w:val="00F13EDA"/>
    <w:rsid w:val="00F13FE5"/>
    <w:rsid w:val="00F15730"/>
    <w:rsid w:val="00F160EC"/>
    <w:rsid w:val="00F17472"/>
    <w:rsid w:val="00F17AA3"/>
    <w:rsid w:val="00F21BB9"/>
    <w:rsid w:val="00F224ED"/>
    <w:rsid w:val="00F2304E"/>
    <w:rsid w:val="00F232CE"/>
    <w:rsid w:val="00F24042"/>
    <w:rsid w:val="00F242F1"/>
    <w:rsid w:val="00F24655"/>
    <w:rsid w:val="00F27203"/>
    <w:rsid w:val="00F316A9"/>
    <w:rsid w:val="00F3184F"/>
    <w:rsid w:val="00F3306A"/>
    <w:rsid w:val="00F336CB"/>
    <w:rsid w:val="00F34658"/>
    <w:rsid w:val="00F350EE"/>
    <w:rsid w:val="00F35604"/>
    <w:rsid w:val="00F358C8"/>
    <w:rsid w:val="00F3695C"/>
    <w:rsid w:val="00F40318"/>
    <w:rsid w:val="00F405A9"/>
    <w:rsid w:val="00F406D0"/>
    <w:rsid w:val="00F412B0"/>
    <w:rsid w:val="00F43631"/>
    <w:rsid w:val="00F437D1"/>
    <w:rsid w:val="00F439D5"/>
    <w:rsid w:val="00F4421F"/>
    <w:rsid w:val="00F44D48"/>
    <w:rsid w:val="00F4595E"/>
    <w:rsid w:val="00F46618"/>
    <w:rsid w:val="00F4765D"/>
    <w:rsid w:val="00F53165"/>
    <w:rsid w:val="00F54565"/>
    <w:rsid w:val="00F54AE8"/>
    <w:rsid w:val="00F55143"/>
    <w:rsid w:val="00F552E6"/>
    <w:rsid w:val="00F56401"/>
    <w:rsid w:val="00F5676B"/>
    <w:rsid w:val="00F572BD"/>
    <w:rsid w:val="00F60452"/>
    <w:rsid w:val="00F612B9"/>
    <w:rsid w:val="00F6195A"/>
    <w:rsid w:val="00F63D1A"/>
    <w:rsid w:val="00F6499B"/>
    <w:rsid w:val="00F6617D"/>
    <w:rsid w:val="00F66F5D"/>
    <w:rsid w:val="00F67D2C"/>
    <w:rsid w:val="00F72281"/>
    <w:rsid w:val="00F73DCF"/>
    <w:rsid w:val="00F73F5F"/>
    <w:rsid w:val="00F74116"/>
    <w:rsid w:val="00F74F5A"/>
    <w:rsid w:val="00F76129"/>
    <w:rsid w:val="00F76205"/>
    <w:rsid w:val="00F76F71"/>
    <w:rsid w:val="00F76F94"/>
    <w:rsid w:val="00F77001"/>
    <w:rsid w:val="00F80926"/>
    <w:rsid w:val="00F81020"/>
    <w:rsid w:val="00F81558"/>
    <w:rsid w:val="00F81654"/>
    <w:rsid w:val="00F82437"/>
    <w:rsid w:val="00F82C2B"/>
    <w:rsid w:val="00F83475"/>
    <w:rsid w:val="00F843E8"/>
    <w:rsid w:val="00F853CF"/>
    <w:rsid w:val="00F85A0D"/>
    <w:rsid w:val="00F85EB3"/>
    <w:rsid w:val="00F871FA"/>
    <w:rsid w:val="00F87F7A"/>
    <w:rsid w:val="00F902E1"/>
    <w:rsid w:val="00F9177C"/>
    <w:rsid w:val="00F91F84"/>
    <w:rsid w:val="00F93977"/>
    <w:rsid w:val="00F94886"/>
    <w:rsid w:val="00F9503B"/>
    <w:rsid w:val="00F96A4F"/>
    <w:rsid w:val="00F96DC4"/>
    <w:rsid w:val="00FA01CF"/>
    <w:rsid w:val="00FA1E70"/>
    <w:rsid w:val="00FA2600"/>
    <w:rsid w:val="00FA3BF9"/>
    <w:rsid w:val="00FA4478"/>
    <w:rsid w:val="00FA4E68"/>
    <w:rsid w:val="00FA6122"/>
    <w:rsid w:val="00FA66EC"/>
    <w:rsid w:val="00FA6937"/>
    <w:rsid w:val="00FA6F83"/>
    <w:rsid w:val="00FA7197"/>
    <w:rsid w:val="00FA7402"/>
    <w:rsid w:val="00FB0DB8"/>
    <w:rsid w:val="00FB4782"/>
    <w:rsid w:val="00FB4851"/>
    <w:rsid w:val="00FB52AE"/>
    <w:rsid w:val="00FB55C7"/>
    <w:rsid w:val="00FB5971"/>
    <w:rsid w:val="00FB66CE"/>
    <w:rsid w:val="00FC144B"/>
    <w:rsid w:val="00FC2707"/>
    <w:rsid w:val="00FC6EF0"/>
    <w:rsid w:val="00FC755D"/>
    <w:rsid w:val="00FD1122"/>
    <w:rsid w:val="00FD12D0"/>
    <w:rsid w:val="00FD1434"/>
    <w:rsid w:val="00FD22BB"/>
    <w:rsid w:val="00FD351B"/>
    <w:rsid w:val="00FD3A3E"/>
    <w:rsid w:val="00FD5B34"/>
    <w:rsid w:val="00FD5CBE"/>
    <w:rsid w:val="00FD6028"/>
    <w:rsid w:val="00FD6E84"/>
    <w:rsid w:val="00FE045C"/>
    <w:rsid w:val="00FE259D"/>
    <w:rsid w:val="00FE3AD1"/>
    <w:rsid w:val="00FE4047"/>
    <w:rsid w:val="00FE43B0"/>
    <w:rsid w:val="00FE5268"/>
    <w:rsid w:val="00FE5EC6"/>
    <w:rsid w:val="00FE6E24"/>
    <w:rsid w:val="00FE6FA3"/>
    <w:rsid w:val="00FE74E8"/>
    <w:rsid w:val="00FE7BB9"/>
    <w:rsid w:val="00FF0F7C"/>
    <w:rsid w:val="00FF1186"/>
    <w:rsid w:val="00FF2594"/>
    <w:rsid w:val="00FF3043"/>
    <w:rsid w:val="00FF39B1"/>
    <w:rsid w:val="00FF3B19"/>
    <w:rsid w:val="00FF4276"/>
    <w:rsid w:val="00FF5C7D"/>
    <w:rsid w:val="00FF65D6"/>
    <w:rsid w:val="00FF75FE"/>
    <w:rsid w:val="00FF7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56C4B"/>
    <w:pPr>
      <w:spacing w:before="60" w:after="60"/>
      <w:jc w:val="both"/>
    </w:pPr>
    <w:rPr>
      <w:sz w:val="24"/>
      <w:szCs w:val="24"/>
    </w:rPr>
  </w:style>
  <w:style w:type="paragraph" w:styleId="Nadpis1">
    <w:name w:val="heading 1"/>
    <w:basedOn w:val="Normln"/>
    <w:next w:val="Normln"/>
    <w:qFormat/>
    <w:rsid w:val="00992B40"/>
    <w:pPr>
      <w:pageBreakBefore/>
      <w:widowControl w:val="0"/>
      <w:numPr>
        <w:numId w:val="14"/>
      </w:numPr>
      <w:spacing w:before="0" w:after="240"/>
      <w:outlineLvl w:val="0"/>
    </w:pPr>
    <w:rPr>
      <w:rFonts w:cs="Arial"/>
      <w:b/>
      <w:bCs/>
      <w:kern w:val="32"/>
      <w:sz w:val="36"/>
      <w:szCs w:val="36"/>
    </w:rPr>
  </w:style>
  <w:style w:type="paragraph" w:styleId="Nadpis2">
    <w:name w:val="heading 2"/>
    <w:basedOn w:val="Nadpis3"/>
    <w:next w:val="Normln"/>
    <w:qFormat/>
    <w:rsid w:val="00D251FB"/>
    <w:pPr>
      <w:numPr>
        <w:ilvl w:val="1"/>
      </w:numPr>
      <w:tabs>
        <w:tab w:val="clear" w:pos="4820"/>
      </w:tabs>
      <w:ind w:left="1134"/>
      <w:outlineLvl w:val="1"/>
    </w:pPr>
    <w:rPr>
      <w:sz w:val="28"/>
    </w:rPr>
  </w:style>
  <w:style w:type="paragraph" w:styleId="Nadpis3">
    <w:name w:val="heading 3"/>
    <w:basedOn w:val="Normln"/>
    <w:next w:val="Normln"/>
    <w:link w:val="Nadpis3Char"/>
    <w:qFormat/>
    <w:rsid w:val="001862D9"/>
    <w:pPr>
      <w:keepNext/>
      <w:numPr>
        <w:ilvl w:val="2"/>
        <w:numId w:val="14"/>
      </w:numPr>
      <w:tabs>
        <w:tab w:val="clear" w:pos="1701"/>
      </w:tabs>
      <w:spacing w:before="480" w:after="240"/>
      <w:ind w:left="1134"/>
      <w:jc w:val="left"/>
      <w:outlineLvl w:val="2"/>
    </w:pPr>
    <w:rPr>
      <w:rFonts w:cs="Arial"/>
      <w:b/>
      <w:bCs/>
      <w:szCs w:val="28"/>
    </w:rPr>
  </w:style>
  <w:style w:type="paragraph" w:styleId="Nadpis4">
    <w:name w:val="heading 4"/>
    <w:basedOn w:val="Normln"/>
    <w:next w:val="Normln"/>
    <w:qFormat/>
    <w:rsid w:val="00DE4016"/>
    <w:pPr>
      <w:keepNext/>
      <w:ind w:left="567" w:firstLine="567"/>
      <w:jc w:val="left"/>
      <w:outlineLvl w:val="3"/>
    </w:pPr>
    <w:rPr>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006C8"/>
    <w:pPr>
      <w:tabs>
        <w:tab w:val="center" w:pos="4536"/>
        <w:tab w:val="right" w:pos="9072"/>
      </w:tabs>
    </w:pPr>
  </w:style>
  <w:style w:type="paragraph" w:styleId="Zpat">
    <w:name w:val="footer"/>
    <w:basedOn w:val="Normln"/>
    <w:rsid w:val="001006C8"/>
    <w:pPr>
      <w:tabs>
        <w:tab w:val="center" w:pos="4536"/>
        <w:tab w:val="right" w:pos="9072"/>
      </w:tabs>
    </w:pPr>
  </w:style>
  <w:style w:type="character" w:styleId="Hypertextovodkaz">
    <w:name w:val="Hyperlink"/>
    <w:uiPriority w:val="99"/>
    <w:rsid w:val="00A8161D"/>
    <w:rPr>
      <w:rFonts w:cs="Times New Roman"/>
      <w:color w:val="0000FF"/>
      <w:u w:val="single"/>
    </w:rPr>
  </w:style>
  <w:style w:type="table" w:styleId="Mkatabulky">
    <w:name w:val="Table Grid"/>
    <w:aliases w:val="Tabulka,Mřížka tabulky-tučna"/>
    <w:basedOn w:val="Normlntabulka"/>
    <w:rsid w:val="008323E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Zkladntext">
    <w:name w:val="Body Text"/>
    <w:basedOn w:val="Normln"/>
    <w:rsid w:val="008D3FCF"/>
    <w:rPr>
      <w:lang w:eastAsia="en-US"/>
    </w:rPr>
  </w:style>
  <w:style w:type="character" w:styleId="slostrnky">
    <w:name w:val="page number"/>
    <w:basedOn w:val="Standardnpsmoodstavce"/>
    <w:rsid w:val="00FE5EC6"/>
  </w:style>
  <w:style w:type="paragraph" w:styleId="Textpoznpodarou">
    <w:name w:val="footnote text"/>
    <w:basedOn w:val="Normln"/>
    <w:semiHidden/>
    <w:rsid w:val="00CF5DF4"/>
    <w:rPr>
      <w:sz w:val="20"/>
      <w:szCs w:val="20"/>
    </w:rPr>
  </w:style>
  <w:style w:type="character" w:styleId="Znakapoznpodarou">
    <w:name w:val="footnote reference"/>
    <w:semiHidden/>
    <w:rsid w:val="00CF5DF4"/>
    <w:rPr>
      <w:vertAlign w:val="superscript"/>
    </w:rPr>
  </w:style>
  <w:style w:type="character" w:styleId="Siln">
    <w:name w:val="Strong"/>
    <w:qFormat/>
    <w:rsid w:val="00E36B71"/>
    <w:rPr>
      <w:b/>
      <w:bCs/>
    </w:rPr>
  </w:style>
  <w:style w:type="paragraph" w:customStyle="1" w:styleId="StylTISKMOJEGaramond">
    <w:name w:val="Styl TISK_MOJE (Garamond"/>
    <w:aliases w:val="zarovnání na bloku,Za:  6 b."/>
    <w:basedOn w:val="Normln"/>
    <w:rsid w:val="0043523F"/>
    <w:pPr>
      <w:spacing w:after="120"/>
    </w:pPr>
    <w:rPr>
      <w:rFonts w:ascii="Garamond" w:hAnsi="Garamond"/>
      <w:szCs w:val="20"/>
    </w:rPr>
  </w:style>
  <w:style w:type="paragraph" w:customStyle="1" w:styleId="section1">
    <w:name w:val="section1"/>
    <w:basedOn w:val="Normln"/>
    <w:rsid w:val="00C82419"/>
    <w:pPr>
      <w:spacing w:before="100" w:beforeAutospacing="1" w:after="100" w:afterAutospacing="1"/>
    </w:pPr>
  </w:style>
  <w:style w:type="paragraph" w:styleId="Normlnweb">
    <w:name w:val="Normal (Web)"/>
    <w:basedOn w:val="Normln"/>
    <w:rsid w:val="008024FC"/>
    <w:pPr>
      <w:spacing w:before="100" w:beforeAutospacing="1" w:after="100" w:afterAutospacing="1"/>
    </w:pPr>
  </w:style>
  <w:style w:type="paragraph" w:styleId="Nzev">
    <w:name w:val="Title"/>
    <w:basedOn w:val="Normln"/>
    <w:qFormat/>
    <w:rsid w:val="00644619"/>
    <w:pPr>
      <w:jc w:val="center"/>
      <w:outlineLvl w:val="0"/>
    </w:pPr>
    <w:rPr>
      <w:rFonts w:cs="Arial"/>
      <w:b/>
      <w:bCs/>
      <w:caps/>
      <w:kern w:val="28"/>
      <w:sz w:val="28"/>
      <w:szCs w:val="28"/>
    </w:rPr>
  </w:style>
  <w:style w:type="paragraph" w:styleId="Seznamsodrkami">
    <w:name w:val="List Bullet"/>
    <w:basedOn w:val="Normln"/>
    <w:uiPriority w:val="99"/>
    <w:rsid w:val="00644619"/>
    <w:pPr>
      <w:numPr>
        <w:numId w:val="1"/>
      </w:numPr>
    </w:pPr>
  </w:style>
  <w:style w:type="paragraph" w:customStyle="1" w:styleId="Nadpistabulky">
    <w:name w:val="Nadpis tabulky"/>
    <w:basedOn w:val="Normln"/>
    <w:rsid w:val="009C52CD"/>
    <w:pPr>
      <w:spacing w:before="0" w:after="0"/>
      <w:jc w:val="left"/>
    </w:pPr>
    <w:rPr>
      <w:b/>
    </w:rPr>
  </w:style>
  <w:style w:type="paragraph" w:styleId="Obsah1">
    <w:name w:val="toc 1"/>
    <w:basedOn w:val="Normln"/>
    <w:next w:val="Normln"/>
    <w:autoRedefine/>
    <w:uiPriority w:val="39"/>
    <w:rsid w:val="007D4082"/>
    <w:pPr>
      <w:tabs>
        <w:tab w:val="right" w:leader="dot" w:pos="9060"/>
      </w:tabs>
      <w:jc w:val="left"/>
    </w:pPr>
    <w:rPr>
      <w:b/>
      <w:noProof/>
    </w:rPr>
  </w:style>
  <w:style w:type="paragraph" w:styleId="Obsah2">
    <w:name w:val="toc 2"/>
    <w:basedOn w:val="Normln"/>
    <w:next w:val="Normln"/>
    <w:autoRedefine/>
    <w:uiPriority w:val="39"/>
    <w:rsid w:val="00666A5C"/>
    <w:pPr>
      <w:tabs>
        <w:tab w:val="left" w:pos="567"/>
        <w:tab w:val="right" w:leader="dot" w:pos="9060"/>
      </w:tabs>
      <w:spacing w:before="0" w:after="0"/>
      <w:ind w:left="567" w:hanging="567"/>
      <w:jc w:val="left"/>
    </w:pPr>
    <w:rPr>
      <w:noProof/>
    </w:rPr>
  </w:style>
  <w:style w:type="paragraph" w:styleId="Obsah3">
    <w:name w:val="toc 3"/>
    <w:basedOn w:val="Normln"/>
    <w:next w:val="Normln"/>
    <w:autoRedefine/>
    <w:uiPriority w:val="39"/>
    <w:rsid w:val="001C6C4E"/>
    <w:pPr>
      <w:tabs>
        <w:tab w:val="left" w:pos="1276"/>
        <w:tab w:val="right" w:leader="dot" w:pos="9060"/>
      </w:tabs>
      <w:spacing w:before="0" w:after="0"/>
      <w:ind w:left="1276" w:hanging="709"/>
    </w:pPr>
    <w:rPr>
      <w:noProof/>
    </w:rPr>
  </w:style>
  <w:style w:type="paragraph" w:styleId="Bezmezer">
    <w:name w:val="No Spacing"/>
    <w:link w:val="BezmezerChar"/>
    <w:uiPriority w:val="1"/>
    <w:qFormat/>
    <w:rsid w:val="00EB3A3F"/>
    <w:pPr>
      <w:ind w:firstLine="284"/>
      <w:jc w:val="both"/>
    </w:pPr>
    <w:rPr>
      <w:rFonts w:ascii="Calibri" w:hAnsi="Calibri" w:cs="Calibri"/>
      <w:sz w:val="22"/>
      <w:szCs w:val="22"/>
      <w:lang w:eastAsia="en-US"/>
    </w:rPr>
  </w:style>
  <w:style w:type="character" w:customStyle="1" w:styleId="admin">
    <w:name w:val="admin"/>
    <w:semiHidden/>
    <w:rsid w:val="00BB6A1A"/>
    <w:rPr>
      <w:rFonts w:ascii="Arial" w:hAnsi="Arial" w:cs="Arial"/>
      <w:color w:val="auto"/>
      <w:sz w:val="20"/>
      <w:szCs w:val="20"/>
    </w:rPr>
  </w:style>
  <w:style w:type="paragraph" w:customStyle="1" w:styleId="Timesnewroman12b">
    <w:name w:val="Times new roman + 12 b."/>
    <w:basedOn w:val="Normln"/>
    <w:rsid w:val="006A6FD6"/>
    <w:pPr>
      <w:jc w:val="right"/>
    </w:pPr>
    <w:rPr>
      <w:rFonts w:ascii="Arial" w:hAnsi="Arial" w:cs="Arial"/>
    </w:rPr>
  </w:style>
  <w:style w:type="paragraph" w:styleId="Rozloendokumentu">
    <w:name w:val="Document Map"/>
    <w:basedOn w:val="Normln"/>
    <w:semiHidden/>
    <w:rsid w:val="00E96A9F"/>
    <w:pPr>
      <w:shd w:val="clear" w:color="auto" w:fill="000080"/>
      <w:spacing w:before="0" w:after="0"/>
      <w:jc w:val="left"/>
    </w:pPr>
    <w:rPr>
      <w:rFonts w:ascii="Tahoma" w:hAnsi="Tahoma" w:cs="Tahoma"/>
      <w:sz w:val="20"/>
      <w:szCs w:val="20"/>
    </w:rPr>
  </w:style>
  <w:style w:type="character" w:customStyle="1" w:styleId="Nadpis3Char">
    <w:name w:val="Nadpis 3 Char"/>
    <w:link w:val="Nadpis3"/>
    <w:locked/>
    <w:rsid w:val="001862D9"/>
    <w:rPr>
      <w:rFonts w:cs="Arial"/>
      <w:b/>
      <w:bCs/>
      <w:sz w:val="24"/>
      <w:szCs w:val="28"/>
    </w:rPr>
  </w:style>
  <w:style w:type="character" w:styleId="Odkaznakoment">
    <w:name w:val="annotation reference"/>
    <w:semiHidden/>
    <w:rsid w:val="007F7840"/>
    <w:rPr>
      <w:sz w:val="16"/>
      <w:szCs w:val="16"/>
    </w:rPr>
  </w:style>
  <w:style w:type="paragraph" w:styleId="Textkomente">
    <w:name w:val="annotation text"/>
    <w:basedOn w:val="Normln"/>
    <w:link w:val="TextkomenteChar"/>
    <w:semiHidden/>
    <w:rsid w:val="007F7840"/>
    <w:rPr>
      <w:sz w:val="20"/>
      <w:szCs w:val="20"/>
    </w:rPr>
  </w:style>
  <w:style w:type="paragraph" w:styleId="Textbubliny">
    <w:name w:val="Balloon Text"/>
    <w:basedOn w:val="Normln"/>
    <w:semiHidden/>
    <w:rsid w:val="007F7840"/>
    <w:rPr>
      <w:rFonts w:ascii="Tahoma" w:hAnsi="Tahoma" w:cs="Tahoma"/>
      <w:sz w:val="16"/>
      <w:szCs w:val="16"/>
    </w:rPr>
  </w:style>
  <w:style w:type="paragraph" w:customStyle="1" w:styleId="article-perex">
    <w:name w:val="article-perex"/>
    <w:basedOn w:val="Normln"/>
    <w:rsid w:val="00E54C15"/>
    <w:pPr>
      <w:spacing w:before="100" w:beforeAutospacing="1" w:after="100" w:afterAutospacing="1"/>
      <w:jc w:val="left"/>
    </w:pPr>
  </w:style>
  <w:style w:type="paragraph" w:styleId="Pedmtkomente">
    <w:name w:val="annotation subject"/>
    <w:basedOn w:val="Textkomente"/>
    <w:next w:val="Textkomente"/>
    <w:semiHidden/>
    <w:rsid w:val="00EB716C"/>
    <w:rPr>
      <w:b/>
      <w:bCs/>
    </w:rPr>
  </w:style>
  <w:style w:type="character" w:customStyle="1" w:styleId="TextkomenteChar">
    <w:name w:val="Text komentáře Char"/>
    <w:link w:val="Textkomente"/>
    <w:locked/>
    <w:rsid w:val="003E45A4"/>
    <w:rPr>
      <w:lang w:val="cs-CZ" w:eastAsia="cs-CZ" w:bidi="ar-SA"/>
    </w:rPr>
  </w:style>
  <w:style w:type="paragraph" w:customStyle="1" w:styleId="Odstavecseseznamem1">
    <w:name w:val="Odstavec se seznamem1"/>
    <w:basedOn w:val="Normln"/>
    <w:rsid w:val="00656DF4"/>
    <w:pPr>
      <w:ind w:left="720"/>
      <w:contextualSpacing/>
    </w:pPr>
  </w:style>
  <w:style w:type="character" w:styleId="Sledovanodkaz">
    <w:name w:val="FollowedHyperlink"/>
    <w:rsid w:val="009B1EED"/>
    <w:rPr>
      <w:color w:val="800080"/>
      <w:u w:val="single"/>
    </w:rPr>
  </w:style>
  <w:style w:type="table" w:styleId="Motivtabulky">
    <w:name w:val="Table Theme"/>
    <w:basedOn w:val="Normlntabulka"/>
    <w:rsid w:val="002B17A9"/>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D7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1755B4"/>
    <w:rPr>
      <w:rFonts w:ascii="Calibri" w:hAnsi="Calibri" w:cs="Calibri"/>
      <w:sz w:val="22"/>
      <w:szCs w:val="22"/>
      <w:lang w:eastAsia="en-US"/>
    </w:rPr>
  </w:style>
  <w:style w:type="paragraph" w:styleId="Odstavecseseznamem">
    <w:name w:val="List Paragraph"/>
    <w:basedOn w:val="Normln"/>
    <w:uiPriority w:val="99"/>
    <w:qFormat/>
    <w:rsid w:val="00A66EFE"/>
    <w:pPr>
      <w:ind w:left="720"/>
      <w:contextualSpacing/>
    </w:pPr>
  </w:style>
  <w:style w:type="table" w:customStyle="1" w:styleId="Mkatabulky2">
    <w:name w:val="Mřížka tabulky2"/>
    <w:basedOn w:val="Normlntabulka"/>
    <w:next w:val="Mkatabulky"/>
    <w:uiPriority w:val="59"/>
    <w:rsid w:val="008830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915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C1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C1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507B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43995"/>
    <w:pPr>
      <w:keepNext/>
      <w:keepLines/>
      <w:widowControl/>
      <w:spacing w:before="480" w:line="276" w:lineRule="auto"/>
      <w:outlineLvl w:val="9"/>
    </w:pPr>
    <w:rPr>
      <w:rFonts w:ascii="Cambria" w:hAnsi="Cambria" w:cs="Times New Roman"/>
      <w:color w:val="365F91"/>
      <w:kern w:val="0"/>
    </w:rPr>
  </w:style>
  <w:style w:type="paragraph" w:styleId="Obsah4">
    <w:name w:val="toc 4"/>
    <w:basedOn w:val="Normln"/>
    <w:next w:val="Normln"/>
    <w:autoRedefine/>
    <w:uiPriority w:val="39"/>
    <w:unhideWhenUsed/>
    <w:rsid w:val="00D43995"/>
    <w:pPr>
      <w:spacing w:before="0" w:after="100" w:line="276" w:lineRule="auto"/>
      <w:ind w:left="660"/>
      <w:jc w:val="left"/>
    </w:pPr>
    <w:rPr>
      <w:rFonts w:ascii="Calibri" w:hAnsi="Calibri"/>
      <w:sz w:val="22"/>
      <w:szCs w:val="22"/>
    </w:rPr>
  </w:style>
  <w:style w:type="paragraph" w:styleId="Obsah5">
    <w:name w:val="toc 5"/>
    <w:basedOn w:val="Normln"/>
    <w:next w:val="Normln"/>
    <w:autoRedefine/>
    <w:uiPriority w:val="39"/>
    <w:unhideWhenUsed/>
    <w:rsid w:val="00D43995"/>
    <w:pPr>
      <w:spacing w:before="0" w:after="100" w:line="276" w:lineRule="auto"/>
      <w:ind w:left="880"/>
      <w:jc w:val="left"/>
    </w:pPr>
    <w:rPr>
      <w:rFonts w:ascii="Calibri" w:hAnsi="Calibri"/>
      <w:sz w:val="22"/>
      <w:szCs w:val="22"/>
    </w:rPr>
  </w:style>
  <w:style w:type="paragraph" w:styleId="Obsah6">
    <w:name w:val="toc 6"/>
    <w:basedOn w:val="Normln"/>
    <w:next w:val="Normln"/>
    <w:autoRedefine/>
    <w:uiPriority w:val="39"/>
    <w:unhideWhenUsed/>
    <w:rsid w:val="00D43995"/>
    <w:pPr>
      <w:spacing w:before="0" w:after="100" w:line="276" w:lineRule="auto"/>
      <w:ind w:left="1100"/>
      <w:jc w:val="left"/>
    </w:pPr>
    <w:rPr>
      <w:rFonts w:ascii="Calibri" w:hAnsi="Calibri"/>
      <w:sz w:val="22"/>
      <w:szCs w:val="22"/>
    </w:rPr>
  </w:style>
  <w:style w:type="paragraph" w:styleId="Obsah7">
    <w:name w:val="toc 7"/>
    <w:basedOn w:val="Normln"/>
    <w:next w:val="Normln"/>
    <w:autoRedefine/>
    <w:uiPriority w:val="39"/>
    <w:unhideWhenUsed/>
    <w:rsid w:val="00D43995"/>
    <w:pPr>
      <w:spacing w:before="0" w:after="100" w:line="276" w:lineRule="auto"/>
      <w:ind w:left="1320"/>
      <w:jc w:val="left"/>
    </w:pPr>
    <w:rPr>
      <w:rFonts w:ascii="Calibri" w:hAnsi="Calibri"/>
      <w:sz w:val="22"/>
      <w:szCs w:val="22"/>
    </w:rPr>
  </w:style>
  <w:style w:type="paragraph" w:styleId="Obsah8">
    <w:name w:val="toc 8"/>
    <w:basedOn w:val="Normln"/>
    <w:next w:val="Normln"/>
    <w:autoRedefine/>
    <w:uiPriority w:val="39"/>
    <w:unhideWhenUsed/>
    <w:rsid w:val="00D43995"/>
    <w:pPr>
      <w:spacing w:before="0" w:after="100" w:line="276" w:lineRule="auto"/>
      <w:ind w:left="1540"/>
      <w:jc w:val="left"/>
    </w:pPr>
    <w:rPr>
      <w:rFonts w:ascii="Calibri" w:hAnsi="Calibri"/>
      <w:sz w:val="22"/>
      <w:szCs w:val="22"/>
    </w:rPr>
  </w:style>
  <w:style w:type="paragraph" w:styleId="Obsah9">
    <w:name w:val="toc 9"/>
    <w:basedOn w:val="Normln"/>
    <w:next w:val="Normln"/>
    <w:autoRedefine/>
    <w:uiPriority w:val="39"/>
    <w:unhideWhenUsed/>
    <w:rsid w:val="00D43995"/>
    <w:pPr>
      <w:spacing w:before="0" w:after="100" w:line="276" w:lineRule="auto"/>
      <w:ind w:left="1760"/>
      <w:jc w:val="left"/>
    </w:pPr>
    <w:rPr>
      <w:rFonts w:ascii="Calibri" w:hAnsi="Calibri"/>
      <w:sz w:val="22"/>
      <w:szCs w:val="22"/>
    </w:rPr>
  </w:style>
  <w:style w:type="table" w:customStyle="1" w:styleId="Mkatabulky7">
    <w:name w:val="Mřížka tabulky7"/>
    <w:basedOn w:val="Normlntabulka"/>
    <w:next w:val="Mkatabulky"/>
    <w:uiPriority w:val="59"/>
    <w:rsid w:val="00B56F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803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59"/>
    <w:rsid w:val="00EE3F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59"/>
    <w:rsid w:val="009D4C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56C4B"/>
    <w:pPr>
      <w:spacing w:before="60" w:after="60"/>
      <w:jc w:val="both"/>
    </w:pPr>
    <w:rPr>
      <w:sz w:val="24"/>
      <w:szCs w:val="24"/>
    </w:rPr>
  </w:style>
  <w:style w:type="paragraph" w:styleId="Nadpis1">
    <w:name w:val="heading 1"/>
    <w:basedOn w:val="Normln"/>
    <w:next w:val="Normln"/>
    <w:qFormat/>
    <w:rsid w:val="00992B40"/>
    <w:pPr>
      <w:pageBreakBefore/>
      <w:widowControl w:val="0"/>
      <w:numPr>
        <w:numId w:val="14"/>
      </w:numPr>
      <w:spacing w:before="0" w:after="240"/>
      <w:outlineLvl w:val="0"/>
    </w:pPr>
    <w:rPr>
      <w:rFonts w:cs="Arial"/>
      <w:b/>
      <w:bCs/>
      <w:kern w:val="32"/>
      <w:sz w:val="36"/>
      <w:szCs w:val="36"/>
    </w:rPr>
  </w:style>
  <w:style w:type="paragraph" w:styleId="Nadpis2">
    <w:name w:val="heading 2"/>
    <w:basedOn w:val="Nadpis3"/>
    <w:next w:val="Normln"/>
    <w:qFormat/>
    <w:rsid w:val="00D251FB"/>
    <w:pPr>
      <w:numPr>
        <w:ilvl w:val="1"/>
      </w:numPr>
      <w:tabs>
        <w:tab w:val="clear" w:pos="4820"/>
      </w:tabs>
      <w:ind w:left="1134"/>
      <w:outlineLvl w:val="1"/>
    </w:pPr>
    <w:rPr>
      <w:sz w:val="28"/>
    </w:rPr>
  </w:style>
  <w:style w:type="paragraph" w:styleId="Nadpis3">
    <w:name w:val="heading 3"/>
    <w:basedOn w:val="Normln"/>
    <w:next w:val="Normln"/>
    <w:link w:val="Nadpis3Char"/>
    <w:qFormat/>
    <w:rsid w:val="001862D9"/>
    <w:pPr>
      <w:keepNext/>
      <w:numPr>
        <w:ilvl w:val="2"/>
        <w:numId w:val="14"/>
      </w:numPr>
      <w:tabs>
        <w:tab w:val="clear" w:pos="1701"/>
      </w:tabs>
      <w:spacing w:before="480" w:after="240"/>
      <w:ind w:left="1134"/>
      <w:jc w:val="left"/>
      <w:outlineLvl w:val="2"/>
    </w:pPr>
    <w:rPr>
      <w:rFonts w:cs="Arial"/>
      <w:b/>
      <w:bCs/>
      <w:szCs w:val="28"/>
    </w:rPr>
  </w:style>
  <w:style w:type="paragraph" w:styleId="Nadpis4">
    <w:name w:val="heading 4"/>
    <w:basedOn w:val="Normln"/>
    <w:next w:val="Normln"/>
    <w:qFormat/>
    <w:rsid w:val="00DE4016"/>
    <w:pPr>
      <w:keepNext/>
      <w:ind w:left="567" w:firstLine="567"/>
      <w:jc w:val="left"/>
      <w:outlineLvl w:val="3"/>
    </w:pPr>
    <w:rPr>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006C8"/>
    <w:pPr>
      <w:tabs>
        <w:tab w:val="center" w:pos="4536"/>
        <w:tab w:val="right" w:pos="9072"/>
      </w:tabs>
    </w:pPr>
  </w:style>
  <w:style w:type="paragraph" w:styleId="Zpat">
    <w:name w:val="footer"/>
    <w:basedOn w:val="Normln"/>
    <w:rsid w:val="001006C8"/>
    <w:pPr>
      <w:tabs>
        <w:tab w:val="center" w:pos="4536"/>
        <w:tab w:val="right" w:pos="9072"/>
      </w:tabs>
    </w:pPr>
  </w:style>
  <w:style w:type="character" w:styleId="Hypertextovodkaz">
    <w:name w:val="Hyperlink"/>
    <w:uiPriority w:val="99"/>
    <w:rsid w:val="00A8161D"/>
    <w:rPr>
      <w:rFonts w:cs="Times New Roman"/>
      <w:color w:val="0000FF"/>
      <w:u w:val="single"/>
    </w:rPr>
  </w:style>
  <w:style w:type="table" w:styleId="Mkatabulky">
    <w:name w:val="Table Grid"/>
    <w:aliases w:val="Tabulka,Mřížka tabulky-tučna"/>
    <w:basedOn w:val="Normlntabulka"/>
    <w:rsid w:val="008323E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Zkladntext">
    <w:name w:val="Body Text"/>
    <w:basedOn w:val="Normln"/>
    <w:rsid w:val="008D3FCF"/>
    <w:rPr>
      <w:lang w:eastAsia="en-US"/>
    </w:rPr>
  </w:style>
  <w:style w:type="character" w:styleId="slostrnky">
    <w:name w:val="page number"/>
    <w:basedOn w:val="Standardnpsmoodstavce"/>
    <w:rsid w:val="00FE5EC6"/>
  </w:style>
  <w:style w:type="paragraph" w:styleId="Textpoznpodarou">
    <w:name w:val="footnote text"/>
    <w:basedOn w:val="Normln"/>
    <w:semiHidden/>
    <w:rsid w:val="00CF5DF4"/>
    <w:rPr>
      <w:sz w:val="20"/>
      <w:szCs w:val="20"/>
    </w:rPr>
  </w:style>
  <w:style w:type="character" w:styleId="Znakapoznpodarou">
    <w:name w:val="footnote reference"/>
    <w:semiHidden/>
    <w:rsid w:val="00CF5DF4"/>
    <w:rPr>
      <w:vertAlign w:val="superscript"/>
    </w:rPr>
  </w:style>
  <w:style w:type="character" w:styleId="Siln">
    <w:name w:val="Strong"/>
    <w:qFormat/>
    <w:rsid w:val="00E36B71"/>
    <w:rPr>
      <w:b/>
      <w:bCs/>
    </w:rPr>
  </w:style>
  <w:style w:type="paragraph" w:customStyle="1" w:styleId="StylTISKMOJEGaramond">
    <w:name w:val="Styl TISK_MOJE (Garamond"/>
    <w:aliases w:val="zarovnání na bloku,Za:  6 b."/>
    <w:basedOn w:val="Normln"/>
    <w:rsid w:val="0043523F"/>
    <w:pPr>
      <w:spacing w:after="120"/>
    </w:pPr>
    <w:rPr>
      <w:rFonts w:ascii="Garamond" w:hAnsi="Garamond"/>
      <w:szCs w:val="20"/>
    </w:rPr>
  </w:style>
  <w:style w:type="paragraph" w:customStyle="1" w:styleId="section1">
    <w:name w:val="section1"/>
    <w:basedOn w:val="Normln"/>
    <w:rsid w:val="00C82419"/>
    <w:pPr>
      <w:spacing w:before="100" w:beforeAutospacing="1" w:after="100" w:afterAutospacing="1"/>
    </w:pPr>
  </w:style>
  <w:style w:type="paragraph" w:styleId="Normlnweb">
    <w:name w:val="Normal (Web)"/>
    <w:basedOn w:val="Normln"/>
    <w:rsid w:val="008024FC"/>
    <w:pPr>
      <w:spacing w:before="100" w:beforeAutospacing="1" w:after="100" w:afterAutospacing="1"/>
    </w:pPr>
  </w:style>
  <w:style w:type="paragraph" w:styleId="Nzev">
    <w:name w:val="Title"/>
    <w:basedOn w:val="Normln"/>
    <w:qFormat/>
    <w:rsid w:val="00644619"/>
    <w:pPr>
      <w:jc w:val="center"/>
      <w:outlineLvl w:val="0"/>
    </w:pPr>
    <w:rPr>
      <w:rFonts w:cs="Arial"/>
      <w:b/>
      <w:bCs/>
      <w:caps/>
      <w:kern w:val="28"/>
      <w:sz w:val="28"/>
      <w:szCs w:val="28"/>
    </w:rPr>
  </w:style>
  <w:style w:type="paragraph" w:styleId="Seznamsodrkami">
    <w:name w:val="List Bullet"/>
    <w:basedOn w:val="Normln"/>
    <w:uiPriority w:val="99"/>
    <w:rsid w:val="00644619"/>
    <w:pPr>
      <w:numPr>
        <w:numId w:val="1"/>
      </w:numPr>
    </w:pPr>
  </w:style>
  <w:style w:type="paragraph" w:customStyle="1" w:styleId="Nadpistabulky">
    <w:name w:val="Nadpis tabulky"/>
    <w:basedOn w:val="Normln"/>
    <w:rsid w:val="009C52CD"/>
    <w:pPr>
      <w:spacing w:before="0" w:after="0"/>
      <w:jc w:val="left"/>
    </w:pPr>
    <w:rPr>
      <w:b/>
    </w:rPr>
  </w:style>
  <w:style w:type="paragraph" w:styleId="Obsah1">
    <w:name w:val="toc 1"/>
    <w:basedOn w:val="Normln"/>
    <w:next w:val="Normln"/>
    <w:autoRedefine/>
    <w:uiPriority w:val="39"/>
    <w:rsid w:val="007D4082"/>
    <w:pPr>
      <w:tabs>
        <w:tab w:val="right" w:leader="dot" w:pos="9060"/>
      </w:tabs>
      <w:jc w:val="left"/>
    </w:pPr>
    <w:rPr>
      <w:b/>
      <w:noProof/>
    </w:rPr>
  </w:style>
  <w:style w:type="paragraph" w:styleId="Obsah2">
    <w:name w:val="toc 2"/>
    <w:basedOn w:val="Normln"/>
    <w:next w:val="Normln"/>
    <w:autoRedefine/>
    <w:uiPriority w:val="39"/>
    <w:rsid w:val="00666A5C"/>
    <w:pPr>
      <w:tabs>
        <w:tab w:val="left" w:pos="567"/>
        <w:tab w:val="right" w:leader="dot" w:pos="9060"/>
      </w:tabs>
      <w:spacing w:before="0" w:after="0"/>
      <w:ind w:left="567" w:hanging="567"/>
      <w:jc w:val="left"/>
    </w:pPr>
    <w:rPr>
      <w:noProof/>
    </w:rPr>
  </w:style>
  <w:style w:type="paragraph" w:styleId="Obsah3">
    <w:name w:val="toc 3"/>
    <w:basedOn w:val="Normln"/>
    <w:next w:val="Normln"/>
    <w:autoRedefine/>
    <w:uiPriority w:val="39"/>
    <w:rsid w:val="001C6C4E"/>
    <w:pPr>
      <w:tabs>
        <w:tab w:val="left" w:pos="1276"/>
        <w:tab w:val="right" w:leader="dot" w:pos="9060"/>
      </w:tabs>
      <w:spacing w:before="0" w:after="0"/>
      <w:ind w:left="1276" w:hanging="709"/>
    </w:pPr>
    <w:rPr>
      <w:noProof/>
    </w:rPr>
  </w:style>
  <w:style w:type="paragraph" w:styleId="Bezmezer">
    <w:name w:val="No Spacing"/>
    <w:link w:val="BezmezerChar"/>
    <w:uiPriority w:val="1"/>
    <w:qFormat/>
    <w:rsid w:val="00EB3A3F"/>
    <w:pPr>
      <w:ind w:firstLine="284"/>
      <w:jc w:val="both"/>
    </w:pPr>
    <w:rPr>
      <w:rFonts w:ascii="Calibri" w:hAnsi="Calibri" w:cs="Calibri"/>
      <w:sz w:val="22"/>
      <w:szCs w:val="22"/>
      <w:lang w:eastAsia="en-US"/>
    </w:rPr>
  </w:style>
  <w:style w:type="character" w:customStyle="1" w:styleId="admin">
    <w:name w:val="admin"/>
    <w:semiHidden/>
    <w:rsid w:val="00BB6A1A"/>
    <w:rPr>
      <w:rFonts w:ascii="Arial" w:hAnsi="Arial" w:cs="Arial"/>
      <w:color w:val="auto"/>
      <w:sz w:val="20"/>
      <w:szCs w:val="20"/>
    </w:rPr>
  </w:style>
  <w:style w:type="paragraph" w:customStyle="1" w:styleId="Timesnewroman12b">
    <w:name w:val="Times new roman + 12 b."/>
    <w:basedOn w:val="Normln"/>
    <w:rsid w:val="006A6FD6"/>
    <w:pPr>
      <w:jc w:val="right"/>
    </w:pPr>
    <w:rPr>
      <w:rFonts w:ascii="Arial" w:hAnsi="Arial" w:cs="Arial"/>
    </w:rPr>
  </w:style>
  <w:style w:type="paragraph" w:styleId="Rozloendokumentu">
    <w:name w:val="Document Map"/>
    <w:basedOn w:val="Normln"/>
    <w:semiHidden/>
    <w:rsid w:val="00E96A9F"/>
    <w:pPr>
      <w:shd w:val="clear" w:color="auto" w:fill="000080"/>
      <w:spacing w:before="0" w:after="0"/>
      <w:jc w:val="left"/>
    </w:pPr>
    <w:rPr>
      <w:rFonts w:ascii="Tahoma" w:hAnsi="Tahoma" w:cs="Tahoma"/>
      <w:sz w:val="20"/>
      <w:szCs w:val="20"/>
    </w:rPr>
  </w:style>
  <w:style w:type="character" w:customStyle="1" w:styleId="Nadpis3Char">
    <w:name w:val="Nadpis 3 Char"/>
    <w:link w:val="Nadpis3"/>
    <w:locked/>
    <w:rsid w:val="001862D9"/>
    <w:rPr>
      <w:rFonts w:cs="Arial"/>
      <w:b/>
      <w:bCs/>
      <w:sz w:val="24"/>
      <w:szCs w:val="28"/>
    </w:rPr>
  </w:style>
  <w:style w:type="character" w:styleId="Odkaznakoment">
    <w:name w:val="annotation reference"/>
    <w:semiHidden/>
    <w:rsid w:val="007F7840"/>
    <w:rPr>
      <w:sz w:val="16"/>
      <w:szCs w:val="16"/>
    </w:rPr>
  </w:style>
  <w:style w:type="paragraph" w:styleId="Textkomente">
    <w:name w:val="annotation text"/>
    <w:basedOn w:val="Normln"/>
    <w:link w:val="TextkomenteChar"/>
    <w:semiHidden/>
    <w:rsid w:val="007F7840"/>
    <w:rPr>
      <w:sz w:val="20"/>
      <w:szCs w:val="20"/>
    </w:rPr>
  </w:style>
  <w:style w:type="paragraph" w:styleId="Textbubliny">
    <w:name w:val="Balloon Text"/>
    <w:basedOn w:val="Normln"/>
    <w:semiHidden/>
    <w:rsid w:val="007F7840"/>
    <w:rPr>
      <w:rFonts w:ascii="Tahoma" w:hAnsi="Tahoma" w:cs="Tahoma"/>
      <w:sz w:val="16"/>
      <w:szCs w:val="16"/>
    </w:rPr>
  </w:style>
  <w:style w:type="paragraph" w:customStyle="1" w:styleId="article-perex">
    <w:name w:val="article-perex"/>
    <w:basedOn w:val="Normln"/>
    <w:rsid w:val="00E54C15"/>
    <w:pPr>
      <w:spacing w:before="100" w:beforeAutospacing="1" w:after="100" w:afterAutospacing="1"/>
      <w:jc w:val="left"/>
    </w:pPr>
  </w:style>
  <w:style w:type="paragraph" w:styleId="Pedmtkomente">
    <w:name w:val="annotation subject"/>
    <w:basedOn w:val="Textkomente"/>
    <w:next w:val="Textkomente"/>
    <w:semiHidden/>
    <w:rsid w:val="00EB716C"/>
    <w:rPr>
      <w:b/>
      <w:bCs/>
    </w:rPr>
  </w:style>
  <w:style w:type="character" w:customStyle="1" w:styleId="TextkomenteChar">
    <w:name w:val="Text komentáře Char"/>
    <w:link w:val="Textkomente"/>
    <w:locked/>
    <w:rsid w:val="003E45A4"/>
    <w:rPr>
      <w:lang w:val="cs-CZ" w:eastAsia="cs-CZ" w:bidi="ar-SA"/>
    </w:rPr>
  </w:style>
  <w:style w:type="paragraph" w:customStyle="1" w:styleId="Odstavecseseznamem1">
    <w:name w:val="Odstavec se seznamem1"/>
    <w:basedOn w:val="Normln"/>
    <w:rsid w:val="00656DF4"/>
    <w:pPr>
      <w:ind w:left="720"/>
      <w:contextualSpacing/>
    </w:pPr>
  </w:style>
  <w:style w:type="character" w:styleId="Sledovanodkaz">
    <w:name w:val="FollowedHyperlink"/>
    <w:rsid w:val="009B1EED"/>
    <w:rPr>
      <w:color w:val="800080"/>
      <w:u w:val="single"/>
    </w:rPr>
  </w:style>
  <w:style w:type="table" w:styleId="Motivtabulky">
    <w:name w:val="Table Theme"/>
    <w:basedOn w:val="Normlntabulka"/>
    <w:rsid w:val="002B17A9"/>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D7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1755B4"/>
    <w:rPr>
      <w:rFonts w:ascii="Calibri" w:hAnsi="Calibri" w:cs="Calibri"/>
      <w:sz w:val="22"/>
      <w:szCs w:val="22"/>
      <w:lang w:eastAsia="en-US"/>
    </w:rPr>
  </w:style>
  <w:style w:type="paragraph" w:styleId="Odstavecseseznamem">
    <w:name w:val="List Paragraph"/>
    <w:basedOn w:val="Normln"/>
    <w:uiPriority w:val="99"/>
    <w:qFormat/>
    <w:rsid w:val="00A66EFE"/>
    <w:pPr>
      <w:ind w:left="720"/>
      <w:contextualSpacing/>
    </w:pPr>
  </w:style>
  <w:style w:type="table" w:customStyle="1" w:styleId="Mkatabulky2">
    <w:name w:val="Mřížka tabulky2"/>
    <w:basedOn w:val="Normlntabulka"/>
    <w:next w:val="Mkatabulky"/>
    <w:uiPriority w:val="59"/>
    <w:rsid w:val="008830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915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C1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C1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507B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43995"/>
    <w:pPr>
      <w:keepNext/>
      <w:keepLines/>
      <w:widowControl/>
      <w:spacing w:before="480" w:line="276" w:lineRule="auto"/>
      <w:outlineLvl w:val="9"/>
    </w:pPr>
    <w:rPr>
      <w:rFonts w:ascii="Cambria" w:hAnsi="Cambria" w:cs="Times New Roman"/>
      <w:color w:val="365F91"/>
      <w:kern w:val="0"/>
    </w:rPr>
  </w:style>
  <w:style w:type="paragraph" w:styleId="Obsah4">
    <w:name w:val="toc 4"/>
    <w:basedOn w:val="Normln"/>
    <w:next w:val="Normln"/>
    <w:autoRedefine/>
    <w:uiPriority w:val="39"/>
    <w:unhideWhenUsed/>
    <w:rsid w:val="00D43995"/>
    <w:pPr>
      <w:spacing w:before="0" w:after="100" w:line="276" w:lineRule="auto"/>
      <w:ind w:left="660"/>
      <w:jc w:val="left"/>
    </w:pPr>
    <w:rPr>
      <w:rFonts w:ascii="Calibri" w:hAnsi="Calibri"/>
      <w:sz w:val="22"/>
      <w:szCs w:val="22"/>
    </w:rPr>
  </w:style>
  <w:style w:type="paragraph" w:styleId="Obsah5">
    <w:name w:val="toc 5"/>
    <w:basedOn w:val="Normln"/>
    <w:next w:val="Normln"/>
    <w:autoRedefine/>
    <w:uiPriority w:val="39"/>
    <w:unhideWhenUsed/>
    <w:rsid w:val="00D43995"/>
    <w:pPr>
      <w:spacing w:before="0" w:after="100" w:line="276" w:lineRule="auto"/>
      <w:ind w:left="880"/>
      <w:jc w:val="left"/>
    </w:pPr>
    <w:rPr>
      <w:rFonts w:ascii="Calibri" w:hAnsi="Calibri"/>
      <w:sz w:val="22"/>
      <w:szCs w:val="22"/>
    </w:rPr>
  </w:style>
  <w:style w:type="paragraph" w:styleId="Obsah6">
    <w:name w:val="toc 6"/>
    <w:basedOn w:val="Normln"/>
    <w:next w:val="Normln"/>
    <w:autoRedefine/>
    <w:uiPriority w:val="39"/>
    <w:unhideWhenUsed/>
    <w:rsid w:val="00D43995"/>
    <w:pPr>
      <w:spacing w:before="0" w:after="100" w:line="276" w:lineRule="auto"/>
      <w:ind w:left="1100"/>
      <w:jc w:val="left"/>
    </w:pPr>
    <w:rPr>
      <w:rFonts w:ascii="Calibri" w:hAnsi="Calibri"/>
      <w:sz w:val="22"/>
      <w:szCs w:val="22"/>
    </w:rPr>
  </w:style>
  <w:style w:type="paragraph" w:styleId="Obsah7">
    <w:name w:val="toc 7"/>
    <w:basedOn w:val="Normln"/>
    <w:next w:val="Normln"/>
    <w:autoRedefine/>
    <w:uiPriority w:val="39"/>
    <w:unhideWhenUsed/>
    <w:rsid w:val="00D43995"/>
    <w:pPr>
      <w:spacing w:before="0" w:after="100" w:line="276" w:lineRule="auto"/>
      <w:ind w:left="1320"/>
      <w:jc w:val="left"/>
    </w:pPr>
    <w:rPr>
      <w:rFonts w:ascii="Calibri" w:hAnsi="Calibri"/>
      <w:sz w:val="22"/>
      <w:szCs w:val="22"/>
    </w:rPr>
  </w:style>
  <w:style w:type="paragraph" w:styleId="Obsah8">
    <w:name w:val="toc 8"/>
    <w:basedOn w:val="Normln"/>
    <w:next w:val="Normln"/>
    <w:autoRedefine/>
    <w:uiPriority w:val="39"/>
    <w:unhideWhenUsed/>
    <w:rsid w:val="00D43995"/>
    <w:pPr>
      <w:spacing w:before="0" w:after="100" w:line="276" w:lineRule="auto"/>
      <w:ind w:left="1540"/>
      <w:jc w:val="left"/>
    </w:pPr>
    <w:rPr>
      <w:rFonts w:ascii="Calibri" w:hAnsi="Calibri"/>
      <w:sz w:val="22"/>
      <w:szCs w:val="22"/>
    </w:rPr>
  </w:style>
  <w:style w:type="paragraph" w:styleId="Obsah9">
    <w:name w:val="toc 9"/>
    <w:basedOn w:val="Normln"/>
    <w:next w:val="Normln"/>
    <w:autoRedefine/>
    <w:uiPriority w:val="39"/>
    <w:unhideWhenUsed/>
    <w:rsid w:val="00D43995"/>
    <w:pPr>
      <w:spacing w:before="0" w:after="100" w:line="276" w:lineRule="auto"/>
      <w:ind w:left="1760"/>
      <w:jc w:val="left"/>
    </w:pPr>
    <w:rPr>
      <w:rFonts w:ascii="Calibri" w:hAnsi="Calibri"/>
      <w:sz w:val="22"/>
      <w:szCs w:val="22"/>
    </w:rPr>
  </w:style>
  <w:style w:type="table" w:customStyle="1" w:styleId="Mkatabulky7">
    <w:name w:val="Mřížka tabulky7"/>
    <w:basedOn w:val="Normlntabulka"/>
    <w:next w:val="Mkatabulky"/>
    <w:uiPriority w:val="59"/>
    <w:rsid w:val="00B56F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803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59"/>
    <w:rsid w:val="00EE3F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59"/>
    <w:rsid w:val="009D4C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8699">
      <w:bodyDiv w:val="1"/>
      <w:marLeft w:val="0"/>
      <w:marRight w:val="0"/>
      <w:marTop w:val="0"/>
      <w:marBottom w:val="0"/>
      <w:divBdr>
        <w:top w:val="none" w:sz="0" w:space="0" w:color="auto"/>
        <w:left w:val="none" w:sz="0" w:space="0" w:color="auto"/>
        <w:bottom w:val="none" w:sz="0" w:space="0" w:color="auto"/>
        <w:right w:val="none" w:sz="0" w:space="0" w:color="auto"/>
      </w:divBdr>
    </w:div>
    <w:div w:id="72825920">
      <w:bodyDiv w:val="1"/>
      <w:marLeft w:val="0"/>
      <w:marRight w:val="0"/>
      <w:marTop w:val="0"/>
      <w:marBottom w:val="0"/>
      <w:divBdr>
        <w:top w:val="none" w:sz="0" w:space="0" w:color="auto"/>
        <w:left w:val="none" w:sz="0" w:space="0" w:color="auto"/>
        <w:bottom w:val="none" w:sz="0" w:space="0" w:color="auto"/>
        <w:right w:val="none" w:sz="0" w:space="0" w:color="auto"/>
      </w:divBdr>
    </w:div>
    <w:div w:id="147484084">
      <w:bodyDiv w:val="1"/>
      <w:marLeft w:val="0"/>
      <w:marRight w:val="0"/>
      <w:marTop w:val="0"/>
      <w:marBottom w:val="0"/>
      <w:divBdr>
        <w:top w:val="none" w:sz="0" w:space="0" w:color="auto"/>
        <w:left w:val="none" w:sz="0" w:space="0" w:color="auto"/>
        <w:bottom w:val="none" w:sz="0" w:space="0" w:color="auto"/>
        <w:right w:val="none" w:sz="0" w:space="0" w:color="auto"/>
      </w:divBdr>
    </w:div>
    <w:div w:id="155848844">
      <w:bodyDiv w:val="1"/>
      <w:marLeft w:val="0"/>
      <w:marRight w:val="0"/>
      <w:marTop w:val="0"/>
      <w:marBottom w:val="0"/>
      <w:divBdr>
        <w:top w:val="none" w:sz="0" w:space="0" w:color="auto"/>
        <w:left w:val="none" w:sz="0" w:space="0" w:color="auto"/>
        <w:bottom w:val="none" w:sz="0" w:space="0" w:color="auto"/>
        <w:right w:val="none" w:sz="0" w:space="0" w:color="auto"/>
      </w:divBdr>
    </w:div>
    <w:div w:id="253781720">
      <w:bodyDiv w:val="1"/>
      <w:marLeft w:val="0"/>
      <w:marRight w:val="0"/>
      <w:marTop w:val="0"/>
      <w:marBottom w:val="0"/>
      <w:divBdr>
        <w:top w:val="none" w:sz="0" w:space="0" w:color="auto"/>
        <w:left w:val="none" w:sz="0" w:space="0" w:color="auto"/>
        <w:bottom w:val="none" w:sz="0" w:space="0" w:color="auto"/>
        <w:right w:val="none" w:sz="0" w:space="0" w:color="auto"/>
      </w:divBdr>
    </w:div>
    <w:div w:id="254215311">
      <w:bodyDiv w:val="1"/>
      <w:marLeft w:val="0"/>
      <w:marRight w:val="0"/>
      <w:marTop w:val="0"/>
      <w:marBottom w:val="0"/>
      <w:divBdr>
        <w:top w:val="none" w:sz="0" w:space="0" w:color="auto"/>
        <w:left w:val="none" w:sz="0" w:space="0" w:color="auto"/>
        <w:bottom w:val="none" w:sz="0" w:space="0" w:color="auto"/>
        <w:right w:val="none" w:sz="0" w:space="0" w:color="auto"/>
      </w:divBdr>
    </w:div>
    <w:div w:id="300353258">
      <w:bodyDiv w:val="1"/>
      <w:marLeft w:val="0"/>
      <w:marRight w:val="0"/>
      <w:marTop w:val="0"/>
      <w:marBottom w:val="0"/>
      <w:divBdr>
        <w:top w:val="none" w:sz="0" w:space="0" w:color="auto"/>
        <w:left w:val="none" w:sz="0" w:space="0" w:color="auto"/>
        <w:bottom w:val="none" w:sz="0" w:space="0" w:color="auto"/>
        <w:right w:val="none" w:sz="0" w:space="0" w:color="auto"/>
      </w:divBdr>
    </w:div>
    <w:div w:id="392973820">
      <w:bodyDiv w:val="1"/>
      <w:marLeft w:val="0"/>
      <w:marRight w:val="0"/>
      <w:marTop w:val="0"/>
      <w:marBottom w:val="0"/>
      <w:divBdr>
        <w:top w:val="none" w:sz="0" w:space="0" w:color="auto"/>
        <w:left w:val="none" w:sz="0" w:space="0" w:color="auto"/>
        <w:bottom w:val="none" w:sz="0" w:space="0" w:color="auto"/>
        <w:right w:val="none" w:sz="0" w:space="0" w:color="auto"/>
      </w:divBdr>
    </w:div>
    <w:div w:id="468017702">
      <w:bodyDiv w:val="1"/>
      <w:marLeft w:val="0"/>
      <w:marRight w:val="0"/>
      <w:marTop w:val="0"/>
      <w:marBottom w:val="0"/>
      <w:divBdr>
        <w:top w:val="none" w:sz="0" w:space="0" w:color="auto"/>
        <w:left w:val="none" w:sz="0" w:space="0" w:color="auto"/>
        <w:bottom w:val="none" w:sz="0" w:space="0" w:color="auto"/>
        <w:right w:val="none" w:sz="0" w:space="0" w:color="auto"/>
      </w:divBdr>
    </w:div>
    <w:div w:id="483013756">
      <w:bodyDiv w:val="1"/>
      <w:marLeft w:val="0"/>
      <w:marRight w:val="0"/>
      <w:marTop w:val="0"/>
      <w:marBottom w:val="0"/>
      <w:divBdr>
        <w:top w:val="none" w:sz="0" w:space="0" w:color="auto"/>
        <w:left w:val="none" w:sz="0" w:space="0" w:color="auto"/>
        <w:bottom w:val="none" w:sz="0" w:space="0" w:color="auto"/>
        <w:right w:val="none" w:sz="0" w:space="0" w:color="auto"/>
      </w:divBdr>
    </w:div>
    <w:div w:id="495077000">
      <w:bodyDiv w:val="1"/>
      <w:marLeft w:val="0"/>
      <w:marRight w:val="0"/>
      <w:marTop w:val="0"/>
      <w:marBottom w:val="0"/>
      <w:divBdr>
        <w:top w:val="none" w:sz="0" w:space="0" w:color="auto"/>
        <w:left w:val="none" w:sz="0" w:space="0" w:color="auto"/>
        <w:bottom w:val="none" w:sz="0" w:space="0" w:color="auto"/>
        <w:right w:val="none" w:sz="0" w:space="0" w:color="auto"/>
      </w:divBdr>
    </w:div>
    <w:div w:id="501092384">
      <w:bodyDiv w:val="1"/>
      <w:marLeft w:val="0"/>
      <w:marRight w:val="0"/>
      <w:marTop w:val="0"/>
      <w:marBottom w:val="0"/>
      <w:divBdr>
        <w:top w:val="none" w:sz="0" w:space="0" w:color="auto"/>
        <w:left w:val="none" w:sz="0" w:space="0" w:color="auto"/>
        <w:bottom w:val="none" w:sz="0" w:space="0" w:color="auto"/>
        <w:right w:val="none" w:sz="0" w:space="0" w:color="auto"/>
      </w:divBdr>
    </w:div>
    <w:div w:id="581838472">
      <w:bodyDiv w:val="1"/>
      <w:marLeft w:val="0"/>
      <w:marRight w:val="0"/>
      <w:marTop w:val="0"/>
      <w:marBottom w:val="0"/>
      <w:divBdr>
        <w:top w:val="none" w:sz="0" w:space="0" w:color="auto"/>
        <w:left w:val="none" w:sz="0" w:space="0" w:color="auto"/>
        <w:bottom w:val="none" w:sz="0" w:space="0" w:color="auto"/>
        <w:right w:val="none" w:sz="0" w:space="0" w:color="auto"/>
      </w:divBdr>
    </w:div>
    <w:div w:id="608240669">
      <w:bodyDiv w:val="1"/>
      <w:marLeft w:val="0"/>
      <w:marRight w:val="0"/>
      <w:marTop w:val="0"/>
      <w:marBottom w:val="0"/>
      <w:divBdr>
        <w:top w:val="none" w:sz="0" w:space="0" w:color="auto"/>
        <w:left w:val="none" w:sz="0" w:space="0" w:color="auto"/>
        <w:bottom w:val="none" w:sz="0" w:space="0" w:color="auto"/>
        <w:right w:val="none" w:sz="0" w:space="0" w:color="auto"/>
      </w:divBdr>
    </w:div>
    <w:div w:id="725303710">
      <w:bodyDiv w:val="1"/>
      <w:marLeft w:val="0"/>
      <w:marRight w:val="0"/>
      <w:marTop w:val="0"/>
      <w:marBottom w:val="0"/>
      <w:divBdr>
        <w:top w:val="none" w:sz="0" w:space="0" w:color="auto"/>
        <w:left w:val="none" w:sz="0" w:space="0" w:color="auto"/>
        <w:bottom w:val="none" w:sz="0" w:space="0" w:color="auto"/>
        <w:right w:val="none" w:sz="0" w:space="0" w:color="auto"/>
      </w:divBdr>
    </w:div>
    <w:div w:id="872308993">
      <w:bodyDiv w:val="1"/>
      <w:marLeft w:val="0"/>
      <w:marRight w:val="0"/>
      <w:marTop w:val="0"/>
      <w:marBottom w:val="0"/>
      <w:divBdr>
        <w:top w:val="none" w:sz="0" w:space="0" w:color="auto"/>
        <w:left w:val="none" w:sz="0" w:space="0" w:color="auto"/>
        <w:bottom w:val="none" w:sz="0" w:space="0" w:color="auto"/>
        <w:right w:val="none" w:sz="0" w:space="0" w:color="auto"/>
      </w:divBdr>
    </w:div>
    <w:div w:id="872881028">
      <w:bodyDiv w:val="1"/>
      <w:marLeft w:val="0"/>
      <w:marRight w:val="0"/>
      <w:marTop w:val="0"/>
      <w:marBottom w:val="0"/>
      <w:divBdr>
        <w:top w:val="none" w:sz="0" w:space="0" w:color="auto"/>
        <w:left w:val="none" w:sz="0" w:space="0" w:color="auto"/>
        <w:bottom w:val="none" w:sz="0" w:space="0" w:color="auto"/>
        <w:right w:val="none" w:sz="0" w:space="0" w:color="auto"/>
      </w:divBdr>
    </w:div>
    <w:div w:id="896743003">
      <w:bodyDiv w:val="1"/>
      <w:marLeft w:val="0"/>
      <w:marRight w:val="0"/>
      <w:marTop w:val="0"/>
      <w:marBottom w:val="0"/>
      <w:divBdr>
        <w:top w:val="none" w:sz="0" w:space="0" w:color="auto"/>
        <w:left w:val="none" w:sz="0" w:space="0" w:color="auto"/>
        <w:bottom w:val="none" w:sz="0" w:space="0" w:color="auto"/>
        <w:right w:val="none" w:sz="0" w:space="0" w:color="auto"/>
      </w:divBdr>
    </w:div>
    <w:div w:id="949236835">
      <w:bodyDiv w:val="1"/>
      <w:marLeft w:val="0"/>
      <w:marRight w:val="0"/>
      <w:marTop w:val="0"/>
      <w:marBottom w:val="0"/>
      <w:divBdr>
        <w:top w:val="none" w:sz="0" w:space="0" w:color="auto"/>
        <w:left w:val="none" w:sz="0" w:space="0" w:color="auto"/>
        <w:bottom w:val="none" w:sz="0" w:space="0" w:color="auto"/>
        <w:right w:val="none" w:sz="0" w:space="0" w:color="auto"/>
      </w:divBdr>
    </w:div>
    <w:div w:id="997080582">
      <w:bodyDiv w:val="1"/>
      <w:marLeft w:val="0"/>
      <w:marRight w:val="0"/>
      <w:marTop w:val="0"/>
      <w:marBottom w:val="0"/>
      <w:divBdr>
        <w:top w:val="none" w:sz="0" w:space="0" w:color="auto"/>
        <w:left w:val="none" w:sz="0" w:space="0" w:color="auto"/>
        <w:bottom w:val="none" w:sz="0" w:space="0" w:color="auto"/>
        <w:right w:val="none" w:sz="0" w:space="0" w:color="auto"/>
      </w:divBdr>
    </w:div>
    <w:div w:id="1060055958">
      <w:bodyDiv w:val="1"/>
      <w:marLeft w:val="0"/>
      <w:marRight w:val="0"/>
      <w:marTop w:val="0"/>
      <w:marBottom w:val="0"/>
      <w:divBdr>
        <w:top w:val="none" w:sz="0" w:space="0" w:color="auto"/>
        <w:left w:val="none" w:sz="0" w:space="0" w:color="auto"/>
        <w:bottom w:val="none" w:sz="0" w:space="0" w:color="auto"/>
        <w:right w:val="none" w:sz="0" w:space="0" w:color="auto"/>
      </w:divBdr>
    </w:div>
    <w:div w:id="1081298308">
      <w:bodyDiv w:val="1"/>
      <w:marLeft w:val="0"/>
      <w:marRight w:val="0"/>
      <w:marTop w:val="0"/>
      <w:marBottom w:val="0"/>
      <w:divBdr>
        <w:top w:val="none" w:sz="0" w:space="0" w:color="auto"/>
        <w:left w:val="none" w:sz="0" w:space="0" w:color="auto"/>
        <w:bottom w:val="none" w:sz="0" w:space="0" w:color="auto"/>
        <w:right w:val="none" w:sz="0" w:space="0" w:color="auto"/>
      </w:divBdr>
    </w:div>
    <w:div w:id="1144006019">
      <w:bodyDiv w:val="1"/>
      <w:marLeft w:val="0"/>
      <w:marRight w:val="0"/>
      <w:marTop w:val="0"/>
      <w:marBottom w:val="0"/>
      <w:divBdr>
        <w:top w:val="none" w:sz="0" w:space="0" w:color="auto"/>
        <w:left w:val="none" w:sz="0" w:space="0" w:color="auto"/>
        <w:bottom w:val="none" w:sz="0" w:space="0" w:color="auto"/>
        <w:right w:val="none" w:sz="0" w:space="0" w:color="auto"/>
      </w:divBdr>
    </w:div>
    <w:div w:id="1164317620">
      <w:bodyDiv w:val="1"/>
      <w:marLeft w:val="0"/>
      <w:marRight w:val="0"/>
      <w:marTop w:val="0"/>
      <w:marBottom w:val="0"/>
      <w:divBdr>
        <w:top w:val="none" w:sz="0" w:space="0" w:color="auto"/>
        <w:left w:val="none" w:sz="0" w:space="0" w:color="auto"/>
        <w:bottom w:val="none" w:sz="0" w:space="0" w:color="auto"/>
        <w:right w:val="none" w:sz="0" w:space="0" w:color="auto"/>
      </w:divBdr>
    </w:div>
    <w:div w:id="1190415820">
      <w:bodyDiv w:val="1"/>
      <w:marLeft w:val="0"/>
      <w:marRight w:val="0"/>
      <w:marTop w:val="0"/>
      <w:marBottom w:val="0"/>
      <w:divBdr>
        <w:top w:val="none" w:sz="0" w:space="0" w:color="auto"/>
        <w:left w:val="none" w:sz="0" w:space="0" w:color="auto"/>
        <w:bottom w:val="none" w:sz="0" w:space="0" w:color="auto"/>
        <w:right w:val="none" w:sz="0" w:space="0" w:color="auto"/>
      </w:divBdr>
    </w:div>
    <w:div w:id="1216359183">
      <w:bodyDiv w:val="1"/>
      <w:marLeft w:val="0"/>
      <w:marRight w:val="0"/>
      <w:marTop w:val="0"/>
      <w:marBottom w:val="0"/>
      <w:divBdr>
        <w:top w:val="none" w:sz="0" w:space="0" w:color="auto"/>
        <w:left w:val="none" w:sz="0" w:space="0" w:color="auto"/>
        <w:bottom w:val="none" w:sz="0" w:space="0" w:color="auto"/>
        <w:right w:val="none" w:sz="0" w:space="0" w:color="auto"/>
      </w:divBdr>
    </w:div>
    <w:div w:id="1228103491">
      <w:bodyDiv w:val="1"/>
      <w:marLeft w:val="0"/>
      <w:marRight w:val="0"/>
      <w:marTop w:val="0"/>
      <w:marBottom w:val="0"/>
      <w:divBdr>
        <w:top w:val="none" w:sz="0" w:space="0" w:color="auto"/>
        <w:left w:val="none" w:sz="0" w:space="0" w:color="auto"/>
        <w:bottom w:val="none" w:sz="0" w:space="0" w:color="auto"/>
        <w:right w:val="none" w:sz="0" w:space="0" w:color="auto"/>
      </w:divBdr>
    </w:div>
    <w:div w:id="1256010640">
      <w:bodyDiv w:val="1"/>
      <w:marLeft w:val="0"/>
      <w:marRight w:val="0"/>
      <w:marTop w:val="0"/>
      <w:marBottom w:val="0"/>
      <w:divBdr>
        <w:top w:val="none" w:sz="0" w:space="0" w:color="auto"/>
        <w:left w:val="none" w:sz="0" w:space="0" w:color="auto"/>
        <w:bottom w:val="none" w:sz="0" w:space="0" w:color="auto"/>
        <w:right w:val="none" w:sz="0" w:space="0" w:color="auto"/>
      </w:divBdr>
    </w:div>
    <w:div w:id="1302466094">
      <w:bodyDiv w:val="1"/>
      <w:marLeft w:val="0"/>
      <w:marRight w:val="0"/>
      <w:marTop w:val="0"/>
      <w:marBottom w:val="0"/>
      <w:divBdr>
        <w:top w:val="none" w:sz="0" w:space="0" w:color="auto"/>
        <w:left w:val="none" w:sz="0" w:space="0" w:color="auto"/>
        <w:bottom w:val="none" w:sz="0" w:space="0" w:color="auto"/>
        <w:right w:val="none" w:sz="0" w:space="0" w:color="auto"/>
      </w:divBdr>
    </w:div>
    <w:div w:id="1328364951">
      <w:bodyDiv w:val="1"/>
      <w:marLeft w:val="0"/>
      <w:marRight w:val="0"/>
      <w:marTop w:val="0"/>
      <w:marBottom w:val="0"/>
      <w:divBdr>
        <w:top w:val="none" w:sz="0" w:space="0" w:color="auto"/>
        <w:left w:val="none" w:sz="0" w:space="0" w:color="auto"/>
        <w:bottom w:val="none" w:sz="0" w:space="0" w:color="auto"/>
        <w:right w:val="none" w:sz="0" w:space="0" w:color="auto"/>
      </w:divBdr>
    </w:div>
    <w:div w:id="1434596344">
      <w:bodyDiv w:val="1"/>
      <w:marLeft w:val="0"/>
      <w:marRight w:val="0"/>
      <w:marTop w:val="0"/>
      <w:marBottom w:val="0"/>
      <w:divBdr>
        <w:top w:val="none" w:sz="0" w:space="0" w:color="auto"/>
        <w:left w:val="none" w:sz="0" w:space="0" w:color="auto"/>
        <w:bottom w:val="none" w:sz="0" w:space="0" w:color="auto"/>
        <w:right w:val="none" w:sz="0" w:space="0" w:color="auto"/>
      </w:divBdr>
    </w:div>
    <w:div w:id="1646810881">
      <w:bodyDiv w:val="1"/>
      <w:marLeft w:val="0"/>
      <w:marRight w:val="0"/>
      <w:marTop w:val="0"/>
      <w:marBottom w:val="0"/>
      <w:divBdr>
        <w:top w:val="none" w:sz="0" w:space="0" w:color="auto"/>
        <w:left w:val="none" w:sz="0" w:space="0" w:color="auto"/>
        <w:bottom w:val="none" w:sz="0" w:space="0" w:color="auto"/>
        <w:right w:val="none" w:sz="0" w:space="0" w:color="auto"/>
      </w:divBdr>
    </w:div>
    <w:div w:id="1684553636">
      <w:bodyDiv w:val="1"/>
      <w:marLeft w:val="0"/>
      <w:marRight w:val="0"/>
      <w:marTop w:val="0"/>
      <w:marBottom w:val="0"/>
      <w:divBdr>
        <w:top w:val="none" w:sz="0" w:space="0" w:color="auto"/>
        <w:left w:val="none" w:sz="0" w:space="0" w:color="auto"/>
        <w:bottom w:val="none" w:sz="0" w:space="0" w:color="auto"/>
        <w:right w:val="none" w:sz="0" w:space="0" w:color="auto"/>
      </w:divBdr>
    </w:div>
    <w:div w:id="1693604569">
      <w:bodyDiv w:val="1"/>
      <w:marLeft w:val="0"/>
      <w:marRight w:val="0"/>
      <w:marTop w:val="0"/>
      <w:marBottom w:val="0"/>
      <w:divBdr>
        <w:top w:val="none" w:sz="0" w:space="0" w:color="auto"/>
        <w:left w:val="none" w:sz="0" w:space="0" w:color="auto"/>
        <w:bottom w:val="none" w:sz="0" w:space="0" w:color="auto"/>
        <w:right w:val="none" w:sz="0" w:space="0" w:color="auto"/>
      </w:divBdr>
    </w:div>
    <w:div w:id="1699504821">
      <w:bodyDiv w:val="1"/>
      <w:marLeft w:val="0"/>
      <w:marRight w:val="0"/>
      <w:marTop w:val="0"/>
      <w:marBottom w:val="0"/>
      <w:divBdr>
        <w:top w:val="none" w:sz="0" w:space="0" w:color="auto"/>
        <w:left w:val="none" w:sz="0" w:space="0" w:color="auto"/>
        <w:bottom w:val="none" w:sz="0" w:space="0" w:color="auto"/>
        <w:right w:val="none" w:sz="0" w:space="0" w:color="auto"/>
      </w:divBdr>
    </w:div>
    <w:div w:id="1707632606">
      <w:bodyDiv w:val="1"/>
      <w:marLeft w:val="0"/>
      <w:marRight w:val="0"/>
      <w:marTop w:val="0"/>
      <w:marBottom w:val="0"/>
      <w:divBdr>
        <w:top w:val="none" w:sz="0" w:space="0" w:color="auto"/>
        <w:left w:val="none" w:sz="0" w:space="0" w:color="auto"/>
        <w:bottom w:val="none" w:sz="0" w:space="0" w:color="auto"/>
        <w:right w:val="none" w:sz="0" w:space="0" w:color="auto"/>
      </w:divBdr>
    </w:div>
    <w:div w:id="1920555569">
      <w:bodyDiv w:val="1"/>
      <w:marLeft w:val="0"/>
      <w:marRight w:val="0"/>
      <w:marTop w:val="0"/>
      <w:marBottom w:val="0"/>
      <w:divBdr>
        <w:top w:val="none" w:sz="0" w:space="0" w:color="auto"/>
        <w:left w:val="none" w:sz="0" w:space="0" w:color="auto"/>
        <w:bottom w:val="none" w:sz="0" w:space="0" w:color="auto"/>
        <w:right w:val="none" w:sz="0" w:space="0" w:color="auto"/>
      </w:divBdr>
      <w:divsChild>
        <w:div w:id="1152254982">
          <w:marLeft w:val="0"/>
          <w:marRight w:val="0"/>
          <w:marTop w:val="0"/>
          <w:marBottom w:val="0"/>
          <w:divBdr>
            <w:top w:val="none" w:sz="0" w:space="0" w:color="auto"/>
            <w:left w:val="none" w:sz="0" w:space="0" w:color="auto"/>
            <w:bottom w:val="none" w:sz="0" w:space="0" w:color="auto"/>
            <w:right w:val="none" w:sz="0" w:space="0" w:color="auto"/>
          </w:divBdr>
          <w:divsChild>
            <w:div w:id="734277934">
              <w:marLeft w:val="0"/>
              <w:marRight w:val="0"/>
              <w:marTop w:val="0"/>
              <w:marBottom w:val="0"/>
              <w:divBdr>
                <w:top w:val="none" w:sz="0" w:space="0" w:color="auto"/>
                <w:left w:val="none" w:sz="0" w:space="0" w:color="auto"/>
                <w:bottom w:val="none" w:sz="0" w:space="0" w:color="auto"/>
                <w:right w:val="none" w:sz="0" w:space="0" w:color="auto"/>
              </w:divBdr>
              <w:divsChild>
                <w:div w:id="1569269680">
                  <w:marLeft w:val="0"/>
                  <w:marRight w:val="0"/>
                  <w:marTop w:val="0"/>
                  <w:marBottom w:val="0"/>
                  <w:divBdr>
                    <w:top w:val="none" w:sz="0" w:space="0" w:color="auto"/>
                    <w:left w:val="none" w:sz="0" w:space="0" w:color="auto"/>
                    <w:bottom w:val="none" w:sz="0" w:space="0" w:color="auto"/>
                    <w:right w:val="none" w:sz="0" w:space="0" w:color="auto"/>
                  </w:divBdr>
                  <w:divsChild>
                    <w:div w:id="1728796430">
                      <w:marLeft w:val="0"/>
                      <w:marRight w:val="0"/>
                      <w:marTop w:val="0"/>
                      <w:marBottom w:val="0"/>
                      <w:divBdr>
                        <w:top w:val="none" w:sz="0" w:space="0" w:color="auto"/>
                        <w:left w:val="none" w:sz="0" w:space="0" w:color="auto"/>
                        <w:bottom w:val="none" w:sz="0" w:space="0" w:color="auto"/>
                        <w:right w:val="none" w:sz="0" w:space="0" w:color="auto"/>
                      </w:divBdr>
                      <w:divsChild>
                        <w:div w:id="1723138054">
                          <w:marLeft w:val="0"/>
                          <w:marRight w:val="0"/>
                          <w:marTop w:val="0"/>
                          <w:marBottom w:val="0"/>
                          <w:divBdr>
                            <w:top w:val="none" w:sz="0" w:space="0" w:color="auto"/>
                            <w:left w:val="none" w:sz="0" w:space="0" w:color="auto"/>
                            <w:bottom w:val="none" w:sz="0" w:space="0" w:color="auto"/>
                            <w:right w:val="none" w:sz="0" w:space="0" w:color="auto"/>
                          </w:divBdr>
                          <w:divsChild>
                            <w:div w:id="1121681239">
                              <w:marLeft w:val="0"/>
                              <w:marRight w:val="0"/>
                              <w:marTop w:val="0"/>
                              <w:marBottom w:val="0"/>
                              <w:divBdr>
                                <w:top w:val="none" w:sz="0" w:space="0" w:color="auto"/>
                                <w:left w:val="none" w:sz="0" w:space="0" w:color="auto"/>
                                <w:bottom w:val="none" w:sz="0" w:space="0" w:color="auto"/>
                                <w:right w:val="none" w:sz="0" w:space="0" w:color="auto"/>
                              </w:divBdr>
                              <w:divsChild>
                                <w:div w:id="48263941">
                                  <w:marLeft w:val="63"/>
                                  <w:marRight w:val="63"/>
                                  <w:marTop w:val="63"/>
                                  <w:marBottom w:val="63"/>
                                  <w:divBdr>
                                    <w:top w:val="none" w:sz="0" w:space="0" w:color="auto"/>
                                    <w:left w:val="none" w:sz="0" w:space="0" w:color="auto"/>
                                    <w:bottom w:val="none" w:sz="0" w:space="0" w:color="auto"/>
                                    <w:right w:val="none" w:sz="0" w:space="0" w:color="auto"/>
                                  </w:divBdr>
                                  <w:divsChild>
                                    <w:div w:id="20356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245286">
      <w:bodyDiv w:val="1"/>
      <w:marLeft w:val="0"/>
      <w:marRight w:val="0"/>
      <w:marTop w:val="0"/>
      <w:marBottom w:val="0"/>
      <w:divBdr>
        <w:top w:val="none" w:sz="0" w:space="0" w:color="auto"/>
        <w:left w:val="none" w:sz="0" w:space="0" w:color="auto"/>
        <w:bottom w:val="none" w:sz="0" w:space="0" w:color="auto"/>
        <w:right w:val="none" w:sz="0" w:space="0" w:color="auto"/>
      </w:divBdr>
    </w:div>
    <w:div w:id="2003702422">
      <w:bodyDiv w:val="1"/>
      <w:marLeft w:val="0"/>
      <w:marRight w:val="0"/>
      <w:marTop w:val="0"/>
      <w:marBottom w:val="0"/>
      <w:divBdr>
        <w:top w:val="none" w:sz="0" w:space="0" w:color="auto"/>
        <w:left w:val="none" w:sz="0" w:space="0" w:color="auto"/>
        <w:bottom w:val="none" w:sz="0" w:space="0" w:color="auto"/>
        <w:right w:val="none" w:sz="0" w:space="0" w:color="auto"/>
      </w:divBdr>
    </w:div>
    <w:div w:id="2064793673">
      <w:bodyDiv w:val="1"/>
      <w:marLeft w:val="0"/>
      <w:marRight w:val="0"/>
      <w:marTop w:val="0"/>
      <w:marBottom w:val="0"/>
      <w:divBdr>
        <w:top w:val="none" w:sz="0" w:space="0" w:color="auto"/>
        <w:left w:val="none" w:sz="0" w:space="0" w:color="auto"/>
        <w:bottom w:val="none" w:sz="0" w:space="0" w:color="auto"/>
        <w:right w:val="none" w:sz="0" w:space="0" w:color="auto"/>
      </w:divBdr>
    </w:div>
    <w:div w:id="21028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www.edulk.cz" TargetMode="External"/><Relationship Id="rId17" Type="http://schemas.openxmlformats.org/officeDocument/2006/relationships/chart" Target="charts/chart2.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lk.cz" TargetMode="Externa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www.ekovychovalk.cz/" TargetMode="External"/><Relationship Id="rId27" Type="http://schemas.openxmlformats.org/officeDocument/2006/relationships/image" Target="media/image1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seflm\Documents\08_KONCEPCNI_DOK\VZ_2015_2016_podklady\Radka\specialni_skolstv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eflm\Documents\08_KONCEPCNI_DOK\VZ_2015_2016_podklady\Radka\specialni_skolstv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eflm\Documents\08_KONCEPCNI_DOK\VZ_2015_2016_podklady\Radka\specialni_skolstvi.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2"/>
          <c:order val="0"/>
          <c:tx>
            <c:strRef>
              <c:f>'Dle integrace 2015'!$D$28</c:f>
              <c:strCache>
                <c:ptCount val="1"/>
                <c:pt idx="0">
                  <c:v>žáci bez SVP</c:v>
                </c:pt>
              </c:strCache>
            </c:strRef>
          </c:tx>
          <c:invertIfNegative val="0"/>
          <c:dLbls>
            <c:txPr>
              <a:bodyPr rot="0"/>
              <a:lstStyle/>
              <a:p>
                <a:pPr>
                  <a:defRPr/>
                </a:pPr>
                <a:endParaRPr lang="cs-CZ"/>
              </a:p>
            </c:txPr>
            <c:showLegendKey val="0"/>
            <c:showVal val="1"/>
            <c:showCatName val="0"/>
            <c:showSerName val="0"/>
            <c:showPercent val="0"/>
            <c:showBubbleSize val="0"/>
            <c:showLeaderLines val="0"/>
          </c:dLbls>
          <c:cat>
            <c:strRef>
              <c:f>'Dle integrace 2015'!$I$24:$L$24</c:f>
              <c:strCache>
                <c:ptCount val="4"/>
                <c:pt idx="0">
                  <c:v>2012/2013</c:v>
                </c:pt>
                <c:pt idx="1">
                  <c:v>2013/2014</c:v>
                </c:pt>
                <c:pt idx="2">
                  <c:v>2014/2015</c:v>
                </c:pt>
                <c:pt idx="3">
                  <c:v>2015/2016</c:v>
                </c:pt>
              </c:strCache>
            </c:strRef>
          </c:cat>
          <c:val>
            <c:numRef>
              <c:f>'Dle integrace 2015'!$I$28:$L$28</c:f>
              <c:numCache>
                <c:formatCode>0.00%</c:formatCode>
                <c:ptCount val="4"/>
                <c:pt idx="0">
                  <c:v>0.93368121581980867</c:v>
                </c:pt>
                <c:pt idx="1">
                  <c:v>0.93480552952202434</c:v>
                </c:pt>
                <c:pt idx="2">
                  <c:v>0.93378711078928311</c:v>
                </c:pt>
                <c:pt idx="3">
                  <c:v>0.93106517370083264</c:v>
                </c:pt>
              </c:numCache>
            </c:numRef>
          </c:val>
        </c:ser>
        <c:ser>
          <c:idx val="0"/>
          <c:order val="1"/>
          <c:tx>
            <c:strRef>
              <c:f>'Dle integrace 2015'!$D$26</c:f>
              <c:strCache>
                <c:ptCount val="1"/>
                <c:pt idx="0">
                  <c:v>děti a žáci ve speciálních třídách</c:v>
                </c:pt>
              </c:strCache>
            </c:strRef>
          </c:tx>
          <c:invertIfNegative val="0"/>
          <c:dLbls>
            <c:txPr>
              <a:bodyPr rot="0"/>
              <a:lstStyle/>
              <a:p>
                <a:pPr>
                  <a:defRPr/>
                </a:pPr>
                <a:endParaRPr lang="cs-CZ"/>
              </a:p>
            </c:txPr>
            <c:showLegendKey val="0"/>
            <c:showVal val="1"/>
            <c:showCatName val="0"/>
            <c:showSerName val="0"/>
            <c:showPercent val="0"/>
            <c:showBubbleSize val="0"/>
            <c:showLeaderLines val="0"/>
          </c:dLbls>
          <c:cat>
            <c:strRef>
              <c:f>'Dle integrace 2015'!$I$24:$L$24</c:f>
              <c:strCache>
                <c:ptCount val="4"/>
                <c:pt idx="0">
                  <c:v>2012/2013</c:v>
                </c:pt>
                <c:pt idx="1">
                  <c:v>2013/2014</c:v>
                </c:pt>
                <c:pt idx="2">
                  <c:v>2014/2015</c:v>
                </c:pt>
                <c:pt idx="3">
                  <c:v>2015/2016</c:v>
                </c:pt>
              </c:strCache>
            </c:strRef>
          </c:cat>
          <c:val>
            <c:numRef>
              <c:f>'Dle integrace 2015'!$I$26:$L$26</c:f>
              <c:numCache>
                <c:formatCode>0.00%</c:formatCode>
                <c:ptCount val="4"/>
                <c:pt idx="0">
                  <c:v>4.1451082710535235E-2</c:v>
                </c:pt>
                <c:pt idx="1">
                  <c:v>3.855728678537957E-2</c:v>
                </c:pt>
                <c:pt idx="2">
                  <c:v>3.795800144822592E-2</c:v>
                </c:pt>
                <c:pt idx="3">
                  <c:v>3.7324145851277635E-2</c:v>
                </c:pt>
              </c:numCache>
            </c:numRef>
          </c:val>
        </c:ser>
        <c:ser>
          <c:idx val="1"/>
          <c:order val="2"/>
          <c:tx>
            <c:strRef>
              <c:f>'Dle integrace 2015'!$D$27</c:f>
              <c:strCache>
                <c:ptCount val="1"/>
                <c:pt idx="0">
                  <c:v>děti a žáci individuálně integrovaní </c:v>
                </c:pt>
              </c:strCache>
            </c:strRef>
          </c:tx>
          <c:invertIfNegative val="0"/>
          <c:dLbls>
            <c:dLbl>
              <c:idx val="0"/>
              <c:layout>
                <c:manualLayout>
                  <c:x val="1.3398794635475714E-3"/>
                  <c:y val="-3.3524706771007599E-2"/>
                </c:manualLayout>
              </c:layout>
              <c:showLegendKey val="0"/>
              <c:showVal val="1"/>
              <c:showCatName val="0"/>
              <c:showSerName val="0"/>
              <c:showPercent val="0"/>
              <c:showBubbleSize val="0"/>
            </c:dLbl>
            <c:dLbl>
              <c:idx val="1"/>
              <c:layout>
                <c:manualLayout>
                  <c:x val="-7.8439600354929717E-4"/>
                  <c:y val="-3.344236413396269E-2"/>
                </c:manualLayout>
              </c:layout>
              <c:showLegendKey val="0"/>
              <c:showVal val="1"/>
              <c:showCatName val="0"/>
              <c:showSerName val="0"/>
              <c:showPercent val="0"/>
              <c:showBubbleSize val="0"/>
            </c:dLbl>
            <c:dLbl>
              <c:idx val="2"/>
              <c:layout>
                <c:manualLayout>
                  <c:x val="-9.7987743462488319E-5"/>
                  <c:y val="-3.2298350429952077E-2"/>
                </c:manualLayout>
              </c:layout>
              <c:showLegendKey val="0"/>
              <c:showVal val="1"/>
              <c:showCatName val="0"/>
              <c:showSerName val="0"/>
              <c:showPercent val="0"/>
              <c:showBubbleSize val="0"/>
            </c:dLbl>
            <c:dLbl>
              <c:idx val="3"/>
              <c:layout>
                <c:manualLayout>
                  <c:x val="1.3398794635475714E-3"/>
                  <c:y val="-3.5784737682433544E-2"/>
                </c:manualLayout>
              </c:layout>
              <c:showLegendKey val="0"/>
              <c:showVal val="1"/>
              <c:showCatName val="0"/>
              <c:showSerName val="0"/>
              <c:showPercent val="0"/>
              <c:showBubbleSize val="0"/>
            </c:dLbl>
            <c:txPr>
              <a:bodyPr rot="0"/>
              <a:lstStyle/>
              <a:p>
                <a:pPr>
                  <a:defRPr/>
                </a:pPr>
                <a:endParaRPr lang="cs-CZ"/>
              </a:p>
            </c:txPr>
            <c:showLegendKey val="0"/>
            <c:showVal val="1"/>
            <c:showCatName val="0"/>
            <c:showSerName val="0"/>
            <c:showPercent val="0"/>
            <c:showBubbleSize val="0"/>
            <c:showLeaderLines val="0"/>
          </c:dLbls>
          <c:cat>
            <c:strRef>
              <c:f>'Dle integrace 2015'!$I$24:$L$24</c:f>
              <c:strCache>
                <c:ptCount val="4"/>
                <c:pt idx="0">
                  <c:v>2012/2013</c:v>
                </c:pt>
                <c:pt idx="1">
                  <c:v>2013/2014</c:v>
                </c:pt>
                <c:pt idx="2">
                  <c:v>2014/2015</c:v>
                </c:pt>
                <c:pt idx="3">
                  <c:v>2015/2016</c:v>
                </c:pt>
              </c:strCache>
            </c:strRef>
          </c:cat>
          <c:val>
            <c:numRef>
              <c:f>'Dle integrace 2015'!$I$27:$L$27</c:f>
              <c:numCache>
                <c:formatCode>0.00%</c:formatCode>
                <c:ptCount val="4"/>
                <c:pt idx="0">
                  <c:v>2.4867701469656098E-2</c:v>
                </c:pt>
                <c:pt idx="1">
                  <c:v>2.6637183692596062E-2</c:v>
                </c:pt>
                <c:pt idx="2">
                  <c:v>2.8254887762490948E-2</c:v>
                </c:pt>
                <c:pt idx="3">
                  <c:v>3.1610680447889748E-2</c:v>
                </c:pt>
              </c:numCache>
            </c:numRef>
          </c:val>
        </c:ser>
        <c:dLbls>
          <c:showLegendKey val="0"/>
          <c:showVal val="1"/>
          <c:showCatName val="0"/>
          <c:showSerName val="0"/>
          <c:showPercent val="0"/>
          <c:showBubbleSize val="0"/>
        </c:dLbls>
        <c:gapWidth val="150"/>
        <c:overlap val="100"/>
        <c:axId val="216589056"/>
        <c:axId val="216590592"/>
      </c:barChart>
      <c:catAx>
        <c:axId val="216589056"/>
        <c:scaling>
          <c:orientation val="minMax"/>
        </c:scaling>
        <c:delete val="0"/>
        <c:axPos val="b"/>
        <c:majorTickMark val="out"/>
        <c:minorTickMark val="none"/>
        <c:tickLblPos val="nextTo"/>
        <c:txPr>
          <a:bodyPr/>
          <a:lstStyle/>
          <a:p>
            <a:pPr>
              <a:defRPr b="1"/>
            </a:pPr>
            <a:endParaRPr lang="cs-CZ"/>
          </a:p>
        </c:txPr>
        <c:crossAx val="216590592"/>
        <c:crosses val="autoZero"/>
        <c:auto val="1"/>
        <c:lblAlgn val="ctr"/>
        <c:lblOffset val="100"/>
        <c:noMultiLvlLbl val="0"/>
      </c:catAx>
      <c:valAx>
        <c:axId val="216590592"/>
        <c:scaling>
          <c:orientation val="minMax"/>
          <c:min val="0"/>
        </c:scaling>
        <c:delete val="0"/>
        <c:axPos val="l"/>
        <c:majorGridlines/>
        <c:numFmt formatCode="0%" sourceLinked="1"/>
        <c:majorTickMark val="out"/>
        <c:minorTickMark val="none"/>
        <c:tickLblPos val="nextTo"/>
        <c:crossAx val="21658905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PPP_grafy!$C$15</c:f>
              <c:strCache>
                <c:ptCount val="1"/>
                <c:pt idx="0">
                  <c:v>2011/2012</c:v>
                </c:pt>
              </c:strCache>
            </c:strRef>
          </c:tx>
          <c:invertIfNegative val="0"/>
          <c:cat>
            <c:strRef>
              <c:f>PPP_grafy!$B$16:$B$20</c:f>
              <c:strCache>
                <c:ptCount val="5"/>
                <c:pt idx="0">
                  <c:v>školní zralost</c:v>
                </c:pt>
                <c:pt idx="1">
                  <c:v>výukové problémy</c:v>
                </c:pt>
                <c:pt idx="2">
                  <c:v>výchovné problémy</c:v>
                </c:pt>
                <c:pt idx="3">
                  <c:v>profesní orientace</c:v>
                </c:pt>
                <c:pt idx="4">
                  <c:v>ostatní</c:v>
                </c:pt>
              </c:strCache>
            </c:strRef>
          </c:cat>
          <c:val>
            <c:numRef>
              <c:f>PPP_grafy!$C$16:$C$20</c:f>
              <c:numCache>
                <c:formatCode>#,##0</c:formatCode>
                <c:ptCount val="5"/>
                <c:pt idx="0">
                  <c:v>1228</c:v>
                </c:pt>
                <c:pt idx="1">
                  <c:v>3356</c:v>
                </c:pt>
                <c:pt idx="2">
                  <c:v>583</c:v>
                </c:pt>
                <c:pt idx="3">
                  <c:v>776</c:v>
                </c:pt>
                <c:pt idx="4">
                  <c:v>702</c:v>
                </c:pt>
              </c:numCache>
            </c:numRef>
          </c:val>
        </c:ser>
        <c:ser>
          <c:idx val="1"/>
          <c:order val="1"/>
          <c:tx>
            <c:strRef>
              <c:f>PPP_grafy!$D$15</c:f>
              <c:strCache>
                <c:ptCount val="1"/>
                <c:pt idx="0">
                  <c:v>2012/2013</c:v>
                </c:pt>
              </c:strCache>
            </c:strRef>
          </c:tx>
          <c:invertIfNegative val="0"/>
          <c:cat>
            <c:strRef>
              <c:f>PPP_grafy!$B$16:$B$20</c:f>
              <c:strCache>
                <c:ptCount val="5"/>
                <c:pt idx="0">
                  <c:v>školní zralost</c:v>
                </c:pt>
                <c:pt idx="1">
                  <c:v>výukové problémy</c:v>
                </c:pt>
                <c:pt idx="2">
                  <c:v>výchovné problémy</c:v>
                </c:pt>
                <c:pt idx="3">
                  <c:v>profesní orientace</c:v>
                </c:pt>
                <c:pt idx="4">
                  <c:v>ostatní</c:v>
                </c:pt>
              </c:strCache>
            </c:strRef>
          </c:cat>
          <c:val>
            <c:numRef>
              <c:f>PPP_grafy!$D$16:$D$20</c:f>
              <c:numCache>
                <c:formatCode>#,##0</c:formatCode>
                <c:ptCount val="5"/>
                <c:pt idx="0">
                  <c:v>1195</c:v>
                </c:pt>
                <c:pt idx="1">
                  <c:v>3884</c:v>
                </c:pt>
                <c:pt idx="2">
                  <c:v>681</c:v>
                </c:pt>
                <c:pt idx="3">
                  <c:v>311</c:v>
                </c:pt>
                <c:pt idx="4">
                  <c:v>766</c:v>
                </c:pt>
              </c:numCache>
            </c:numRef>
          </c:val>
        </c:ser>
        <c:ser>
          <c:idx val="2"/>
          <c:order val="2"/>
          <c:tx>
            <c:strRef>
              <c:f>PPP_grafy!$E$15</c:f>
              <c:strCache>
                <c:ptCount val="1"/>
                <c:pt idx="0">
                  <c:v>2013/2014</c:v>
                </c:pt>
              </c:strCache>
            </c:strRef>
          </c:tx>
          <c:invertIfNegative val="0"/>
          <c:cat>
            <c:strRef>
              <c:f>PPP_grafy!$B$16:$B$20</c:f>
              <c:strCache>
                <c:ptCount val="5"/>
                <c:pt idx="0">
                  <c:v>školní zralost</c:v>
                </c:pt>
                <c:pt idx="1">
                  <c:v>výukové problémy</c:v>
                </c:pt>
                <c:pt idx="2">
                  <c:v>výchovné problémy</c:v>
                </c:pt>
                <c:pt idx="3">
                  <c:v>profesní orientace</c:v>
                </c:pt>
                <c:pt idx="4">
                  <c:v>ostatní</c:v>
                </c:pt>
              </c:strCache>
            </c:strRef>
          </c:cat>
          <c:val>
            <c:numRef>
              <c:f>PPP_grafy!$E$16:$E$20</c:f>
              <c:numCache>
                <c:formatCode>#,##0</c:formatCode>
                <c:ptCount val="5"/>
                <c:pt idx="0">
                  <c:v>1381</c:v>
                </c:pt>
                <c:pt idx="1">
                  <c:v>3803</c:v>
                </c:pt>
                <c:pt idx="2">
                  <c:v>498</c:v>
                </c:pt>
                <c:pt idx="3">
                  <c:v>207</c:v>
                </c:pt>
                <c:pt idx="4">
                  <c:v>1799</c:v>
                </c:pt>
              </c:numCache>
            </c:numRef>
          </c:val>
        </c:ser>
        <c:ser>
          <c:idx val="3"/>
          <c:order val="3"/>
          <c:tx>
            <c:strRef>
              <c:f>PPP_grafy!$F$15</c:f>
              <c:strCache>
                <c:ptCount val="1"/>
                <c:pt idx="0">
                  <c:v>2014/2015</c:v>
                </c:pt>
              </c:strCache>
            </c:strRef>
          </c:tx>
          <c:invertIfNegative val="0"/>
          <c:cat>
            <c:strRef>
              <c:f>PPP_grafy!$B$16:$B$20</c:f>
              <c:strCache>
                <c:ptCount val="5"/>
                <c:pt idx="0">
                  <c:v>školní zralost</c:v>
                </c:pt>
                <c:pt idx="1">
                  <c:v>výukové problémy</c:v>
                </c:pt>
                <c:pt idx="2">
                  <c:v>výchovné problémy</c:v>
                </c:pt>
                <c:pt idx="3">
                  <c:v>profesní orientace</c:v>
                </c:pt>
                <c:pt idx="4">
                  <c:v>ostatní</c:v>
                </c:pt>
              </c:strCache>
            </c:strRef>
          </c:cat>
          <c:val>
            <c:numRef>
              <c:f>PPP_grafy!$F$16:$F$20</c:f>
              <c:numCache>
                <c:formatCode>#,##0</c:formatCode>
                <c:ptCount val="5"/>
                <c:pt idx="0">
                  <c:v>1259</c:v>
                </c:pt>
                <c:pt idx="1">
                  <c:v>3727</c:v>
                </c:pt>
                <c:pt idx="2">
                  <c:v>454</c:v>
                </c:pt>
                <c:pt idx="3">
                  <c:v>119</c:v>
                </c:pt>
                <c:pt idx="4">
                  <c:v>1674</c:v>
                </c:pt>
              </c:numCache>
            </c:numRef>
          </c:val>
        </c:ser>
        <c:ser>
          <c:idx val="4"/>
          <c:order val="4"/>
          <c:tx>
            <c:strRef>
              <c:f>PPP_grafy!$G$15</c:f>
              <c:strCache>
                <c:ptCount val="1"/>
                <c:pt idx="0">
                  <c:v>2015/2016</c:v>
                </c:pt>
              </c:strCache>
            </c:strRef>
          </c:tx>
          <c:invertIfNegative val="0"/>
          <c:cat>
            <c:strRef>
              <c:f>PPP_grafy!$B$16:$B$20</c:f>
              <c:strCache>
                <c:ptCount val="5"/>
                <c:pt idx="0">
                  <c:v>školní zralost</c:v>
                </c:pt>
                <c:pt idx="1">
                  <c:v>výukové problémy</c:v>
                </c:pt>
                <c:pt idx="2">
                  <c:v>výchovné problémy</c:v>
                </c:pt>
                <c:pt idx="3">
                  <c:v>profesní orientace</c:v>
                </c:pt>
                <c:pt idx="4">
                  <c:v>ostatní</c:v>
                </c:pt>
              </c:strCache>
            </c:strRef>
          </c:cat>
          <c:val>
            <c:numRef>
              <c:f>PPP_grafy!$G$16:$G$20</c:f>
              <c:numCache>
                <c:formatCode>#,##0</c:formatCode>
                <c:ptCount val="5"/>
                <c:pt idx="0">
                  <c:v>1589</c:v>
                </c:pt>
                <c:pt idx="1">
                  <c:v>4014</c:v>
                </c:pt>
                <c:pt idx="2">
                  <c:v>483</c:v>
                </c:pt>
                <c:pt idx="3">
                  <c:v>114</c:v>
                </c:pt>
                <c:pt idx="4">
                  <c:v>1693</c:v>
                </c:pt>
              </c:numCache>
            </c:numRef>
          </c:val>
        </c:ser>
        <c:dLbls>
          <c:showLegendKey val="0"/>
          <c:showVal val="0"/>
          <c:showCatName val="0"/>
          <c:showSerName val="0"/>
          <c:showPercent val="0"/>
          <c:showBubbleSize val="0"/>
        </c:dLbls>
        <c:gapWidth val="150"/>
        <c:axId val="263206016"/>
        <c:axId val="263207552"/>
      </c:barChart>
      <c:catAx>
        <c:axId val="263206016"/>
        <c:scaling>
          <c:orientation val="minMax"/>
        </c:scaling>
        <c:delete val="0"/>
        <c:axPos val="b"/>
        <c:majorTickMark val="out"/>
        <c:minorTickMark val="none"/>
        <c:tickLblPos val="nextTo"/>
        <c:txPr>
          <a:bodyPr/>
          <a:lstStyle/>
          <a:p>
            <a:pPr>
              <a:defRPr sz="1100"/>
            </a:pPr>
            <a:endParaRPr lang="cs-CZ"/>
          </a:p>
        </c:txPr>
        <c:crossAx val="263207552"/>
        <c:crosses val="autoZero"/>
        <c:auto val="1"/>
        <c:lblAlgn val="ctr"/>
        <c:lblOffset val="100"/>
        <c:noMultiLvlLbl val="0"/>
      </c:catAx>
      <c:valAx>
        <c:axId val="263207552"/>
        <c:scaling>
          <c:orientation val="minMax"/>
          <c:max val="4000"/>
        </c:scaling>
        <c:delete val="0"/>
        <c:axPos val="l"/>
        <c:majorGridlines/>
        <c:numFmt formatCode="#,##0" sourceLinked="1"/>
        <c:majorTickMark val="out"/>
        <c:minorTickMark val="none"/>
        <c:tickLblPos val="nextTo"/>
        <c:txPr>
          <a:bodyPr/>
          <a:lstStyle/>
          <a:p>
            <a:pPr>
              <a:defRPr sz="1100"/>
            </a:pPr>
            <a:endParaRPr lang="cs-CZ"/>
          </a:p>
        </c:txPr>
        <c:crossAx val="263206016"/>
        <c:crosses val="autoZero"/>
        <c:crossBetween val="between"/>
      </c:valAx>
      <c:spPr>
        <a:ln>
          <a:noFill/>
        </a:ln>
      </c:spPr>
    </c:plotArea>
    <c:legend>
      <c:legendPos val="b"/>
      <c:overlay val="0"/>
      <c:txPr>
        <a:bodyPr/>
        <a:lstStyle/>
        <a:p>
          <a:pPr>
            <a:defRPr sz="1100"/>
          </a:pPr>
          <a:endParaRPr lang="cs-CZ"/>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SPC_grafy!$L$3</c:f>
              <c:strCache>
                <c:ptCount val="1"/>
                <c:pt idx="0">
                  <c:v>2012/2013</c:v>
                </c:pt>
              </c:strCache>
            </c:strRef>
          </c:tx>
          <c:invertIfNegative val="0"/>
          <c:dLbls>
            <c:txPr>
              <a:bodyPr rot="-5400000" vert="horz"/>
              <a:lstStyle/>
              <a:p>
                <a:pPr>
                  <a:defRPr/>
                </a:pPr>
                <a:endParaRPr lang="cs-CZ"/>
              </a:p>
            </c:txPr>
            <c:dLblPos val="inEnd"/>
            <c:showLegendKey val="0"/>
            <c:showVal val="1"/>
            <c:showCatName val="0"/>
            <c:showSerName val="0"/>
            <c:showPercent val="0"/>
            <c:showBubbleSize val="0"/>
            <c:showLeaderLines val="0"/>
          </c:dLbls>
          <c:cat>
            <c:strRef>
              <c:f>SPC_grafy!$J$4:$J$11</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SPC_grafy!$L$4:$L$11</c:f>
              <c:numCache>
                <c:formatCode>#,##0</c:formatCode>
                <c:ptCount val="8"/>
                <c:pt idx="0">
                  <c:v>369</c:v>
                </c:pt>
                <c:pt idx="1">
                  <c:v>145</c:v>
                </c:pt>
                <c:pt idx="2">
                  <c:v>102</c:v>
                </c:pt>
                <c:pt idx="3">
                  <c:v>1063</c:v>
                </c:pt>
                <c:pt idx="4">
                  <c:v>195</c:v>
                </c:pt>
                <c:pt idx="5">
                  <c:v>276</c:v>
                </c:pt>
                <c:pt idx="6">
                  <c:v>219</c:v>
                </c:pt>
                <c:pt idx="7">
                  <c:v>173</c:v>
                </c:pt>
              </c:numCache>
            </c:numRef>
          </c:val>
        </c:ser>
        <c:ser>
          <c:idx val="1"/>
          <c:order val="1"/>
          <c:tx>
            <c:strRef>
              <c:f>SPC_grafy!$M$3</c:f>
              <c:strCache>
                <c:ptCount val="1"/>
                <c:pt idx="0">
                  <c:v>2013/2014</c:v>
                </c:pt>
              </c:strCache>
            </c:strRef>
          </c:tx>
          <c:invertIfNegative val="0"/>
          <c:dLbls>
            <c:txPr>
              <a:bodyPr rot="-5400000" vert="horz"/>
              <a:lstStyle/>
              <a:p>
                <a:pPr>
                  <a:defRPr/>
                </a:pPr>
                <a:endParaRPr lang="cs-CZ"/>
              </a:p>
            </c:txPr>
            <c:dLblPos val="inEnd"/>
            <c:showLegendKey val="0"/>
            <c:showVal val="1"/>
            <c:showCatName val="0"/>
            <c:showSerName val="0"/>
            <c:showPercent val="0"/>
            <c:showBubbleSize val="0"/>
            <c:showLeaderLines val="0"/>
          </c:dLbls>
          <c:cat>
            <c:strRef>
              <c:f>SPC_grafy!$J$4:$J$11</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SPC_grafy!$M$4:$M$11</c:f>
              <c:numCache>
                <c:formatCode>#,##0</c:formatCode>
                <c:ptCount val="8"/>
                <c:pt idx="0">
                  <c:v>294</c:v>
                </c:pt>
                <c:pt idx="1">
                  <c:v>156</c:v>
                </c:pt>
                <c:pt idx="2">
                  <c:v>113</c:v>
                </c:pt>
                <c:pt idx="3">
                  <c:v>1154</c:v>
                </c:pt>
                <c:pt idx="4">
                  <c:v>164</c:v>
                </c:pt>
                <c:pt idx="5">
                  <c:v>250</c:v>
                </c:pt>
                <c:pt idx="6">
                  <c:v>333</c:v>
                </c:pt>
                <c:pt idx="7">
                  <c:v>211</c:v>
                </c:pt>
              </c:numCache>
            </c:numRef>
          </c:val>
        </c:ser>
        <c:ser>
          <c:idx val="2"/>
          <c:order val="2"/>
          <c:tx>
            <c:strRef>
              <c:f>SPC_grafy!$N$3</c:f>
              <c:strCache>
                <c:ptCount val="1"/>
                <c:pt idx="0">
                  <c:v>2014/2015</c:v>
                </c:pt>
              </c:strCache>
            </c:strRef>
          </c:tx>
          <c:invertIfNegative val="0"/>
          <c:dLbls>
            <c:txPr>
              <a:bodyPr rot="-5400000" vert="horz"/>
              <a:lstStyle/>
              <a:p>
                <a:pPr>
                  <a:defRPr/>
                </a:pPr>
                <a:endParaRPr lang="cs-CZ"/>
              </a:p>
            </c:txPr>
            <c:dLblPos val="inEnd"/>
            <c:showLegendKey val="0"/>
            <c:showVal val="1"/>
            <c:showCatName val="0"/>
            <c:showSerName val="0"/>
            <c:showPercent val="0"/>
            <c:showBubbleSize val="0"/>
            <c:showLeaderLines val="0"/>
          </c:dLbls>
          <c:cat>
            <c:strRef>
              <c:f>SPC_grafy!$J$4:$J$11</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SPC_grafy!$N$4:$N$11</c:f>
              <c:numCache>
                <c:formatCode>#,##0</c:formatCode>
                <c:ptCount val="8"/>
                <c:pt idx="0">
                  <c:v>296</c:v>
                </c:pt>
                <c:pt idx="1">
                  <c:v>171</c:v>
                </c:pt>
                <c:pt idx="2">
                  <c:v>130</c:v>
                </c:pt>
                <c:pt idx="3">
                  <c:v>1167</c:v>
                </c:pt>
                <c:pt idx="4">
                  <c:v>178</c:v>
                </c:pt>
                <c:pt idx="5">
                  <c:v>265</c:v>
                </c:pt>
                <c:pt idx="6">
                  <c:v>327</c:v>
                </c:pt>
                <c:pt idx="7">
                  <c:v>368</c:v>
                </c:pt>
              </c:numCache>
            </c:numRef>
          </c:val>
        </c:ser>
        <c:ser>
          <c:idx val="3"/>
          <c:order val="3"/>
          <c:tx>
            <c:strRef>
              <c:f>SPC_grafy!$O$3</c:f>
              <c:strCache>
                <c:ptCount val="1"/>
                <c:pt idx="0">
                  <c:v>2015/2016</c:v>
                </c:pt>
              </c:strCache>
            </c:strRef>
          </c:tx>
          <c:invertIfNegative val="0"/>
          <c:dLbls>
            <c:txPr>
              <a:bodyPr rot="-5400000" vert="horz"/>
              <a:lstStyle/>
              <a:p>
                <a:pPr>
                  <a:defRPr/>
                </a:pPr>
                <a:endParaRPr lang="cs-CZ"/>
              </a:p>
            </c:txPr>
            <c:dLblPos val="inEnd"/>
            <c:showLegendKey val="0"/>
            <c:showVal val="1"/>
            <c:showCatName val="0"/>
            <c:showSerName val="0"/>
            <c:showPercent val="0"/>
            <c:showBubbleSize val="0"/>
            <c:showLeaderLines val="0"/>
          </c:dLbls>
          <c:cat>
            <c:strRef>
              <c:f>SPC_grafy!$J$4:$J$11</c:f>
              <c:strCache>
                <c:ptCount val="8"/>
                <c:pt idx="0">
                  <c:v>mentální</c:v>
                </c:pt>
                <c:pt idx="1">
                  <c:v>sluchové</c:v>
                </c:pt>
                <c:pt idx="2">
                  <c:v>zrakové</c:v>
                </c:pt>
                <c:pt idx="3">
                  <c:v>vady řeči</c:v>
                </c:pt>
                <c:pt idx="4">
                  <c:v>tělesné</c:v>
                </c:pt>
                <c:pt idx="5">
                  <c:v>s více vadami</c:v>
                </c:pt>
                <c:pt idx="6">
                  <c:v>autisté</c:v>
                </c:pt>
                <c:pt idx="7">
                  <c:v>ostatní</c:v>
                </c:pt>
              </c:strCache>
            </c:strRef>
          </c:cat>
          <c:val>
            <c:numRef>
              <c:f>SPC_grafy!$O$4:$O$11</c:f>
              <c:numCache>
                <c:formatCode>#,##0</c:formatCode>
                <c:ptCount val="8"/>
                <c:pt idx="0">
                  <c:v>192</c:v>
                </c:pt>
                <c:pt idx="1">
                  <c:v>167</c:v>
                </c:pt>
                <c:pt idx="2">
                  <c:v>108</c:v>
                </c:pt>
                <c:pt idx="3">
                  <c:v>1173</c:v>
                </c:pt>
                <c:pt idx="4">
                  <c:v>158</c:v>
                </c:pt>
                <c:pt idx="5">
                  <c:v>292</c:v>
                </c:pt>
                <c:pt idx="6">
                  <c:v>197</c:v>
                </c:pt>
                <c:pt idx="7">
                  <c:v>179</c:v>
                </c:pt>
              </c:numCache>
            </c:numRef>
          </c:val>
        </c:ser>
        <c:dLbls>
          <c:showLegendKey val="0"/>
          <c:showVal val="1"/>
          <c:showCatName val="0"/>
          <c:showSerName val="0"/>
          <c:showPercent val="0"/>
          <c:showBubbleSize val="0"/>
        </c:dLbls>
        <c:gapWidth val="150"/>
        <c:axId val="263289088"/>
        <c:axId val="263307264"/>
      </c:barChart>
      <c:catAx>
        <c:axId val="263289088"/>
        <c:scaling>
          <c:orientation val="minMax"/>
        </c:scaling>
        <c:delete val="0"/>
        <c:axPos val="b"/>
        <c:majorTickMark val="out"/>
        <c:minorTickMark val="none"/>
        <c:tickLblPos val="nextTo"/>
        <c:txPr>
          <a:bodyPr/>
          <a:lstStyle/>
          <a:p>
            <a:pPr>
              <a:defRPr sz="1100"/>
            </a:pPr>
            <a:endParaRPr lang="cs-CZ"/>
          </a:p>
        </c:txPr>
        <c:crossAx val="263307264"/>
        <c:crosses val="autoZero"/>
        <c:auto val="1"/>
        <c:lblAlgn val="ctr"/>
        <c:lblOffset val="100"/>
        <c:noMultiLvlLbl val="0"/>
      </c:catAx>
      <c:valAx>
        <c:axId val="263307264"/>
        <c:scaling>
          <c:orientation val="minMax"/>
          <c:max val="1200"/>
        </c:scaling>
        <c:delete val="0"/>
        <c:axPos val="l"/>
        <c:majorGridlines/>
        <c:numFmt formatCode="#,##0" sourceLinked="1"/>
        <c:majorTickMark val="out"/>
        <c:minorTickMark val="none"/>
        <c:tickLblPos val="nextTo"/>
        <c:txPr>
          <a:bodyPr/>
          <a:lstStyle/>
          <a:p>
            <a:pPr>
              <a:defRPr sz="1100"/>
            </a:pPr>
            <a:endParaRPr lang="cs-CZ"/>
          </a:p>
        </c:txPr>
        <c:crossAx val="263289088"/>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E981-55AF-4EB9-91C8-5A5AE16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21409</Words>
  <Characters>134238</Characters>
  <Application>Microsoft Office Word</Application>
  <DocSecurity>0</DocSecurity>
  <Lines>3196</Lines>
  <Paragraphs>1638</Paragraphs>
  <ScaleCrop>false</ScaleCrop>
  <HeadingPairs>
    <vt:vector size="2" baseType="variant">
      <vt:variant>
        <vt:lpstr>Název</vt:lpstr>
      </vt:variant>
      <vt:variant>
        <vt:i4>1</vt:i4>
      </vt:variant>
    </vt:vector>
  </HeadingPairs>
  <TitlesOfParts>
    <vt:vector size="1" baseType="lpstr">
      <vt:lpstr>VZ LK 2015/2016</vt:lpstr>
    </vt:vector>
  </TitlesOfParts>
  <Company>Krajský úřad Libereckého kraje</Company>
  <LinksUpToDate>false</LinksUpToDate>
  <CharactersWithSpaces>154009</CharactersWithSpaces>
  <SharedDoc>false</SharedDoc>
  <HLinks>
    <vt:vector size="468" baseType="variant">
      <vt:variant>
        <vt:i4>8257576</vt:i4>
      </vt:variant>
      <vt:variant>
        <vt:i4>405</vt:i4>
      </vt:variant>
      <vt:variant>
        <vt:i4>0</vt:i4>
      </vt:variant>
      <vt:variant>
        <vt:i4>5</vt:i4>
      </vt:variant>
      <vt:variant>
        <vt:lpwstr>http://www.ekovychovalk.cz/</vt:lpwstr>
      </vt:variant>
      <vt:variant>
        <vt:lpwstr/>
      </vt:variant>
      <vt:variant>
        <vt:i4>1835020</vt:i4>
      </vt:variant>
      <vt:variant>
        <vt:i4>399</vt:i4>
      </vt:variant>
      <vt:variant>
        <vt:i4>0</vt:i4>
      </vt:variant>
      <vt:variant>
        <vt:i4>5</vt:i4>
      </vt:variant>
      <vt:variant>
        <vt:lpwstr>http://www.edulk.cz/</vt:lpwstr>
      </vt:variant>
      <vt:variant>
        <vt:lpwstr/>
      </vt:variant>
      <vt:variant>
        <vt:i4>1966130</vt:i4>
      </vt:variant>
      <vt:variant>
        <vt:i4>392</vt:i4>
      </vt:variant>
      <vt:variant>
        <vt:i4>0</vt:i4>
      </vt:variant>
      <vt:variant>
        <vt:i4>5</vt:i4>
      </vt:variant>
      <vt:variant>
        <vt:lpwstr/>
      </vt:variant>
      <vt:variant>
        <vt:lpwstr>_Toc473701582</vt:lpwstr>
      </vt:variant>
      <vt:variant>
        <vt:i4>1966130</vt:i4>
      </vt:variant>
      <vt:variant>
        <vt:i4>386</vt:i4>
      </vt:variant>
      <vt:variant>
        <vt:i4>0</vt:i4>
      </vt:variant>
      <vt:variant>
        <vt:i4>5</vt:i4>
      </vt:variant>
      <vt:variant>
        <vt:lpwstr/>
      </vt:variant>
      <vt:variant>
        <vt:lpwstr>_Toc473701581</vt:lpwstr>
      </vt:variant>
      <vt:variant>
        <vt:i4>1966130</vt:i4>
      </vt:variant>
      <vt:variant>
        <vt:i4>380</vt:i4>
      </vt:variant>
      <vt:variant>
        <vt:i4>0</vt:i4>
      </vt:variant>
      <vt:variant>
        <vt:i4>5</vt:i4>
      </vt:variant>
      <vt:variant>
        <vt:lpwstr/>
      </vt:variant>
      <vt:variant>
        <vt:lpwstr>_Toc473701580</vt:lpwstr>
      </vt:variant>
      <vt:variant>
        <vt:i4>1114162</vt:i4>
      </vt:variant>
      <vt:variant>
        <vt:i4>374</vt:i4>
      </vt:variant>
      <vt:variant>
        <vt:i4>0</vt:i4>
      </vt:variant>
      <vt:variant>
        <vt:i4>5</vt:i4>
      </vt:variant>
      <vt:variant>
        <vt:lpwstr/>
      </vt:variant>
      <vt:variant>
        <vt:lpwstr>_Toc473701579</vt:lpwstr>
      </vt:variant>
      <vt:variant>
        <vt:i4>1114162</vt:i4>
      </vt:variant>
      <vt:variant>
        <vt:i4>368</vt:i4>
      </vt:variant>
      <vt:variant>
        <vt:i4>0</vt:i4>
      </vt:variant>
      <vt:variant>
        <vt:i4>5</vt:i4>
      </vt:variant>
      <vt:variant>
        <vt:lpwstr/>
      </vt:variant>
      <vt:variant>
        <vt:lpwstr>_Toc473701578</vt:lpwstr>
      </vt:variant>
      <vt:variant>
        <vt:i4>1114162</vt:i4>
      </vt:variant>
      <vt:variant>
        <vt:i4>362</vt:i4>
      </vt:variant>
      <vt:variant>
        <vt:i4>0</vt:i4>
      </vt:variant>
      <vt:variant>
        <vt:i4>5</vt:i4>
      </vt:variant>
      <vt:variant>
        <vt:lpwstr/>
      </vt:variant>
      <vt:variant>
        <vt:lpwstr>_Toc473701577</vt:lpwstr>
      </vt:variant>
      <vt:variant>
        <vt:i4>1114162</vt:i4>
      </vt:variant>
      <vt:variant>
        <vt:i4>356</vt:i4>
      </vt:variant>
      <vt:variant>
        <vt:i4>0</vt:i4>
      </vt:variant>
      <vt:variant>
        <vt:i4>5</vt:i4>
      </vt:variant>
      <vt:variant>
        <vt:lpwstr/>
      </vt:variant>
      <vt:variant>
        <vt:lpwstr>_Toc473701576</vt:lpwstr>
      </vt:variant>
      <vt:variant>
        <vt:i4>1114162</vt:i4>
      </vt:variant>
      <vt:variant>
        <vt:i4>350</vt:i4>
      </vt:variant>
      <vt:variant>
        <vt:i4>0</vt:i4>
      </vt:variant>
      <vt:variant>
        <vt:i4>5</vt:i4>
      </vt:variant>
      <vt:variant>
        <vt:lpwstr/>
      </vt:variant>
      <vt:variant>
        <vt:lpwstr>_Toc473701575</vt:lpwstr>
      </vt:variant>
      <vt:variant>
        <vt:i4>1114162</vt:i4>
      </vt:variant>
      <vt:variant>
        <vt:i4>344</vt:i4>
      </vt:variant>
      <vt:variant>
        <vt:i4>0</vt:i4>
      </vt:variant>
      <vt:variant>
        <vt:i4>5</vt:i4>
      </vt:variant>
      <vt:variant>
        <vt:lpwstr/>
      </vt:variant>
      <vt:variant>
        <vt:lpwstr>_Toc473701574</vt:lpwstr>
      </vt:variant>
      <vt:variant>
        <vt:i4>1114162</vt:i4>
      </vt:variant>
      <vt:variant>
        <vt:i4>338</vt:i4>
      </vt:variant>
      <vt:variant>
        <vt:i4>0</vt:i4>
      </vt:variant>
      <vt:variant>
        <vt:i4>5</vt:i4>
      </vt:variant>
      <vt:variant>
        <vt:lpwstr/>
      </vt:variant>
      <vt:variant>
        <vt:lpwstr>_Toc473701573</vt:lpwstr>
      </vt:variant>
      <vt:variant>
        <vt:i4>1114162</vt:i4>
      </vt:variant>
      <vt:variant>
        <vt:i4>332</vt:i4>
      </vt:variant>
      <vt:variant>
        <vt:i4>0</vt:i4>
      </vt:variant>
      <vt:variant>
        <vt:i4>5</vt:i4>
      </vt:variant>
      <vt:variant>
        <vt:lpwstr/>
      </vt:variant>
      <vt:variant>
        <vt:lpwstr>_Toc473701572</vt:lpwstr>
      </vt:variant>
      <vt:variant>
        <vt:i4>1114162</vt:i4>
      </vt:variant>
      <vt:variant>
        <vt:i4>326</vt:i4>
      </vt:variant>
      <vt:variant>
        <vt:i4>0</vt:i4>
      </vt:variant>
      <vt:variant>
        <vt:i4>5</vt:i4>
      </vt:variant>
      <vt:variant>
        <vt:lpwstr/>
      </vt:variant>
      <vt:variant>
        <vt:lpwstr>_Toc473701571</vt:lpwstr>
      </vt:variant>
      <vt:variant>
        <vt:i4>1048626</vt:i4>
      </vt:variant>
      <vt:variant>
        <vt:i4>323</vt:i4>
      </vt:variant>
      <vt:variant>
        <vt:i4>0</vt:i4>
      </vt:variant>
      <vt:variant>
        <vt:i4>5</vt:i4>
      </vt:variant>
      <vt:variant>
        <vt:lpwstr/>
      </vt:variant>
      <vt:variant>
        <vt:lpwstr>_Toc473701568</vt:lpwstr>
      </vt:variant>
      <vt:variant>
        <vt:i4>1048626</vt:i4>
      </vt:variant>
      <vt:variant>
        <vt:i4>320</vt:i4>
      </vt:variant>
      <vt:variant>
        <vt:i4>0</vt:i4>
      </vt:variant>
      <vt:variant>
        <vt:i4>5</vt:i4>
      </vt:variant>
      <vt:variant>
        <vt:lpwstr/>
      </vt:variant>
      <vt:variant>
        <vt:lpwstr>_Toc473701567</vt:lpwstr>
      </vt:variant>
      <vt:variant>
        <vt:i4>1048626</vt:i4>
      </vt:variant>
      <vt:variant>
        <vt:i4>317</vt:i4>
      </vt:variant>
      <vt:variant>
        <vt:i4>0</vt:i4>
      </vt:variant>
      <vt:variant>
        <vt:i4>5</vt:i4>
      </vt:variant>
      <vt:variant>
        <vt:lpwstr/>
      </vt:variant>
      <vt:variant>
        <vt:lpwstr>_Toc473701566</vt:lpwstr>
      </vt:variant>
      <vt:variant>
        <vt:i4>1048626</vt:i4>
      </vt:variant>
      <vt:variant>
        <vt:i4>314</vt:i4>
      </vt:variant>
      <vt:variant>
        <vt:i4>0</vt:i4>
      </vt:variant>
      <vt:variant>
        <vt:i4>5</vt:i4>
      </vt:variant>
      <vt:variant>
        <vt:lpwstr/>
      </vt:variant>
      <vt:variant>
        <vt:lpwstr>_Toc473701565</vt:lpwstr>
      </vt:variant>
      <vt:variant>
        <vt:i4>1048626</vt:i4>
      </vt:variant>
      <vt:variant>
        <vt:i4>311</vt:i4>
      </vt:variant>
      <vt:variant>
        <vt:i4>0</vt:i4>
      </vt:variant>
      <vt:variant>
        <vt:i4>5</vt:i4>
      </vt:variant>
      <vt:variant>
        <vt:lpwstr/>
      </vt:variant>
      <vt:variant>
        <vt:lpwstr>_Toc473701564</vt:lpwstr>
      </vt:variant>
      <vt:variant>
        <vt:i4>1048626</vt:i4>
      </vt:variant>
      <vt:variant>
        <vt:i4>305</vt:i4>
      </vt:variant>
      <vt:variant>
        <vt:i4>0</vt:i4>
      </vt:variant>
      <vt:variant>
        <vt:i4>5</vt:i4>
      </vt:variant>
      <vt:variant>
        <vt:lpwstr/>
      </vt:variant>
      <vt:variant>
        <vt:lpwstr>_Toc473701568</vt:lpwstr>
      </vt:variant>
      <vt:variant>
        <vt:i4>1114162</vt:i4>
      </vt:variant>
      <vt:variant>
        <vt:i4>302</vt:i4>
      </vt:variant>
      <vt:variant>
        <vt:i4>0</vt:i4>
      </vt:variant>
      <vt:variant>
        <vt:i4>5</vt:i4>
      </vt:variant>
      <vt:variant>
        <vt:lpwstr/>
      </vt:variant>
      <vt:variant>
        <vt:lpwstr>_Toc473701573</vt:lpwstr>
      </vt:variant>
      <vt:variant>
        <vt:i4>1114162</vt:i4>
      </vt:variant>
      <vt:variant>
        <vt:i4>299</vt:i4>
      </vt:variant>
      <vt:variant>
        <vt:i4>0</vt:i4>
      </vt:variant>
      <vt:variant>
        <vt:i4>5</vt:i4>
      </vt:variant>
      <vt:variant>
        <vt:lpwstr/>
      </vt:variant>
      <vt:variant>
        <vt:lpwstr>_Toc473701573</vt:lpwstr>
      </vt:variant>
      <vt:variant>
        <vt:i4>1048626</vt:i4>
      </vt:variant>
      <vt:variant>
        <vt:i4>296</vt:i4>
      </vt:variant>
      <vt:variant>
        <vt:i4>0</vt:i4>
      </vt:variant>
      <vt:variant>
        <vt:i4>5</vt:i4>
      </vt:variant>
      <vt:variant>
        <vt:lpwstr/>
      </vt:variant>
      <vt:variant>
        <vt:lpwstr>_Toc473701567</vt:lpwstr>
      </vt:variant>
      <vt:variant>
        <vt:i4>1048626</vt:i4>
      </vt:variant>
      <vt:variant>
        <vt:i4>293</vt:i4>
      </vt:variant>
      <vt:variant>
        <vt:i4>0</vt:i4>
      </vt:variant>
      <vt:variant>
        <vt:i4>5</vt:i4>
      </vt:variant>
      <vt:variant>
        <vt:lpwstr/>
      </vt:variant>
      <vt:variant>
        <vt:lpwstr>_Toc473701566</vt:lpwstr>
      </vt:variant>
      <vt:variant>
        <vt:i4>1048626</vt:i4>
      </vt:variant>
      <vt:variant>
        <vt:i4>290</vt:i4>
      </vt:variant>
      <vt:variant>
        <vt:i4>0</vt:i4>
      </vt:variant>
      <vt:variant>
        <vt:i4>5</vt:i4>
      </vt:variant>
      <vt:variant>
        <vt:lpwstr/>
      </vt:variant>
      <vt:variant>
        <vt:lpwstr>_Toc473701565</vt:lpwstr>
      </vt:variant>
      <vt:variant>
        <vt:i4>1048626</vt:i4>
      </vt:variant>
      <vt:variant>
        <vt:i4>287</vt:i4>
      </vt:variant>
      <vt:variant>
        <vt:i4>0</vt:i4>
      </vt:variant>
      <vt:variant>
        <vt:i4>5</vt:i4>
      </vt:variant>
      <vt:variant>
        <vt:lpwstr/>
      </vt:variant>
      <vt:variant>
        <vt:lpwstr>_Toc473701564</vt:lpwstr>
      </vt:variant>
      <vt:variant>
        <vt:i4>1114162</vt:i4>
      </vt:variant>
      <vt:variant>
        <vt:i4>281</vt:i4>
      </vt:variant>
      <vt:variant>
        <vt:i4>0</vt:i4>
      </vt:variant>
      <vt:variant>
        <vt:i4>5</vt:i4>
      </vt:variant>
      <vt:variant>
        <vt:lpwstr/>
      </vt:variant>
      <vt:variant>
        <vt:lpwstr>_Toc473701570</vt:lpwstr>
      </vt:variant>
      <vt:variant>
        <vt:i4>1114162</vt:i4>
      </vt:variant>
      <vt:variant>
        <vt:i4>278</vt:i4>
      </vt:variant>
      <vt:variant>
        <vt:i4>0</vt:i4>
      </vt:variant>
      <vt:variant>
        <vt:i4>5</vt:i4>
      </vt:variant>
      <vt:variant>
        <vt:lpwstr/>
      </vt:variant>
      <vt:variant>
        <vt:lpwstr>_Toc473701572</vt:lpwstr>
      </vt:variant>
      <vt:variant>
        <vt:i4>1114162</vt:i4>
      </vt:variant>
      <vt:variant>
        <vt:i4>275</vt:i4>
      </vt:variant>
      <vt:variant>
        <vt:i4>0</vt:i4>
      </vt:variant>
      <vt:variant>
        <vt:i4>5</vt:i4>
      </vt:variant>
      <vt:variant>
        <vt:lpwstr/>
      </vt:variant>
      <vt:variant>
        <vt:lpwstr>_Toc473701573</vt:lpwstr>
      </vt:variant>
      <vt:variant>
        <vt:i4>1114162</vt:i4>
      </vt:variant>
      <vt:variant>
        <vt:i4>272</vt:i4>
      </vt:variant>
      <vt:variant>
        <vt:i4>0</vt:i4>
      </vt:variant>
      <vt:variant>
        <vt:i4>5</vt:i4>
      </vt:variant>
      <vt:variant>
        <vt:lpwstr/>
      </vt:variant>
      <vt:variant>
        <vt:lpwstr>_Toc473701573</vt:lpwstr>
      </vt:variant>
      <vt:variant>
        <vt:i4>1114162</vt:i4>
      </vt:variant>
      <vt:variant>
        <vt:i4>266</vt:i4>
      </vt:variant>
      <vt:variant>
        <vt:i4>0</vt:i4>
      </vt:variant>
      <vt:variant>
        <vt:i4>5</vt:i4>
      </vt:variant>
      <vt:variant>
        <vt:lpwstr/>
      </vt:variant>
      <vt:variant>
        <vt:lpwstr>_Toc473701573</vt:lpwstr>
      </vt:variant>
      <vt:variant>
        <vt:i4>1114162</vt:i4>
      </vt:variant>
      <vt:variant>
        <vt:i4>263</vt:i4>
      </vt:variant>
      <vt:variant>
        <vt:i4>0</vt:i4>
      </vt:variant>
      <vt:variant>
        <vt:i4>5</vt:i4>
      </vt:variant>
      <vt:variant>
        <vt:lpwstr/>
      </vt:variant>
      <vt:variant>
        <vt:lpwstr>_Toc473701573</vt:lpwstr>
      </vt:variant>
      <vt:variant>
        <vt:i4>1114162</vt:i4>
      </vt:variant>
      <vt:variant>
        <vt:i4>260</vt:i4>
      </vt:variant>
      <vt:variant>
        <vt:i4>0</vt:i4>
      </vt:variant>
      <vt:variant>
        <vt:i4>5</vt:i4>
      </vt:variant>
      <vt:variant>
        <vt:lpwstr/>
      </vt:variant>
      <vt:variant>
        <vt:lpwstr>_Toc473701572</vt:lpwstr>
      </vt:variant>
      <vt:variant>
        <vt:i4>1114162</vt:i4>
      </vt:variant>
      <vt:variant>
        <vt:i4>257</vt:i4>
      </vt:variant>
      <vt:variant>
        <vt:i4>0</vt:i4>
      </vt:variant>
      <vt:variant>
        <vt:i4>5</vt:i4>
      </vt:variant>
      <vt:variant>
        <vt:lpwstr/>
      </vt:variant>
      <vt:variant>
        <vt:lpwstr>_Toc473701576</vt:lpwstr>
      </vt:variant>
      <vt:variant>
        <vt:i4>1114162</vt:i4>
      </vt:variant>
      <vt:variant>
        <vt:i4>254</vt:i4>
      </vt:variant>
      <vt:variant>
        <vt:i4>0</vt:i4>
      </vt:variant>
      <vt:variant>
        <vt:i4>5</vt:i4>
      </vt:variant>
      <vt:variant>
        <vt:lpwstr/>
      </vt:variant>
      <vt:variant>
        <vt:lpwstr>_Toc473701573</vt:lpwstr>
      </vt:variant>
      <vt:variant>
        <vt:i4>1114162</vt:i4>
      </vt:variant>
      <vt:variant>
        <vt:i4>251</vt:i4>
      </vt:variant>
      <vt:variant>
        <vt:i4>0</vt:i4>
      </vt:variant>
      <vt:variant>
        <vt:i4>5</vt:i4>
      </vt:variant>
      <vt:variant>
        <vt:lpwstr/>
      </vt:variant>
      <vt:variant>
        <vt:lpwstr>_Toc473701572</vt:lpwstr>
      </vt:variant>
      <vt:variant>
        <vt:i4>1114162</vt:i4>
      </vt:variant>
      <vt:variant>
        <vt:i4>248</vt:i4>
      </vt:variant>
      <vt:variant>
        <vt:i4>0</vt:i4>
      </vt:variant>
      <vt:variant>
        <vt:i4>5</vt:i4>
      </vt:variant>
      <vt:variant>
        <vt:lpwstr/>
      </vt:variant>
      <vt:variant>
        <vt:lpwstr>_Toc473701572</vt:lpwstr>
      </vt:variant>
      <vt:variant>
        <vt:i4>1048626</vt:i4>
      </vt:variant>
      <vt:variant>
        <vt:i4>242</vt:i4>
      </vt:variant>
      <vt:variant>
        <vt:i4>0</vt:i4>
      </vt:variant>
      <vt:variant>
        <vt:i4>5</vt:i4>
      </vt:variant>
      <vt:variant>
        <vt:lpwstr/>
      </vt:variant>
      <vt:variant>
        <vt:lpwstr>_Toc473701569</vt:lpwstr>
      </vt:variant>
      <vt:variant>
        <vt:i4>1048626</vt:i4>
      </vt:variant>
      <vt:variant>
        <vt:i4>236</vt:i4>
      </vt:variant>
      <vt:variant>
        <vt:i4>0</vt:i4>
      </vt:variant>
      <vt:variant>
        <vt:i4>5</vt:i4>
      </vt:variant>
      <vt:variant>
        <vt:lpwstr/>
      </vt:variant>
      <vt:variant>
        <vt:lpwstr>_Toc473701568</vt:lpwstr>
      </vt:variant>
      <vt:variant>
        <vt:i4>1048626</vt:i4>
      </vt:variant>
      <vt:variant>
        <vt:i4>230</vt:i4>
      </vt:variant>
      <vt:variant>
        <vt:i4>0</vt:i4>
      </vt:variant>
      <vt:variant>
        <vt:i4>5</vt:i4>
      </vt:variant>
      <vt:variant>
        <vt:lpwstr/>
      </vt:variant>
      <vt:variant>
        <vt:lpwstr>_Toc473701567</vt:lpwstr>
      </vt:variant>
      <vt:variant>
        <vt:i4>1048626</vt:i4>
      </vt:variant>
      <vt:variant>
        <vt:i4>224</vt:i4>
      </vt:variant>
      <vt:variant>
        <vt:i4>0</vt:i4>
      </vt:variant>
      <vt:variant>
        <vt:i4>5</vt:i4>
      </vt:variant>
      <vt:variant>
        <vt:lpwstr/>
      </vt:variant>
      <vt:variant>
        <vt:lpwstr>_Toc473701566</vt:lpwstr>
      </vt:variant>
      <vt:variant>
        <vt:i4>1048626</vt:i4>
      </vt:variant>
      <vt:variant>
        <vt:i4>218</vt:i4>
      </vt:variant>
      <vt:variant>
        <vt:i4>0</vt:i4>
      </vt:variant>
      <vt:variant>
        <vt:i4>5</vt:i4>
      </vt:variant>
      <vt:variant>
        <vt:lpwstr/>
      </vt:variant>
      <vt:variant>
        <vt:lpwstr>_Toc473701565</vt:lpwstr>
      </vt:variant>
      <vt:variant>
        <vt:i4>1048626</vt:i4>
      </vt:variant>
      <vt:variant>
        <vt:i4>212</vt:i4>
      </vt:variant>
      <vt:variant>
        <vt:i4>0</vt:i4>
      </vt:variant>
      <vt:variant>
        <vt:i4>5</vt:i4>
      </vt:variant>
      <vt:variant>
        <vt:lpwstr/>
      </vt:variant>
      <vt:variant>
        <vt:lpwstr>_Toc473701564</vt:lpwstr>
      </vt:variant>
      <vt:variant>
        <vt:i4>1048626</vt:i4>
      </vt:variant>
      <vt:variant>
        <vt:i4>206</vt:i4>
      </vt:variant>
      <vt:variant>
        <vt:i4>0</vt:i4>
      </vt:variant>
      <vt:variant>
        <vt:i4>5</vt:i4>
      </vt:variant>
      <vt:variant>
        <vt:lpwstr/>
      </vt:variant>
      <vt:variant>
        <vt:lpwstr>_Toc473701563</vt:lpwstr>
      </vt:variant>
      <vt:variant>
        <vt:i4>1048626</vt:i4>
      </vt:variant>
      <vt:variant>
        <vt:i4>200</vt:i4>
      </vt:variant>
      <vt:variant>
        <vt:i4>0</vt:i4>
      </vt:variant>
      <vt:variant>
        <vt:i4>5</vt:i4>
      </vt:variant>
      <vt:variant>
        <vt:lpwstr/>
      </vt:variant>
      <vt:variant>
        <vt:lpwstr>_Toc473701562</vt:lpwstr>
      </vt:variant>
      <vt:variant>
        <vt:i4>1048626</vt:i4>
      </vt:variant>
      <vt:variant>
        <vt:i4>194</vt:i4>
      </vt:variant>
      <vt:variant>
        <vt:i4>0</vt:i4>
      </vt:variant>
      <vt:variant>
        <vt:i4>5</vt:i4>
      </vt:variant>
      <vt:variant>
        <vt:lpwstr/>
      </vt:variant>
      <vt:variant>
        <vt:lpwstr>_Toc473701561</vt:lpwstr>
      </vt:variant>
      <vt:variant>
        <vt:i4>1048626</vt:i4>
      </vt:variant>
      <vt:variant>
        <vt:i4>188</vt:i4>
      </vt:variant>
      <vt:variant>
        <vt:i4>0</vt:i4>
      </vt:variant>
      <vt:variant>
        <vt:i4>5</vt:i4>
      </vt:variant>
      <vt:variant>
        <vt:lpwstr/>
      </vt:variant>
      <vt:variant>
        <vt:lpwstr>_Toc473701560</vt:lpwstr>
      </vt:variant>
      <vt:variant>
        <vt:i4>1245234</vt:i4>
      </vt:variant>
      <vt:variant>
        <vt:i4>182</vt:i4>
      </vt:variant>
      <vt:variant>
        <vt:i4>0</vt:i4>
      </vt:variant>
      <vt:variant>
        <vt:i4>5</vt:i4>
      </vt:variant>
      <vt:variant>
        <vt:lpwstr/>
      </vt:variant>
      <vt:variant>
        <vt:lpwstr>_Toc473701559</vt:lpwstr>
      </vt:variant>
      <vt:variant>
        <vt:i4>1245234</vt:i4>
      </vt:variant>
      <vt:variant>
        <vt:i4>176</vt:i4>
      </vt:variant>
      <vt:variant>
        <vt:i4>0</vt:i4>
      </vt:variant>
      <vt:variant>
        <vt:i4>5</vt:i4>
      </vt:variant>
      <vt:variant>
        <vt:lpwstr/>
      </vt:variant>
      <vt:variant>
        <vt:lpwstr>_Toc473701558</vt:lpwstr>
      </vt:variant>
      <vt:variant>
        <vt:i4>1245234</vt:i4>
      </vt:variant>
      <vt:variant>
        <vt:i4>170</vt:i4>
      </vt:variant>
      <vt:variant>
        <vt:i4>0</vt:i4>
      </vt:variant>
      <vt:variant>
        <vt:i4>5</vt:i4>
      </vt:variant>
      <vt:variant>
        <vt:lpwstr/>
      </vt:variant>
      <vt:variant>
        <vt:lpwstr>_Toc473701557</vt:lpwstr>
      </vt:variant>
      <vt:variant>
        <vt:i4>1245234</vt:i4>
      </vt:variant>
      <vt:variant>
        <vt:i4>164</vt:i4>
      </vt:variant>
      <vt:variant>
        <vt:i4>0</vt:i4>
      </vt:variant>
      <vt:variant>
        <vt:i4>5</vt:i4>
      </vt:variant>
      <vt:variant>
        <vt:lpwstr/>
      </vt:variant>
      <vt:variant>
        <vt:lpwstr>_Toc473701556</vt:lpwstr>
      </vt:variant>
      <vt:variant>
        <vt:i4>1245234</vt:i4>
      </vt:variant>
      <vt:variant>
        <vt:i4>158</vt:i4>
      </vt:variant>
      <vt:variant>
        <vt:i4>0</vt:i4>
      </vt:variant>
      <vt:variant>
        <vt:i4>5</vt:i4>
      </vt:variant>
      <vt:variant>
        <vt:lpwstr/>
      </vt:variant>
      <vt:variant>
        <vt:lpwstr>_Toc473701555</vt:lpwstr>
      </vt:variant>
      <vt:variant>
        <vt:i4>1245234</vt:i4>
      </vt:variant>
      <vt:variant>
        <vt:i4>152</vt:i4>
      </vt:variant>
      <vt:variant>
        <vt:i4>0</vt:i4>
      </vt:variant>
      <vt:variant>
        <vt:i4>5</vt:i4>
      </vt:variant>
      <vt:variant>
        <vt:lpwstr/>
      </vt:variant>
      <vt:variant>
        <vt:lpwstr>_Toc473701554</vt:lpwstr>
      </vt:variant>
      <vt:variant>
        <vt:i4>1245234</vt:i4>
      </vt:variant>
      <vt:variant>
        <vt:i4>146</vt:i4>
      </vt:variant>
      <vt:variant>
        <vt:i4>0</vt:i4>
      </vt:variant>
      <vt:variant>
        <vt:i4>5</vt:i4>
      </vt:variant>
      <vt:variant>
        <vt:lpwstr/>
      </vt:variant>
      <vt:variant>
        <vt:lpwstr>_Toc473701553</vt:lpwstr>
      </vt:variant>
      <vt:variant>
        <vt:i4>1245234</vt:i4>
      </vt:variant>
      <vt:variant>
        <vt:i4>140</vt:i4>
      </vt:variant>
      <vt:variant>
        <vt:i4>0</vt:i4>
      </vt:variant>
      <vt:variant>
        <vt:i4>5</vt:i4>
      </vt:variant>
      <vt:variant>
        <vt:lpwstr/>
      </vt:variant>
      <vt:variant>
        <vt:lpwstr>_Toc473701552</vt:lpwstr>
      </vt:variant>
      <vt:variant>
        <vt:i4>1245234</vt:i4>
      </vt:variant>
      <vt:variant>
        <vt:i4>134</vt:i4>
      </vt:variant>
      <vt:variant>
        <vt:i4>0</vt:i4>
      </vt:variant>
      <vt:variant>
        <vt:i4>5</vt:i4>
      </vt:variant>
      <vt:variant>
        <vt:lpwstr/>
      </vt:variant>
      <vt:variant>
        <vt:lpwstr>_Toc473701551</vt:lpwstr>
      </vt:variant>
      <vt:variant>
        <vt:i4>1245234</vt:i4>
      </vt:variant>
      <vt:variant>
        <vt:i4>128</vt:i4>
      </vt:variant>
      <vt:variant>
        <vt:i4>0</vt:i4>
      </vt:variant>
      <vt:variant>
        <vt:i4>5</vt:i4>
      </vt:variant>
      <vt:variant>
        <vt:lpwstr/>
      </vt:variant>
      <vt:variant>
        <vt:lpwstr>_Toc473701550</vt:lpwstr>
      </vt:variant>
      <vt:variant>
        <vt:i4>1179698</vt:i4>
      </vt:variant>
      <vt:variant>
        <vt:i4>122</vt:i4>
      </vt:variant>
      <vt:variant>
        <vt:i4>0</vt:i4>
      </vt:variant>
      <vt:variant>
        <vt:i4>5</vt:i4>
      </vt:variant>
      <vt:variant>
        <vt:lpwstr/>
      </vt:variant>
      <vt:variant>
        <vt:lpwstr>_Toc473701549</vt:lpwstr>
      </vt:variant>
      <vt:variant>
        <vt:i4>1179698</vt:i4>
      </vt:variant>
      <vt:variant>
        <vt:i4>116</vt:i4>
      </vt:variant>
      <vt:variant>
        <vt:i4>0</vt:i4>
      </vt:variant>
      <vt:variant>
        <vt:i4>5</vt:i4>
      </vt:variant>
      <vt:variant>
        <vt:lpwstr/>
      </vt:variant>
      <vt:variant>
        <vt:lpwstr>_Toc473701549</vt:lpwstr>
      </vt:variant>
      <vt:variant>
        <vt:i4>1179698</vt:i4>
      </vt:variant>
      <vt:variant>
        <vt:i4>110</vt:i4>
      </vt:variant>
      <vt:variant>
        <vt:i4>0</vt:i4>
      </vt:variant>
      <vt:variant>
        <vt:i4>5</vt:i4>
      </vt:variant>
      <vt:variant>
        <vt:lpwstr/>
      </vt:variant>
      <vt:variant>
        <vt:lpwstr>_Toc473701549</vt:lpwstr>
      </vt:variant>
      <vt:variant>
        <vt:i4>1179698</vt:i4>
      </vt:variant>
      <vt:variant>
        <vt:i4>104</vt:i4>
      </vt:variant>
      <vt:variant>
        <vt:i4>0</vt:i4>
      </vt:variant>
      <vt:variant>
        <vt:i4>5</vt:i4>
      </vt:variant>
      <vt:variant>
        <vt:lpwstr/>
      </vt:variant>
      <vt:variant>
        <vt:lpwstr>_Toc473701549</vt:lpwstr>
      </vt:variant>
      <vt:variant>
        <vt:i4>1179698</vt:i4>
      </vt:variant>
      <vt:variant>
        <vt:i4>98</vt:i4>
      </vt:variant>
      <vt:variant>
        <vt:i4>0</vt:i4>
      </vt:variant>
      <vt:variant>
        <vt:i4>5</vt:i4>
      </vt:variant>
      <vt:variant>
        <vt:lpwstr/>
      </vt:variant>
      <vt:variant>
        <vt:lpwstr>_Toc473701549</vt:lpwstr>
      </vt:variant>
      <vt:variant>
        <vt:i4>1179698</vt:i4>
      </vt:variant>
      <vt:variant>
        <vt:i4>92</vt:i4>
      </vt:variant>
      <vt:variant>
        <vt:i4>0</vt:i4>
      </vt:variant>
      <vt:variant>
        <vt:i4>5</vt:i4>
      </vt:variant>
      <vt:variant>
        <vt:lpwstr/>
      </vt:variant>
      <vt:variant>
        <vt:lpwstr>_Toc473701549</vt:lpwstr>
      </vt:variant>
      <vt:variant>
        <vt:i4>1179698</vt:i4>
      </vt:variant>
      <vt:variant>
        <vt:i4>86</vt:i4>
      </vt:variant>
      <vt:variant>
        <vt:i4>0</vt:i4>
      </vt:variant>
      <vt:variant>
        <vt:i4>5</vt:i4>
      </vt:variant>
      <vt:variant>
        <vt:lpwstr/>
      </vt:variant>
      <vt:variant>
        <vt:lpwstr>_Toc473701549</vt:lpwstr>
      </vt:variant>
      <vt:variant>
        <vt:i4>1179698</vt:i4>
      </vt:variant>
      <vt:variant>
        <vt:i4>80</vt:i4>
      </vt:variant>
      <vt:variant>
        <vt:i4>0</vt:i4>
      </vt:variant>
      <vt:variant>
        <vt:i4>5</vt:i4>
      </vt:variant>
      <vt:variant>
        <vt:lpwstr/>
      </vt:variant>
      <vt:variant>
        <vt:lpwstr>_Toc473701548</vt:lpwstr>
      </vt:variant>
      <vt:variant>
        <vt:i4>1179698</vt:i4>
      </vt:variant>
      <vt:variant>
        <vt:i4>74</vt:i4>
      </vt:variant>
      <vt:variant>
        <vt:i4>0</vt:i4>
      </vt:variant>
      <vt:variant>
        <vt:i4>5</vt:i4>
      </vt:variant>
      <vt:variant>
        <vt:lpwstr/>
      </vt:variant>
      <vt:variant>
        <vt:lpwstr>_Toc473701547</vt:lpwstr>
      </vt:variant>
      <vt:variant>
        <vt:i4>1179698</vt:i4>
      </vt:variant>
      <vt:variant>
        <vt:i4>68</vt:i4>
      </vt:variant>
      <vt:variant>
        <vt:i4>0</vt:i4>
      </vt:variant>
      <vt:variant>
        <vt:i4>5</vt:i4>
      </vt:variant>
      <vt:variant>
        <vt:lpwstr/>
      </vt:variant>
      <vt:variant>
        <vt:lpwstr>_Toc473701546</vt:lpwstr>
      </vt:variant>
      <vt:variant>
        <vt:i4>1179698</vt:i4>
      </vt:variant>
      <vt:variant>
        <vt:i4>62</vt:i4>
      </vt:variant>
      <vt:variant>
        <vt:i4>0</vt:i4>
      </vt:variant>
      <vt:variant>
        <vt:i4>5</vt:i4>
      </vt:variant>
      <vt:variant>
        <vt:lpwstr/>
      </vt:variant>
      <vt:variant>
        <vt:lpwstr>_Toc473701545</vt:lpwstr>
      </vt:variant>
      <vt:variant>
        <vt:i4>1179698</vt:i4>
      </vt:variant>
      <vt:variant>
        <vt:i4>56</vt:i4>
      </vt:variant>
      <vt:variant>
        <vt:i4>0</vt:i4>
      </vt:variant>
      <vt:variant>
        <vt:i4>5</vt:i4>
      </vt:variant>
      <vt:variant>
        <vt:lpwstr/>
      </vt:variant>
      <vt:variant>
        <vt:lpwstr>_Toc473701544</vt:lpwstr>
      </vt:variant>
      <vt:variant>
        <vt:i4>1179698</vt:i4>
      </vt:variant>
      <vt:variant>
        <vt:i4>50</vt:i4>
      </vt:variant>
      <vt:variant>
        <vt:i4>0</vt:i4>
      </vt:variant>
      <vt:variant>
        <vt:i4>5</vt:i4>
      </vt:variant>
      <vt:variant>
        <vt:lpwstr/>
      </vt:variant>
      <vt:variant>
        <vt:lpwstr>_Toc473701543</vt:lpwstr>
      </vt:variant>
      <vt:variant>
        <vt:i4>1179698</vt:i4>
      </vt:variant>
      <vt:variant>
        <vt:i4>44</vt:i4>
      </vt:variant>
      <vt:variant>
        <vt:i4>0</vt:i4>
      </vt:variant>
      <vt:variant>
        <vt:i4>5</vt:i4>
      </vt:variant>
      <vt:variant>
        <vt:lpwstr/>
      </vt:variant>
      <vt:variant>
        <vt:lpwstr>_Toc473701542</vt:lpwstr>
      </vt:variant>
      <vt:variant>
        <vt:i4>1179698</vt:i4>
      </vt:variant>
      <vt:variant>
        <vt:i4>38</vt:i4>
      </vt:variant>
      <vt:variant>
        <vt:i4>0</vt:i4>
      </vt:variant>
      <vt:variant>
        <vt:i4>5</vt:i4>
      </vt:variant>
      <vt:variant>
        <vt:lpwstr/>
      </vt:variant>
      <vt:variant>
        <vt:lpwstr>_Toc473701541</vt:lpwstr>
      </vt:variant>
      <vt:variant>
        <vt:i4>1179698</vt:i4>
      </vt:variant>
      <vt:variant>
        <vt:i4>32</vt:i4>
      </vt:variant>
      <vt:variant>
        <vt:i4>0</vt:i4>
      </vt:variant>
      <vt:variant>
        <vt:i4>5</vt:i4>
      </vt:variant>
      <vt:variant>
        <vt:lpwstr/>
      </vt:variant>
      <vt:variant>
        <vt:lpwstr>_Toc473701540</vt:lpwstr>
      </vt:variant>
      <vt:variant>
        <vt:i4>1376306</vt:i4>
      </vt:variant>
      <vt:variant>
        <vt:i4>26</vt:i4>
      </vt:variant>
      <vt:variant>
        <vt:i4>0</vt:i4>
      </vt:variant>
      <vt:variant>
        <vt:i4>5</vt:i4>
      </vt:variant>
      <vt:variant>
        <vt:lpwstr/>
      </vt:variant>
      <vt:variant>
        <vt:lpwstr>_Toc473701539</vt:lpwstr>
      </vt:variant>
      <vt:variant>
        <vt:i4>1376306</vt:i4>
      </vt:variant>
      <vt:variant>
        <vt:i4>20</vt:i4>
      </vt:variant>
      <vt:variant>
        <vt:i4>0</vt:i4>
      </vt:variant>
      <vt:variant>
        <vt:i4>5</vt:i4>
      </vt:variant>
      <vt:variant>
        <vt:lpwstr/>
      </vt:variant>
      <vt:variant>
        <vt:lpwstr>_Toc473701538</vt:lpwstr>
      </vt:variant>
      <vt:variant>
        <vt:i4>1376306</vt:i4>
      </vt:variant>
      <vt:variant>
        <vt:i4>14</vt:i4>
      </vt:variant>
      <vt:variant>
        <vt:i4>0</vt:i4>
      </vt:variant>
      <vt:variant>
        <vt:i4>5</vt:i4>
      </vt:variant>
      <vt:variant>
        <vt:lpwstr/>
      </vt:variant>
      <vt:variant>
        <vt:lpwstr>_Toc473701537</vt:lpwstr>
      </vt:variant>
      <vt:variant>
        <vt:i4>1376306</vt:i4>
      </vt:variant>
      <vt:variant>
        <vt:i4>8</vt:i4>
      </vt:variant>
      <vt:variant>
        <vt:i4>0</vt:i4>
      </vt:variant>
      <vt:variant>
        <vt:i4>5</vt:i4>
      </vt:variant>
      <vt:variant>
        <vt:lpwstr/>
      </vt:variant>
      <vt:variant>
        <vt:lpwstr>_Toc473701536</vt:lpwstr>
      </vt:variant>
      <vt:variant>
        <vt:i4>1376306</vt:i4>
      </vt:variant>
      <vt:variant>
        <vt:i4>2</vt:i4>
      </vt:variant>
      <vt:variant>
        <vt:i4>0</vt:i4>
      </vt:variant>
      <vt:variant>
        <vt:i4>5</vt:i4>
      </vt:variant>
      <vt:variant>
        <vt:lpwstr/>
      </vt:variant>
      <vt:variant>
        <vt:lpwstr>_Toc473701535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LK 2015/2016</dc:title>
  <dc:creator>magdalena.zabranska@kraj-lbc.cz</dc:creator>
  <cp:lastModifiedBy>Trpkosova Eva</cp:lastModifiedBy>
  <cp:revision>2</cp:revision>
  <cp:lastPrinted>2017-02-27T15:22:00Z</cp:lastPrinted>
  <dcterms:created xsi:type="dcterms:W3CDTF">2017-03-13T12:58:00Z</dcterms:created>
  <dcterms:modified xsi:type="dcterms:W3CDTF">2017-03-13T12:58:00Z</dcterms:modified>
</cp:coreProperties>
</file>