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682F6A">
      <w:pPr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E2562B">
        <w:rPr>
          <w:b/>
        </w:rPr>
        <w:t>z rozpočtu</w:t>
      </w:r>
      <w:r>
        <w:rPr>
          <w:b/>
        </w:rPr>
        <w:t xml:space="preserve"> </w:t>
      </w:r>
      <w:r w:rsidRPr="00D303EE">
        <w:rPr>
          <w:b/>
        </w:rPr>
        <w:t>Libereckého kraje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r w:rsidR="001140BA">
        <w:rPr>
          <w:b/>
        </w:rPr>
        <w:t>1562</w:t>
      </w:r>
      <w:r w:rsidR="003B540F">
        <w:rPr>
          <w:b/>
        </w:rPr>
        <w:t>/2017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EE7417">
        <w:t xml:space="preserve">30. 5. </w:t>
      </w:r>
      <w:r w:rsidRPr="00B141AC">
        <w:t>20</w:t>
      </w:r>
      <w:r w:rsidR="003B540F">
        <w:t>17</w:t>
      </w:r>
      <w:r w:rsidRPr="00B141AC">
        <w:t xml:space="preserve"> usnesením č. </w:t>
      </w:r>
      <w:proofErr w:type="spellStart"/>
      <w:r>
        <w:t>xxx</w:t>
      </w:r>
      <w:proofErr w:type="spellEnd"/>
      <w:r w:rsidRPr="00B141AC">
        <w:t>/</w:t>
      </w:r>
      <w:r w:rsidR="003B540F">
        <w:t>17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7840B7" w:rsidRDefault="004523BC" w:rsidP="000C0631">
      <w:pPr>
        <w:jc w:val="both"/>
        <w:outlineLvl w:val="0"/>
        <w:rPr>
          <w:b/>
        </w:rPr>
      </w:pPr>
      <w:r w:rsidRPr="007840B7">
        <w:rPr>
          <w:b/>
        </w:rPr>
        <w:t>Liberecký kraj</w:t>
      </w:r>
    </w:p>
    <w:p w:rsidR="004523BC" w:rsidRPr="007840B7" w:rsidRDefault="004523BC" w:rsidP="00682F6A">
      <w:pPr>
        <w:jc w:val="both"/>
      </w:pPr>
      <w:r w:rsidRPr="007840B7">
        <w:t xml:space="preserve">se sídlem </w:t>
      </w:r>
      <w:r w:rsidRPr="007840B7">
        <w:tab/>
      </w:r>
      <w:r w:rsidRPr="007840B7">
        <w:tab/>
      </w:r>
      <w:r w:rsidR="003B540F">
        <w:tab/>
      </w:r>
      <w:r w:rsidRPr="007840B7">
        <w:t xml:space="preserve"> : U Jezu 642/2a, 461 80 Liberec 2</w:t>
      </w:r>
    </w:p>
    <w:p w:rsidR="004523BC" w:rsidRPr="007840B7" w:rsidRDefault="004523BC" w:rsidP="007840B7">
      <w:pPr>
        <w:jc w:val="both"/>
      </w:pPr>
      <w:r w:rsidRPr="007840B7">
        <w:t xml:space="preserve">zastoupený </w:t>
      </w:r>
      <w:r w:rsidRPr="007840B7">
        <w:tab/>
      </w:r>
      <w:r w:rsidRPr="007840B7">
        <w:tab/>
      </w:r>
      <w:r w:rsidR="003B540F">
        <w:tab/>
      </w:r>
      <w:r w:rsidRPr="007840B7">
        <w:t xml:space="preserve"> : Martinem Půtou, hejtmanem                           </w:t>
      </w:r>
    </w:p>
    <w:p w:rsidR="004523BC" w:rsidRPr="007840B7" w:rsidRDefault="004523BC" w:rsidP="00682F6A">
      <w:pPr>
        <w:jc w:val="both"/>
      </w:pPr>
      <w:r w:rsidRPr="007840B7">
        <w:t xml:space="preserve">IČ 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70891508</w:t>
      </w:r>
    </w:p>
    <w:p w:rsidR="004523BC" w:rsidRPr="007840B7" w:rsidRDefault="004523BC" w:rsidP="00682F6A">
      <w:pPr>
        <w:jc w:val="both"/>
      </w:pPr>
      <w:r w:rsidRPr="007840B7">
        <w:t>DIČ</w:t>
      </w:r>
      <w:r w:rsidRPr="007840B7">
        <w:tab/>
      </w:r>
      <w:r w:rsidRPr="007840B7">
        <w:tab/>
      </w:r>
      <w:r w:rsidRPr="007840B7">
        <w:tab/>
        <w:t xml:space="preserve"> </w:t>
      </w:r>
      <w:r w:rsidR="003B540F">
        <w:tab/>
      </w:r>
      <w:r w:rsidRPr="007840B7">
        <w:t>: CZ70891508</w:t>
      </w:r>
    </w:p>
    <w:p w:rsidR="004523BC" w:rsidRPr="007840B7" w:rsidRDefault="004523BC" w:rsidP="00682F6A">
      <w:pPr>
        <w:jc w:val="both"/>
      </w:pPr>
      <w:r w:rsidRPr="007840B7">
        <w:t>Bankovní spojení</w:t>
      </w:r>
      <w:r w:rsidRPr="007840B7">
        <w:tab/>
      </w:r>
      <w:r w:rsidR="003B540F">
        <w:tab/>
      </w:r>
      <w:r w:rsidRPr="007840B7">
        <w:t xml:space="preserve"> : Komerční banka, a.s.</w:t>
      </w:r>
    </w:p>
    <w:p w:rsidR="004523BC" w:rsidRPr="007840B7" w:rsidRDefault="004523BC" w:rsidP="00682F6A">
      <w:pPr>
        <w:jc w:val="both"/>
      </w:pPr>
      <w:r w:rsidRPr="007840B7">
        <w:t>Číslo účtu</w:t>
      </w:r>
      <w:r w:rsidRPr="007840B7">
        <w:tab/>
        <w:t xml:space="preserve"> </w:t>
      </w:r>
      <w:r w:rsidRPr="007840B7">
        <w:tab/>
        <w:t xml:space="preserve"> </w:t>
      </w:r>
      <w:r w:rsidR="003B540F">
        <w:tab/>
      </w:r>
      <w:r w:rsidRPr="007840B7">
        <w:t xml:space="preserve">: </w:t>
      </w:r>
      <w:r w:rsidR="007840B7" w:rsidRPr="007840B7">
        <w:t>19-7964000277/0100</w:t>
      </w:r>
    </w:p>
    <w:p w:rsidR="004523BC" w:rsidRPr="007840B7" w:rsidRDefault="004523BC" w:rsidP="00682F6A">
      <w:pPr>
        <w:jc w:val="both"/>
      </w:pPr>
      <w:r w:rsidRPr="007840B7">
        <w:t>(dále jen „</w:t>
      </w:r>
      <w:r w:rsidRPr="007840B7">
        <w:rPr>
          <w:b/>
        </w:rPr>
        <w:t>poskytovatel</w:t>
      </w:r>
      <w:r w:rsidRPr="007840B7">
        <w:t>“)</w:t>
      </w:r>
    </w:p>
    <w:p w:rsidR="004523BC" w:rsidRPr="007840B7" w:rsidRDefault="004523BC" w:rsidP="00682F6A">
      <w:pPr>
        <w:jc w:val="both"/>
      </w:pPr>
      <w:r w:rsidRPr="007840B7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EE7417" w:rsidRPr="00A8027F" w:rsidRDefault="00EE7417" w:rsidP="00EE7417">
      <w:pPr>
        <w:jc w:val="both"/>
        <w:rPr>
          <w:b/>
        </w:rPr>
      </w:pPr>
      <w:r>
        <w:rPr>
          <w:b/>
        </w:rPr>
        <w:t>Divadlo F. X. Šaldy Liberec</w:t>
      </w:r>
      <w:r w:rsidRPr="00A8027F">
        <w:rPr>
          <w:b/>
        </w:rPr>
        <w:t>, příspěvková organizace</w:t>
      </w:r>
    </w:p>
    <w:p w:rsidR="00EE7417" w:rsidRPr="00A8027F" w:rsidRDefault="00EE7417" w:rsidP="00EE7417">
      <w:pPr>
        <w:jc w:val="both"/>
      </w:pPr>
      <w:r>
        <w:t xml:space="preserve">se sídlem </w:t>
      </w:r>
      <w:r>
        <w:tab/>
      </w:r>
      <w:r>
        <w:tab/>
      </w:r>
      <w:r w:rsidRPr="00A8027F">
        <w:t xml:space="preserve">             </w:t>
      </w:r>
      <w:r>
        <w:t xml:space="preserve"> : Liberec I-Staré Město, Zhořelecká 344/5</w:t>
      </w:r>
    </w:p>
    <w:p w:rsidR="00EE7417" w:rsidRPr="00A8027F" w:rsidRDefault="00EE7417" w:rsidP="00EE7417">
      <w:pPr>
        <w:jc w:val="both"/>
      </w:pPr>
      <w:r w:rsidRPr="00A8027F">
        <w:t>zastoupená</w:t>
      </w:r>
      <w:r w:rsidRPr="00A8027F">
        <w:tab/>
      </w:r>
      <w:r w:rsidRPr="00A8027F">
        <w:tab/>
        <w:t xml:space="preserve">              </w:t>
      </w:r>
      <w:r>
        <w:t xml:space="preserve">: Ing. Jarmilou </w:t>
      </w:r>
      <w:proofErr w:type="spellStart"/>
      <w:r>
        <w:t>Levko</w:t>
      </w:r>
      <w:proofErr w:type="spellEnd"/>
      <w:r w:rsidRPr="00A8027F">
        <w:t>, ředitelkou</w:t>
      </w:r>
    </w:p>
    <w:p w:rsidR="00EE7417" w:rsidRDefault="00EE7417" w:rsidP="00EE7417">
      <w:pPr>
        <w:jc w:val="both"/>
      </w:pPr>
      <w:r w:rsidRPr="00A8027F">
        <w:t>IČ</w:t>
      </w:r>
      <w:r w:rsidRPr="00A8027F">
        <w:tab/>
      </w:r>
      <w:r w:rsidRPr="00A8027F">
        <w:tab/>
      </w:r>
      <w:r w:rsidRPr="00A8027F">
        <w:tab/>
        <w:t xml:space="preserve">              </w:t>
      </w:r>
      <w:r>
        <w:t>: 00083143</w:t>
      </w:r>
    </w:p>
    <w:p w:rsidR="00EE7417" w:rsidRPr="00A8027F" w:rsidRDefault="00EE7417" w:rsidP="00EE7417">
      <w:pPr>
        <w:jc w:val="both"/>
      </w:pPr>
      <w:r>
        <w:t>DIČ</w:t>
      </w:r>
      <w:r>
        <w:tab/>
      </w:r>
      <w:r>
        <w:tab/>
      </w:r>
      <w:r>
        <w:tab/>
      </w:r>
      <w:r>
        <w:tab/>
        <w:t xml:space="preserve">  : CZ00083143</w:t>
      </w:r>
      <w:bookmarkStart w:id="0" w:name="_GoBack"/>
      <w:bookmarkEnd w:id="0"/>
    </w:p>
    <w:p w:rsidR="00EE7417" w:rsidRPr="00A8027F" w:rsidRDefault="00EE7417" w:rsidP="00EE7417">
      <w:pPr>
        <w:jc w:val="both"/>
      </w:pPr>
      <w:r w:rsidRPr="00A8027F">
        <w:t xml:space="preserve">Bankovní spojení </w:t>
      </w:r>
      <w:proofErr w:type="gramStart"/>
      <w:r w:rsidRPr="00A8027F">
        <w:t xml:space="preserve">příjemce      </w:t>
      </w:r>
      <w:r>
        <w:t>: Česká</w:t>
      </w:r>
      <w:proofErr w:type="gramEnd"/>
      <w:r>
        <w:t xml:space="preserve"> spořitelna, a.s.</w:t>
      </w:r>
    </w:p>
    <w:p w:rsidR="00EE7417" w:rsidRPr="00A8027F" w:rsidRDefault="00EE7417" w:rsidP="00EE7417">
      <w:pPr>
        <w:jc w:val="both"/>
      </w:pPr>
      <w:r w:rsidRPr="00A8027F">
        <w:t xml:space="preserve">Číslo účtu </w:t>
      </w:r>
      <w:proofErr w:type="gramStart"/>
      <w:r w:rsidRPr="00A8027F">
        <w:t xml:space="preserve">příjemce                  </w:t>
      </w:r>
      <w:r>
        <w:t>: 5604292/0800</w:t>
      </w:r>
      <w:proofErr w:type="gramEnd"/>
    </w:p>
    <w:p w:rsidR="00EE7417" w:rsidRPr="00A8027F" w:rsidRDefault="00EE7417" w:rsidP="00EE7417">
      <w:pPr>
        <w:jc w:val="both"/>
      </w:pPr>
      <w:r w:rsidRPr="00A8027F">
        <w:t>Bankovní spojení zři</w:t>
      </w:r>
      <w:r>
        <w:t>zovatele</w:t>
      </w:r>
      <w:r>
        <w:tab/>
        <w:t xml:space="preserve">  : Česká národní banka</w:t>
      </w:r>
    </w:p>
    <w:p w:rsidR="00EE7417" w:rsidRPr="00A8027F" w:rsidRDefault="00EE7417" w:rsidP="00EE7417">
      <w:pPr>
        <w:jc w:val="both"/>
      </w:pPr>
      <w:r w:rsidRPr="00A8027F">
        <w:t xml:space="preserve">Číslo účtu </w:t>
      </w:r>
      <w:proofErr w:type="gramStart"/>
      <w:r w:rsidRPr="00A8027F">
        <w:t xml:space="preserve">zřizovatele               </w:t>
      </w:r>
      <w:r>
        <w:t>: 94</w:t>
      </w:r>
      <w:proofErr w:type="gramEnd"/>
      <w:r>
        <w:t>-6221461/0710</w:t>
      </w:r>
    </w:p>
    <w:p w:rsidR="00EE7417" w:rsidRDefault="00EE7417" w:rsidP="00EE7417">
      <w:pPr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EE7417" w:rsidRDefault="00EE7417" w:rsidP="00EE7417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Default="00851297" w:rsidP="008D5579">
      <w:pPr>
        <w:jc w:val="center"/>
        <w:rPr>
          <w:b/>
        </w:rPr>
      </w:pPr>
    </w:p>
    <w:p w:rsidR="00B12709" w:rsidRPr="006173D6" w:rsidRDefault="00B12709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B1270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Pr="00D55AF4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55AF4">
        <w:t>Smluvní strany uzavírají smlouvu o poskytnutí</w:t>
      </w:r>
      <w:r w:rsidR="00AE14B1">
        <w:t xml:space="preserve"> účelové neinvestiční</w:t>
      </w:r>
      <w:r w:rsidRPr="00D55AF4">
        <w:t xml:space="preserve"> dotace na projekt s názvem:</w:t>
      </w:r>
    </w:p>
    <w:p w:rsidR="004523BC" w:rsidRPr="00D55AF4" w:rsidRDefault="00E2562B" w:rsidP="00594A7C">
      <w:pPr>
        <w:spacing w:before="120"/>
        <w:ind w:left="360"/>
        <w:jc w:val="center"/>
        <w:rPr>
          <w:b/>
        </w:rPr>
      </w:pPr>
      <w:r>
        <w:rPr>
          <w:b/>
        </w:rPr>
        <w:t>„</w:t>
      </w:r>
      <w:r w:rsidR="00340A57">
        <w:rPr>
          <w:b/>
        </w:rPr>
        <w:t>Podpora českých divadel v r. 2017</w:t>
      </w:r>
      <w:r w:rsidR="004523BC" w:rsidRPr="00D55AF4">
        <w:rPr>
          <w:b/>
        </w:rPr>
        <w:t>“,</w:t>
      </w:r>
    </w:p>
    <w:p w:rsidR="003775AC" w:rsidRDefault="004523BC" w:rsidP="003775AC">
      <w:pPr>
        <w:spacing w:before="240"/>
        <w:ind w:left="360"/>
        <w:jc w:val="both"/>
      </w:pPr>
      <w:r w:rsidRPr="00D55AF4">
        <w:t xml:space="preserve">který byl schválen usnesením Zastupitelstva Libereckého kraje č. </w:t>
      </w:r>
      <w:r w:rsidR="00C27EF9">
        <w:t>…/17</w:t>
      </w:r>
      <w:r w:rsidR="003775AC" w:rsidRPr="003775AC">
        <w:t xml:space="preserve">/ZK ze dne </w:t>
      </w:r>
      <w:r w:rsidR="00C27EF9">
        <w:t xml:space="preserve">30. 5. 2017. </w:t>
      </w:r>
    </w:p>
    <w:p w:rsidR="004523BC" w:rsidRPr="00C27EF9" w:rsidRDefault="004523BC" w:rsidP="003775AC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240"/>
        <w:ind w:left="426" w:hanging="426"/>
        <w:jc w:val="both"/>
        <w:rPr>
          <w:i/>
        </w:rPr>
      </w:pPr>
      <w:r w:rsidRPr="00D55AF4">
        <w:t xml:space="preserve">Finanční prostředky z rozpočtu poskytovatele budou použity </w:t>
      </w:r>
      <w:r w:rsidR="00922B25" w:rsidRPr="00D55AF4">
        <w:t xml:space="preserve">výhradně </w:t>
      </w:r>
      <w:r w:rsidRPr="00D55AF4">
        <w:t>na způsobilé výdaje v souladu s</w:t>
      </w:r>
      <w:r w:rsidR="00922B25" w:rsidRPr="00D55AF4">
        <w:t xml:space="preserve"> dosažením účelu projektu, kterým je: </w:t>
      </w:r>
      <w:r w:rsidR="00340A57" w:rsidRPr="00C27EF9">
        <w:rPr>
          <w:i/>
        </w:rPr>
        <w:t xml:space="preserve">divadelní činnost na r. 2017, kterou Divadlo </w:t>
      </w:r>
      <w:proofErr w:type="spellStart"/>
      <w:r w:rsidR="00340A57" w:rsidRPr="00C27EF9">
        <w:rPr>
          <w:i/>
        </w:rPr>
        <w:t>F.X.Šaldy</w:t>
      </w:r>
      <w:proofErr w:type="spellEnd"/>
      <w:r w:rsidR="00340A57" w:rsidRPr="00C27EF9">
        <w:rPr>
          <w:i/>
        </w:rPr>
        <w:t xml:space="preserve"> poskytuje obyvatelům LK, a to v r. 2017 v rozsahu uvedení 15 </w:t>
      </w:r>
      <w:proofErr w:type="gramStart"/>
      <w:r w:rsidR="00340A57" w:rsidRPr="00C27EF9">
        <w:rPr>
          <w:i/>
        </w:rPr>
        <w:lastRenderedPageBreak/>
        <w:t>premiér ( 8 činoher</w:t>
      </w:r>
      <w:proofErr w:type="gramEnd"/>
      <w:r w:rsidR="00340A57" w:rsidRPr="00C27EF9">
        <w:rPr>
          <w:i/>
        </w:rPr>
        <w:t>, 3 balety, 3 opery, 1 muzikál</w:t>
      </w:r>
      <w:r w:rsidR="00590C0E" w:rsidRPr="00C27EF9">
        <w:rPr>
          <w:i/>
        </w:rPr>
        <w:t>). V průběhu roku 2017 DFXŠ plánuje odehrát 330 představení na 2 scénách.</w:t>
      </w:r>
    </w:p>
    <w:p w:rsidR="004523BC" w:rsidRDefault="004523BC" w:rsidP="003775A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426" w:hanging="426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>
        <w:t xml:space="preserve"> </w:t>
      </w:r>
      <w:proofErr w:type="gramStart"/>
      <w:r>
        <w:t>na</w:t>
      </w:r>
      <w:proofErr w:type="gramEnd"/>
      <w:r>
        <w:t>:</w:t>
      </w:r>
    </w:p>
    <w:p w:rsidR="002F7485" w:rsidRPr="004C59E1" w:rsidRDefault="002F7485" w:rsidP="002F7485">
      <w:pPr>
        <w:numPr>
          <w:ilvl w:val="0"/>
          <w:numId w:val="38"/>
        </w:numPr>
        <w:spacing w:before="120"/>
        <w:jc w:val="both"/>
      </w:pPr>
      <w:r w:rsidRPr="004C59E1">
        <w:t>nákup drobného dlouhodobého hmotného</w:t>
      </w:r>
      <w:r w:rsidR="00590C0E">
        <w:t xml:space="preserve"> majetku</w:t>
      </w:r>
      <w:r w:rsidRPr="004C59E1">
        <w:t xml:space="preserve"> na projekt uvedený v čl. I. odst. 1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  <w:outlineLvl w:val="0"/>
      </w:pPr>
      <w:r w:rsidRPr="004C59E1">
        <w:t xml:space="preserve">nákup materiálu na projekt uvedený v čl. I. odst. 1 </w:t>
      </w:r>
    </w:p>
    <w:p w:rsidR="004523BC" w:rsidRPr="004C59E1" w:rsidRDefault="004523BC" w:rsidP="00594A7C">
      <w:pPr>
        <w:numPr>
          <w:ilvl w:val="0"/>
          <w:numId w:val="38"/>
        </w:numPr>
        <w:spacing w:before="120"/>
        <w:jc w:val="both"/>
      </w:pPr>
      <w:r w:rsidRPr="004C59E1">
        <w:t xml:space="preserve">nákup služeb na projekt uvedený v čl. I. odst. 1 </w:t>
      </w:r>
    </w:p>
    <w:p w:rsidR="00DB45F5" w:rsidRDefault="00DB45F5" w:rsidP="00637D1F">
      <w:pPr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4E70F5">
      <w:pPr>
        <w:jc w:val="center"/>
        <w:rPr>
          <w:b/>
        </w:rPr>
      </w:pPr>
      <w:r>
        <w:rPr>
          <w:b/>
        </w:rPr>
        <w:t>Výše dotace a její uvolnění</w:t>
      </w:r>
    </w:p>
    <w:p w:rsidR="00E2562B" w:rsidRPr="00EA044A" w:rsidRDefault="00E2562B" w:rsidP="004C59E1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 xml:space="preserve">Celková výše účelové neinvestiční dotace z rozpočtu Libereckého kraje může činit </w:t>
      </w:r>
      <w:proofErr w:type="gramStart"/>
      <w:r w:rsidRPr="00EA044A">
        <w:t>až   100</w:t>
      </w:r>
      <w:proofErr w:type="gramEnd"/>
      <w:r w:rsidRPr="00EA044A">
        <w:t xml:space="preserve"> % z celkových způsobilých výdajů na účel</w:t>
      </w:r>
      <w:r w:rsidR="009557FF" w:rsidRPr="00EA044A">
        <w:t xml:space="preserve"> uvedený v čl. I. odst. 1</w:t>
      </w:r>
      <w:r w:rsidR="00C13E67" w:rsidRPr="00EA044A">
        <w:t xml:space="preserve"> a</w:t>
      </w:r>
      <w:r w:rsidR="009557FF" w:rsidRPr="00EA044A">
        <w:t xml:space="preserve"> </w:t>
      </w:r>
      <w:r w:rsidR="00DB4023" w:rsidRPr="00EA044A">
        <w:t xml:space="preserve">odst. </w:t>
      </w:r>
      <w:r w:rsidR="00C13E67" w:rsidRPr="00EA044A">
        <w:t xml:space="preserve">2 </w:t>
      </w:r>
      <w:r w:rsidR="004C59E1" w:rsidRPr="00EA044A">
        <w:t xml:space="preserve">maximálně však </w:t>
      </w:r>
      <w:r w:rsidR="00590C0E">
        <w:rPr>
          <w:b/>
        </w:rPr>
        <w:t>1.200.000</w:t>
      </w:r>
      <w:r w:rsidR="004C59E1" w:rsidRPr="00EA044A">
        <w:rPr>
          <w:b/>
        </w:rPr>
        <w:t>,- Kč</w:t>
      </w:r>
      <w:r w:rsidR="004C59E1" w:rsidRPr="00EA044A">
        <w:t xml:space="preserve"> (slovy: </w:t>
      </w:r>
      <w:proofErr w:type="spellStart"/>
      <w:r w:rsidR="004C59E1" w:rsidRPr="00EA044A">
        <w:t>jedenmilion</w:t>
      </w:r>
      <w:r w:rsidR="00590C0E">
        <w:t>dvěstě</w:t>
      </w:r>
      <w:r w:rsidR="004C59E1" w:rsidRPr="00EA044A">
        <w:t>tisíckorunčeských</w:t>
      </w:r>
      <w:proofErr w:type="spellEnd"/>
      <w:r w:rsidR="004C59E1" w:rsidRPr="00EA044A">
        <w:t xml:space="preserve">). 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rPr>
          <w:bCs/>
        </w:rPr>
        <w:t xml:space="preserve">Pokud celkové skutečné způsobilé výdaje projektu při závěrečném vyúčtování projektu budou nižší než celkové předpokládané způsobilé výdaje projektu dle čl. II. odst. </w:t>
      </w:r>
      <w:r w:rsidR="00E2562B" w:rsidRPr="00EA044A">
        <w:rPr>
          <w:bCs/>
        </w:rPr>
        <w:t>1</w:t>
      </w:r>
      <w:r w:rsidRPr="00EA044A">
        <w:rPr>
          <w:bCs/>
        </w:rPr>
        <w:t xml:space="preserve"> této smlouvy, bude výše dotace upravena dle </w:t>
      </w:r>
      <w:r w:rsidR="009557FF" w:rsidRPr="00EA044A">
        <w:rPr>
          <w:bCs/>
        </w:rPr>
        <w:t>skutečných způsobilých výdajů.</w:t>
      </w:r>
    </w:p>
    <w:p w:rsidR="004523BC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V případě, že celkové skutečné způsobilé výdaje projektu budou vyšší než celkové předpokládané způsobilé výdaje na projekt dle</w:t>
      </w:r>
      <w:r w:rsidR="009557FF" w:rsidRPr="00EA044A">
        <w:t xml:space="preserve"> čl. II. odst. 1</w:t>
      </w:r>
      <w:r w:rsidRPr="00EA044A">
        <w:t xml:space="preserve"> této smlouvy, hradí toto navýšení </w:t>
      </w:r>
      <w:r w:rsidR="00322C2D" w:rsidRPr="00EA044A">
        <w:t xml:space="preserve">výdajů </w:t>
      </w:r>
      <w:r w:rsidRPr="00EA044A">
        <w:t>příjemce dotace z vlastních zdrojů.</w:t>
      </w:r>
    </w:p>
    <w:p w:rsidR="00CA64CA" w:rsidRPr="00EA044A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A044A">
        <w:t>Příjemci bude p</w:t>
      </w:r>
      <w:r w:rsidR="00CA64CA" w:rsidRPr="00EA044A">
        <w:t>oskytnuta záloha ve výši max. 100</w:t>
      </w:r>
      <w:r w:rsidR="006470DC" w:rsidRPr="00EA044A">
        <w:t xml:space="preserve"> </w:t>
      </w:r>
      <w:r w:rsidRPr="00EA044A">
        <w:t>% z celkové přiznané dotace.</w:t>
      </w:r>
      <w:r w:rsidRPr="00EA044A">
        <w:rPr>
          <w:snapToGrid w:val="0"/>
        </w:rPr>
        <w:t xml:space="preserve"> Finanční p</w:t>
      </w:r>
      <w:r w:rsidR="004C59E1" w:rsidRPr="00EA044A">
        <w:rPr>
          <w:snapToGrid w:val="0"/>
        </w:rPr>
        <w:t xml:space="preserve">rostředky ve výši </w:t>
      </w:r>
      <w:r w:rsidR="00C7533E">
        <w:rPr>
          <w:snapToGrid w:val="0"/>
        </w:rPr>
        <w:t>1.200.000</w:t>
      </w:r>
      <w:r w:rsidRPr="00EA044A">
        <w:rPr>
          <w:snapToGrid w:val="0"/>
        </w:rPr>
        <w:t xml:space="preserve"> Kč budou převedeny do </w:t>
      </w:r>
      <w:r w:rsidR="00A44BB7" w:rsidRPr="00EA044A">
        <w:rPr>
          <w:snapToGrid w:val="0"/>
        </w:rPr>
        <w:t>30</w:t>
      </w:r>
      <w:r w:rsidRPr="00EA044A">
        <w:rPr>
          <w:snapToGrid w:val="0"/>
        </w:rPr>
        <w:t xml:space="preserve"> kalendářních dnů po </w:t>
      </w:r>
      <w:r w:rsidR="00AB34E4">
        <w:rPr>
          <w:snapToGrid w:val="0"/>
        </w:rPr>
        <w:t xml:space="preserve">nabytí účinnosti </w:t>
      </w:r>
      <w:r w:rsidRPr="00EA044A">
        <w:rPr>
          <w:snapToGrid w:val="0"/>
        </w:rPr>
        <w:t xml:space="preserve">této smlouvy na účet příjemce. </w:t>
      </w:r>
    </w:p>
    <w:p w:rsidR="009621D3" w:rsidRPr="00CA64CA" w:rsidRDefault="001051D5" w:rsidP="00CA64CA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CA64CA">
        <w:t>Pokud je příjemce příspěvkovou organizací obce či města, budou mu peněžní prostředky poskytnuty prostřednictvím účtu jeho zřizovatele, uvedeného v záhlaví této smlouvy.</w:t>
      </w:r>
      <w:r w:rsidR="000A131C" w:rsidRPr="00CA64CA">
        <w:t xml:space="preserve"> Příjemci i zřizovateli bude zároveň zaslán průvodní dopis o uvolnění peněžních prostředků.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0D3FFF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A64CA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 w:rsidRPr="001C059D">
        <w:t xml:space="preserve">O použití a využití poskytovatelem poskytnutých </w:t>
      </w:r>
      <w:r w:rsidRPr="001C059D">
        <w:rPr>
          <w:bCs/>
        </w:rPr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9557FF">
        <w:t>4</w:t>
      </w:r>
      <w:r w:rsidRPr="00634533">
        <w:t xml:space="preserve">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</w:t>
      </w:r>
      <w:r w:rsidR="00CA64CA">
        <w:t xml:space="preserve">e uvedené v čl. III. odst. </w:t>
      </w:r>
      <w:r w:rsidR="009557FF">
        <w:t>6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3976CE">
        <w:t>1. 1. 2017</w:t>
      </w:r>
      <w:r w:rsidRPr="00634533">
        <w:t xml:space="preserve">. </w:t>
      </w:r>
      <w:r w:rsidR="002410C8" w:rsidRPr="00F75843">
        <w:t>Z dotace nelze hradit výdaje za alkohol a tabák a výrobky z nich.</w:t>
      </w:r>
    </w:p>
    <w:p w:rsidR="003976CE" w:rsidRDefault="004523BC" w:rsidP="003976CE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CA64CA">
        <w:rPr>
          <w:b/>
        </w:rPr>
        <w:t>1. 1. 201</w:t>
      </w:r>
      <w:r w:rsidR="003976CE">
        <w:rPr>
          <w:b/>
        </w:rPr>
        <w:t>7</w:t>
      </w:r>
      <w:r w:rsidR="00DA61FA">
        <w:t xml:space="preserve"> a </w:t>
      </w:r>
      <w:r w:rsidR="00B631FE">
        <w:t xml:space="preserve">termín </w:t>
      </w:r>
      <w:r w:rsidR="009557FF">
        <w:t xml:space="preserve">ukončení realizace projektu </w:t>
      </w:r>
      <w:r w:rsidRPr="00634533">
        <w:t xml:space="preserve">je </w:t>
      </w:r>
      <w:proofErr w:type="gramStart"/>
      <w:r>
        <w:t xml:space="preserve">nejpozději </w:t>
      </w:r>
      <w:r w:rsidRPr="00634533">
        <w:rPr>
          <w:b/>
        </w:rPr>
        <w:t xml:space="preserve"> </w:t>
      </w:r>
      <w:r w:rsidR="003976CE">
        <w:rPr>
          <w:b/>
        </w:rPr>
        <w:t>31</w:t>
      </w:r>
      <w:proofErr w:type="gramEnd"/>
      <w:r w:rsidR="003976CE">
        <w:rPr>
          <w:b/>
        </w:rPr>
        <w:t>. 12. 2017</w:t>
      </w:r>
      <w:r>
        <w:rPr>
          <w:b/>
        </w:rPr>
        <w:t>.</w:t>
      </w:r>
    </w:p>
    <w:p w:rsidR="004523BC" w:rsidRPr="009133EC" w:rsidRDefault="004523BC" w:rsidP="00C80AC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9133EC">
        <w:t>Finanční prostředky pos</w:t>
      </w:r>
      <w:r w:rsidR="00FA1A0E">
        <w:t>kytovatele na projekt dle čl.</w:t>
      </w:r>
      <w:r w:rsidRPr="009133EC">
        <w:t xml:space="preserve"> I. jsou poskytnuty k využití do termínu pro předložení závěrečného vyúčtování stanoveného v čl. III. odst. </w:t>
      </w:r>
      <w:r w:rsidR="009557FF">
        <w:t>6</w:t>
      </w:r>
      <w:r w:rsidRPr="009133EC">
        <w:t>.</w:t>
      </w:r>
    </w:p>
    <w:p w:rsidR="004523BC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C6155">
        <w:rPr>
          <w:b/>
        </w:rPr>
        <w:lastRenderedPageBreak/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E4F2B">
        <w:rPr>
          <w:b/>
        </w:rPr>
        <w:t>do</w:t>
      </w:r>
      <w:r w:rsidR="0004229B">
        <w:rPr>
          <w:b/>
        </w:rPr>
        <w:t xml:space="preserve"> </w:t>
      </w:r>
      <w:r w:rsidR="003976CE">
        <w:rPr>
          <w:b/>
        </w:rPr>
        <w:t>19. 2. 2018</w:t>
      </w:r>
      <w:r w:rsidR="00D53E64">
        <w:rPr>
          <w:b/>
        </w:rPr>
        <w:t xml:space="preserve">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="00C80AC3">
        <w:t xml:space="preserve">odboru kultury, památkové péče a cestovního ruchu </w:t>
      </w:r>
      <w:r w:rsidRPr="00C60B1B">
        <w:t>Krajského úřadu Libereckého kraje</w:t>
      </w:r>
      <w:r w:rsidRPr="00F75843">
        <w:t>. Závěrečné vyúčtování není vyžado</w:t>
      </w:r>
      <w:r w:rsidRPr="00DF3057">
        <w:t xml:space="preserve">váno v případě, že projekt nebyl realizován a veškeré poskytnuté prostředky </w:t>
      </w:r>
      <w:r w:rsidRPr="009B1C72">
        <w:t>byly příjemcem vráceny zpět na účet poskytovatele, v</w:t>
      </w:r>
      <w:r w:rsidR="00D64E20" w:rsidRPr="009B1C72">
        <w:t>e lhůtě</w:t>
      </w:r>
      <w:r w:rsidRPr="009B1C72">
        <w:t xml:space="preserve">  dle čl. III. odst. </w:t>
      </w:r>
      <w:r w:rsidR="00FA1A0E" w:rsidRPr="009B1C72">
        <w:t>9</w:t>
      </w:r>
      <w:r w:rsidRPr="009B1C72">
        <w:t>, event., kdy</w:t>
      </w:r>
      <w:r>
        <w:t xml:space="preserve"> příjemci nebyly finanční prostředky zaslány a to ani </w:t>
      </w:r>
      <w:r w:rsidR="0051103A">
        <w:t xml:space="preserve">z </w:t>
      </w:r>
      <w:r>
        <w:t>části.</w:t>
      </w:r>
    </w:p>
    <w:p w:rsidR="00B075D5" w:rsidRDefault="00B075D5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C9643A">
      <w:pPr>
        <w:numPr>
          <w:ilvl w:val="0"/>
          <w:numId w:val="28"/>
        </w:numPr>
        <w:tabs>
          <w:tab w:val="clear" w:pos="1080"/>
          <w:tab w:val="num" w:pos="720"/>
        </w:tabs>
        <w:ind w:left="720"/>
        <w:jc w:val="both"/>
      </w:pPr>
      <w:r w:rsidRPr="00C9643A">
        <w:t xml:space="preserve">originál </w:t>
      </w:r>
      <w:r w:rsidR="00B07B19">
        <w:t>závěrečného vyúčtování</w:t>
      </w:r>
      <w:r w:rsidR="004B5CD9">
        <w:t xml:space="preserve"> projektu</w:t>
      </w:r>
      <w:r w:rsidR="00B07B19">
        <w:t xml:space="preserve"> dle přílohy č. 1 a </w:t>
      </w:r>
      <w:r w:rsidR="004B5CD9">
        <w:t xml:space="preserve">originál </w:t>
      </w:r>
      <w:r w:rsidRPr="00C9643A">
        <w:t xml:space="preserve">závěrečné zprávy o realizaci projektu dle přílohy č. 2 </w:t>
      </w:r>
      <w:proofErr w:type="gramStart"/>
      <w:r w:rsidRPr="00C9643A">
        <w:t>této</w:t>
      </w:r>
      <w:proofErr w:type="gramEnd"/>
      <w:r w:rsidRPr="00C9643A">
        <w:t xml:space="preserve"> smlouvy,</w:t>
      </w:r>
    </w:p>
    <w:p w:rsidR="004523BC" w:rsidRPr="00C9643A" w:rsidRDefault="00C80AC3" w:rsidP="009557FF">
      <w:pPr>
        <w:numPr>
          <w:ilvl w:val="0"/>
          <w:numId w:val="28"/>
        </w:numPr>
        <w:tabs>
          <w:tab w:val="clear" w:pos="1080"/>
          <w:tab w:val="num" w:pos="720"/>
        </w:tabs>
        <w:ind w:left="709"/>
        <w:jc w:val="both"/>
      </w:pPr>
      <w:r w:rsidRPr="00C32AD5">
        <w:t>samostatnou průkaznou účetní evidenci, minimálně však ve výši poskytnuté dotace z rozpočtu</w:t>
      </w:r>
      <w:r w:rsidRPr="00043095">
        <w:t xml:space="preserve"> Libereckého kraje,</w:t>
      </w:r>
      <w:r>
        <w:t xml:space="preserve"> ze které</w:t>
      </w:r>
      <w:r w:rsidRPr="00043095">
        <w:t xml:space="preserve"> bude zřejmý účel a způsob využití poskytnutých finančních prostředků poskytovatele.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7840B7">
        <w:t xml:space="preserve"> 19-7964000277/0100</w:t>
      </w:r>
      <w:r w:rsidRPr="00612775">
        <w:t xml:space="preserve">, </w:t>
      </w:r>
      <w:r w:rsidR="00DB5C73">
        <w:t>s</w:t>
      </w:r>
      <w:r w:rsidRPr="00612775">
        <w:t xml:space="preserve"> v</w:t>
      </w:r>
      <w:r w:rsidR="004C59E1">
        <w:t xml:space="preserve">ariabilním symbolem č. </w:t>
      </w:r>
      <w:r w:rsidR="00030FC6" w:rsidRPr="00EA044A">
        <w:t>0</w:t>
      </w:r>
      <w:r w:rsidR="001420D2">
        <w:t>7700052</w:t>
      </w:r>
      <w:r w:rsidR="004C59E1" w:rsidRPr="00EA044A">
        <w:t xml:space="preserve">701. </w:t>
      </w:r>
      <w:r w:rsidRPr="00EA044A">
        <w:t>Finanční prostředky, které musí být v souvislosti se snížením</w:t>
      </w:r>
      <w:r w:rsidR="00DB4023" w:rsidRPr="00EA044A">
        <w:t xml:space="preserve"> výše dotace dle čl. II. odst. 2</w:t>
      </w:r>
      <w:r w:rsidRPr="00EA044A">
        <w:t xml:space="preserve"> vráceny poskytovateli, musí příjemce zaslat nejpozději do 15 kalendářních dnů od doručení písemné výzvy poskytovatele na účet číslo</w:t>
      </w:r>
      <w:r w:rsidR="007840B7" w:rsidRPr="00EA044A">
        <w:t xml:space="preserve"> 19-7964000277/0100</w:t>
      </w:r>
      <w:r w:rsidRPr="00EA044A">
        <w:t xml:space="preserve">, </w:t>
      </w:r>
      <w:r w:rsidR="00DB5C73" w:rsidRPr="00EA044A">
        <w:t xml:space="preserve">s </w:t>
      </w:r>
      <w:r w:rsidR="004C59E1" w:rsidRPr="00EA044A">
        <w:t xml:space="preserve">variabilním symbolem č. </w:t>
      </w:r>
      <w:r w:rsidR="00030FC6" w:rsidRPr="00EA044A">
        <w:t>0</w:t>
      </w:r>
      <w:r w:rsidR="00D301DF">
        <w:t>7700052</w:t>
      </w:r>
      <w:r w:rsidR="004C59E1" w:rsidRPr="00EA044A">
        <w:t>701.</w:t>
      </w:r>
      <w:r w:rsidR="00363914" w:rsidRPr="00EA044A">
        <w:t xml:space="preserve"> </w:t>
      </w:r>
      <w:r w:rsidRPr="00EA044A">
        <w:t>Rozhodným dnem pro vrácení finančních prostředků</w:t>
      </w:r>
      <w:r w:rsidRPr="00612775">
        <w:t xml:space="preserve">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DB4023">
        <w:t>kultury, památkové péče a cestovního ruchu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DB4023">
        <w:t>kultury, památkové péče a cestovního ruchu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0F29AE">
        <w:t xml:space="preserve"> a</w:t>
      </w:r>
      <w:r w:rsidR="00831980">
        <w:t xml:space="preserve"> termínu realizace 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 xml:space="preserve">, odbor </w:t>
      </w:r>
      <w:r w:rsidR="00DB4023">
        <w:t>kultury, památkové péče a cestovního ruchu</w:t>
      </w:r>
      <w:r>
        <w:t xml:space="preserve"> </w:t>
      </w:r>
      <w:r w:rsidRPr="00DF3057">
        <w:t>Krajského úřadu Libereckého kraje</w:t>
      </w:r>
      <w:r w:rsidR="00B36C0D">
        <w:t xml:space="preserve"> posoudí, zda žádost</w:t>
      </w:r>
      <w:r>
        <w:t xml:space="preserve">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Pr="00DB4023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DB4023">
        <w:lastRenderedPageBreak/>
        <w:t xml:space="preserve">Příjemce je povinen informovat veřejnost o skutečnosti, že jím realizovaný projekt byl podpořen </w:t>
      </w:r>
      <w:r w:rsidR="00FB7A02" w:rsidRPr="00DB4023">
        <w:t xml:space="preserve">z rozpočtu </w:t>
      </w:r>
      <w:r w:rsidR="00605C85" w:rsidRPr="00DB4023">
        <w:t xml:space="preserve">Libereckého kraje (např. </w:t>
      </w:r>
      <w:proofErr w:type="spellStart"/>
      <w:r w:rsidR="00605C85" w:rsidRPr="00DB4023">
        <w:t>print</w:t>
      </w:r>
      <w:proofErr w:type="spellEnd"/>
      <w:r w:rsidR="00605C85" w:rsidRPr="00DB4023">
        <w:t xml:space="preserve"> </w:t>
      </w:r>
      <w:proofErr w:type="spellStart"/>
      <w:r w:rsidR="00605C85" w:rsidRPr="00DB4023">
        <w:t>screen</w:t>
      </w:r>
      <w:proofErr w:type="spellEnd"/>
      <w:r w:rsidR="00605C85" w:rsidRPr="00DB4023">
        <w:t xml:space="preserve"> webových stránek, využití loga LK, </w:t>
      </w:r>
      <w:r w:rsidR="00BE1102" w:rsidRPr="00DB4023">
        <w:t xml:space="preserve">tisková zpráva, </w:t>
      </w:r>
      <w:r w:rsidR="00605C85" w:rsidRPr="00DB4023">
        <w:t>ústní informace)</w:t>
      </w:r>
      <w:r w:rsidRPr="00DB4023">
        <w:t xml:space="preserve"> </w:t>
      </w:r>
      <w:r w:rsidR="00BB7057" w:rsidRPr="00DB4023">
        <w:t>Tato povinnost se nevztahuje na projekty realizované před nabytím účinnosti smlouvy.</w:t>
      </w:r>
    </w:p>
    <w:p w:rsidR="004523BC" w:rsidRDefault="008073F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363914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DB4023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</w:t>
      </w:r>
      <w:r w:rsidR="00A375C6">
        <w:t xml:space="preserve"> </w:t>
      </w:r>
      <w:r w:rsidR="000F29AE">
        <w:t>prostředků dle čl. III, odst. 9</w:t>
      </w:r>
      <w:r w:rsidR="006C48DB">
        <w:t>.</w:t>
      </w:r>
      <w:r w:rsidRPr="00AF642E">
        <w:t xml:space="preserve"> </w:t>
      </w:r>
    </w:p>
    <w:p w:rsidR="004523BC" w:rsidRPr="004D0F1A" w:rsidRDefault="004523BC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0F29AE">
        <w:t>8.</w:t>
      </w:r>
    </w:p>
    <w:p w:rsidR="000A112A" w:rsidRDefault="00EE7A1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Nesplnění povinnosti příjemce informovat</w:t>
      </w:r>
      <w:r w:rsidR="00B56028">
        <w:t xml:space="preserve"> o změnách dle čl. III. odst. 11</w:t>
      </w:r>
      <w:r>
        <w:t>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B56028">
        <w:t>2</w:t>
      </w:r>
    </w:p>
    <w:p w:rsidR="005A6A2B" w:rsidRPr="000A112A" w:rsidRDefault="00605C85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394F6B" w:rsidRDefault="00920C28" w:rsidP="007B1CBC">
      <w:pPr>
        <w:numPr>
          <w:ilvl w:val="1"/>
          <w:numId w:val="36"/>
        </w:numPr>
        <w:tabs>
          <w:tab w:val="left" w:pos="426"/>
        </w:tabs>
        <w:spacing w:before="120"/>
        <w:ind w:left="426" w:hanging="426"/>
        <w:rPr>
          <w:b/>
        </w:rPr>
      </w:pPr>
      <w:r>
        <w:t>Nesplnění povinnosti informovat veřejnost o podpoře projektu Libereckým krajem dle čl. III. odst. 1</w:t>
      </w:r>
      <w:r w:rsidR="000F29AE">
        <w:t>5</w:t>
      </w:r>
      <w:r>
        <w:t>.</w:t>
      </w:r>
    </w:p>
    <w:p w:rsidR="00BB7057" w:rsidRPr="004D0F1A" w:rsidRDefault="00BB7057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4523BC" w:rsidRPr="00637D1F" w:rsidRDefault="008C0EFD" w:rsidP="00637D1F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AD6763">
      <w:pPr>
        <w:jc w:val="center"/>
        <w:outlineLvl w:val="0"/>
        <w:rPr>
          <w:b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8D5805">
      <w:pPr>
        <w:numPr>
          <w:ilvl w:val="0"/>
          <w:numId w:val="35"/>
        </w:numPr>
        <w:tabs>
          <w:tab w:val="num" w:pos="360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247C86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247C86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lastRenderedPageBreak/>
        <w:t>Za nedodržení podmínek uvedených v čl. III. odst. 1</w:t>
      </w:r>
      <w:r w:rsidR="000F29AE">
        <w:t>6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4523BC" w:rsidRDefault="008073F0" w:rsidP="00982A41">
      <w:pPr>
        <w:spacing w:before="120"/>
        <w:ind w:left="397"/>
        <w:jc w:val="both"/>
      </w:pPr>
      <w:r>
        <w:t>3</w:t>
      </w:r>
      <w:r w:rsidR="00764F31">
        <w:t>.</w:t>
      </w:r>
      <w:r w:rsidR="00B8585D">
        <w:t xml:space="preserve">1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247C86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.2 </w:t>
      </w:r>
      <w:r w:rsidR="004523BC">
        <w:t>Za vrácení nevyčerpaných resp. neprofinancovaných poskytnutých finančních prostředků na účet po</w:t>
      </w:r>
      <w:r w:rsidR="00247C86">
        <w:t xml:space="preserve">skytovatele dle čl. III, odst. </w:t>
      </w:r>
      <w:r w:rsidR="00257E41">
        <w:t>9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982A41">
      <w:pPr>
        <w:spacing w:before="120"/>
        <w:ind w:left="397" w:right="227"/>
        <w:jc w:val="both"/>
      </w:pPr>
      <w:r>
        <w:t>3</w:t>
      </w:r>
      <w:r w:rsidR="00B8585D">
        <w:t xml:space="preserve">.3 </w:t>
      </w:r>
      <w:r w:rsidR="004523BC">
        <w:t xml:space="preserve">Za předložení neúplného vyúčtování poskytnutých finančních prostředků </w:t>
      </w:r>
      <w:r w:rsidR="00257E41">
        <w:t>dle čl. III. odst. 8</w:t>
      </w:r>
      <w:r w:rsidR="00583109">
        <w:t xml:space="preserve"> </w:t>
      </w:r>
      <w:r w:rsidR="003A4DE5">
        <w:t>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82A41">
      <w:pPr>
        <w:spacing w:before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DB03C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L</w:t>
            </w:r>
            <w:r w:rsidR="002327B6" w:rsidRPr="00073D9A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2327B6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982A41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073D9A" w:rsidRDefault="009C035D" w:rsidP="009C035D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 </w:t>
            </w:r>
            <w:r w:rsidR="002327B6" w:rsidRPr="00073D9A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247C86">
      <w:pPr>
        <w:spacing w:before="120"/>
        <w:ind w:left="397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C60B1B">
        <w:t> </w:t>
      </w:r>
      <w:r>
        <w:t>nápravě</w:t>
      </w:r>
    </w:p>
    <w:p w:rsidR="00230555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.4</w:t>
      </w:r>
      <w:r w:rsidR="00B8585D">
        <w:t xml:space="preserve"> </w:t>
      </w:r>
      <w:r w:rsidR="00230555" w:rsidRPr="004D0F1A">
        <w:t>Za nesplnění povinnosti informovat o změná</w:t>
      </w:r>
      <w:r w:rsidR="00583109">
        <w:t>ch uvedených v čl. III. odst. 1</w:t>
      </w:r>
      <w:r w:rsidR="00257E41">
        <w:t>0</w:t>
      </w:r>
      <w:r w:rsidR="00230555" w:rsidRPr="004D0F1A">
        <w:t>.</w:t>
      </w:r>
      <w:r w:rsidR="000D6396">
        <w:t>,</w:t>
      </w:r>
      <w:r w:rsidR="00583109">
        <w:t xml:space="preserve"> odst. 1</w:t>
      </w:r>
      <w:r w:rsidR="00257E41">
        <w:t>1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82A41">
      <w:pPr>
        <w:spacing w:before="120"/>
        <w:ind w:left="397" w:right="227"/>
        <w:jc w:val="both"/>
      </w:pPr>
      <w:r>
        <w:t>3</w:t>
      </w:r>
      <w:r w:rsidR="00764F31">
        <w:t>.5</w:t>
      </w:r>
      <w:r w:rsidR="00B8585D">
        <w:t xml:space="preserve"> </w:t>
      </w:r>
      <w:r w:rsidR="00230555"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8073F0" w:rsidRDefault="008073F0" w:rsidP="00247C86">
      <w:pPr>
        <w:spacing w:before="120"/>
        <w:ind w:left="397" w:right="227"/>
        <w:jc w:val="both"/>
      </w:pPr>
      <w:r>
        <w:t>3</w:t>
      </w:r>
      <w:r w:rsidR="00764F31">
        <w:t>.6</w:t>
      </w:r>
      <w:r w:rsidR="00B8585D">
        <w:t xml:space="preserve"> </w:t>
      </w:r>
      <w:r w:rsidR="007E081F" w:rsidRPr="004D0F1A">
        <w:t>Za nesplnění povinnosti informovat veřejnost o podpoře projektu Libereckým krajem dle čl. III. odst. 1</w:t>
      </w:r>
      <w:r w:rsidR="00257E41">
        <w:t>5</w:t>
      </w:r>
      <w:r w:rsidR="007E081F" w:rsidRPr="004D0F1A">
        <w:t xml:space="preserve"> nejpozději do 14 dnů od uplynutí </w:t>
      </w:r>
      <w:r w:rsidR="00DB03CE">
        <w:t xml:space="preserve">náhradní </w:t>
      </w:r>
      <w:r w:rsidR="007E081F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230555" w:rsidRDefault="003D1B46" w:rsidP="00B36C0D">
      <w:pPr>
        <w:spacing w:before="120"/>
        <w:ind w:left="397" w:right="227"/>
        <w:jc w:val="both"/>
      </w:pPr>
      <w:r>
        <w:t xml:space="preserve">3.7 </w:t>
      </w:r>
      <w:r w:rsidR="007E081F">
        <w:t>Pokud příjemce dotace provede opatření k nápravě ve lhůtě stanovené k provedení opatření k</w:t>
      </w:r>
      <w:r w:rsidR="0041580F">
        <w:t> </w:t>
      </w:r>
      <w:r w:rsidR="007E081F">
        <w:t>nápravě</w:t>
      </w:r>
      <w:r w:rsidR="0041580F">
        <w:t>,</w:t>
      </w:r>
      <w:r w:rsidR="007E081F">
        <w:t xml:space="preserve"> nedošlo k porušení rozpočtové kázně.</w:t>
      </w:r>
    </w:p>
    <w:p w:rsidR="00054BF6" w:rsidRDefault="00054BF6" w:rsidP="00054BF6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0D530F">
        <w:t xml:space="preserve">Za nedodržení podmínek uvedených </w:t>
      </w:r>
      <w:r w:rsidR="00515851">
        <w:t>v čl. III.</w:t>
      </w:r>
      <w:r w:rsidR="00257E41">
        <w:t xml:space="preserve"> odst. 16</w:t>
      </w:r>
      <w:r>
        <w:t xml:space="preserve"> písm. a. – e</w:t>
      </w:r>
      <w:r w:rsidRPr="000D530F">
        <w:t xml:space="preserve">. </w:t>
      </w:r>
      <w:proofErr w:type="gramStart"/>
      <w:r w:rsidRPr="000D530F">
        <w:t>se</w:t>
      </w:r>
      <w:proofErr w:type="gramEnd"/>
      <w:r w:rsidRPr="000D530F">
        <w:t xml:space="preserve"> uloží nižší odvod dle sazeb u</w:t>
      </w:r>
      <w:r w:rsidR="00012EA7">
        <w:t>vedených v čl. IV odst. 3.1 -3.6</w:t>
      </w:r>
      <w:r w:rsidRPr="000D530F">
        <w:t xml:space="preserve"> také v případě, pokud příjemce ještě před doručením výzvy k provedení opatření k nápravě sám dodatečně splní povinnosti uložené mu touto smlouvou. </w:t>
      </w:r>
    </w:p>
    <w:p w:rsidR="004523BC" w:rsidRPr="00EA044A" w:rsidRDefault="004523BC" w:rsidP="00AD6763">
      <w:pPr>
        <w:numPr>
          <w:ilvl w:val="0"/>
          <w:numId w:val="35"/>
        </w:numPr>
        <w:tabs>
          <w:tab w:val="num" w:pos="360"/>
        </w:tabs>
        <w:spacing w:before="120"/>
        <w:ind w:left="360"/>
        <w:jc w:val="both"/>
      </w:pPr>
      <w:r w:rsidRPr="00EA044A">
        <w:t>Veškeré platby jako důsledky porušení závazků provede příjemce formou bezhotovostního převodu na účet poskytovatele</w:t>
      </w:r>
      <w:r w:rsidR="00F70DB8" w:rsidRPr="00EA044A">
        <w:t xml:space="preserve"> č. 19-7964000277/0100 </w:t>
      </w:r>
      <w:r w:rsidR="008C0EFD" w:rsidRPr="00EA044A">
        <w:t xml:space="preserve"> s variabilním symb</w:t>
      </w:r>
      <w:r w:rsidR="004C59E1" w:rsidRPr="00EA044A">
        <w:t xml:space="preserve">olem č. </w:t>
      </w:r>
      <w:r w:rsidR="00583109" w:rsidRPr="00EA044A">
        <w:t>0</w:t>
      </w:r>
      <w:r w:rsidR="00D301DF">
        <w:t>7700052</w:t>
      </w:r>
      <w:r w:rsidR="004C59E1" w:rsidRPr="00EA044A">
        <w:t>701</w:t>
      </w:r>
      <w:r w:rsidR="00DB5C73" w:rsidRPr="00EA044A">
        <w:t>.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426" w:hanging="426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>
        <w:t xml:space="preserve"> a na </w:t>
      </w:r>
      <w:r w:rsidRPr="002A1998">
        <w:rPr>
          <w:b/>
        </w:rPr>
        <w:t>elektronické úřední desce</w:t>
      </w:r>
      <w:r>
        <w:t xml:space="preserve"> </w:t>
      </w:r>
      <w:r>
        <w:lastRenderedPageBreak/>
        <w:t>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>Příjemce výslovně souhlasí s tím, aby tato smlouva včetně případných dohod o její změně, nahrazení nebo zrušení byly v plném rozsahu zveřejněny v registru smluv</w:t>
      </w:r>
      <w:r>
        <w:t xml:space="preserve"> a na elektronické úřední desce</w:t>
      </w:r>
      <w:r w:rsidRPr="000D530F">
        <w:t xml:space="preserve"> poskytovatele.</w:t>
      </w:r>
    </w:p>
    <w:p w:rsidR="00623695" w:rsidRPr="00B816D6" w:rsidRDefault="00623695" w:rsidP="00623695">
      <w:pPr>
        <w:pStyle w:val="Odstavecseseznamem"/>
        <w:numPr>
          <w:ilvl w:val="0"/>
          <w:numId w:val="19"/>
        </w:numPr>
        <w:tabs>
          <w:tab w:val="clear" w:pos="720"/>
          <w:tab w:val="num" w:pos="426"/>
        </w:tabs>
        <w:spacing w:line="276" w:lineRule="auto"/>
        <w:ind w:left="426" w:hanging="426"/>
        <w:contextualSpacing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637D1F" w:rsidRDefault="00637D1F" w:rsidP="00637D1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1B329F">
        <w:t xml:space="preserve">Finanční prostředky poskytnuté dle této smlouvy </w:t>
      </w:r>
      <w:r w:rsidRPr="001B329F">
        <w:rPr>
          <w:lang w:eastAsia="de-DE"/>
        </w:rPr>
        <w:t>jsou poskytnuty jako příspěvek na vyrovnávací platbu za závazek veřejné služby dle pověření, které bylo uděleno na základě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 (</w:t>
      </w:r>
      <w:proofErr w:type="gramStart"/>
      <w:r w:rsidRPr="001B329F">
        <w:rPr>
          <w:lang w:eastAsia="de-DE"/>
        </w:rPr>
        <w:t>2021/12/EU) (Úřední</w:t>
      </w:r>
      <w:proofErr w:type="gramEnd"/>
      <w:r w:rsidRPr="001B329F">
        <w:rPr>
          <w:lang w:eastAsia="de-DE"/>
        </w:rPr>
        <w:t xml:space="preserve"> věstník EU, L7 ze dne 11. 1. 2012, str. 3-10), ze dne 14. 4. 2015 mezi příjemcem dotace a Statutárním městem Liberec.</w:t>
      </w:r>
    </w:p>
    <w:p w:rsidR="00623695" w:rsidRDefault="00623695" w:rsidP="00637D1F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623695" w:rsidRPr="000D530F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0D530F">
        <w:t>Tato smlouva nabývá účinnosti dnem podpisu obou smluvních stran. V případě, že bude zveřejněna poskytovatelem v registru smluv, nabývá však účinnosti nejdříve tímto dnem, a to i v případě, že bude v registru smluv zveřejněna protistranou nebo třetí osobou před tímto dnem. Smlouva musí být nejprve podepsána příjemcem a následně poskytovatelem.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623695" w:rsidRPr="0004229B" w:rsidRDefault="00623695" w:rsidP="00623695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623695" w:rsidRDefault="00623695" w:rsidP="0062369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499"/>
        <w:jc w:val="both"/>
      </w:pPr>
      <w:r>
        <w:t>Smluvní strany prohlašují, že se s obsahem smlouvy seznámily, porozuměly jí a smlouva plně vyjadřuje jejich svobodnou a vážnou vůli.</w:t>
      </w:r>
    </w:p>
    <w:p w:rsidR="00B612C9" w:rsidRDefault="00623695" w:rsidP="00B612C9">
      <w:pPr>
        <w:numPr>
          <w:ilvl w:val="0"/>
          <w:numId w:val="19"/>
        </w:numPr>
        <w:tabs>
          <w:tab w:val="clear" w:pos="720"/>
          <w:tab w:val="num" w:pos="284"/>
        </w:tabs>
        <w:spacing w:before="120"/>
        <w:ind w:left="284" w:hanging="426"/>
        <w:jc w:val="both"/>
      </w:pPr>
      <w:r>
        <w:t>Nedílnou součástí smlouvy jsou tyto přílohy:</w:t>
      </w:r>
    </w:p>
    <w:p w:rsidR="00623695" w:rsidRPr="00B612C9" w:rsidRDefault="00623695" w:rsidP="00B612C9">
      <w:pPr>
        <w:spacing w:before="120"/>
        <w:ind w:left="284"/>
        <w:jc w:val="both"/>
      </w:pPr>
      <w:r>
        <w:t xml:space="preserve">P1 </w:t>
      </w:r>
      <w:r w:rsidRPr="00B612C9">
        <w:rPr>
          <w:bCs/>
        </w:rPr>
        <w:t>Závěrečné vyúčtování/vypořádání projektu podpořeného z </w:t>
      </w:r>
      <w:r w:rsidR="00B612C9">
        <w:rPr>
          <w:bCs/>
        </w:rPr>
        <w:t>rozpočtu</w:t>
      </w:r>
      <w:r w:rsidRPr="00B612C9">
        <w:rPr>
          <w:bCs/>
        </w:rPr>
        <w:t xml:space="preserve"> Libereckého kraje </w:t>
      </w:r>
    </w:p>
    <w:p w:rsidR="00623695" w:rsidRDefault="00623695" w:rsidP="00B612C9">
      <w:pPr>
        <w:autoSpaceDE w:val="0"/>
        <w:autoSpaceDN w:val="0"/>
        <w:ind w:firstLine="284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623695" w:rsidRDefault="00623695" w:rsidP="00623695">
      <w:pPr>
        <w:autoSpaceDE w:val="0"/>
        <w:autoSpaceDN w:val="0"/>
        <w:jc w:val="both"/>
        <w:rPr>
          <w:b/>
          <w:bCs/>
          <w:sz w:val="28"/>
          <w:szCs w:val="28"/>
        </w:rPr>
      </w:pPr>
    </w:p>
    <w:p w:rsidR="004523BC" w:rsidRDefault="004523BC" w:rsidP="006611A3">
      <w:pPr>
        <w:jc w:val="both"/>
      </w:pPr>
      <w:r>
        <w:t>V Liberci dne: …………….</w:t>
      </w:r>
      <w:r>
        <w:tab/>
      </w:r>
      <w:r>
        <w:tab/>
      </w:r>
      <w:r>
        <w:tab/>
      </w:r>
      <w:r>
        <w:tab/>
      </w:r>
      <w:r>
        <w:tab/>
        <w:t>V ………….… dne: ………….</w:t>
      </w:r>
    </w:p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  <w:r>
        <w:t>Poskytovatel: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Příjemce:</w:t>
      </w: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B12709" w:rsidRDefault="00B12709" w:rsidP="004D0F1A">
      <w:pPr>
        <w:jc w:val="both"/>
      </w:pPr>
      <w:r>
        <w:t>Martin Půta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410FAD">
        <w:t xml:space="preserve">Ing. Jarmila </w:t>
      </w:r>
      <w:proofErr w:type="spellStart"/>
      <w:r w:rsidR="00410FAD">
        <w:t>Levko</w:t>
      </w:r>
      <w:proofErr w:type="spellEnd"/>
    </w:p>
    <w:p w:rsidR="00623695" w:rsidRPr="00B36C0D" w:rsidRDefault="00B12709" w:rsidP="00B36C0D">
      <w:pPr>
        <w:jc w:val="both"/>
        <w:rPr>
          <w:bCs/>
          <w:i/>
        </w:rPr>
      </w:pPr>
      <w:r>
        <w:t>hejtman Libereckého kraje</w:t>
      </w:r>
      <w:r w:rsidR="004523BC">
        <w:t xml:space="preserve">    </w:t>
      </w:r>
      <w:r w:rsidR="00FB751D">
        <w:tab/>
      </w:r>
      <w:r w:rsidR="00FB751D">
        <w:tab/>
      </w:r>
      <w:r w:rsidR="00FB751D">
        <w:tab/>
      </w:r>
      <w:r w:rsidR="00FB751D">
        <w:tab/>
      </w:r>
      <w:r w:rsidR="00FB751D">
        <w:tab/>
        <w:t>ředitelka</w:t>
      </w:r>
      <w:r w:rsidR="004523BC">
        <w:t xml:space="preserve">      </w:t>
      </w:r>
    </w:p>
    <w:p w:rsidR="00623695" w:rsidRDefault="00623695" w:rsidP="00B36C0D"/>
    <w:p w:rsidR="00623695" w:rsidRDefault="00623695" w:rsidP="00623695">
      <w:pPr>
        <w:jc w:val="right"/>
      </w:pPr>
      <w:r>
        <w:t>P 1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C73F88" w:rsidRPr="00623695" w:rsidRDefault="00C73F88" w:rsidP="00623695">
      <w:pPr>
        <w:outlineLvl w:val="0"/>
        <w:rPr>
          <w:bCs/>
        </w:rPr>
      </w:pPr>
      <w:r w:rsidRPr="002A6D7A">
        <w:rPr>
          <w:b/>
          <w:bCs/>
          <w:sz w:val="28"/>
          <w:szCs w:val="28"/>
        </w:rPr>
        <w:lastRenderedPageBreak/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</w:t>
      </w:r>
      <w:r w:rsidR="00F70DB8">
        <w:rPr>
          <w:b/>
          <w:bCs/>
          <w:sz w:val="28"/>
          <w:szCs w:val="28"/>
        </w:rPr>
        <w:t>podpořeného z</w:t>
      </w:r>
      <w:r w:rsidRPr="002A6D7A">
        <w:rPr>
          <w:b/>
          <w:bCs/>
          <w:sz w:val="28"/>
          <w:szCs w:val="28"/>
        </w:rPr>
        <w:t xml:space="preserve"> </w:t>
      </w:r>
      <w:r w:rsidR="00F70DB8">
        <w:rPr>
          <w:b/>
          <w:bCs/>
          <w:sz w:val="28"/>
          <w:szCs w:val="28"/>
        </w:rPr>
        <w:t>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D752AE" w:rsidRPr="002A6D7A" w:rsidTr="009F29BA">
        <w:tc>
          <w:tcPr>
            <w:tcW w:w="115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D752AE" w:rsidRPr="002A6D7A" w:rsidRDefault="00D752AE" w:rsidP="009F29BA">
            <w:pPr>
              <w:autoSpaceDE w:val="0"/>
              <w:autoSpaceDN w:val="0"/>
            </w:pPr>
          </w:p>
        </w:tc>
      </w:tr>
      <w:tr w:rsidR="00F70DB8" w:rsidRPr="002A6D7A" w:rsidTr="009F29BA">
        <w:tc>
          <w:tcPr>
            <w:tcW w:w="115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F70DB8" w:rsidRPr="002A6D7A" w:rsidRDefault="00F70DB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D752AE" w:rsidRPr="00D752AE" w:rsidRDefault="00C73F88" w:rsidP="00D752AE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D752AE" w:rsidRDefault="00C73F88" w:rsidP="00F70DB8">
      <w:pPr>
        <w:autoSpaceDE w:val="0"/>
        <w:autoSpaceDN w:val="0"/>
        <w:jc w:val="both"/>
        <w:outlineLvl w:val="0"/>
      </w:pPr>
      <w:r w:rsidRPr="002A6D7A">
        <w:t xml:space="preserve">Podpis osoby zodpovědné za vyúčtování dotace a popř. razítko </w:t>
      </w:r>
      <w:proofErr w:type="gramStart"/>
      <w:r w:rsidRPr="002A6D7A">
        <w:t>organizace................................</w:t>
      </w:r>
      <w:proofErr w:type="gramEnd"/>
    </w:p>
    <w:p w:rsidR="00410FAD" w:rsidRDefault="00410FAD" w:rsidP="00F70DB8">
      <w:pPr>
        <w:autoSpaceDE w:val="0"/>
        <w:autoSpaceDN w:val="0"/>
        <w:jc w:val="both"/>
        <w:outlineLvl w:val="0"/>
      </w:pPr>
    </w:p>
    <w:p w:rsidR="00410FAD" w:rsidRDefault="00410FAD" w:rsidP="00F70DB8">
      <w:pPr>
        <w:autoSpaceDE w:val="0"/>
        <w:autoSpaceDN w:val="0"/>
        <w:jc w:val="both"/>
        <w:outlineLvl w:val="0"/>
      </w:pPr>
    </w:p>
    <w:p w:rsidR="00845EEB" w:rsidRDefault="00845EEB" w:rsidP="00F70DB8">
      <w:pPr>
        <w:autoSpaceDE w:val="0"/>
        <w:autoSpaceDN w:val="0"/>
        <w:jc w:val="both"/>
        <w:outlineLvl w:val="0"/>
      </w:pPr>
    </w:p>
    <w:p w:rsidR="00845EEB" w:rsidRDefault="00845EEB" w:rsidP="00F70DB8">
      <w:pPr>
        <w:autoSpaceDE w:val="0"/>
        <w:autoSpaceDN w:val="0"/>
        <w:jc w:val="both"/>
        <w:outlineLvl w:val="0"/>
      </w:pPr>
    </w:p>
    <w:p w:rsidR="00410FAD" w:rsidRDefault="00410FAD" w:rsidP="00F70DB8">
      <w:pPr>
        <w:autoSpaceDE w:val="0"/>
        <w:autoSpaceDN w:val="0"/>
        <w:jc w:val="both"/>
        <w:outlineLvl w:val="0"/>
      </w:pPr>
    </w:p>
    <w:p w:rsidR="00C73F88" w:rsidRPr="00CA2567" w:rsidRDefault="00B1270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t>P</w:t>
      </w:r>
      <w:r w:rsidR="00C73F88" w:rsidRPr="00CA2567">
        <w:t xml:space="preserve">2 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79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65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79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79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79" w:type="dxa"/>
            <w:gridSpan w:val="5"/>
          </w:tcPr>
          <w:p w:rsidR="00C73F88" w:rsidRPr="00B612C9" w:rsidRDefault="00B612C9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>
              <w:rPr>
                <w:bCs/>
              </w:rPr>
              <w:t>............... Kč</w:t>
            </w:r>
          </w:p>
        </w:tc>
      </w:tr>
      <w:tr w:rsidR="00C73F88" w:rsidRPr="002A6D7A" w:rsidTr="00F70DB8">
        <w:trPr>
          <w:trHeight w:val="278"/>
        </w:trPr>
        <w:tc>
          <w:tcPr>
            <w:tcW w:w="3706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79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F70DB8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sectPr w:rsidR="00C73F88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AB0" w:rsidRDefault="00C14AB0">
      <w:r>
        <w:separator/>
      </w:r>
    </w:p>
  </w:endnote>
  <w:endnote w:type="continuationSeparator" w:id="0">
    <w:p w:rsidR="00C14AB0" w:rsidRDefault="00C1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793DEA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="001140BA">
      <w:rPr>
        <w:sz w:val="20"/>
        <w:szCs w:val="20"/>
      </w:rPr>
      <w:t>8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AB0" w:rsidRDefault="00C14AB0">
      <w:r>
        <w:separator/>
      </w:r>
    </w:p>
  </w:footnote>
  <w:footnote w:type="continuationSeparator" w:id="0">
    <w:p w:rsidR="00C14AB0" w:rsidRDefault="00C14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72760"/>
    <w:multiLevelType w:val="hybridMultilevel"/>
    <w:tmpl w:val="DA6AB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41"/>
  </w:num>
  <w:num w:numId="5">
    <w:abstractNumId w:val="33"/>
  </w:num>
  <w:num w:numId="6">
    <w:abstractNumId w:val="36"/>
  </w:num>
  <w:num w:numId="7">
    <w:abstractNumId w:val="18"/>
  </w:num>
  <w:num w:numId="8">
    <w:abstractNumId w:val="12"/>
  </w:num>
  <w:num w:numId="9">
    <w:abstractNumId w:val="8"/>
  </w:num>
  <w:num w:numId="10">
    <w:abstractNumId w:val="4"/>
  </w:num>
  <w:num w:numId="11">
    <w:abstractNumId w:val="26"/>
  </w:num>
  <w:num w:numId="12">
    <w:abstractNumId w:val="29"/>
  </w:num>
  <w:num w:numId="13">
    <w:abstractNumId w:val="10"/>
  </w:num>
  <w:num w:numId="14">
    <w:abstractNumId w:val="39"/>
  </w:num>
  <w:num w:numId="15">
    <w:abstractNumId w:val="1"/>
  </w:num>
  <w:num w:numId="16">
    <w:abstractNumId w:val="17"/>
  </w:num>
  <w:num w:numId="17">
    <w:abstractNumId w:val="0"/>
  </w:num>
  <w:num w:numId="18">
    <w:abstractNumId w:val="23"/>
  </w:num>
  <w:num w:numId="19">
    <w:abstractNumId w:val="2"/>
  </w:num>
  <w:num w:numId="20">
    <w:abstractNumId w:val="16"/>
  </w:num>
  <w:num w:numId="21">
    <w:abstractNumId w:val="5"/>
  </w:num>
  <w:num w:numId="22">
    <w:abstractNumId w:val="14"/>
  </w:num>
  <w:num w:numId="23">
    <w:abstractNumId w:val="35"/>
  </w:num>
  <w:num w:numId="24">
    <w:abstractNumId w:val="34"/>
  </w:num>
  <w:num w:numId="25">
    <w:abstractNumId w:val="27"/>
  </w:num>
  <w:num w:numId="26">
    <w:abstractNumId w:val="21"/>
  </w:num>
  <w:num w:numId="27">
    <w:abstractNumId w:val="3"/>
  </w:num>
  <w:num w:numId="28">
    <w:abstractNumId w:val="32"/>
  </w:num>
  <w:num w:numId="29">
    <w:abstractNumId w:val="43"/>
  </w:num>
  <w:num w:numId="30">
    <w:abstractNumId w:val="7"/>
  </w:num>
  <w:num w:numId="31">
    <w:abstractNumId w:val="11"/>
  </w:num>
  <w:num w:numId="32">
    <w:abstractNumId w:val="42"/>
  </w:num>
  <w:num w:numId="33">
    <w:abstractNumId w:val="37"/>
  </w:num>
  <w:num w:numId="34">
    <w:abstractNumId w:val="25"/>
  </w:num>
  <w:num w:numId="35">
    <w:abstractNumId w:val="30"/>
  </w:num>
  <w:num w:numId="36">
    <w:abstractNumId w:val="28"/>
  </w:num>
  <w:num w:numId="37">
    <w:abstractNumId w:val="24"/>
  </w:num>
  <w:num w:numId="38">
    <w:abstractNumId w:val="15"/>
  </w:num>
  <w:num w:numId="39">
    <w:abstractNumId w:val="9"/>
  </w:num>
  <w:num w:numId="40">
    <w:abstractNumId w:val="6"/>
  </w:num>
  <w:num w:numId="41">
    <w:abstractNumId w:val="13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127"/>
    <w:rsid w:val="00002F72"/>
    <w:rsid w:val="00003477"/>
    <w:rsid w:val="00006F87"/>
    <w:rsid w:val="00010B4A"/>
    <w:rsid w:val="00012EA7"/>
    <w:rsid w:val="000149A3"/>
    <w:rsid w:val="00014D4D"/>
    <w:rsid w:val="00015953"/>
    <w:rsid w:val="0002033B"/>
    <w:rsid w:val="000239BE"/>
    <w:rsid w:val="00030CF6"/>
    <w:rsid w:val="00030FC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BF6"/>
    <w:rsid w:val="00054F7A"/>
    <w:rsid w:val="00055ABE"/>
    <w:rsid w:val="000608FA"/>
    <w:rsid w:val="000618B6"/>
    <w:rsid w:val="00061BFA"/>
    <w:rsid w:val="00061C7C"/>
    <w:rsid w:val="00067DDD"/>
    <w:rsid w:val="00067FCB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548C"/>
    <w:rsid w:val="000966CC"/>
    <w:rsid w:val="000A0687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3FF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29AE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0BA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0D2"/>
    <w:rsid w:val="00142D7B"/>
    <w:rsid w:val="00150E7D"/>
    <w:rsid w:val="00153643"/>
    <w:rsid w:val="00153E3E"/>
    <w:rsid w:val="00155511"/>
    <w:rsid w:val="00157CC3"/>
    <w:rsid w:val="00161B0A"/>
    <w:rsid w:val="00162D22"/>
    <w:rsid w:val="00163C68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361C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332F0"/>
    <w:rsid w:val="002410C8"/>
    <w:rsid w:val="00241393"/>
    <w:rsid w:val="00247C86"/>
    <w:rsid w:val="002503EB"/>
    <w:rsid w:val="00250771"/>
    <w:rsid w:val="0025181D"/>
    <w:rsid w:val="00252AD0"/>
    <w:rsid w:val="00253601"/>
    <w:rsid w:val="00254142"/>
    <w:rsid w:val="0025487F"/>
    <w:rsid w:val="00257730"/>
    <w:rsid w:val="00257E41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2A2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7485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39B4"/>
    <w:rsid w:val="00324063"/>
    <w:rsid w:val="00324C83"/>
    <w:rsid w:val="0032534C"/>
    <w:rsid w:val="003268FA"/>
    <w:rsid w:val="00327EED"/>
    <w:rsid w:val="00330990"/>
    <w:rsid w:val="00340A57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BE0"/>
    <w:rsid w:val="00375FA0"/>
    <w:rsid w:val="003775AC"/>
    <w:rsid w:val="003803D9"/>
    <w:rsid w:val="00380680"/>
    <w:rsid w:val="00383B80"/>
    <w:rsid w:val="0039288F"/>
    <w:rsid w:val="00394335"/>
    <w:rsid w:val="00394C6F"/>
    <w:rsid w:val="00394F6B"/>
    <w:rsid w:val="00395D44"/>
    <w:rsid w:val="003976CE"/>
    <w:rsid w:val="003A03AD"/>
    <w:rsid w:val="003A4C7C"/>
    <w:rsid w:val="003A4D58"/>
    <w:rsid w:val="003A4DE5"/>
    <w:rsid w:val="003A6566"/>
    <w:rsid w:val="003A70EE"/>
    <w:rsid w:val="003A74F6"/>
    <w:rsid w:val="003B2D67"/>
    <w:rsid w:val="003B4659"/>
    <w:rsid w:val="003B4FF6"/>
    <w:rsid w:val="003B52C9"/>
    <w:rsid w:val="003B540F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1B46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10FAD"/>
    <w:rsid w:val="004118FD"/>
    <w:rsid w:val="004141F1"/>
    <w:rsid w:val="0041580F"/>
    <w:rsid w:val="00415E14"/>
    <w:rsid w:val="00423F00"/>
    <w:rsid w:val="00427ADB"/>
    <w:rsid w:val="00427EB2"/>
    <w:rsid w:val="00440209"/>
    <w:rsid w:val="004406B3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B3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C2613"/>
    <w:rsid w:val="004C2E49"/>
    <w:rsid w:val="004C59E1"/>
    <w:rsid w:val="004C705B"/>
    <w:rsid w:val="004D050D"/>
    <w:rsid w:val="004D0F1A"/>
    <w:rsid w:val="004D2852"/>
    <w:rsid w:val="004D60F0"/>
    <w:rsid w:val="004D6182"/>
    <w:rsid w:val="004D7C1E"/>
    <w:rsid w:val="004E3972"/>
    <w:rsid w:val="004E3C6A"/>
    <w:rsid w:val="004E40D4"/>
    <w:rsid w:val="004E70F5"/>
    <w:rsid w:val="00502692"/>
    <w:rsid w:val="0050345C"/>
    <w:rsid w:val="00510A5F"/>
    <w:rsid w:val="0051103A"/>
    <w:rsid w:val="00515851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308E"/>
    <w:rsid w:val="005436E1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109"/>
    <w:rsid w:val="0058344A"/>
    <w:rsid w:val="00583718"/>
    <w:rsid w:val="005848FB"/>
    <w:rsid w:val="00585B83"/>
    <w:rsid w:val="00590C0E"/>
    <w:rsid w:val="00591316"/>
    <w:rsid w:val="0059177D"/>
    <w:rsid w:val="00592373"/>
    <w:rsid w:val="00594284"/>
    <w:rsid w:val="00594A7C"/>
    <w:rsid w:val="00595D60"/>
    <w:rsid w:val="005A1FAF"/>
    <w:rsid w:val="005A6A2B"/>
    <w:rsid w:val="005B312F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5F71C5"/>
    <w:rsid w:val="006001EF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3695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37D1F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2176"/>
    <w:rsid w:val="006A38C9"/>
    <w:rsid w:val="006A3DB3"/>
    <w:rsid w:val="006A7054"/>
    <w:rsid w:val="006A7808"/>
    <w:rsid w:val="006B199F"/>
    <w:rsid w:val="006B311F"/>
    <w:rsid w:val="006B4B78"/>
    <w:rsid w:val="006B5AE8"/>
    <w:rsid w:val="006B7F9E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4F31"/>
    <w:rsid w:val="0076597E"/>
    <w:rsid w:val="00765EB8"/>
    <w:rsid w:val="00767182"/>
    <w:rsid w:val="00771682"/>
    <w:rsid w:val="00774547"/>
    <w:rsid w:val="00783017"/>
    <w:rsid w:val="007840B7"/>
    <w:rsid w:val="0078775B"/>
    <w:rsid w:val="0079113F"/>
    <w:rsid w:val="00793DEA"/>
    <w:rsid w:val="007A09D4"/>
    <w:rsid w:val="007A1D29"/>
    <w:rsid w:val="007A21FB"/>
    <w:rsid w:val="007A2517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34AB"/>
    <w:rsid w:val="008140EF"/>
    <w:rsid w:val="00816004"/>
    <w:rsid w:val="0082570C"/>
    <w:rsid w:val="00825747"/>
    <w:rsid w:val="00825FCB"/>
    <w:rsid w:val="00827E08"/>
    <w:rsid w:val="00831153"/>
    <w:rsid w:val="00831980"/>
    <w:rsid w:val="00831F05"/>
    <w:rsid w:val="0083215D"/>
    <w:rsid w:val="00832162"/>
    <w:rsid w:val="00833C86"/>
    <w:rsid w:val="008341E0"/>
    <w:rsid w:val="0083784F"/>
    <w:rsid w:val="008379EC"/>
    <w:rsid w:val="008403DB"/>
    <w:rsid w:val="0084058F"/>
    <w:rsid w:val="008416D3"/>
    <w:rsid w:val="00842CB1"/>
    <w:rsid w:val="00844BA6"/>
    <w:rsid w:val="008456AB"/>
    <w:rsid w:val="00845EEB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1147"/>
    <w:rsid w:val="00882252"/>
    <w:rsid w:val="0088309F"/>
    <w:rsid w:val="00884408"/>
    <w:rsid w:val="00886D9C"/>
    <w:rsid w:val="00890492"/>
    <w:rsid w:val="00891FE3"/>
    <w:rsid w:val="00893666"/>
    <w:rsid w:val="00894B0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4285"/>
    <w:rsid w:val="008E54A0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557FF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5365"/>
    <w:rsid w:val="009A5DB1"/>
    <w:rsid w:val="009A6DE3"/>
    <w:rsid w:val="009B1C72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375C6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597B"/>
    <w:rsid w:val="00AA59DF"/>
    <w:rsid w:val="00AA5FB9"/>
    <w:rsid w:val="00AB199B"/>
    <w:rsid w:val="00AB28DC"/>
    <w:rsid w:val="00AB29DF"/>
    <w:rsid w:val="00AB34E4"/>
    <w:rsid w:val="00AB74FE"/>
    <w:rsid w:val="00AC24A8"/>
    <w:rsid w:val="00AC4771"/>
    <w:rsid w:val="00AC63D6"/>
    <w:rsid w:val="00AC6F3B"/>
    <w:rsid w:val="00AC7157"/>
    <w:rsid w:val="00AC7768"/>
    <w:rsid w:val="00AD6763"/>
    <w:rsid w:val="00AD7BFB"/>
    <w:rsid w:val="00AE14B1"/>
    <w:rsid w:val="00AE20F4"/>
    <w:rsid w:val="00AE22C4"/>
    <w:rsid w:val="00AF1B1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270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6C0D"/>
    <w:rsid w:val="00B37221"/>
    <w:rsid w:val="00B52650"/>
    <w:rsid w:val="00B56028"/>
    <w:rsid w:val="00B562E1"/>
    <w:rsid w:val="00B56BD0"/>
    <w:rsid w:val="00B56C4F"/>
    <w:rsid w:val="00B60E09"/>
    <w:rsid w:val="00B6115D"/>
    <w:rsid w:val="00B612C9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13E67"/>
    <w:rsid w:val="00C14AB0"/>
    <w:rsid w:val="00C20C08"/>
    <w:rsid w:val="00C21F8A"/>
    <w:rsid w:val="00C26A0B"/>
    <w:rsid w:val="00C27EF9"/>
    <w:rsid w:val="00C300C4"/>
    <w:rsid w:val="00C30A70"/>
    <w:rsid w:val="00C3113F"/>
    <w:rsid w:val="00C316E6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1FBB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65D6A"/>
    <w:rsid w:val="00C703DC"/>
    <w:rsid w:val="00C7122C"/>
    <w:rsid w:val="00C71EC5"/>
    <w:rsid w:val="00C7335D"/>
    <w:rsid w:val="00C73F88"/>
    <w:rsid w:val="00C74BEB"/>
    <w:rsid w:val="00C7517A"/>
    <w:rsid w:val="00C7533E"/>
    <w:rsid w:val="00C753DE"/>
    <w:rsid w:val="00C759AC"/>
    <w:rsid w:val="00C75FB4"/>
    <w:rsid w:val="00C80344"/>
    <w:rsid w:val="00C80AC3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4CA"/>
    <w:rsid w:val="00CA6C0C"/>
    <w:rsid w:val="00CB0515"/>
    <w:rsid w:val="00CB143C"/>
    <w:rsid w:val="00CB1659"/>
    <w:rsid w:val="00CB1E97"/>
    <w:rsid w:val="00CB7592"/>
    <w:rsid w:val="00CC1954"/>
    <w:rsid w:val="00CC41C0"/>
    <w:rsid w:val="00CC7C6D"/>
    <w:rsid w:val="00CD16D7"/>
    <w:rsid w:val="00CD1FE8"/>
    <w:rsid w:val="00CD5770"/>
    <w:rsid w:val="00CD63D6"/>
    <w:rsid w:val="00CD6C48"/>
    <w:rsid w:val="00CE2E14"/>
    <w:rsid w:val="00CE597F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1DF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1331"/>
    <w:rsid w:val="00D42F62"/>
    <w:rsid w:val="00D51898"/>
    <w:rsid w:val="00D51FB7"/>
    <w:rsid w:val="00D53725"/>
    <w:rsid w:val="00D53E64"/>
    <w:rsid w:val="00D5561B"/>
    <w:rsid w:val="00D55AF4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219F"/>
    <w:rsid w:val="00D7275E"/>
    <w:rsid w:val="00D7404D"/>
    <w:rsid w:val="00D752AE"/>
    <w:rsid w:val="00D761C2"/>
    <w:rsid w:val="00D77175"/>
    <w:rsid w:val="00D8285C"/>
    <w:rsid w:val="00D82FBC"/>
    <w:rsid w:val="00D877F0"/>
    <w:rsid w:val="00DA0B6C"/>
    <w:rsid w:val="00DA2FE3"/>
    <w:rsid w:val="00DA61FA"/>
    <w:rsid w:val="00DA725E"/>
    <w:rsid w:val="00DB02F6"/>
    <w:rsid w:val="00DB03CE"/>
    <w:rsid w:val="00DB2407"/>
    <w:rsid w:val="00DB4023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562B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5532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87E71"/>
    <w:rsid w:val="00E9285D"/>
    <w:rsid w:val="00E9318C"/>
    <w:rsid w:val="00E943ED"/>
    <w:rsid w:val="00E95CBA"/>
    <w:rsid w:val="00E95EAD"/>
    <w:rsid w:val="00E95FDF"/>
    <w:rsid w:val="00E96927"/>
    <w:rsid w:val="00EA044A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417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0DB8"/>
    <w:rsid w:val="00F72190"/>
    <w:rsid w:val="00F7501F"/>
    <w:rsid w:val="00F750E8"/>
    <w:rsid w:val="00F75843"/>
    <w:rsid w:val="00F80C15"/>
    <w:rsid w:val="00F80D73"/>
    <w:rsid w:val="00F817F7"/>
    <w:rsid w:val="00F8505F"/>
    <w:rsid w:val="00F9067C"/>
    <w:rsid w:val="00FA0351"/>
    <w:rsid w:val="00FA06C2"/>
    <w:rsid w:val="00FA144B"/>
    <w:rsid w:val="00FA1A0E"/>
    <w:rsid w:val="00FA3ACB"/>
    <w:rsid w:val="00FA3BAA"/>
    <w:rsid w:val="00FA5BD7"/>
    <w:rsid w:val="00FA7EB9"/>
    <w:rsid w:val="00FB1E12"/>
    <w:rsid w:val="00FB2DDB"/>
    <w:rsid w:val="00FB3AFF"/>
    <w:rsid w:val="00FB5E6F"/>
    <w:rsid w:val="00FB751D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E7A9B"/>
    <w:rsid w:val="00FF32FF"/>
    <w:rsid w:val="00FF3D20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  <w:style w:type="paragraph" w:styleId="Revize">
    <w:name w:val="Revision"/>
    <w:hidden/>
    <w:uiPriority w:val="99"/>
    <w:semiHidden/>
    <w:rsid w:val="00E92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4EFE8-6618-485A-8C5D-D9FC9FA0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2745</Words>
  <Characters>16202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18910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Damborska Jana</cp:lastModifiedBy>
  <cp:revision>2</cp:revision>
  <cp:lastPrinted>2017-01-30T14:29:00Z</cp:lastPrinted>
  <dcterms:created xsi:type="dcterms:W3CDTF">2017-04-26T07:07:00Z</dcterms:created>
  <dcterms:modified xsi:type="dcterms:W3CDTF">2017-04-26T07:07:00Z</dcterms:modified>
</cp:coreProperties>
</file>