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C33" w:rsidRPr="002E4CD5" w:rsidRDefault="00533C33" w:rsidP="00C30F3B">
      <w:pPr>
        <w:rPr>
          <w:b/>
          <w:color w:val="365F91" w:themeColor="accent1" w:themeShade="BF"/>
          <w:sz w:val="52"/>
          <w:szCs w:val="52"/>
        </w:rPr>
      </w:pPr>
      <w:bookmarkStart w:id="0" w:name="_GoBack"/>
      <w:bookmarkEnd w:id="0"/>
    </w:p>
    <w:p w:rsidR="00371906" w:rsidRPr="002E4CD5" w:rsidRDefault="00A610AF">
      <w:pPr>
        <w:rPr>
          <w:b/>
          <w:bCs/>
          <w:color w:val="365F91" w:themeColor="accent1" w:themeShade="BF"/>
          <w:sz w:val="52"/>
          <w:szCs w:val="52"/>
        </w:rPr>
      </w:pPr>
      <w:r w:rsidRPr="002E4CD5">
        <w:rPr>
          <w:b/>
          <w:color w:val="365F91" w:themeColor="accent1" w:themeShade="BF"/>
          <w:sz w:val="52"/>
        </w:rPr>
        <w:t>Dohoda o partnerství</w:t>
      </w:r>
    </w:p>
    <w:p w:rsidR="00A610AF" w:rsidRPr="002E4CD5" w:rsidRDefault="00A610AF">
      <w:pPr>
        <w:rPr>
          <w:b/>
          <w:bCs/>
          <w:color w:val="365F91" w:themeColor="accent1" w:themeShade="BF"/>
          <w:sz w:val="52"/>
          <w:szCs w:val="52"/>
        </w:rPr>
      </w:pPr>
      <w:r w:rsidRPr="002E4CD5">
        <w:rPr>
          <w:b/>
          <w:color w:val="365F91" w:themeColor="accent1" w:themeShade="BF"/>
          <w:sz w:val="52"/>
        </w:rPr>
        <w:t>Kód projektu:</w:t>
      </w:r>
    </w:p>
    <w:p w:rsidR="00A610AF" w:rsidRPr="002E4CD5" w:rsidRDefault="00A610AF">
      <w:pPr>
        <w:rPr>
          <w:b/>
          <w:bCs/>
          <w:color w:val="365F91" w:themeColor="accent1" w:themeShade="BF"/>
          <w:sz w:val="52"/>
          <w:szCs w:val="52"/>
        </w:rPr>
      </w:pPr>
      <w:r w:rsidRPr="002E4CD5">
        <w:rPr>
          <w:b/>
          <w:color w:val="365F91" w:themeColor="accent1" w:themeShade="BF"/>
          <w:sz w:val="52"/>
        </w:rPr>
        <w:t xml:space="preserve">Zkratka: </w:t>
      </w:r>
      <w:r w:rsidR="00B66D69">
        <w:rPr>
          <w:b/>
          <w:color w:val="365F91" w:themeColor="accent1" w:themeShade="BF"/>
          <w:sz w:val="52"/>
        </w:rPr>
        <w:t>Danube4.0</w:t>
      </w:r>
    </w:p>
    <w:p w:rsidR="00A610AF" w:rsidRDefault="00B010CC">
      <w:pPr>
        <w:rPr>
          <w:rFonts w:asciiTheme="majorHAnsi" w:hAnsiTheme="majorHAnsi"/>
          <w:b/>
          <w:color w:val="2C4390"/>
          <w:sz w:val="48"/>
          <w:szCs w:val="48"/>
        </w:rPr>
      </w:pPr>
      <w:r w:rsidRPr="00B010CC">
        <w:rPr>
          <w:rFonts w:asciiTheme="majorHAnsi" w:hAnsiTheme="majorHAnsi"/>
          <w:b/>
          <w:color w:val="2C4390"/>
          <w:sz w:val="48"/>
          <w:szCs w:val="48"/>
        </w:rPr>
        <w:t>OLP/1687/2017</w:t>
      </w:r>
    </w:p>
    <w:p w:rsidR="00B66D69" w:rsidRPr="002E4CD5" w:rsidRDefault="00B66D69">
      <w:pPr>
        <w:rPr>
          <w:rFonts w:asciiTheme="majorHAnsi" w:hAnsiTheme="majorHAnsi"/>
          <w:b/>
          <w:color w:val="2C4390"/>
          <w:sz w:val="48"/>
          <w:szCs w:val="48"/>
        </w:rPr>
        <w:sectPr w:rsidR="00B66D69" w:rsidRPr="002E4CD5" w:rsidSect="00416B0B">
          <w:headerReference w:type="default" r:id="rId9"/>
          <w:footerReference w:type="default" r:id="rId10"/>
          <w:pgSz w:w="11906" w:h="16838"/>
          <w:pgMar w:top="5245" w:right="1841" w:bottom="1417" w:left="2694" w:header="708" w:footer="708" w:gutter="0"/>
          <w:cols w:space="708"/>
          <w:docGrid w:linePitch="360"/>
        </w:sectPr>
      </w:pPr>
    </w:p>
    <w:p w:rsidR="00371906" w:rsidRPr="002E4CD5" w:rsidRDefault="00371906" w:rsidP="00C30F3B">
      <w:pPr>
        <w:rPr>
          <w:i/>
        </w:rPr>
      </w:pPr>
      <w:r w:rsidRPr="002E4CD5">
        <w:rPr>
          <w:i/>
        </w:rPr>
        <w:lastRenderedPageBreak/>
        <w:t>Prohlášení:</w:t>
      </w:r>
    </w:p>
    <w:p w:rsidR="00BE7DB3" w:rsidRPr="002E4CD5" w:rsidRDefault="00A610AF" w:rsidP="005A6915">
      <w:pPr>
        <w:jc w:val="both"/>
        <w:rPr>
          <w:rFonts w:asciiTheme="majorHAnsi" w:hAnsiTheme="majorHAnsi"/>
          <w:bCs/>
          <w:i/>
        </w:rPr>
      </w:pPr>
      <w:r w:rsidRPr="002E4CD5">
        <w:rPr>
          <w:rFonts w:asciiTheme="majorHAnsi" w:hAnsiTheme="majorHAnsi"/>
          <w:i/>
        </w:rPr>
        <w:t xml:space="preserve">Tento dokument je vzorem, který udává minimální požadavky na dohodu o partnerství. </w:t>
      </w:r>
      <w:r w:rsidRPr="002E4CD5">
        <w:rPr>
          <w:rFonts w:asciiTheme="majorHAnsi" w:hAnsiTheme="majorHAnsi"/>
          <w:i/>
        </w:rPr>
        <w:br/>
        <w:t>Nelze jej měnit s výjimkou článku 4, ve kterém je partnerství oprávněno provést úpravy, a příslušných polí, u kterých je uvedena zmínka „stanoví partnerství” a které jsou označeny šedě.</w:t>
      </w:r>
      <w:r w:rsidRPr="002E4CD5">
        <w:rPr>
          <w:rFonts w:asciiTheme="majorHAnsi" w:hAnsiTheme="majorHAnsi"/>
          <w:i/>
        </w:rPr>
        <w:br/>
        <w:t>Partnerství je oprávněno doplnit podrobná usta</w:t>
      </w:r>
      <w:r w:rsidR="00896F28">
        <w:rPr>
          <w:rFonts w:asciiTheme="majorHAnsi" w:hAnsiTheme="majorHAnsi"/>
          <w:i/>
        </w:rPr>
        <w:t xml:space="preserve">novení, </w:t>
      </w:r>
      <w:r w:rsidRPr="002E4CD5">
        <w:rPr>
          <w:rFonts w:asciiTheme="majorHAnsi" w:hAnsiTheme="majorHAnsi"/>
          <w:i/>
        </w:rPr>
        <w:t>která ale nesmí být v rozporu s programovými pravidly a smlouvou o dotaci.</w:t>
      </w:r>
    </w:p>
    <w:p w:rsidR="00BE7DB3" w:rsidRPr="002E4CD5" w:rsidRDefault="00BE7DB3" w:rsidP="00BE7DB3">
      <w:pPr>
        <w:rPr>
          <w:color w:val="1F497D"/>
        </w:rPr>
      </w:pPr>
    </w:p>
    <w:p w:rsidR="00A610AF" w:rsidRPr="002E4CD5" w:rsidRDefault="00A610AF" w:rsidP="00A610AF">
      <w:pPr>
        <w:jc w:val="both"/>
        <w:rPr>
          <w:bCs/>
          <w:i/>
        </w:rPr>
      </w:pPr>
    </w:p>
    <w:p w:rsidR="007726C4" w:rsidRPr="002E4CD5" w:rsidRDefault="007726C4" w:rsidP="00C30F3B"/>
    <w:p w:rsidR="003E7421" w:rsidRPr="002E4CD5" w:rsidRDefault="003E7421">
      <w:pPr>
        <w:rPr>
          <w:rFonts w:asciiTheme="majorHAnsi" w:hAnsiTheme="majorHAnsi"/>
          <w:color w:val="2C4390"/>
        </w:rPr>
        <w:sectPr w:rsidR="003E7421" w:rsidRPr="002E4CD5" w:rsidSect="005C2AEF">
          <w:headerReference w:type="default" r:id="rId11"/>
          <w:footerReference w:type="default" r:id="rId12"/>
          <w:pgSz w:w="11906" w:h="16838"/>
          <w:pgMar w:top="5245" w:right="1416" w:bottom="1417" w:left="1418" w:header="708" w:footer="708" w:gutter="0"/>
          <w:cols w:space="708"/>
          <w:docGrid w:linePitch="360"/>
        </w:sectPr>
      </w:pPr>
    </w:p>
    <w:p w:rsidR="00A610AF" w:rsidRPr="002E4CD5" w:rsidRDefault="00A610AF" w:rsidP="00A610AF">
      <w:pPr>
        <w:tabs>
          <w:tab w:val="left" w:pos="1500"/>
        </w:tabs>
        <w:jc w:val="center"/>
        <w:rPr>
          <w:rFonts w:asciiTheme="majorHAnsi" w:hAnsiTheme="majorHAnsi" w:cs="Arial"/>
          <w:b/>
        </w:rPr>
      </w:pPr>
      <w:r w:rsidRPr="002E4CD5">
        <w:rPr>
          <w:rFonts w:asciiTheme="majorHAnsi" w:hAnsiTheme="majorHAnsi"/>
          <w:b/>
        </w:rPr>
        <w:lastRenderedPageBreak/>
        <w:t>Dohoda o partnerství</w:t>
      </w:r>
    </w:p>
    <w:p w:rsidR="00A610AF" w:rsidRPr="002E4CD5" w:rsidRDefault="00A610AF" w:rsidP="00A610AF">
      <w:pPr>
        <w:jc w:val="center"/>
        <w:rPr>
          <w:rFonts w:asciiTheme="majorHAnsi" w:hAnsiTheme="majorHAnsi" w:cs="Arial"/>
          <w:b/>
        </w:rPr>
      </w:pPr>
      <w:r w:rsidRPr="002E4CD5">
        <w:rPr>
          <w:rFonts w:asciiTheme="majorHAnsi" w:hAnsiTheme="majorHAnsi"/>
          <w:b/>
        </w:rPr>
        <w:t xml:space="preserve">o provedení projektu </w:t>
      </w:r>
    </w:p>
    <w:p w:rsidR="00A610AF" w:rsidRPr="002E4CD5" w:rsidRDefault="00A610AF" w:rsidP="00A610AF">
      <w:pPr>
        <w:jc w:val="center"/>
        <w:rPr>
          <w:rFonts w:asciiTheme="majorHAnsi" w:hAnsiTheme="majorHAnsi" w:cs="Arial"/>
          <w:b/>
        </w:rPr>
      </w:pPr>
      <w:r w:rsidRPr="002E4CD5">
        <w:rPr>
          <w:rFonts w:asciiTheme="majorHAnsi" w:hAnsiTheme="majorHAnsi"/>
          <w:b/>
        </w:rPr>
        <w:t>[</w:t>
      </w:r>
      <w:r w:rsidRPr="002E4CD5">
        <w:rPr>
          <w:rFonts w:asciiTheme="majorHAnsi" w:hAnsiTheme="majorHAnsi"/>
          <w:b/>
          <w:highlight w:val="lightGray"/>
        </w:rPr>
        <w:t>Kód projektu</w:t>
      </w:r>
      <w:r w:rsidRPr="002E4CD5">
        <w:rPr>
          <w:rFonts w:asciiTheme="majorHAnsi" w:hAnsiTheme="majorHAnsi"/>
          <w:b/>
        </w:rPr>
        <w:t>]</w:t>
      </w:r>
    </w:p>
    <w:p w:rsidR="00A610AF" w:rsidRPr="002E4CD5" w:rsidRDefault="00A610AF" w:rsidP="00A610AF">
      <w:pPr>
        <w:jc w:val="center"/>
        <w:rPr>
          <w:rFonts w:asciiTheme="majorHAnsi" w:hAnsiTheme="majorHAnsi" w:cs="Arial"/>
          <w:b/>
        </w:rPr>
      </w:pPr>
      <w:r w:rsidRPr="002E4CD5">
        <w:rPr>
          <w:rFonts w:asciiTheme="majorHAnsi" w:hAnsiTheme="majorHAnsi"/>
          <w:b/>
        </w:rPr>
        <w:t>[</w:t>
      </w:r>
      <w:r w:rsidR="00487C74">
        <w:rPr>
          <w:rFonts w:asciiTheme="majorHAnsi" w:hAnsiTheme="majorHAnsi"/>
          <w:b/>
        </w:rPr>
        <w:t>Danube 4.0</w:t>
      </w:r>
      <w:r w:rsidRPr="002E4CD5">
        <w:rPr>
          <w:rFonts w:asciiTheme="majorHAnsi" w:hAnsiTheme="majorHAnsi"/>
          <w:b/>
        </w:rPr>
        <w:t>]</w:t>
      </w:r>
    </w:p>
    <w:p w:rsidR="00A610AF" w:rsidRPr="002E4CD5" w:rsidRDefault="00A610AF" w:rsidP="00A610AF">
      <w:pPr>
        <w:jc w:val="center"/>
        <w:rPr>
          <w:rFonts w:asciiTheme="majorHAnsi" w:hAnsiTheme="majorHAnsi" w:cs="Arial"/>
          <w:b/>
        </w:rPr>
      </w:pPr>
      <w:r w:rsidRPr="002E4CD5">
        <w:rPr>
          <w:rFonts w:asciiTheme="majorHAnsi" w:hAnsiTheme="majorHAnsi"/>
          <w:b/>
        </w:rPr>
        <w:t>v rámci</w:t>
      </w:r>
    </w:p>
    <w:p w:rsidR="00A610AF" w:rsidRPr="002E4CD5" w:rsidRDefault="00A610AF" w:rsidP="00A610AF">
      <w:pPr>
        <w:jc w:val="center"/>
        <w:rPr>
          <w:rFonts w:asciiTheme="majorHAnsi" w:hAnsiTheme="majorHAnsi" w:cs="Arial"/>
          <w:b/>
        </w:rPr>
      </w:pPr>
      <w:r w:rsidRPr="002E4CD5">
        <w:rPr>
          <w:rFonts w:asciiTheme="majorHAnsi" w:hAnsiTheme="majorHAnsi"/>
          <w:b/>
        </w:rPr>
        <w:t>prog</w:t>
      </w:r>
      <w:r w:rsidR="00487C74">
        <w:rPr>
          <w:rFonts w:asciiTheme="majorHAnsi" w:hAnsiTheme="majorHAnsi"/>
          <w:b/>
        </w:rPr>
        <w:t>ramu nadnárodní spolupráce Danube</w:t>
      </w:r>
      <w:r w:rsidRPr="002E4CD5">
        <w:rPr>
          <w:rFonts w:asciiTheme="majorHAnsi" w:hAnsiTheme="majorHAnsi"/>
          <w:b/>
        </w:rPr>
        <w:t xml:space="preserve"> </w:t>
      </w:r>
    </w:p>
    <w:p w:rsidR="00A610AF" w:rsidRPr="002E4CD5" w:rsidRDefault="00A610AF" w:rsidP="00A610AF">
      <w:pPr>
        <w:jc w:val="center"/>
        <w:rPr>
          <w:rFonts w:asciiTheme="majorHAnsi" w:hAnsiTheme="majorHAnsi" w:cs="Arial"/>
          <w:b/>
        </w:rPr>
      </w:pPr>
    </w:p>
    <w:p w:rsidR="00A610AF" w:rsidRPr="002E4CD5" w:rsidRDefault="00A610AF" w:rsidP="00A610AF">
      <w:pPr>
        <w:jc w:val="both"/>
        <w:rPr>
          <w:rFonts w:asciiTheme="majorHAnsi" w:hAnsiTheme="majorHAnsi" w:cs="Arial"/>
          <w:b/>
        </w:rPr>
      </w:pPr>
    </w:p>
    <w:p w:rsidR="00A610AF" w:rsidRPr="002E4CD5" w:rsidRDefault="00A610AF" w:rsidP="00A610AF">
      <w:pPr>
        <w:jc w:val="both"/>
        <w:rPr>
          <w:rFonts w:asciiTheme="majorHAnsi" w:hAnsiTheme="majorHAnsi" w:cs="Arial"/>
          <w:b/>
        </w:rPr>
      </w:pPr>
      <w:r w:rsidRPr="002E4CD5">
        <w:rPr>
          <w:rFonts w:asciiTheme="majorHAnsi" w:hAnsiTheme="majorHAnsi"/>
          <w:b/>
        </w:rPr>
        <w:t xml:space="preserve">mezi </w:t>
      </w:r>
    </w:p>
    <w:p w:rsidR="00A610AF" w:rsidRPr="002E4CD5" w:rsidRDefault="00A610AF" w:rsidP="00A610AF">
      <w:pPr>
        <w:jc w:val="both"/>
        <w:rPr>
          <w:rFonts w:asciiTheme="majorHAnsi" w:hAnsiTheme="majorHAnsi" w:cs="Arial"/>
          <w:b/>
        </w:rPr>
      </w:pPr>
      <w:r w:rsidRPr="002E4CD5">
        <w:rPr>
          <w:rFonts w:asciiTheme="majorHAnsi" w:hAnsiTheme="majorHAnsi"/>
          <w:b/>
        </w:rPr>
        <w:t>hlavním partnerem [</w:t>
      </w:r>
      <w:r w:rsidR="00487C74" w:rsidRPr="00EC39E5">
        <w:t>Innoskart Business Development Nonprofit Ltd.</w:t>
      </w:r>
      <w:r w:rsidR="00487C74">
        <w:t xml:space="preserve">, </w:t>
      </w:r>
      <w:r w:rsidR="00487C74">
        <w:rPr>
          <w:lang w:val="en-US"/>
        </w:rPr>
        <w:t>Hungary-8000 Székesfehérvár, Móricz Zsigmond utca 14., Hungary</w:t>
      </w:r>
      <w:r w:rsidRPr="002E4CD5">
        <w:rPr>
          <w:rFonts w:asciiTheme="majorHAnsi" w:hAnsiTheme="majorHAnsi"/>
          <w:b/>
        </w:rPr>
        <w:t>]</w:t>
      </w:r>
    </w:p>
    <w:p w:rsidR="00A610AF" w:rsidRPr="002E4CD5" w:rsidRDefault="00A610AF" w:rsidP="00A610AF">
      <w:pPr>
        <w:jc w:val="both"/>
        <w:rPr>
          <w:rFonts w:asciiTheme="majorHAnsi" w:hAnsiTheme="majorHAnsi" w:cs="Arial"/>
          <w:b/>
        </w:rPr>
      </w:pPr>
      <w:r w:rsidRPr="002E4CD5">
        <w:rPr>
          <w:rFonts w:asciiTheme="majorHAnsi" w:hAnsiTheme="majorHAnsi"/>
          <w:b/>
        </w:rPr>
        <w:t>a</w:t>
      </w:r>
    </w:p>
    <w:p w:rsidR="00A610AF" w:rsidRPr="002E4CD5" w:rsidRDefault="00487C74" w:rsidP="00A610AF">
      <w:pPr>
        <w:jc w:val="both"/>
        <w:rPr>
          <w:rFonts w:asciiTheme="majorHAnsi" w:hAnsiTheme="majorHAnsi" w:cs="Arial"/>
          <w:b/>
        </w:rPr>
      </w:pPr>
      <w:r>
        <w:rPr>
          <w:rFonts w:asciiTheme="majorHAnsi" w:hAnsiTheme="majorHAnsi"/>
          <w:b/>
        </w:rPr>
        <w:t>projektovým partnerem ERDF č.1</w:t>
      </w:r>
      <w:r w:rsidR="00A610AF" w:rsidRPr="002E4CD5">
        <w:rPr>
          <w:rFonts w:asciiTheme="majorHAnsi" w:hAnsiTheme="majorHAnsi"/>
          <w:b/>
        </w:rPr>
        <w:t>[</w:t>
      </w:r>
      <w:r w:rsidRPr="00205360">
        <w:t>DEX Innovation Centre, Rumjancevova  696/3, 46001 Liberec, Czech Republic</w:t>
      </w:r>
      <w:r w:rsidR="00A610AF" w:rsidRPr="002E4CD5">
        <w:rPr>
          <w:rFonts w:asciiTheme="majorHAnsi" w:hAnsiTheme="majorHAnsi"/>
          <w:b/>
        </w:rPr>
        <w:t>]</w:t>
      </w:r>
    </w:p>
    <w:p w:rsidR="00A610AF" w:rsidRPr="002E4CD5" w:rsidRDefault="00A610AF" w:rsidP="00A610AF">
      <w:pPr>
        <w:jc w:val="both"/>
        <w:rPr>
          <w:rFonts w:asciiTheme="majorHAnsi" w:hAnsiTheme="majorHAnsi" w:cs="Arial"/>
          <w:b/>
        </w:rPr>
      </w:pPr>
      <w:r w:rsidRPr="002E4CD5">
        <w:rPr>
          <w:rFonts w:asciiTheme="majorHAnsi" w:hAnsiTheme="majorHAnsi"/>
          <w:b/>
        </w:rPr>
        <w:t>projektovým partnerem ERDF č. 2 [</w:t>
      </w:r>
      <w:r w:rsidR="00487C74" w:rsidRPr="00205360">
        <w:t>Fraunhofer-Arbeitsgruppe für Supply Chain Services SCS</w:t>
      </w:r>
      <w:r w:rsidR="00487C74">
        <w:t>,</w:t>
      </w:r>
      <w:r w:rsidRPr="002E4CD5">
        <w:rPr>
          <w:rFonts w:asciiTheme="majorHAnsi" w:hAnsiTheme="majorHAnsi"/>
          <w:b/>
        </w:rPr>
        <w:t>]</w:t>
      </w:r>
    </w:p>
    <w:p w:rsidR="00A610AF" w:rsidRDefault="00A610AF" w:rsidP="00A610AF">
      <w:pPr>
        <w:jc w:val="both"/>
        <w:rPr>
          <w:rFonts w:asciiTheme="majorHAnsi" w:hAnsiTheme="majorHAnsi"/>
          <w:b/>
        </w:rPr>
      </w:pPr>
      <w:r w:rsidRPr="002E4CD5">
        <w:rPr>
          <w:rFonts w:asciiTheme="majorHAnsi" w:hAnsiTheme="majorHAnsi"/>
          <w:b/>
        </w:rPr>
        <w:t xml:space="preserve">projektovým partnerem ERDF č. </w:t>
      </w:r>
      <w:r w:rsidR="00487C74">
        <w:rPr>
          <w:rFonts w:asciiTheme="majorHAnsi" w:hAnsiTheme="majorHAnsi"/>
          <w:b/>
        </w:rPr>
        <w:t>3</w:t>
      </w:r>
      <w:r w:rsidRPr="002E4CD5">
        <w:rPr>
          <w:rFonts w:asciiTheme="majorHAnsi" w:hAnsiTheme="majorHAnsi"/>
          <w:b/>
        </w:rPr>
        <w:t>[</w:t>
      </w:r>
      <w:r w:rsidR="00487C74" w:rsidRPr="00205360">
        <w:t xml:space="preserve">Business Agency Association, </w:t>
      </w:r>
      <w:r w:rsidR="00487C74" w:rsidRPr="003D45E5">
        <w:t xml:space="preserve">Varna, </w:t>
      </w:r>
      <w:r w:rsidR="00487C74" w:rsidRPr="00205360">
        <w:t xml:space="preserve">11, “Prezviter Kozma”, </w:t>
      </w:r>
      <w:r w:rsidR="00487C74" w:rsidRPr="003D45E5">
        <w:t>Bulgaria</w:t>
      </w:r>
      <w:r w:rsidRPr="002E4CD5">
        <w:rPr>
          <w:rFonts w:asciiTheme="majorHAnsi" w:hAnsiTheme="majorHAnsi"/>
          <w:b/>
        </w:rPr>
        <w:t>]</w:t>
      </w:r>
    </w:p>
    <w:p w:rsidR="003A11BE" w:rsidRPr="002E4CD5" w:rsidRDefault="003A11BE" w:rsidP="00A610AF">
      <w:pPr>
        <w:jc w:val="both"/>
        <w:rPr>
          <w:rFonts w:asciiTheme="majorHAnsi" w:hAnsiTheme="majorHAnsi" w:cs="Arial"/>
          <w:b/>
        </w:rPr>
      </w:pPr>
      <w:r>
        <w:rPr>
          <w:rFonts w:asciiTheme="majorHAnsi" w:hAnsiTheme="majorHAnsi" w:cs="Arial"/>
          <w:b/>
        </w:rPr>
        <w:t>projektovým partnerem ERDF č.4</w:t>
      </w:r>
      <w:r w:rsidRPr="003A11BE">
        <w:rPr>
          <w:rFonts w:asciiTheme="majorHAnsi" w:hAnsiTheme="majorHAnsi" w:cs="Arial"/>
          <w:b/>
        </w:rPr>
        <w:t>[</w:t>
      </w:r>
      <w:r>
        <w:t>Regional Administration Varna, 26 Preslav Street, Varna, 9000 Bulgaria</w:t>
      </w:r>
      <w:r w:rsidRPr="003A11BE">
        <w:rPr>
          <w:rFonts w:asciiTheme="majorHAnsi" w:hAnsiTheme="majorHAnsi" w:cs="Arial"/>
          <w:b/>
        </w:rPr>
        <w:t>]</w:t>
      </w:r>
    </w:p>
    <w:p w:rsidR="00A610AF" w:rsidRDefault="00487C74" w:rsidP="00A610AF">
      <w:pPr>
        <w:jc w:val="both"/>
        <w:rPr>
          <w:rFonts w:asciiTheme="majorHAnsi" w:hAnsiTheme="majorHAnsi"/>
          <w:b/>
        </w:rPr>
      </w:pPr>
      <w:r w:rsidRPr="00487C74">
        <w:rPr>
          <w:rFonts w:asciiTheme="majorHAnsi" w:hAnsiTheme="majorHAnsi"/>
          <w:b/>
        </w:rPr>
        <w:t>projektovým partnerem ERDF č.</w:t>
      </w:r>
      <w:r>
        <w:rPr>
          <w:rFonts w:asciiTheme="majorHAnsi" w:hAnsiTheme="majorHAnsi"/>
          <w:b/>
        </w:rPr>
        <w:t xml:space="preserve"> </w:t>
      </w:r>
      <w:r w:rsidR="003A11BE">
        <w:rPr>
          <w:rFonts w:asciiTheme="majorHAnsi" w:hAnsiTheme="majorHAnsi"/>
          <w:b/>
        </w:rPr>
        <w:t>5</w:t>
      </w:r>
      <w:r w:rsidRPr="00487C74">
        <w:rPr>
          <w:rFonts w:asciiTheme="majorHAnsi" w:hAnsiTheme="majorHAnsi"/>
          <w:b/>
        </w:rPr>
        <w:t xml:space="preserve"> </w:t>
      </w:r>
      <w:r w:rsidR="00A610AF" w:rsidRPr="002E4CD5">
        <w:rPr>
          <w:rFonts w:asciiTheme="majorHAnsi" w:hAnsiTheme="majorHAnsi"/>
          <w:b/>
        </w:rPr>
        <w:t>[</w:t>
      </w:r>
      <w:r w:rsidRPr="00A61757">
        <w:t>Chamber of Commerce, In</w:t>
      </w:r>
      <w:r>
        <w:t xml:space="preserve">dustry and Agriculture Calarasi, </w:t>
      </w:r>
      <w:r w:rsidRPr="00A61757">
        <w:t>Calarasi, Progresul street, block BBB, 3rd floor</w:t>
      </w:r>
      <w:r>
        <w:t>, Romania</w:t>
      </w:r>
      <w:r w:rsidR="00A610AF" w:rsidRPr="002E4CD5">
        <w:rPr>
          <w:rFonts w:asciiTheme="majorHAnsi" w:hAnsiTheme="majorHAnsi"/>
          <w:b/>
        </w:rPr>
        <w:t>]</w:t>
      </w:r>
    </w:p>
    <w:p w:rsidR="003A11BE" w:rsidRDefault="003A11BE" w:rsidP="00487C74">
      <w:pPr>
        <w:jc w:val="both"/>
        <w:rPr>
          <w:rFonts w:asciiTheme="majorHAnsi" w:hAnsiTheme="majorHAnsi" w:cs="Arial"/>
          <w:b/>
        </w:rPr>
      </w:pPr>
      <w:r>
        <w:rPr>
          <w:rFonts w:asciiTheme="majorHAnsi" w:hAnsiTheme="majorHAnsi"/>
          <w:b/>
        </w:rPr>
        <w:t>projektovým partnerem ERDF č. 6</w:t>
      </w:r>
      <w:r w:rsidRPr="003A11BE">
        <w:rPr>
          <w:rFonts w:asciiTheme="majorHAnsi" w:hAnsiTheme="majorHAnsi"/>
          <w:b/>
        </w:rPr>
        <w:t xml:space="preserve"> </w:t>
      </w:r>
      <w:r w:rsidRPr="00C206B2">
        <w:rPr>
          <w:rFonts w:asciiTheme="majorHAnsi" w:hAnsiTheme="majorHAnsi" w:cs="Arial"/>
          <w:b/>
        </w:rPr>
        <w:t>[</w:t>
      </w:r>
      <w:r>
        <w:t xml:space="preserve">Calarasi County Council, No 1, 1 </w:t>
      </w:r>
      <w:r w:rsidRPr="008D1830">
        <w:t xml:space="preserve">Decembrie 1918 Street, </w:t>
      </w:r>
      <w:r>
        <w:t>910019, Calarasi, Romania</w:t>
      </w:r>
      <w:r w:rsidRPr="00C206B2">
        <w:rPr>
          <w:rFonts w:asciiTheme="majorHAnsi" w:hAnsiTheme="majorHAnsi" w:cs="Arial"/>
          <w:b/>
        </w:rPr>
        <w:t>]</w:t>
      </w:r>
    </w:p>
    <w:p w:rsidR="00487C74" w:rsidRDefault="00487C74" w:rsidP="00A610AF">
      <w:pPr>
        <w:jc w:val="both"/>
        <w:rPr>
          <w:rFonts w:asciiTheme="majorHAnsi" w:hAnsiTheme="majorHAnsi"/>
          <w:b/>
        </w:rPr>
      </w:pPr>
      <w:r>
        <w:rPr>
          <w:rFonts w:asciiTheme="majorHAnsi" w:hAnsiTheme="majorHAnsi" w:cs="Arial"/>
          <w:b/>
        </w:rPr>
        <w:t xml:space="preserve">projektovým partnerem ERDF č. </w:t>
      </w:r>
      <w:r w:rsidR="003A11BE">
        <w:rPr>
          <w:rFonts w:asciiTheme="majorHAnsi" w:hAnsiTheme="majorHAnsi" w:cs="Arial"/>
          <w:b/>
        </w:rPr>
        <w:t>7</w:t>
      </w:r>
      <w:r w:rsidRPr="00487C74">
        <w:t xml:space="preserve"> </w:t>
      </w:r>
      <w:r w:rsidRPr="00487C74">
        <w:rPr>
          <w:b/>
        </w:rPr>
        <w:t>[</w:t>
      </w:r>
      <w:r>
        <w:t>Liberecký kraj</w:t>
      </w:r>
      <w:r w:rsidRPr="00A61757">
        <w:t>,</w:t>
      </w:r>
      <w:r>
        <w:t>U Jezu 642/2a, 461 80, Liberec 2, Czech Republic</w:t>
      </w:r>
      <w:r w:rsidRPr="002E4CD5">
        <w:rPr>
          <w:rFonts w:asciiTheme="majorHAnsi" w:hAnsiTheme="majorHAnsi"/>
          <w:b/>
        </w:rPr>
        <w:t>]</w:t>
      </w:r>
    </w:p>
    <w:p w:rsidR="00A610AF" w:rsidRPr="002E4CD5" w:rsidRDefault="00A610AF" w:rsidP="00A610AF">
      <w:pPr>
        <w:jc w:val="both"/>
        <w:rPr>
          <w:rFonts w:asciiTheme="majorHAnsi" w:hAnsiTheme="majorHAnsi" w:cs="Arial"/>
          <w:b/>
        </w:rPr>
      </w:pPr>
      <w:r w:rsidRPr="002E4CD5">
        <w:rPr>
          <w:rFonts w:asciiTheme="majorHAnsi" w:hAnsiTheme="majorHAnsi"/>
          <w:b/>
        </w:rPr>
        <w:t>proj</w:t>
      </w:r>
      <w:r w:rsidR="00487C74">
        <w:rPr>
          <w:rFonts w:asciiTheme="majorHAnsi" w:hAnsiTheme="majorHAnsi"/>
          <w:b/>
        </w:rPr>
        <w:t>ektovým partnerem NPP č.1</w:t>
      </w:r>
      <w:r w:rsidRPr="002E4CD5">
        <w:rPr>
          <w:rFonts w:asciiTheme="majorHAnsi" w:hAnsiTheme="majorHAnsi"/>
          <w:b/>
        </w:rPr>
        <w:t>[</w:t>
      </w:r>
      <w:r w:rsidR="00487C74">
        <w:t>Institute of Economic Sciences, Zmaj Jovina 12, 11000 Belgrade, Serbia</w:t>
      </w:r>
      <w:r w:rsidRPr="002E4CD5">
        <w:rPr>
          <w:rFonts w:asciiTheme="majorHAnsi" w:hAnsiTheme="majorHAnsi"/>
          <w:b/>
        </w:rPr>
        <w:t>]</w:t>
      </w:r>
    </w:p>
    <w:p w:rsidR="00A610AF" w:rsidRPr="002E4CD5" w:rsidRDefault="00A610AF" w:rsidP="00A610AF">
      <w:pPr>
        <w:jc w:val="both"/>
        <w:rPr>
          <w:rFonts w:asciiTheme="majorHAnsi" w:hAnsiTheme="majorHAnsi" w:cs="Arial"/>
          <w:b/>
        </w:rPr>
      </w:pPr>
      <w:r w:rsidRPr="002E4CD5">
        <w:rPr>
          <w:rFonts w:asciiTheme="majorHAnsi" w:hAnsiTheme="majorHAnsi"/>
          <w:b/>
        </w:rPr>
        <w:t xml:space="preserve">projektovým partnerem NPP č. </w:t>
      </w:r>
      <w:r w:rsidR="00487C74">
        <w:rPr>
          <w:rFonts w:asciiTheme="majorHAnsi" w:hAnsiTheme="majorHAnsi"/>
          <w:b/>
        </w:rPr>
        <w:t>2</w:t>
      </w:r>
      <w:r w:rsidRPr="002E4CD5">
        <w:rPr>
          <w:rFonts w:asciiTheme="majorHAnsi" w:hAnsiTheme="majorHAnsi"/>
          <w:b/>
        </w:rPr>
        <w:t>[</w:t>
      </w:r>
      <w:r w:rsidR="00487C74" w:rsidRPr="0071294F">
        <w:t>City of Belgrade</w:t>
      </w:r>
      <w:r w:rsidR="00487C74">
        <w:t xml:space="preserve">, </w:t>
      </w:r>
      <w:r w:rsidR="00487C74" w:rsidRPr="00C3675D">
        <w:t>Dragoslava Jovanovića 2</w:t>
      </w:r>
      <w:r w:rsidR="00487C74">
        <w:t>, 11000 Belgrade</w:t>
      </w:r>
      <w:r w:rsidR="003A11BE">
        <w:t>, Serbia</w:t>
      </w:r>
      <w:r w:rsidRPr="002E4CD5">
        <w:rPr>
          <w:rFonts w:asciiTheme="majorHAnsi" w:hAnsiTheme="majorHAnsi"/>
          <w:b/>
        </w:rPr>
        <w:t>]</w:t>
      </w:r>
    </w:p>
    <w:p w:rsidR="00A610AF" w:rsidRPr="002E4CD5" w:rsidRDefault="00A610AF" w:rsidP="00A610AF">
      <w:pPr>
        <w:jc w:val="both"/>
        <w:rPr>
          <w:rFonts w:asciiTheme="majorHAnsi" w:hAnsiTheme="majorHAnsi" w:cs="Arial"/>
        </w:rPr>
      </w:pPr>
    </w:p>
    <w:p w:rsidR="00A610AF" w:rsidRPr="002E4CD5" w:rsidRDefault="00A610AF" w:rsidP="00A610AF">
      <w:pPr>
        <w:jc w:val="both"/>
        <w:rPr>
          <w:rFonts w:asciiTheme="majorHAnsi" w:hAnsiTheme="majorHAnsi" w:cs="Arial"/>
        </w:rPr>
      </w:pPr>
      <w:r w:rsidRPr="002E4CD5">
        <w:rPr>
          <w:rFonts w:asciiTheme="majorHAnsi" w:hAnsiTheme="majorHAnsi"/>
        </w:rPr>
        <w:t>dále společně označovanými jako „strany“</w:t>
      </w:r>
    </w:p>
    <w:p w:rsidR="00A610AF" w:rsidRPr="002E4CD5" w:rsidRDefault="00A610AF" w:rsidP="00A610AF">
      <w:pPr>
        <w:jc w:val="both"/>
        <w:rPr>
          <w:rFonts w:asciiTheme="majorHAnsi" w:hAnsiTheme="majorHAnsi" w:cs="Arial"/>
          <w:b/>
        </w:rPr>
      </w:pPr>
    </w:p>
    <w:p w:rsidR="00A610AF" w:rsidRPr="002E4CD5" w:rsidRDefault="00A610AF" w:rsidP="00A610AF">
      <w:pPr>
        <w:jc w:val="both"/>
        <w:rPr>
          <w:rFonts w:asciiTheme="majorHAnsi" w:hAnsiTheme="majorHAnsi" w:cs="Arial"/>
        </w:rPr>
      </w:pPr>
      <w:r w:rsidRPr="002E4CD5">
        <w:rPr>
          <w:rFonts w:asciiTheme="majorHAnsi" w:hAnsiTheme="majorHAnsi"/>
        </w:rPr>
        <w:t>Na základě:</w:t>
      </w:r>
    </w:p>
    <w:p w:rsidR="00A610AF" w:rsidRPr="002E4CD5" w:rsidRDefault="00A610AF" w:rsidP="00A610AF">
      <w:pPr>
        <w:pStyle w:val="Odstavecseseznamem"/>
        <w:numPr>
          <w:ilvl w:val="0"/>
          <w:numId w:val="15"/>
        </w:numPr>
        <w:suppressAutoHyphens/>
        <w:ind w:left="284" w:hanging="284"/>
        <w:contextualSpacing w:val="0"/>
        <w:jc w:val="both"/>
        <w:rPr>
          <w:rFonts w:asciiTheme="majorHAnsi" w:hAnsiTheme="majorHAnsi"/>
        </w:rPr>
      </w:pPr>
      <w:r w:rsidRPr="002E4CD5">
        <w:rPr>
          <w:rFonts w:asciiTheme="majorHAnsi" w:hAnsiTheme="majorHAnsi"/>
        </w:rPr>
        <w:t>nařízení Evropského parlamentu a Rady (EU) č. 1303/2013 ze dne 17. prosince 2013, kterým se stanoví společná ustanovení o Evropském fondu pro regionální rozvoj, Evropském sociálním fondu, Fondu soudržnosti, Evropském zemědělském fondu pro rozvoj venkova a Evropském fondu pro rozvoj venkova a Evropském námořním a rybářském fondu a zrušuje nařízení Rady (ES) č. 1083/2006</w:t>
      </w:r>
    </w:p>
    <w:p w:rsidR="00A610AF" w:rsidRPr="002E4CD5" w:rsidRDefault="00A610AF" w:rsidP="00A610AF">
      <w:pPr>
        <w:pStyle w:val="Odstavecseseznamem"/>
        <w:numPr>
          <w:ilvl w:val="0"/>
          <w:numId w:val="15"/>
        </w:numPr>
        <w:suppressAutoHyphens/>
        <w:ind w:left="284" w:hanging="284"/>
        <w:contextualSpacing w:val="0"/>
        <w:jc w:val="both"/>
        <w:rPr>
          <w:rFonts w:asciiTheme="majorHAnsi" w:hAnsiTheme="majorHAnsi"/>
          <w:i/>
        </w:rPr>
      </w:pPr>
      <w:r w:rsidRPr="002E4CD5">
        <w:rPr>
          <w:rFonts w:asciiTheme="majorHAnsi" w:hAnsiTheme="majorHAnsi"/>
        </w:rPr>
        <w:t>nařízení Evropského parlamentu a Rady (EU) č. 1301/2013 ze dne 17. prosince 2013 o Evropském fondu pro regionální rozvoj a o zvláštních ustanoveních týkajících se cíle investic pro růst a zaměstnanost a o zrušení nařízení (ES) č. 1080/2006</w:t>
      </w:r>
    </w:p>
    <w:p w:rsidR="00A610AF" w:rsidRPr="002E4CD5" w:rsidRDefault="00A610AF" w:rsidP="00A610AF">
      <w:pPr>
        <w:pStyle w:val="Odstavecseseznamem"/>
        <w:numPr>
          <w:ilvl w:val="0"/>
          <w:numId w:val="15"/>
        </w:numPr>
        <w:suppressAutoHyphens/>
        <w:ind w:left="284" w:hanging="284"/>
        <w:contextualSpacing w:val="0"/>
        <w:jc w:val="both"/>
        <w:rPr>
          <w:rFonts w:asciiTheme="majorHAnsi" w:hAnsiTheme="majorHAnsi"/>
          <w:i/>
        </w:rPr>
      </w:pPr>
      <w:r w:rsidRPr="002E4CD5">
        <w:rPr>
          <w:rFonts w:asciiTheme="majorHAnsi" w:hAnsiTheme="majorHAnsi"/>
        </w:rPr>
        <w:t>nařízení Evropského parlamentu a Rady (EU) č. 1299/2013 ze dne 17. prosince 2013 o zvláštních ustanoveních týkajících se podpory z Evropského fondu pro regionální rozvoj pro cíl Evropská územní spolupráce</w:t>
      </w:r>
    </w:p>
    <w:p w:rsidR="00A610AF" w:rsidRPr="002E4CD5" w:rsidRDefault="00A610AF" w:rsidP="00A610AF">
      <w:pPr>
        <w:pStyle w:val="Odstavecseseznamem"/>
        <w:numPr>
          <w:ilvl w:val="0"/>
          <w:numId w:val="16"/>
        </w:numPr>
        <w:suppressAutoHyphens/>
        <w:ind w:left="284" w:hanging="284"/>
        <w:contextualSpacing w:val="0"/>
        <w:jc w:val="both"/>
        <w:rPr>
          <w:rFonts w:asciiTheme="majorHAnsi" w:hAnsiTheme="majorHAnsi"/>
        </w:rPr>
      </w:pPr>
      <w:r w:rsidRPr="002E4CD5">
        <w:rPr>
          <w:rFonts w:asciiTheme="majorHAnsi" w:hAnsiTheme="majorHAnsi"/>
        </w:rPr>
        <w:t xml:space="preserve">nařízení Evropského parlamentu a Rady (EU) č. 231/2014 ze dne 11. března 2014 , kterým se zřizuje nástroj předvstupní pomoci (NPP II) </w:t>
      </w:r>
    </w:p>
    <w:p w:rsidR="00A610AF" w:rsidRPr="002E4CD5" w:rsidRDefault="00A610AF" w:rsidP="00A610AF">
      <w:pPr>
        <w:pStyle w:val="Odstavecseseznamem"/>
        <w:numPr>
          <w:ilvl w:val="0"/>
          <w:numId w:val="16"/>
        </w:numPr>
        <w:suppressAutoHyphens/>
        <w:ind w:left="284" w:hanging="284"/>
        <w:contextualSpacing w:val="0"/>
        <w:jc w:val="both"/>
        <w:rPr>
          <w:rFonts w:asciiTheme="majorHAnsi" w:hAnsiTheme="majorHAnsi"/>
        </w:rPr>
      </w:pPr>
      <w:r w:rsidRPr="002E4CD5">
        <w:rPr>
          <w:rFonts w:asciiTheme="majorHAnsi" w:hAnsiTheme="majorHAnsi"/>
        </w:rPr>
        <w:t>prováděcího nařízení Komise (EU) č. 447/2014 ze dne 2. května 2014 o zvláštních prováděcích pravidlech k nařízení Evropského parlamentu a Rady (EU) č. 231/2014 ze dne 11. března 2014 , kterým se zřizuje nástroj předvstupní pomoci (NPP II)</w:t>
      </w:r>
    </w:p>
    <w:p w:rsidR="00A610AF" w:rsidRPr="002E4CD5" w:rsidRDefault="00A610AF" w:rsidP="00A610AF">
      <w:pPr>
        <w:pStyle w:val="Odstavecseseznamem"/>
        <w:numPr>
          <w:ilvl w:val="0"/>
          <w:numId w:val="16"/>
        </w:numPr>
        <w:suppressAutoHyphens/>
        <w:ind w:left="284" w:hanging="284"/>
        <w:contextualSpacing w:val="0"/>
        <w:jc w:val="both"/>
        <w:rPr>
          <w:rFonts w:asciiTheme="majorHAnsi" w:hAnsiTheme="majorHAnsi"/>
        </w:rPr>
      </w:pPr>
      <w:r w:rsidRPr="002E4CD5">
        <w:rPr>
          <w:rFonts w:asciiTheme="majorHAnsi" w:hAnsiTheme="majorHAnsi"/>
        </w:rPr>
        <w:t>nařízení Evropského parlamentu a Rady (EU) č. 236/2014 ze dne 11. března 2014 , kterým se stanoví společná pravidla a postupy pro provádění nástrojů Unie pro financování vnější činnosti</w:t>
      </w:r>
    </w:p>
    <w:p w:rsidR="00A610AF" w:rsidRPr="002E4CD5" w:rsidRDefault="00A610AF" w:rsidP="00A610AF">
      <w:pPr>
        <w:pStyle w:val="Odstavecseseznamem"/>
        <w:numPr>
          <w:ilvl w:val="0"/>
          <w:numId w:val="16"/>
        </w:numPr>
        <w:suppressAutoHyphens/>
        <w:ind w:left="284" w:hanging="284"/>
        <w:contextualSpacing w:val="0"/>
        <w:jc w:val="both"/>
        <w:rPr>
          <w:rFonts w:asciiTheme="majorHAnsi" w:hAnsiTheme="majorHAnsi"/>
        </w:rPr>
      </w:pPr>
      <w:r w:rsidRPr="002E4CD5">
        <w:rPr>
          <w:rFonts w:asciiTheme="majorHAnsi" w:hAnsiTheme="majorHAnsi"/>
        </w:rPr>
        <w:t>nařízení Evropského parlamentu a Rady (EU) č. 910/2014 ze dne 23. července 2014 o elektronické identifikaci a službách vytvářejících důvěru pro elektronické transakce na vnitřním trhu a o zrušení směrnice 1999/93/ES;</w:t>
      </w:r>
    </w:p>
    <w:p w:rsidR="00A610AF" w:rsidRPr="002E4CD5" w:rsidRDefault="00A610AF" w:rsidP="00A610AF">
      <w:pPr>
        <w:pStyle w:val="Odstavecseseznamem"/>
        <w:numPr>
          <w:ilvl w:val="0"/>
          <w:numId w:val="16"/>
        </w:numPr>
        <w:suppressAutoHyphens/>
        <w:ind w:left="284" w:hanging="284"/>
        <w:contextualSpacing w:val="0"/>
        <w:jc w:val="both"/>
        <w:rPr>
          <w:rFonts w:asciiTheme="majorHAnsi" w:hAnsiTheme="majorHAnsi"/>
        </w:rPr>
      </w:pPr>
      <w:r w:rsidRPr="002E4CD5">
        <w:rPr>
          <w:rFonts w:asciiTheme="majorHAnsi" w:hAnsiTheme="majorHAnsi"/>
        </w:rPr>
        <w:t>nařízení Komise v přenesené pravomoci (EU) č. 481/2014 ze dne 4. března 2014 , kterým se doplňuje nařízení Evropského parlamentu a Rady (EU) č. 1299/2013, pokud jde o zvláštní pravidla způsobilosti výdajů pro programy spolupráce;</w:t>
      </w:r>
    </w:p>
    <w:p w:rsidR="00A610AF" w:rsidRPr="002E4CD5" w:rsidRDefault="00A610AF" w:rsidP="00A610AF">
      <w:pPr>
        <w:pStyle w:val="Odstavecseseznamem"/>
        <w:numPr>
          <w:ilvl w:val="0"/>
          <w:numId w:val="16"/>
        </w:numPr>
        <w:suppressAutoHyphens/>
        <w:ind w:left="284" w:hanging="284"/>
        <w:contextualSpacing w:val="0"/>
        <w:jc w:val="both"/>
        <w:rPr>
          <w:rFonts w:asciiTheme="majorHAnsi" w:hAnsiTheme="majorHAnsi"/>
        </w:rPr>
      </w:pPr>
      <w:r w:rsidRPr="002E4CD5">
        <w:rPr>
          <w:rFonts w:asciiTheme="majorHAnsi" w:hAnsiTheme="majorHAnsi"/>
        </w:rPr>
        <w:t>veškerých ostatních platných právních předpisů EU, včetně právních předpisů, které obsahují ustanovení o veřejných zakázkách, o hospodářské soutěži, o státní podpoře, o ochraně životního prostředí a o rovném zacházení pro muže a ženy;</w:t>
      </w:r>
    </w:p>
    <w:p w:rsidR="00A610AF" w:rsidRPr="002E4CD5" w:rsidRDefault="00A610AF" w:rsidP="00A610AF">
      <w:pPr>
        <w:pStyle w:val="Odstavecseseznamem"/>
        <w:numPr>
          <w:ilvl w:val="0"/>
          <w:numId w:val="16"/>
        </w:numPr>
        <w:suppressAutoHyphens/>
        <w:ind w:left="284" w:hanging="284"/>
        <w:contextualSpacing w:val="0"/>
        <w:jc w:val="both"/>
        <w:rPr>
          <w:rFonts w:asciiTheme="majorHAnsi" w:hAnsiTheme="majorHAnsi"/>
        </w:rPr>
      </w:pPr>
      <w:r w:rsidRPr="002E4CD5">
        <w:rPr>
          <w:rFonts w:asciiTheme="majorHAnsi" w:hAnsiTheme="majorHAnsi"/>
        </w:rPr>
        <w:t xml:space="preserve">programu evropské územní spolupráce Interreg V-B </w:t>
      </w:r>
      <w:r w:rsidR="00C46F87">
        <w:rPr>
          <w:rFonts w:asciiTheme="majorHAnsi" w:hAnsiTheme="majorHAnsi"/>
        </w:rPr>
        <w:t>Danube</w:t>
      </w:r>
      <w:r w:rsidRPr="002E4CD5">
        <w:rPr>
          <w:rFonts w:asciiTheme="majorHAnsi" w:hAnsiTheme="majorHAnsi"/>
        </w:rPr>
        <w:t>, schválený Evropskou komisí dne 20.8.2015 C (2015) 5953;</w:t>
      </w:r>
    </w:p>
    <w:p w:rsidR="00A610AF" w:rsidRPr="002E4CD5" w:rsidRDefault="00A610AF" w:rsidP="00A610AF">
      <w:pPr>
        <w:pStyle w:val="Odstavecseseznamem"/>
        <w:numPr>
          <w:ilvl w:val="0"/>
          <w:numId w:val="16"/>
        </w:numPr>
        <w:suppressAutoHyphens/>
        <w:ind w:left="284" w:hanging="284"/>
        <w:contextualSpacing w:val="0"/>
        <w:jc w:val="both"/>
        <w:rPr>
          <w:rFonts w:asciiTheme="majorHAnsi" w:hAnsiTheme="majorHAnsi"/>
        </w:rPr>
      </w:pPr>
      <w:r w:rsidRPr="002E4CD5">
        <w:rPr>
          <w:rFonts w:asciiTheme="majorHAnsi" w:hAnsiTheme="majorHAnsi"/>
        </w:rPr>
        <w:t xml:space="preserve">veškerých příruček a pokynů vydaných v rámci programu nadnárodní spolupráce </w:t>
      </w:r>
      <w:r w:rsidR="00C46F87">
        <w:rPr>
          <w:rFonts w:asciiTheme="majorHAnsi" w:hAnsiTheme="majorHAnsi"/>
        </w:rPr>
        <w:t>Danube</w:t>
      </w:r>
      <w:r w:rsidRPr="002E4CD5">
        <w:rPr>
          <w:rFonts w:asciiTheme="majorHAnsi" w:hAnsiTheme="majorHAnsi"/>
        </w:rPr>
        <w:t xml:space="preserve"> (např. příručka pro žadatele, příručka provádění, uživatelská příručka pro DMS), které se týkají této smlouvy, jsou k dispozici na internetových stránkách programu na adrese: www.interreg-danube.eu.</w:t>
      </w:r>
    </w:p>
    <w:p w:rsidR="00A610AF" w:rsidRPr="002E4CD5" w:rsidRDefault="00A610AF" w:rsidP="00A610AF">
      <w:pPr>
        <w:jc w:val="both"/>
        <w:rPr>
          <w:rFonts w:asciiTheme="majorHAnsi" w:hAnsiTheme="majorHAnsi"/>
          <w:bCs/>
        </w:rPr>
      </w:pPr>
      <w:r w:rsidRPr="002E4CD5">
        <w:rPr>
          <w:rFonts w:asciiTheme="majorHAnsi" w:hAnsiTheme="majorHAnsi"/>
        </w:rPr>
        <w:t>Všechny zákony, předpisy, programové dokumenty uvedené v této dohodě – včetně případných změn v těchto pravidlech a předpisech – jsou platné ve své poslední platné verzi.</w:t>
      </w:r>
    </w:p>
    <w:p w:rsidR="00A610AF" w:rsidRPr="002E4CD5" w:rsidRDefault="00A610AF" w:rsidP="00A610AF">
      <w:pPr>
        <w:jc w:val="center"/>
        <w:rPr>
          <w:rFonts w:asciiTheme="majorHAnsi" w:hAnsiTheme="majorHAnsi" w:cs="Arial"/>
          <w:b/>
        </w:rPr>
      </w:pPr>
    </w:p>
    <w:p w:rsidR="00A610AF" w:rsidRPr="002E4CD5" w:rsidRDefault="00A610AF" w:rsidP="00A610AF">
      <w:pPr>
        <w:jc w:val="center"/>
        <w:rPr>
          <w:rFonts w:asciiTheme="majorHAnsi" w:hAnsiTheme="majorHAnsi" w:cs="Arial"/>
          <w:b/>
        </w:rPr>
      </w:pPr>
      <w:r w:rsidRPr="002E4CD5">
        <w:rPr>
          <w:rFonts w:asciiTheme="majorHAnsi" w:hAnsiTheme="majorHAnsi"/>
          <w:b/>
        </w:rPr>
        <w:t>Článek 1</w:t>
      </w:r>
    </w:p>
    <w:p w:rsidR="00A610AF" w:rsidRPr="002E4CD5" w:rsidRDefault="00A610AF" w:rsidP="00A610AF">
      <w:pPr>
        <w:jc w:val="center"/>
        <w:rPr>
          <w:rFonts w:asciiTheme="majorHAnsi" w:hAnsiTheme="majorHAnsi" w:cs="Arial"/>
          <w:b/>
        </w:rPr>
      </w:pPr>
      <w:r w:rsidRPr="002E4CD5">
        <w:rPr>
          <w:rFonts w:asciiTheme="majorHAnsi" w:hAnsiTheme="majorHAnsi"/>
          <w:b/>
        </w:rPr>
        <w:t>Vymezení pojmů</w:t>
      </w:r>
    </w:p>
    <w:p w:rsidR="00A610AF" w:rsidRPr="002E4CD5" w:rsidRDefault="00A610AF" w:rsidP="00A610AF">
      <w:pPr>
        <w:pStyle w:val="Odstavecseseznamem"/>
        <w:numPr>
          <w:ilvl w:val="0"/>
          <w:numId w:val="33"/>
        </w:numPr>
        <w:contextualSpacing w:val="0"/>
        <w:jc w:val="both"/>
        <w:rPr>
          <w:rFonts w:asciiTheme="majorHAnsi" w:hAnsiTheme="majorHAnsi" w:cs="Arial"/>
        </w:rPr>
      </w:pPr>
      <w:r w:rsidRPr="002E4CD5">
        <w:rPr>
          <w:rFonts w:asciiTheme="majorHAnsi" w:hAnsiTheme="majorHAnsi"/>
          <w:b/>
        </w:rPr>
        <w:t>Hlavní partner</w:t>
      </w:r>
      <w:r w:rsidRPr="002E4CD5">
        <w:rPr>
          <w:rFonts w:asciiTheme="majorHAnsi" w:hAnsiTheme="majorHAnsi"/>
        </w:rPr>
        <w:t>: hlavním partnerem se rozumí hlavní příjemce ve smyslu článku 13 nařízení (EU) č. 1299/2013 (dále jen „HP”).</w:t>
      </w:r>
    </w:p>
    <w:p w:rsidR="00A610AF" w:rsidRPr="002E4CD5" w:rsidRDefault="00A610AF" w:rsidP="00A610AF">
      <w:pPr>
        <w:pStyle w:val="Odstavecseseznamem"/>
        <w:numPr>
          <w:ilvl w:val="0"/>
          <w:numId w:val="33"/>
        </w:numPr>
        <w:contextualSpacing w:val="0"/>
        <w:jc w:val="both"/>
        <w:rPr>
          <w:rFonts w:asciiTheme="majorHAnsi" w:hAnsiTheme="majorHAnsi" w:cs="Arial"/>
        </w:rPr>
      </w:pPr>
      <w:r w:rsidRPr="002E4CD5">
        <w:rPr>
          <w:rFonts w:asciiTheme="majorHAnsi" w:hAnsiTheme="majorHAnsi"/>
          <w:b/>
        </w:rPr>
        <w:t>Projektový partner</w:t>
      </w:r>
      <w:r w:rsidR="00C448C9">
        <w:rPr>
          <w:rFonts w:asciiTheme="majorHAnsi" w:hAnsiTheme="majorHAnsi"/>
          <w:b/>
        </w:rPr>
        <w:t>1</w:t>
      </w:r>
      <w:r w:rsidR="001A5DF0">
        <w:rPr>
          <w:rFonts w:asciiTheme="majorHAnsi" w:hAnsiTheme="majorHAnsi"/>
          <w:b/>
        </w:rPr>
        <w:t xml:space="preserve"> </w:t>
      </w:r>
      <w:r w:rsidRPr="002E4CD5">
        <w:rPr>
          <w:rFonts w:asciiTheme="majorHAnsi" w:hAnsiTheme="majorHAnsi"/>
        </w:rPr>
        <w:t xml:space="preserve">(projektový partner ERDF / projektový partner NPP): </w:t>
      </w:r>
      <w:r w:rsidR="001A5DF0">
        <w:rPr>
          <w:rFonts w:asciiTheme="majorHAnsi" w:hAnsiTheme="majorHAnsi"/>
        </w:rPr>
        <w:t xml:space="preserve">účastníci projektu ve </w:t>
      </w:r>
      <w:r w:rsidRPr="002E4CD5">
        <w:rPr>
          <w:rFonts w:asciiTheme="majorHAnsi" w:hAnsiTheme="majorHAnsi"/>
        </w:rPr>
        <w:t>smyslu článku 13 nařízení (EU) č. 1299/2013, kteří jsou uvedeni ve schválené žádosti, včetně HP (dále jen „PP”).</w:t>
      </w:r>
    </w:p>
    <w:p w:rsidR="00A610AF" w:rsidRPr="002E4CD5" w:rsidRDefault="00A610AF" w:rsidP="00A610AF">
      <w:pPr>
        <w:pStyle w:val="Odstavecseseznamem"/>
        <w:numPr>
          <w:ilvl w:val="0"/>
          <w:numId w:val="33"/>
        </w:numPr>
        <w:contextualSpacing w:val="0"/>
        <w:jc w:val="both"/>
        <w:rPr>
          <w:rFonts w:asciiTheme="majorHAnsi" w:hAnsiTheme="majorHAnsi" w:cs="Arial"/>
        </w:rPr>
      </w:pPr>
      <w:r w:rsidRPr="002E4CD5">
        <w:rPr>
          <w:rFonts w:asciiTheme="majorHAnsi" w:hAnsiTheme="majorHAnsi"/>
          <w:b/>
        </w:rPr>
        <w:t xml:space="preserve">Přidružený strategický partner: </w:t>
      </w:r>
      <w:r w:rsidRPr="002E4CD5">
        <w:rPr>
          <w:rFonts w:asciiTheme="majorHAnsi" w:hAnsiTheme="majorHAnsi"/>
        </w:rPr>
        <w:t>dle informací v příručce pro žadatele (dále jen „PSP”).</w:t>
      </w:r>
    </w:p>
    <w:p w:rsidR="00A610AF" w:rsidRPr="002E4CD5" w:rsidRDefault="00A610AF" w:rsidP="00A610AF">
      <w:pPr>
        <w:pStyle w:val="Odstavecseseznamem"/>
        <w:numPr>
          <w:ilvl w:val="0"/>
          <w:numId w:val="33"/>
        </w:numPr>
        <w:contextualSpacing w:val="0"/>
        <w:jc w:val="both"/>
        <w:rPr>
          <w:rFonts w:asciiTheme="majorHAnsi" w:hAnsiTheme="majorHAnsi" w:cs="Arial"/>
        </w:rPr>
      </w:pPr>
      <w:r w:rsidRPr="002E4CD5">
        <w:rPr>
          <w:rFonts w:asciiTheme="majorHAnsi" w:hAnsiTheme="majorHAnsi"/>
          <w:b/>
        </w:rPr>
        <w:t xml:space="preserve">Účastníky projektu </w:t>
      </w:r>
      <w:r w:rsidRPr="002E4CD5">
        <w:rPr>
          <w:rFonts w:asciiTheme="majorHAnsi" w:hAnsiTheme="majorHAnsi"/>
        </w:rPr>
        <w:t>se rozumí HP, PP ERDF, PP NPP.</w:t>
      </w:r>
    </w:p>
    <w:p w:rsidR="00A610AF" w:rsidRPr="002E4CD5" w:rsidRDefault="00A610AF" w:rsidP="00A610AF">
      <w:pPr>
        <w:pStyle w:val="Odstavecseseznamem"/>
        <w:numPr>
          <w:ilvl w:val="0"/>
          <w:numId w:val="33"/>
        </w:numPr>
        <w:contextualSpacing w:val="0"/>
        <w:jc w:val="both"/>
        <w:rPr>
          <w:rFonts w:asciiTheme="majorHAnsi" w:hAnsiTheme="majorHAnsi" w:cs="Arial"/>
        </w:rPr>
      </w:pPr>
      <w:r w:rsidRPr="002E4CD5">
        <w:rPr>
          <w:rFonts w:asciiTheme="majorHAnsi" w:hAnsiTheme="majorHAnsi"/>
          <w:b/>
        </w:rPr>
        <w:t>Projekt</w:t>
      </w:r>
      <w:r w:rsidRPr="002E4CD5">
        <w:rPr>
          <w:rFonts w:asciiTheme="majorHAnsi" w:hAnsiTheme="majorHAnsi"/>
        </w:rPr>
        <w:t>: dle popisu ve formuláři žádosti.</w:t>
      </w:r>
    </w:p>
    <w:p w:rsidR="00A610AF" w:rsidRPr="002E4CD5" w:rsidRDefault="00A610AF" w:rsidP="00A610AF">
      <w:pPr>
        <w:pStyle w:val="Odstavecseseznamem"/>
        <w:numPr>
          <w:ilvl w:val="0"/>
          <w:numId w:val="33"/>
        </w:numPr>
        <w:contextualSpacing w:val="0"/>
        <w:jc w:val="both"/>
        <w:rPr>
          <w:rFonts w:asciiTheme="majorHAnsi" w:hAnsiTheme="majorHAnsi" w:cs="Arial"/>
        </w:rPr>
      </w:pPr>
      <w:r w:rsidRPr="002E4CD5">
        <w:rPr>
          <w:rFonts w:asciiTheme="majorHAnsi" w:hAnsiTheme="majorHAnsi"/>
          <w:b/>
        </w:rPr>
        <w:t>Část projektu</w:t>
      </w:r>
      <w:r w:rsidRPr="002E4CD5">
        <w:rPr>
          <w:rFonts w:asciiTheme="majorHAnsi" w:hAnsiTheme="majorHAnsi"/>
        </w:rPr>
        <w:t xml:space="preserve"> pokrývá určitou množinu činností, které provádí PP a které jsou uváděny prostřednictvím rozpočtu projektového partnera ve formuláři žádosti.</w:t>
      </w:r>
    </w:p>
    <w:p w:rsidR="00A610AF" w:rsidRPr="002E4CD5" w:rsidRDefault="00A610AF" w:rsidP="00A610AF">
      <w:pPr>
        <w:jc w:val="both"/>
        <w:rPr>
          <w:rFonts w:asciiTheme="majorHAnsi" w:hAnsiTheme="majorHAnsi" w:cs="Arial"/>
        </w:rPr>
      </w:pPr>
      <w:r w:rsidRPr="002E4CD5">
        <w:rPr>
          <w:rFonts w:asciiTheme="majorHAnsi" w:hAnsiTheme="majorHAnsi"/>
        </w:rPr>
        <w:t xml:space="preserve">Pojmy figurující v této dohodě budou používány v souladu se zkratkami a slovníčkem pojmů v příručce pro žadatele programu nadnárodní spolupráce </w:t>
      </w:r>
      <w:r w:rsidR="00C46F87">
        <w:rPr>
          <w:rFonts w:asciiTheme="majorHAnsi" w:hAnsiTheme="majorHAnsi"/>
        </w:rPr>
        <w:t>Danube</w:t>
      </w:r>
      <w:r w:rsidRPr="002E4CD5">
        <w:rPr>
          <w:rFonts w:asciiTheme="majorHAnsi" w:hAnsiTheme="majorHAnsi"/>
        </w:rPr>
        <w:t xml:space="preserve"> (dále jen příručka pro žadatele).</w:t>
      </w:r>
    </w:p>
    <w:p w:rsidR="00A610AF" w:rsidRPr="002E4CD5" w:rsidRDefault="00A610AF" w:rsidP="00A610AF">
      <w:pPr>
        <w:jc w:val="both"/>
        <w:rPr>
          <w:rFonts w:asciiTheme="majorHAnsi" w:hAnsiTheme="majorHAnsi" w:cs="Arial"/>
        </w:rPr>
      </w:pPr>
    </w:p>
    <w:p w:rsidR="00A610AF" w:rsidRPr="002E4CD5" w:rsidRDefault="00A610AF" w:rsidP="002D17D7">
      <w:pPr>
        <w:jc w:val="center"/>
        <w:rPr>
          <w:rFonts w:asciiTheme="majorHAnsi" w:hAnsiTheme="majorHAnsi" w:cs="Arial"/>
          <w:b/>
        </w:rPr>
      </w:pPr>
      <w:r w:rsidRPr="002E4CD5">
        <w:rPr>
          <w:rFonts w:asciiTheme="majorHAnsi" w:hAnsiTheme="majorHAnsi"/>
          <w:b/>
        </w:rPr>
        <w:t>Článek 2</w:t>
      </w:r>
    </w:p>
    <w:p w:rsidR="00A610AF" w:rsidRPr="002E4CD5" w:rsidRDefault="00A610AF" w:rsidP="002D17D7">
      <w:pPr>
        <w:jc w:val="center"/>
        <w:rPr>
          <w:rFonts w:asciiTheme="majorHAnsi" w:hAnsiTheme="majorHAnsi" w:cs="Arial"/>
          <w:b/>
        </w:rPr>
      </w:pPr>
      <w:r w:rsidRPr="002E4CD5">
        <w:rPr>
          <w:rFonts w:asciiTheme="majorHAnsi" w:hAnsiTheme="majorHAnsi"/>
          <w:b/>
        </w:rPr>
        <w:t>Předmět dohody o partnerství</w:t>
      </w:r>
    </w:p>
    <w:p w:rsidR="00A610AF" w:rsidRPr="002E4CD5" w:rsidRDefault="00A610AF" w:rsidP="00A610AF">
      <w:pPr>
        <w:numPr>
          <w:ilvl w:val="0"/>
          <w:numId w:val="25"/>
        </w:numPr>
        <w:jc w:val="both"/>
        <w:rPr>
          <w:rFonts w:asciiTheme="majorHAnsi" w:hAnsiTheme="majorHAnsi" w:cs="Arial"/>
        </w:rPr>
      </w:pPr>
      <w:r w:rsidRPr="002E4CD5">
        <w:rPr>
          <w:rFonts w:asciiTheme="majorHAnsi" w:hAnsiTheme="majorHAnsi"/>
        </w:rPr>
        <w:t xml:space="preserve">Předmětem této dohody o partnerství je </w:t>
      </w:r>
      <w:r w:rsidR="00896F28">
        <w:rPr>
          <w:rFonts w:asciiTheme="majorHAnsi" w:hAnsiTheme="majorHAnsi"/>
        </w:rPr>
        <w:t>vznik p</w:t>
      </w:r>
      <w:r w:rsidRPr="002E4CD5">
        <w:rPr>
          <w:rFonts w:asciiTheme="majorHAnsi" w:hAnsiTheme="majorHAnsi"/>
        </w:rPr>
        <w:t>artnerství na základě úpravy práv a povinností stran s cílem úspěšně provést projekt nadnárodní spolupráce [</w:t>
      </w:r>
      <w:r w:rsidRPr="002E4CD5">
        <w:rPr>
          <w:rFonts w:asciiTheme="majorHAnsi" w:hAnsiTheme="majorHAnsi"/>
          <w:highlight w:val="lightGray"/>
        </w:rPr>
        <w:t xml:space="preserve">kód a </w:t>
      </w:r>
      <w:r w:rsidR="00C46F87">
        <w:rPr>
          <w:rFonts w:asciiTheme="majorHAnsi" w:hAnsiTheme="majorHAnsi"/>
        </w:rPr>
        <w:t>Danube 4.0</w:t>
      </w:r>
      <w:r w:rsidRPr="002E4CD5">
        <w:rPr>
          <w:rFonts w:asciiTheme="majorHAnsi" w:hAnsiTheme="majorHAnsi"/>
        </w:rPr>
        <w:t>].</w:t>
      </w:r>
    </w:p>
    <w:p w:rsidR="00A610AF" w:rsidRPr="002E4CD5" w:rsidRDefault="00A610AF" w:rsidP="00A610AF">
      <w:pPr>
        <w:numPr>
          <w:ilvl w:val="0"/>
          <w:numId w:val="25"/>
        </w:numPr>
        <w:jc w:val="both"/>
        <w:rPr>
          <w:rFonts w:asciiTheme="majorHAnsi" w:hAnsiTheme="majorHAnsi" w:cs="Arial"/>
        </w:rPr>
      </w:pPr>
      <w:r w:rsidRPr="002E4CD5">
        <w:rPr>
          <w:rFonts w:asciiTheme="majorHAnsi" w:hAnsiTheme="majorHAnsi"/>
        </w:rPr>
        <w:t>Schválený formulář žádosti a smlouva o dotaci se stanou po schválení projektu ze strany monitorovacího výboru nedílnými součástmi této dohody.</w:t>
      </w:r>
      <w:r w:rsidRPr="002E4CD5">
        <w:rPr>
          <w:rFonts w:asciiTheme="majorHAnsi" w:hAnsiTheme="majorHAnsi" w:cs="Arial"/>
        </w:rPr>
        <w:br/>
      </w:r>
      <w:r w:rsidRPr="002E4CD5">
        <w:rPr>
          <w:rFonts w:asciiTheme="majorHAnsi" w:hAnsiTheme="majorHAnsi"/>
        </w:rPr>
        <w:t xml:space="preserve">Strany jsou povinny </w:t>
      </w:r>
      <w:r w:rsidR="001A5DF0">
        <w:rPr>
          <w:rFonts w:asciiTheme="majorHAnsi" w:hAnsiTheme="majorHAnsi"/>
        </w:rPr>
        <w:t xml:space="preserve">plně </w:t>
      </w:r>
      <w:r w:rsidRPr="002E4CD5">
        <w:rPr>
          <w:rFonts w:asciiTheme="majorHAnsi" w:hAnsiTheme="majorHAnsi"/>
        </w:rPr>
        <w:t xml:space="preserve">dodržet obsah a povinnosti stanovené ve výše uvedených dokumentech a </w:t>
      </w:r>
      <w:r w:rsidR="001A5DF0">
        <w:rPr>
          <w:rFonts w:asciiTheme="majorHAnsi" w:hAnsiTheme="majorHAnsi"/>
        </w:rPr>
        <w:t xml:space="preserve">nesou </w:t>
      </w:r>
      <w:r w:rsidRPr="002E4CD5">
        <w:rPr>
          <w:rFonts w:asciiTheme="majorHAnsi" w:hAnsiTheme="majorHAnsi"/>
        </w:rPr>
        <w:t>plnou odpovědnost za dodržování všech předpisů týkajících se provádění tohoto projektu.</w:t>
      </w:r>
    </w:p>
    <w:p w:rsidR="00A610AF" w:rsidRDefault="00A610AF" w:rsidP="00A610AF">
      <w:pPr>
        <w:ind w:left="360"/>
        <w:jc w:val="both"/>
        <w:rPr>
          <w:rFonts w:asciiTheme="majorHAnsi" w:hAnsiTheme="majorHAnsi" w:cs="Arial"/>
        </w:rPr>
      </w:pPr>
    </w:p>
    <w:p w:rsidR="007E3841" w:rsidRPr="002E4CD5" w:rsidRDefault="007E3841" w:rsidP="00A610AF">
      <w:pPr>
        <w:ind w:left="360"/>
        <w:jc w:val="both"/>
        <w:rPr>
          <w:rFonts w:asciiTheme="majorHAnsi" w:hAnsiTheme="majorHAnsi" w:cs="Arial"/>
        </w:rPr>
      </w:pPr>
    </w:p>
    <w:p w:rsidR="00A610AF" w:rsidRPr="002E4CD5" w:rsidRDefault="00A610AF" w:rsidP="00A610AF">
      <w:pPr>
        <w:jc w:val="center"/>
        <w:rPr>
          <w:rFonts w:asciiTheme="majorHAnsi" w:hAnsiTheme="majorHAnsi" w:cs="Arial"/>
          <w:b/>
        </w:rPr>
      </w:pPr>
      <w:r w:rsidRPr="002E4CD5">
        <w:rPr>
          <w:rFonts w:asciiTheme="majorHAnsi" w:hAnsiTheme="majorHAnsi"/>
          <w:b/>
        </w:rPr>
        <w:t>Článek 3</w:t>
      </w:r>
    </w:p>
    <w:p w:rsidR="00A610AF" w:rsidRPr="002E4CD5" w:rsidRDefault="00A610AF" w:rsidP="00A610AF">
      <w:pPr>
        <w:jc w:val="center"/>
        <w:rPr>
          <w:rFonts w:asciiTheme="majorHAnsi" w:hAnsiTheme="majorHAnsi" w:cs="Arial"/>
          <w:b/>
        </w:rPr>
      </w:pPr>
      <w:r w:rsidRPr="002E4CD5">
        <w:rPr>
          <w:rFonts w:asciiTheme="majorHAnsi" w:hAnsiTheme="majorHAnsi"/>
          <w:b/>
        </w:rPr>
        <w:t xml:space="preserve">Činnosti </w:t>
      </w:r>
      <w:r w:rsidR="001A5DF0">
        <w:rPr>
          <w:rFonts w:asciiTheme="majorHAnsi" w:hAnsiTheme="majorHAnsi"/>
          <w:b/>
        </w:rPr>
        <w:t>účastníků projektu</w:t>
      </w:r>
      <w:r w:rsidRPr="002E4CD5">
        <w:rPr>
          <w:rFonts w:asciiTheme="majorHAnsi" w:hAnsiTheme="majorHAnsi"/>
          <w:b/>
        </w:rPr>
        <w:t xml:space="preserve"> rámci projektu</w:t>
      </w:r>
    </w:p>
    <w:p w:rsidR="00A610AF" w:rsidRPr="00E42D9E" w:rsidRDefault="00A610AF" w:rsidP="00A610AF">
      <w:pPr>
        <w:pStyle w:val="Odstavecseseznamem"/>
        <w:numPr>
          <w:ilvl w:val="0"/>
          <w:numId w:val="32"/>
        </w:numPr>
        <w:contextualSpacing w:val="0"/>
        <w:jc w:val="both"/>
        <w:rPr>
          <w:rFonts w:asciiTheme="majorHAnsi" w:hAnsiTheme="majorHAnsi" w:cs="Arial"/>
        </w:rPr>
      </w:pPr>
      <w:r w:rsidRPr="002E4CD5">
        <w:rPr>
          <w:rFonts w:asciiTheme="majorHAnsi" w:hAnsiTheme="majorHAnsi"/>
        </w:rPr>
        <w:t xml:space="preserve">Činnosti </w:t>
      </w:r>
      <w:r w:rsidR="001A5DF0">
        <w:rPr>
          <w:rFonts w:asciiTheme="majorHAnsi" w:hAnsiTheme="majorHAnsi"/>
        </w:rPr>
        <w:t>účastníků projektu</w:t>
      </w:r>
      <w:r w:rsidRPr="00E42D9E">
        <w:rPr>
          <w:rFonts w:asciiTheme="majorHAnsi" w:hAnsiTheme="majorHAnsi"/>
        </w:rPr>
        <w:t xml:space="preserve"> úloha každého </w:t>
      </w:r>
      <w:r w:rsidR="001A5DF0">
        <w:rPr>
          <w:rFonts w:asciiTheme="majorHAnsi" w:hAnsiTheme="majorHAnsi"/>
        </w:rPr>
        <w:t>účastníků projektu</w:t>
      </w:r>
      <w:r w:rsidRPr="00E42D9E">
        <w:rPr>
          <w:rFonts w:asciiTheme="majorHAnsi" w:hAnsiTheme="majorHAnsi"/>
        </w:rPr>
        <w:t>sou popsány ve formuláři žádosti.</w:t>
      </w:r>
    </w:p>
    <w:p w:rsidR="00A610AF" w:rsidRPr="00E42D9E" w:rsidRDefault="00A610AF" w:rsidP="00A610AF">
      <w:pPr>
        <w:ind w:left="720"/>
        <w:jc w:val="both"/>
        <w:rPr>
          <w:rFonts w:asciiTheme="majorHAnsi" w:hAnsiTheme="majorHAnsi" w:cs="Arial"/>
        </w:rPr>
      </w:pPr>
    </w:p>
    <w:p w:rsidR="00A610AF" w:rsidRPr="00E42D9E" w:rsidRDefault="00A610AF" w:rsidP="00A610AF">
      <w:pPr>
        <w:jc w:val="center"/>
        <w:rPr>
          <w:rFonts w:asciiTheme="majorHAnsi" w:hAnsiTheme="majorHAnsi" w:cs="Arial"/>
          <w:b/>
        </w:rPr>
      </w:pPr>
      <w:r w:rsidRPr="00E42D9E">
        <w:rPr>
          <w:rFonts w:asciiTheme="majorHAnsi" w:hAnsiTheme="majorHAnsi"/>
          <w:b/>
        </w:rPr>
        <w:t>Článek 4</w:t>
      </w:r>
    </w:p>
    <w:p w:rsidR="00A610AF" w:rsidRPr="00E42D9E" w:rsidRDefault="00A610AF" w:rsidP="00A610AF">
      <w:pPr>
        <w:pStyle w:val="Odstavecseseznamem"/>
        <w:ind w:left="0"/>
        <w:jc w:val="center"/>
        <w:rPr>
          <w:rFonts w:asciiTheme="majorHAnsi" w:hAnsiTheme="majorHAnsi" w:cs="Arial"/>
          <w:b/>
        </w:rPr>
      </w:pPr>
      <w:r w:rsidRPr="00E42D9E">
        <w:rPr>
          <w:rFonts w:asciiTheme="majorHAnsi" w:hAnsiTheme="majorHAnsi"/>
          <w:b/>
        </w:rPr>
        <w:t>Chod a organizace řídicího výboru projektu</w:t>
      </w:r>
    </w:p>
    <w:p w:rsidR="00A610AF" w:rsidRPr="002E4CD5" w:rsidRDefault="001A5DF0" w:rsidP="00A610AF">
      <w:pPr>
        <w:numPr>
          <w:ilvl w:val="0"/>
          <w:numId w:val="30"/>
        </w:numPr>
        <w:jc w:val="both"/>
        <w:rPr>
          <w:rFonts w:asciiTheme="majorHAnsi" w:hAnsiTheme="majorHAnsi" w:cs="Arial"/>
        </w:rPr>
      </w:pPr>
      <w:r>
        <w:rPr>
          <w:rFonts w:asciiTheme="majorHAnsi" w:hAnsiTheme="majorHAnsi"/>
        </w:rPr>
        <w:t>Účastníci projektu j</w:t>
      </w:r>
      <w:r w:rsidR="00A610AF" w:rsidRPr="00E42D9E">
        <w:rPr>
          <w:rFonts w:asciiTheme="majorHAnsi" w:hAnsiTheme="majorHAnsi"/>
        </w:rPr>
        <w:t>sou</w:t>
      </w:r>
      <w:r w:rsidR="00A610AF" w:rsidRPr="002E4CD5">
        <w:rPr>
          <w:rFonts w:asciiTheme="majorHAnsi" w:hAnsiTheme="majorHAnsi"/>
        </w:rPr>
        <w:t xml:space="preserve"> povinni zřídit řídicí výbor projektu </w:t>
      </w:r>
      <w:r>
        <w:rPr>
          <w:rFonts w:asciiTheme="majorHAnsi" w:hAnsiTheme="majorHAnsi"/>
        </w:rPr>
        <w:t>za účelem vytvoření jasné rozhodovací struktury, v jejímž rámci bu</w:t>
      </w:r>
      <w:r w:rsidR="00A610AF" w:rsidRPr="002E4CD5">
        <w:rPr>
          <w:rFonts w:asciiTheme="majorHAnsi" w:hAnsiTheme="majorHAnsi"/>
        </w:rPr>
        <w:t>dou platit následující pravidla:</w:t>
      </w:r>
    </w:p>
    <w:p w:rsidR="00A610AF" w:rsidRPr="002E4CD5" w:rsidRDefault="00A610AF" w:rsidP="00A610AF">
      <w:pPr>
        <w:pStyle w:val="Odstavecseseznamem"/>
        <w:widowControl w:val="0"/>
        <w:numPr>
          <w:ilvl w:val="0"/>
          <w:numId w:val="31"/>
        </w:numPr>
        <w:tabs>
          <w:tab w:val="left" w:pos="842"/>
        </w:tabs>
        <w:contextualSpacing w:val="0"/>
        <w:rPr>
          <w:rFonts w:asciiTheme="majorHAnsi" w:eastAsia="Arial" w:hAnsiTheme="majorHAnsi" w:cs="Arial"/>
          <w:b/>
        </w:rPr>
      </w:pPr>
      <w:r w:rsidRPr="002E4CD5">
        <w:rPr>
          <w:rFonts w:asciiTheme="majorHAnsi" w:hAnsiTheme="majorHAnsi"/>
          <w:b/>
        </w:rPr>
        <w:t>Složení řídicího výboru</w:t>
      </w:r>
    </w:p>
    <w:p w:rsidR="00A610AF" w:rsidRPr="002E4CD5" w:rsidRDefault="00A610AF" w:rsidP="00A610AF">
      <w:pPr>
        <w:pStyle w:val="Zkladntext"/>
        <w:spacing w:after="200" w:line="276" w:lineRule="auto"/>
        <w:ind w:left="0" w:right="155"/>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Řídicímu výboru (dále jen „SCOM") bude předsedat HP a všichni partneři financující projekt v něm budou mít po jednom zástupci (dále jen „členové SCOM").</w:t>
      </w:r>
    </w:p>
    <w:p w:rsidR="00A610AF" w:rsidRPr="002E4CD5" w:rsidRDefault="00A610AF" w:rsidP="00A610AF">
      <w:pPr>
        <w:pStyle w:val="Zkladntext"/>
        <w:spacing w:after="200" w:line="276" w:lineRule="auto"/>
        <w:ind w:left="0" w:right="182"/>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Členové SCOM zastupující účastníky projektu budou jmenováni písemně příslušným partnerem na písemnou žádost HP. Alternativě budou v souladu s příslušným bodem na pořadu schůze členové SCOM jmenováni všemi zástupci partnerů financujících projekt v průběhu zahajovací schůze. V tomto případě je nutné j</w:t>
      </w:r>
      <w:r w:rsidR="001A5DF0">
        <w:rPr>
          <w:rFonts w:asciiTheme="majorHAnsi" w:hAnsiTheme="majorHAnsi"/>
          <w:color w:val="17365D" w:themeColor="text2" w:themeShade="BF"/>
          <w:sz w:val="22"/>
        </w:rPr>
        <w:t>menování</w:t>
      </w:r>
      <w:r w:rsidRPr="002E4CD5">
        <w:rPr>
          <w:rFonts w:asciiTheme="majorHAnsi" w:hAnsiTheme="majorHAnsi"/>
          <w:color w:val="17365D" w:themeColor="text2" w:themeShade="BF"/>
          <w:sz w:val="22"/>
        </w:rPr>
        <w:t xml:space="preserve"> provést písemně a zařadit jej do zápisu ze schůze připraveného v souladu s bodem e).</w:t>
      </w:r>
    </w:p>
    <w:p w:rsidR="00A610AF" w:rsidRPr="002E4CD5" w:rsidRDefault="00A610AF" w:rsidP="00A610AF">
      <w:pPr>
        <w:pStyle w:val="Zkladntext"/>
        <w:spacing w:after="200" w:line="276" w:lineRule="auto"/>
        <w:ind w:left="0"/>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Členové SCOM mohou být zastoupeni dvěma způsoby:</w:t>
      </w:r>
    </w:p>
    <w:p w:rsidR="00A610AF" w:rsidRPr="002E4CD5" w:rsidRDefault="00A610AF" w:rsidP="00A610AF">
      <w:pPr>
        <w:pStyle w:val="Zkladntext"/>
        <w:widowControl w:val="0"/>
        <w:numPr>
          <w:ilvl w:val="0"/>
          <w:numId w:val="34"/>
        </w:numPr>
        <w:tabs>
          <w:tab w:val="left" w:pos="1526"/>
        </w:tabs>
        <w:spacing w:after="200" w:line="276" w:lineRule="auto"/>
        <w:jc w:val="left"/>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jmenováním zástupců; nebo</w:t>
      </w:r>
    </w:p>
    <w:p w:rsidR="00A610AF" w:rsidRPr="002E4CD5" w:rsidRDefault="00A610AF" w:rsidP="00A610AF">
      <w:pPr>
        <w:pStyle w:val="Zkladntext"/>
        <w:widowControl w:val="0"/>
        <w:numPr>
          <w:ilvl w:val="0"/>
          <w:numId w:val="34"/>
        </w:numPr>
        <w:tabs>
          <w:tab w:val="left" w:pos="1519"/>
        </w:tabs>
        <w:spacing w:after="200" w:line="276" w:lineRule="auto"/>
        <w:ind w:right="221"/>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vysláním zástupců na jednání, přičemž o tom musí předsedu SCOM informovat nejpozději jeden pracovní den před konáním schůze</w:t>
      </w:r>
    </w:p>
    <w:p w:rsidR="00A610AF" w:rsidRPr="002E4CD5" w:rsidRDefault="00A610AF" w:rsidP="00A610AF">
      <w:pPr>
        <w:pStyle w:val="Zkladntext"/>
        <w:spacing w:after="200" w:line="276" w:lineRule="auto"/>
        <w:ind w:left="0" w:right="180"/>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Zástupci přidružených strategických partnerů se mohou</w:t>
      </w:r>
      <w:r w:rsidR="00D63CC8">
        <w:rPr>
          <w:rFonts w:asciiTheme="majorHAnsi" w:hAnsiTheme="majorHAnsi"/>
          <w:color w:val="17365D" w:themeColor="text2" w:themeShade="BF"/>
          <w:sz w:val="22"/>
        </w:rPr>
        <w:t xml:space="preserve"> </w:t>
      </w:r>
      <w:r w:rsidR="001A5DF0">
        <w:rPr>
          <w:rFonts w:asciiTheme="majorHAnsi" w:hAnsiTheme="majorHAnsi"/>
          <w:color w:val="17365D" w:themeColor="text2" w:themeShade="BF"/>
          <w:sz w:val="22"/>
        </w:rPr>
        <w:t xml:space="preserve">účastnit </w:t>
      </w:r>
      <w:r w:rsidRPr="002E4CD5">
        <w:rPr>
          <w:rFonts w:asciiTheme="majorHAnsi" w:hAnsiTheme="majorHAnsi"/>
          <w:color w:val="17365D" w:themeColor="text2" w:themeShade="BF"/>
          <w:sz w:val="22"/>
        </w:rPr>
        <w:t>„SCOM" v poradní funkci.</w:t>
      </w:r>
    </w:p>
    <w:p w:rsidR="00A610AF" w:rsidRPr="002E4CD5" w:rsidRDefault="00A610AF" w:rsidP="00A610AF">
      <w:pPr>
        <w:pStyle w:val="Odstavecseseznamem"/>
        <w:widowControl w:val="0"/>
        <w:numPr>
          <w:ilvl w:val="0"/>
          <w:numId w:val="31"/>
        </w:numPr>
        <w:tabs>
          <w:tab w:val="left" w:pos="842"/>
        </w:tabs>
        <w:contextualSpacing w:val="0"/>
        <w:rPr>
          <w:rFonts w:asciiTheme="majorHAnsi" w:hAnsiTheme="majorHAnsi"/>
          <w:b/>
        </w:rPr>
      </w:pPr>
      <w:r w:rsidRPr="002E4CD5">
        <w:rPr>
          <w:rFonts w:asciiTheme="majorHAnsi" w:hAnsiTheme="majorHAnsi"/>
          <w:b/>
        </w:rPr>
        <w:t>Úkoly</w:t>
      </w:r>
    </w:p>
    <w:p w:rsidR="00A610AF" w:rsidRPr="002E4CD5" w:rsidRDefault="00A610AF" w:rsidP="00A610AF">
      <w:pPr>
        <w:pStyle w:val="Zkladntext"/>
        <w:spacing w:after="200" w:line="276" w:lineRule="auto"/>
        <w:ind w:left="15" w:right="198" w:hanging="15"/>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SCOM bude provádět dohled nad účinností a kvalitou provádění projektu [</w:t>
      </w:r>
      <w:r w:rsidR="00896F28">
        <w:rPr>
          <w:rFonts w:asciiTheme="majorHAnsi" w:hAnsiTheme="majorHAnsi"/>
          <w:b/>
          <w:color w:val="17365D" w:themeColor="text2" w:themeShade="BF"/>
          <w:sz w:val="22"/>
        </w:rPr>
        <w:t>Danube</w:t>
      </w:r>
      <w:r w:rsidR="00C46F87">
        <w:rPr>
          <w:rFonts w:asciiTheme="majorHAnsi" w:hAnsiTheme="majorHAnsi"/>
          <w:b/>
          <w:color w:val="17365D" w:themeColor="text2" w:themeShade="BF"/>
          <w:sz w:val="22"/>
        </w:rPr>
        <w:t>4.0</w:t>
      </w:r>
      <w:r w:rsidRPr="002E4CD5">
        <w:rPr>
          <w:rFonts w:asciiTheme="majorHAnsi" w:hAnsiTheme="majorHAnsi"/>
          <w:color w:val="17365D" w:themeColor="text2" w:themeShade="BF"/>
          <w:sz w:val="22"/>
        </w:rPr>
        <w:t>] v souladu s následujícími ustanoveními:</w:t>
      </w:r>
    </w:p>
    <w:p w:rsidR="00A610AF" w:rsidRPr="002E4CD5" w:rsidRDefault="00A610AF" w:rsidP="00A610AF">
      <w:pPr>
        <w:pStyle w:val="Odstavecseseznamem"/>
        <w:widowControl w:val="0"/>
        <w:numPr>
          <w:ilvl w:val="0"/>
          <w:numId w:val="35"/>
        </w:numPr>
        <w:tabs>
          <w:tab w:val="left" w:pos="1245"/>
        </w:tabs>
        <w:ind w:right="103"/>
        <w:contextualSpacing w:val="0"/>
        <w:jc w:val="both"/>
        <w:rPr>
          <w:rFonts w:asciiTheme="majorHAnsi" w:hAnsiTheme="majorHAnsi"/>
        </w:rPr>
      </w:pPr>
      <w:r w:rsidRPr="002E4CD5">
        <w:rPr>
          <w:rFonts w:asciiTheme="majorHAnsi" w:hAnsiTheme="majorHAnsi"/>
        </w:rPr>
        <w:t>bude posuzovat veškeré příslušné problémy, které vzniknou při provádění projektu a rozhodovat o způsobu jejich řešení;</w:t>
      </w:r>
    </w:p>
    <w:p w:rsidR="00A610AF" w:rsidRPr="002E4CD5" w:rsidRDefault="00A610AF" w:rsidP="00A610AF">
      <w:pPr>
        <w:pStyle w:val="Odstavecseseznamem"/>
        <w:widowControl w:val="0"/>
        <w:numPr>
          <w:ilvl w:val="0"/>
          <w:numId w:val="35"/>
        </w:numPr>
        <w:tabs>
          <w:tab w:val="left" w:pos="1245"/>
        </w:tabs>
        <w:ind w:right="103"/>
        <w:contextualSpacing w:val="0"/>
        <w:jc w:val="both"/>
        <w:rPr>
          <w:rFonts w:asciiTheme="majorHAnsi" w:hAnsiTheme="majorHAnsi"/>
        </w:rPr>
      </w:pPr>
      <w:r w:rsidRPr="002E4CD5">
        <w:rPr>
          <w:rFonts w:asciiTheme="majorHAnsi" w:hAnsiTheme="majorHAnsi"/>
        </w:rPr>
        <w:t>bude pravidelně vyhodnocovat dosažený pokrok při naplňování konkrétních cílů projektu;</w:t>
      </w:r>
    </w:p>
    <w:p w:rsidR="00A610AF" w:rsidRPr="002E4CD5" w:rsidRDefault="00A610AF" w:rsidP="00A610AF">
      <w:pPr>
        <w:pStyle w:val="Odstavecseseznamem"/>
        <w:widowControl w:val="0"/>
        <w:numPr>
          <w:ilvl w:val="0"/>
          <w:numId w:val="35"/>
        </w:numPr>
        <w:tabs>
          <w:tab w:val="left" w:pos="1245"/>
        </w:tabs>
        <w:ind w:right="103"/>
        <w:contextualSpacing w:val="0"/>
        <w:jc w:val="both"/>
        <w:rPr>
          <w:rFonts w:asciiTheme="majorHAnsi" w:hAnsiTheme="majorHAnsi"/>
        </w:rPr>
      </w:pPr>
      <w:r w:rsidRPr="002E4CD5">
        <w:rPr>
          <w:rFonts w:asciiTheme="majorHAnsi" w:hAnsiTheme="majorHAnsi"/>
        </w:rPr>
        <w:t>bude posuzovat výsledky provádění projektu, zejména dosažení cílových hodnot (výstupů/výsledků) uvedených ve formuláři žádosti na základě zpráv o průběhu projektu a dalších dokumentů vypracovaných partnery, a to buď pravidelně nebo ve vztahu ke konkrétním případům;</w:t>
      </w:r>
    </w:p>
    <w:p w:rsidR="00A610AF" w:rsidRPr="002E4CD5" w:rsidRDefault="00A610AF" w:rsidP="00A610AF">
      <w:pPr>
        <w:pStyle w:val="Odstavecseseznamem"/>
        <w:widowControl w:val="0"/>
        <w:numPr>
          <w:ilvl w:val="0"/>
          <w:numId w:val="35"/>
        </w:numPr>
        <w:tabs>
          <w:tab w:val="left" w:pos="1245"/>
        </w:tabs>
        <w:ind w:right="103"/>
        <w:contextualSpacing w:val="0"/>
        <w:jc w:val="both"/>
        <w:rPr>
          <w:rFonts w:asciiTheme="majorHAnsi" w:eastAsia="Arial" w:hAnsiTheme="majorHAnsi" w:cs="Arial"/>
        </w:rPr>
      </w:pPr>
      <w:r w:rsidRPr="002E4CD5">
        <w:rPr>
          <w:rFonts w:asciiTheme="majorHAnsi" w:hAnsiTheme="majorHAnsi"/>
        </w:rPr>
        <w:t>může navrhovat případné změny nebo přezkoumání projektu, které by mohly usnadnit dosažení cílů projektu nebo vylepšit způsob jeho řízení včetně jeho finančního řízení (např. přerozdělení činností a rozpočtu v rámci celého partnerství);</w:t>
      </w:r>
    </w:p>
    <w:p w:rsidR="00A610AF" w:rsidRPr="002E4CD5" w:rsidRDefault="00A610AF" w:rsidP="00A610AF">
      <w:pPr>
        <w:pStyle w:val="Odstavecseseznamem"/>
        <w:widowControl w:val="0"/>
        <w:numPr>
          <w:ilvl w:val="0"/>
          <w:numId w:val="35"/>
        </w:numPr>
        <w:tabs>
          <w:tab w:val="left" w:pos="1238"/>
        </w:tabs>
        <w:ind w:right="116"/>
        <w:contextualSpacing w:val="0"/>
        <w:jc w:val="both"/>
        <w:rPr>
          <w:rFonts w:asciiTheme="majorHAnsi" w:eastAsia="Arial" w:hAnsiTheme="majorHAnsi" w:cs="Arial"/>
        </w:rPr>
      </w:pPr>
      <w:r w:rsidRPr="002E4CD5">
        <w:rPr>
          <w:rFonts w:asciiTheme="majorHAnsi" w:hAnsiTheme="majorHAnsi"/>
        </w:rPr>
        <w:t>bude schvalovat zásadní změny nutné pro prov</w:t>
      </w:r>
      <w:r w:rsidR="001A5DF0">
        <w:rPr>
          <w:rFonts w:asciiTheme="majorHAnsi" w:hAnsiTheme="majorHAnsi"/>
        </w:rPr>
        <w:t>ádění p</w:t>
      </w:r>
      <w:r w:rsidRPr="002E4CD5">
        <w:rPr>
          <w:rFonts w:asciiTheme="majorHAnsi" w:hAnsiTheme="majorHAnsi"/>
        </w:rPr>
        <w:t>rojektových aktivit (např. vyloučení/nahrazení/sankcionování projektového partnera pro nedostatečnost jím dosahovaných výsledků, úprava činností a výstupů apod.);</w:t>
      </w:r>
    </w:p>
    <w:p w:rsidR="00A610AF" w:rsidRPr="002E4CD5" w:rsidRDefault="00A610AF" w:rsidP="00A610AF">
      <w:pPr>
        <w:ind w:right="124"/>
        <w:jc w:val="both"/>
        <w:rPr>
          <w:rFonts w:asciiTheme="majorHAnsi" w:hAnsiTheme="majorHAnsi"/>
        </w:rPr>
      </w:pPr>
      <w:r w:rsidRPr="002E4CD5">
        <w:rPr>
          <w:rFonts w:asciiTheme="majorHAnsi" w:hAnsiTheme="majorHAnsi"/>
        </w:rPr>
        <w:t xml:space="preserve">V případě sporu mezi jednotlivými </w:t>
      </w:r>
      <w:r w:rsidR="001A5DF0">
        <w:rPr>
          <w:rFonts w:asciiTheme="majorHAnsi" w:hAnsiTheme="majorHAnsi"/>
        </w:rPr>
        <w:t>projektovými partnery b</w:t>
      </w:r>
      <w:r w:rsidRPr="002E4CD5">
        <w:rPr>
          <w:rFonts w:asciiTheme="majorHAnsi" w:hAnsiTheme="majorHAnsi"/>
        </w:rPr>
        <w:t xml:space="preserve">ude </w:t>
      </w:r>
      <w:r w:rsidRPr="00896F28">
        <w:rPr>
          <w:rFonts w:asciiTheme="majorHAnsi" w:hAnsiTheme="majorHAnsi"/>
        </w:rPr>
        <w:t>upřednostněn předpoklad dobré víry v případě všech stran. V případě, že dojde mezi partnery ke sporu, vynasnaží se dotčené strany dospět k řešení vzájemnou dohodou. Pokud se  nepodaří spor mezi par</w:t>
      </w:r>
      <w:r w:rsidR="004A0D80" w:rsidRPr="00896F28">
        <w:rPr>
          <w:rFonts w:asciiTheme="majorHAnsi" w:hAnsiTheme="majorHAnsi"/>
        </w:rPr>
        <w:t>tnery vyřešit vzájemnou dohodou</w:t>
      </w:r>
      <w:r w:rsidRPr="00896F28">
        <w:rPr>
          <w:rFonts w:asciiTheme="majorHAnsi" w:hAnsiTheme="majorHAnsi"/>
        </w:rPr>
        <w:t xml:space="preserve"> ani zásahem HP, bude tento postoupen k urovnání</w:t>
      </w:r>
      <w:r w:rsidRPr="002E4CD5">
        <w:rPr>
          <w:rFonts w:asciiTheme="majorHAnsi" w:hAnsiTheme="majorHAnsi"/>
        </w:rPr>
        <w:t xml:space="preserve"> SCOM.</w:t>
      </w:r>
    </w:p>
    <w:p w:rsidR="00A610AF" w:rsidRPr="002E4CD5" w:rsidRDefault="00A610AF" w:rsidP="00A610AF">
      <w:pPr>
        <w:pStyle w:val="Odstavecseseznamem"/>
        <w:ind w:right="124"/>
        <w:jc w:val="both"/>
        <w:rPr>
          <w:rFonts w:asciiTheme="majorHAnsi" w:eastAsia="Arial" w:hAnsiTheme="majorHAnsi" w:cs="Arial"/>
        </w:rPr>
      </w:pPr>
    </w:p>
    <w:p w:rsidR="00A610AF" w:rsidRPr="002E4CD5" w:rsidRDefault="00A610AF" w:rsidP="00A610AF">
      <w:pPr>
        <w:pStyle w:val="Odstavecseseznamem"/>
        <w:widowControl w:val="0"/>
        <w:numPr>
          <w:ilvl w:val="0"/>
          <w:numId w:val="31"/>
        </w:numPr>
        <w:tabs>
          <w:tab w:val="left" w:pos="842"/>
        </w:tabs>
        <w:contextualSpacing w:val="0"/>
        <w:rPr>
          <w:rFonts w:asciiTheme="majorHAnsi" w:hAnsiTheme="majorHAnsi"/>
          <w:b/>
        </w:rPr>
      </w:pPr>
      <w:r w:rsidRPr="002E4CD5">
        <w:rPr>
          <w:rFonts w:asciiTheme="majorHAnsi" w:hAnsiTheme="majorHAnsi"/>
          <w:b/>
        </w:rPr>
        <w:t>Předsednictví a schůze</w:t>
      </w:r>
    </w:p>
    <w:p w:rsidR="00A610AF" w:rsidRPr="002E4CD5" w:rsidRDefault="00A610AF" w:rsidP="00A610AF">
      <w:pPr>
        <w:ind w:right="130"/>
        <w:jc w:val="both"/>
        <w:rPr>
          <w:rFonts w:asciiTheme="majorHAnsi" w:eastAsia="Arial" w:hAnsiTheme="majorHAnsi" w:cs="Arial"/>
        </w:rPr>
      </w:pPr>
      <w:r w:rsidRPr="002E4CD5">
        <w:rPr>
          <w:rFonts w:asciiTheme="majorHAnsi" w:hAnsiTheme="majorHAnsi"/>
        </w:rPr>
        <w:t xml:space="preserve">SCOM bude předsedat zástupce </w:t>
      </w:r>
      <w:r w:rsidRPr="002E4CD5">
        <w:rPr>
          <w:rFonts w:asciiTheme="majorHAnsi" w:hAnsiTheme="majorHAnsi"/>
          <w:b/>
        </w:rPr>
        <w:t xml:space="preserve">HP </w:t>
      </w:r>
      <w:r w:rsidRPr="002E4CD5">
        <w:rPr>
          <w:rFonts w:asciiTheme="majorHAnsi" w:hAnsiTheme="majorHAnsi"/>
        </w:rPr>
        <w:t xml:space="preserve">nebo osoba </w:t>
      </w:r>
      <w:r w:rsidR="009C0322">
        <w:rPr>
          <w:rFonts w:asciiTheme="majorHAnsi" w:hAnsiTheme="majorHAnsi"/>
        </w:rPr>
        <w:t xml:space="preserve">zmocněná </w:t>
      </w:r>
      <w:r w:rsidRPr="002E4CD5">
        <w:rPr>
          <w:rFonts w:asciiTheme="majorHAnsi" w:hAnsiTheme="majorHAnsi"/>
        </w:rPr>
        <w:t xml:space="preserve">hlavním partnerem (předseda SCOM). HP svolá SCOM alespoň jednou za </w:t>
      </w:r>
      <w:r w:rsidRPr="002E4CD5">
        <w:rPr>
          <w:rFonts w:asciiTheme="majorHAnsi" w:hAnsiTheme="majorHAnsi"/>
          <w:highlight w:val="lightGray"/>
        </w:rPr>
        <w:t>X měsíce</w:t>
      </w:r>
      <w:r w:rsidRPr="002E4CD5">
        <w:rPr>
          <w:rFonts w:asciiTheme="majorHAnsi" w:hAnsiTheme="majorHAnsi"/>
        </w:rPr>
        <w:t>, zpravidla v termínu, na který připadá projektová schůze.</w:t>
      </w:r>
    </w:p>
    <w:p w:rsidR="00A610AF" w:rsidRPr="002E4CD5" w:rsidRDefault="00A610AF" w:rsidP="00A610AF">
      <w:pPr>
        <w:ind w:right="139"/>
        <w:jc w:val="both"/>
        <w:rPr>
          <w:rFonts w:asciiTheme="majorHAnsi" w:eastAsia="Arial" w:hAnsiTheme="majorHAnsi" w:cs="Arial"/>
        </w:rPr>
      </w:pPr>
      <w:r w:rsidRPr="002E4CD5">
        <w:rPr>
          <w:rFonts w:asciiTheme="majorHAnsi" w:hAnsiTheme="majorHAnsi"/>
        </w:rPr>
        <w:t xml:space="preserve">HP svolá schůzi SCOM alespoň </w:t>
      </w:r>
      <w:r w:rsidRPr="002E4CD5">
        <w:rPr>
          <w:rFonts w:asciiTheme="majorHAnsi" w:hAnsiTheme="majorHAnsi"/>
          <w:highlight w:val="lightGray"/>
        </w:rPr>
        <w:t>X pracovních dní</w:t>
      </w:r>
      <w:r w:rsidRPr="002E4CD5">
        <w:rPr>
          <w:rFonts w:asciiTheme="majorHAnsi" w:hAnsiTheme="majorHAnsi"/>
        </w:rPr>
        <w:t xml:space="preserve"> před navrhovaným termínem jejího konání elektronickou poštou s tím, že součástí příslušné zprávy bude i návrh pořadu jednání (který vypracuje sám HP) a veškeré informace o projednávaných bodech. Pokud se objeví naléhavé záležitosti, které si vyžádají neprodlené řešení, je HP oprávněn schůzi SCOM svolat i v kratším termínu.</w:t>
      </w:r>
    </w:p>
    <w:p w:rsidR="00A610AF" w:rsidRPr="002E4CD5" w:rsidRDefault="00A610AF" w:rsidP="00A610AF">
      <w:pPr>
        <w:ind w:right="154"/>
        <w:jc w:val="both"/>
        <w:rPr>
          <w:rFonts w:asciiTheme="majorHAnsi" w:eastAsia="Arial" w:hAnsiTheme="majorHAnsi" w:cs="Arial"/>
        </w:rPr>
      </w:pPr>
      <w:r w:rsidRPr="002E4CD5">
        <w:rPr>
          <w:rFonts w:asciiTheme="majorHAnsi" w:hAnsiTheme="majorHAnsi"/>
        </w:rPr>
        <w:t>Předseda SCOM bude odpovídat za řádné fungování SCOM a plnit povinnosti předsedy SCOM (např. prohlašovat každou schůzi za zahájenou a ukončenou, moderovat diskusi, rozhodovat o procedurálních námitkách, udělovat slovo, oznamovat rozhodnutí a na konci schůzi je shrnovat apod.).</w:t>
      </w:r>
    </w:p>
    <w:p w:rsidR="00A610AF" w:rsidRPr="002E4CD5" w:rsidRDefault="00A610AF" w:rsidP="00A610AF">
      <w:pPr>
        <w:ind w:right="149" w:firstLine="7"/>
        <w:jc w:val="both"/>
        <w:rPr>
          <w:rFonts w:asciiTheme="majorHAnsi" w:eastAsia="Arial" w:hAnsiTheme="majorHAnsi" w:cs="Arial"/>
        </w:rPr>
      </w:pPr>
      <w:r w:rsidRPr="002E4CD5">
        <w:rPr>
          <w:rFonts w:asciiTheme="majorHAnsi" w:hAnsiTheme="majorHAnsi"/>
        </w:rPr>
        <w:t>Účast na schůzích SCOM je pro všechny financující partnery povinná. Důvody jejich případné nepřítomnosti na schůzi je třeba v předstihu sdělit HP (který je následně povinen</w:t>
      </w:r>
      <w:r w:rsidR="009C0322">
        <w:rPr>
          <w:rFonts w:asciiTheme="majorHAnsi" w:hAnsiTheme="majorHAnsi"/>
        </w:rPr>
        <w:t xml:space="preserve"> toto</w:t>
      </w:r>
      <w:r w:rsidRPr="002E4CD5">
        <w:rPr>
          <w:rFonts w:asciiTheme="majorHAnsi" w:hAnsiTheme="majorHAnsi"/>
        </w:rPr>
        <w:t xml:space="preserve"> </w:t>
      </w:r>
      <w:r w:rsidR="009C0322">
        <w:rPr>
          <w:rFonts w:asciiTheme="majorHAnsi" w:hAnsiTheme="majorHAnsi"/>
        </w:rPr>
        <w:t xml:space="preserve">sdělit na </w:t>
      </w:r>
      <w:r w:rsidRPr="002E4CD5">
        <w:rPr>
          <w:rFonts w:asciiTheme="majorHAnsi" w:hAnsiTheme="majorHAnsi"/>
        </w:rPr>
        <w:t xml:space="preserve">začátku schůze </w:t>
      </w:r>
      <w:r w:rsidR="009C0322">
        <w:rPr>
          <w:rFonts w:asciiTheme="majorHAnsi" w:hAnsiTheme="majorHAnsi"/>
        </w:rPr>
        <w:t>všem</w:t>
      </w:r>
      <w:r w:rsidRPr="002E4CD5">
        <w:rPr>
          <w:rFonts w:asciiTheme="majorHAnsi" w:hAnsiTheme="majorHAnsi"/>
        </w:rPr>
        <w:t xml:space="preserve"> ostatní</w:t>
      </w:r>
      <w:r w:rsidR="009C0322">
        <w:rPr>
          <w:rFonts w:asciiTheme="majorHAnsi" w:hAnsiTheme="majorHAnsi"/>
        </w:rPr>
        <w:t>m členům</w:t>
      </w:r>
      <w:r w:rsidRPr="002E4CD5">
        <w:rPr>
          <w:rFonts w:asciiTheme="majorHAnsi" w:hAnsiTheme="majorHAnsi"/>
        </w:rPr>
        <w:t xml:space="preserve"> SCOM).</w:t>
      </w:r>
    </w:p>
    <w:p w:rsidR="00A610AF" w:rsidRPr="002E4CD5" w:rsidRDefault="00A610AF" w:rsidP="00A610AF">
      <w:pPr>
        <w:pStyle w:val="Odstavecseseznamem"/>
        <w:widowControl w:val="0"/>
        <w:numPr>
          <w:ilvl w:val="0"/>
          <w:numId w:val="31"/>
        </w:numPr>
        <w:tabs>
          <w:tab w:val="left" w:pos="842"/>
        </w:tabs>
        <w:contextualSpacing w:val="0"/>
        <w:rPr>
          <w:rFonts w:asciiTheme="majorHAnsi" w:hAnsiTheme="majorHAnsi"/>
          <w:b/>
        </w:rPr>
      </w:pPr>
      <w:r w:rsidRPr="002E4CD5">
        <w:rPr>
          <w:rFonts w:asciiTheme="majorHAnsi" w:hAnsiTheme="majorHAnsi"/>
          <w:b/>
        </w:rPr>
        <w:t>Rozhodování</w:t>
      </w:r>
    </w:p>
    <w:p w:rsidR="00A610AF" w:rsidRPr="002E4CD5"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Schůze SCOM se považuje za právoplatně svolanou, je-li přítomna většina členů SCOM (50% jmenovaných členů +1 v souladu s bodem a) ([</w:t>
      </w:r>
      <w:r w:rsidRPr="002E4CD5">
        <w:rPr>
          <w:rFonts w:asciiTheme="majorHAnsi" w:hAnsiTheme="majorHAnsi"/>
          <w:color w:val="17365D" w:themeColor="text2" w:themeShade="BF"/>
          <w:sz w:val="22"/>
          <w:highlight w:val="lightGray"/>
        </w:rPr>
        <w:t>přesný počet stanoví partnerství</w:t>
      </w:r>
      <w:r w:rsidRPr="002E4CD5">
        <w:rPr>
          <w:rFonts w:asciiTheme="majorHAnsi" w:hAnsiTheme="majorHAnsi"/>
          <w:color w:val="17365D" w:themeColor="text2" w:themeShade="BF"/>
          <w:sz w:val="22"/>
        </w:rPr>
        <w:t>]).</w:t>
      </w:r>
    </w:p>
    <w:p w:rsidR="00A610AF" w:rsidRPr="002E4CD5"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 xml:space="preserve">Rozhodování v rámci schůzí SCOM zpravidla probíhá </w:t>
      </w:r>
      <w:r w:rsidR="009C0322">
        <w:rPr>
          <w:rFonts w:asciiTheme="majorHAnsi" w:hAnsiTheme="majorHAnsi"/>
          <w:color w:val="17365D" w:themeColor="text2" w:themeShade="BF"/>
          <w:sz w:val="22"/>
        </w:rPr>
        <w:t xml:space="preserve">jednomyslně </w:t>
      </w:r>
      <w:r w:rsidRPr="002E4CD5">
        <w:rPr>
          <w:rFonts w:asciiTheme="majorHAnsi" w:hAnsiTheme="majorHAnsi"/>
          <w:color w:val="17365D" w:themeColor="text2" w:themeShade="BF"/>
          <w:sz w:val="22"/>
        </w:rPr>
        <w:t>mezi členy SCOM přítomnými na schůzi (podle zásady „jeden partner, jeden hlas").</w:t>
      </w:r>
    </w:p>
    <w:p w:rsidR="00A610AF" w:rsidRPr="002E4CD5"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Pokud nelze dosáhnout shody, bude SCOM rozhodovat většinou členů. Většinou se rozumí nejvyšší počet hlasů. Hlasy nelze přenášet na jiné partnery.</w:t>
      </w:r>
    </w:p>
    <w:p w:rsidR="00A610AF" w:rsidRPr="002E4CD5"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HP může z vlastního podnětu a/nebo na základě řádně odůvodněné žádosti jednoho nebo několika členů SCOM iniciovat proces rozhodování písemnou formou prostřednictvím elektronické pošty.</w:t>
      </w:r>
    </w:p>
    <w:p w:rsidR="00A610AF" w:rsidRPr="002E4CD5"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 xml:space="preserve">V takovém případě HP zašle návrh rozhodnutí členům SCOM, kteří jsou oprávněni hlasovat, a stanoví adresátům na odpověď lhůtu </w:t>
      </w:r>
      <w:r w:rsidRPr="002E4CD5">
        <w:rPr>
          <w:rFonts w:asciiTheme="majorHAnsi" w:hAnsiTheme="majorHAnsi"/>
          <w:color w:val="17365D" w:themeColor="text2" w:themeShade="BF"/>
          <w:sz w:val="22"/>
          <w:highlight w:val="lightGray"/>
        </w:rPr>
        <w:t>alespoň X (nebo ve výjimečných naléhavých případech X</w:t>
      </w:r>
      <w:r w:rsidRPr="002E4CD5">
        <w:rPr>
          <w:rFonts w:asciiTheme="majorHAnsi" w:hAnsiTheme="majorHAnsi"/>
          <w:color w:val="17365D" w:themeColor="text2" w:themeShade="BF"/>
          <w:sz w:val="22"/>
        </w:rPr>
        <w:t>) pracovních dní.</w:t>
      </w:r>
    </w:p>
    <w:p w:rsidR="00A610AF" w:rsidRPr="002E4CD5"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Pokud bude vznesena procedurální námitka nebo námitka k návrhu rozhodnutí, bude daná záležitost zařazena do pořadu jednání příští schůze SCOM.</w:t>
      </w:r>
    </w:p>
    <w:p w:rsidR="00A610AF" w:rsidRPr="002E4CD5"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Pokud nebude ve stanovené lhůtě přijata žádná procedurální námitka nebo námitka k návrhu rozhodnutí, bude se dané rozhodnutí považovat za přijaté ze strany SCOM.</w:t>
      </w:r>
    </w:p>
    <w:p w:rsidR="00A610AF" w:rsidRPr="002E4CD5" w:rsidRDefault="00A610AF" w:rsidP="00A610AF">
      <w:pPr>
        <w:pStyle w:val="Odstavecseseznamem"/>
        <w:widowControl w:val="0"/>
        <w:numPr>
          <w:ilvl w:val="0"/>
          <w:numId w:val="31"/>
        </w:numPr>
        <w:tabs>
          <w:tab w:val="left" w:pos="842"/>
        </w:tabs>
        <w:contextualSpacing w:val="0"/>
        <w:rPr>
          <w:rFonts w:asciiTheme="majorHAnsi" w:hAnsiTheme="majorHAnsi"/>
          <w:b/>
        </w:rPr>
      </w:pPr>
      <w:r w:rsidRPr="002E4CD5">
        <w:rPr>
          <w:rFonts w:asciiTheme="majorHAnsi" w:hAnsiTheme="majorHAnsi"/>
          <w:b/>
        </w:rPr>
        <w:t>Zápis</w:t>
      </w:r>
    </w:p>
    <w:p w:rsidR="00A610AF" w:rsidRPr="002E4CD5" w:rsidRDefault="00A610AF" w:rsidP="00A610AF">
      <w:pPr>
        <w:pStyle w:val="Zkladntext"/>
        <w:spacing w:after="200" w:line="276" w:lineRule="auto"/>
        <w:ind w:left="0" w:right="133"/>
        <w:rPr>
          <w:rFonts w:asciiTheme="majorHAnsi" w:hAnsiTheme="majorHAnsi"/>
          <w:color w:val="17365D" w:themeColor="text2" w:themeShade="BF"/>
          <w:sz w:val="22"/>
          <w:szCs w:val="22"/>
        </w:rPr>
      </w:pPr>
      <w:r w:rsidRPr="002E4CD5">
        <w:rPr>
          <w:rFonts w:asciiTheme="majorHAnsi" w:hAnsiTheme="majorHAnsi"/>
          <w:color w:val="17365D" w:themeColor="text2" w:themeShade="BF"/>
          <w:w w:val="105"/>
          <w:sz w:val="22"/>
        </w:rPr>
        <w:t xml:space="preserve">HP zašle </w:t>
      </w:r>
      <w:r w:rsidR="003D7994">
        <w:rPr>
          <w:rFonts w:asciiTheme="majorHAnsi" w:hAnsiTheme="majorHAnsi"/>
          <w:color w:val="17365D" w:themeColor="text2" w:themeShade="BF"/>
          <w:w w:val="105"/>
          <w:sz w:val="22"/>
        </w:rPr>
        <w:t xml:space="preserve">nejpozději </w:t>
      </w:r>
      <w:r w:rsidRPr="002E4CD5">
        <w:rPr>
          <w:rFonts w:asciiTheme="majorHAnsi" w:hAnsiTheme="majorHAnsi"/>
          <w:color w:val="17365D" w:themeColor="text2" w:themeShade="BF"/>
          <w:w w:val="105"/>
          <w:sz w:val="22"/>
        </w:rPr>
        <w:t xml:space="preserve">do 10 pracovních dní od data konání schůze ostatním členům SCOM zápis ze schůze </w:t>
      </w:r>
      <w:r w:rsidR="003D7994">
        <w:rPr>
          <w:rFonts w:asciiTheme="majorHAnsi" w:hAnsiTheme="majorHAnsi"/>
          <w:color w:val="17365D" w:themeColor="text2" w:themeShade="BF"/>
          <w:w w:val="105"/>
          <w:sz w:val="22"/>
        </w:rPr>
        <w:t xml:space="preserve">obsahující </w:t>
      </w:r>
      <w:r w:rsidRPr="002E4CD5">
        <w:rPr>
          <w:rFonts w:asciiTheme="majorHAnsi" w:hAnsiTheme="majorHAnsi"/>
          <w:color w:val="17365D" w:themeColor="text2" w:themeShade="BF"/>
          <w:w w:val="105"/>
          <w:sz w:val="22"/>
        </w:rPr>
        <w:t>přijatá rozhodnutí k připomínkování.</w:t>
      </w:r>
    </w:p>
    <w:p w:rsidR="00A610AF" w:rsidRPr="002E4CD5" w:rsidRDefault="00A610AF" w:rsidP="00A610AF">
      <w:pPr>
        <w:pStyle w:val="Zkladntext"/>
        <w:spacing w:after="200" w:line="276" w:lineRule="auto"/>
        <w:ind w:left="7" w:right="144" w:firstLine="14"/>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Pokud zástupci SCOM do 10 pracovních dní od přijetí zápisu nevznesou písemně žádné námitky, bude se zápis považovat za přijatý.</w:t>
      </w:r>
    </w:p>
    <w:p w:rsidR="00A610AF" w:rsidRPr="002E4CD5" w:rsidRDefault="00A610AF" w:rsidP="00A610AF">
      <w:pPr>
        <w:pStyle w:val="Zkladntext"/>
        <w:spacing w:after="200" w:line="276" w:lineRule="auto"/>
        <w:ind w:left="0" w:right="147" w:firstLine="21"/>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Pokud budou vzneseny písemné námitky, HP příslušným způsobem opraví zápis, rozhodne o konečné verzi a zašle jí členům SCOM.</w:t>
      </w:r>
    </w:p>
    <w:p w:rsidR="00A610AF" w:rsidRPr="002E4CD5" w:rsidRDefault="00A610AF" w:rsidP="00A610AF">
      <w:pPr>
        <w:pStyle w:val="Zkladntext"/>
        <w:spacing w:after="200" w:line="276" w:lineRule="auto"/>
        <w:ind w:left="0" w:right="157" w:firstLine="21"/>
        <w:rPr>
          <w:rFonts w:asciiTheme="majorHAnsi" w:hAnsiTheme="majorHAnsi"/>
          <w:color w:val="17365D" w:themeColor="text2" w:themeShade="BF"/>
          <w:sz w:val="22"/>
          <w:szCs w:val="22"/>
        </w:rPr>
      </w:pPr>
      <w:r w:rsidRPr="002E4CD5">
        <w:rPr>
          <w:rFonts w:asciiTheme="majorHAnsi" w:hAnsiTheme="majorHAnsi"/>
          <w:color w:val="17365D" w:themeColor="text2" w:themeShade="BF"/>
          <w:w w:val="105"/>
          <w:sz w:val="22"/>
        </w:rPr>
        <w:t>V takovém případě členové SCOM tuto konečnou verzi schválí na příští schůzi SCOM v souladu s výše uvedenými pravidly (viz bod e)).</w:t>
      </w:r>
    </w:p>
    <w:p w:rsidR="00A610AF" w:rsidRPr="002E4CD5" w:rsidRDefault="00A610AF" w:rsidP="00A610AF">
      <w:pPr>
        <w:pStyle w:val="Odstavecseseznamem"/>
        <w:widowControl w:val="0"/>
        <w:numPr>
          <w:ilvl w:val="0"/>
          <w:numId w:val="31"/>
        </w:numPr>
        <w:tabs>
          <w:tab w:val="left" w:pos="842"/>
        </w:tabs>
        <w:contextualSpacing w:val="0"/>
        <w:rPr>
          <w:rFonts w:asciiTheme="majorHAnsi" w:hAnsiTheme="majorHAnsi"/>
          <w:b/>
        </w:rPr>
      </w:pPr>
      <w:r w:rsidRPr="002E4CD5">
        <w:rPr>
          <w:rFonts w:asciiTheme="majorHAnsi" w:hAnsiTheme="majorHAnsi"/>
          <w:b/>
        </w:rPr>
        <w:t>Komunikace</w:t>
      </w:r>
    </w:p>
    <w:p w:rsidR="00A610AF" w:rsidRPr="002E4CD5" w:rsidRDefault="00A610AF" w:rsidP="00A610AF">
      <w:pPr>
        <w:pStyle w:val="Zkladntext"/>
        <w:spacing w:after="200" w:line="276" w:lineRule="auto"/>
        <w:ind w:left="0" w:right="162"/>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Komunikace mezi členy SCOM bude probíhat elektronickou poštou. Veškeré dokumenty určené členům SCOM je nutno zaslat elektronickou poštou.</w:t>
      </w:r>
    </w:p>
    <w:p w:rsidR="00A610AF" w:rsidRPr="002E4CD5" w:rsidRDefault="00A610AF" w:rsidP="00A610AF">
      <w:pPr>
        <w:pStyle w:val="Zkladntext"/>
        <w:spacing w:after="200" w:line="276" w:lineRule="auto"/>
        <w:ind w:left="0" w:right="189"/>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Všichni členové SCOM neprodleně sdělí hlavnímu partnerovi svou adresu elektronické pošty, případně její změnu.</w:t>
      </w:r>
    </w:p>
    <w:p w:rsidR="00A610AF" w:rsidRPr="002E4CD5" w:rsidRDefault="00A610AF" w:rsidP="00A610AF">
      <w:pPr>
        <w:pStyle w:val="Odstavecseseznamem"/>
        <w:widowControl w:val="0"/>
        <w:numPr>
          <w:ilvl w:val="0"/>
          <w:numId w:val="31"/>
        </w:numPr>
        <w:tabs>
          <w:tab w:val="left" w:pos="842"/>
        </w:tabs>
        <w:contextualSpacing w:val="0"/>
        <w:rPr>
          <w:rFonts w:asciiTheme="majorHAnsi" w:hAnsiTheme="majorHAnsi"/>
          <w:b/>
        </w:rPr>
      </w:pPr>
      <w:r w:rsidRPr="002E4CD5">
        <w:rPr>
          <w:rFonts w:asciiTheme="majorHAnsi" w:hAnsiTheme="majorHAnsi"/>
          <w:b/>
        </w:rPr>
        <w:t>Pracovní jazyk</w:t>
      </w:r>
    </w:p>
    <w:p w:rsidR="00A610AF" w:rsidRPr="002E4CD5" w:rsidRDefault="00A610AF" w:rsidP="00A610AF">
      <w:pPr>
        <w:pStyle w:val="Zkladntext"/>
        <w:spacing w:after="200" w:line="276" w:lineRule="auto"/>
        <w:ind w:left="0" w:right="199"/>
        <w:rPr>
          <w:rFonts w:asciiTheme="majorHAnsi" w:hAnsiTheme="majorHAnsi"/>
          <w:color w:val="17365D" w:themeColor="text2" w:themeShade="BF"/>
          <w:sz w:val="22"/>
          <w:szCs w:val="22"/>
        </w:rPr>
      </w:pPr>
      <w:r w:rsidRPr="002E4CD5">
        <w:rPr>
          <w:rFonts w:asciiTheme="majorHAnsi" w:hAnsiTheme="majorHAnsi"/>
          <w:color w:val="17365D" w:themeColor="text2" w:themeShade="BF"/>
          <w:sz w:val="22"/>
        </w:rPr>
        <w:t>Pracovním jazykem SCOM bude angličtina. Toto pravidlo platí i pro úřední dokumenty SCOM.</w:t>
      </w:r>
    </w:p>
    <w:p w:rsidR="00A610AF" w:rsidRPr="002E4CD5" w:rsidRDefault="00A610AF" w:rsidP="00A610AF">
      <w:pPr>
        <w:rPr>
          <w:rFonts w:asciiTheme="majorHAnsi" w:hAnsiTheme="majorHAnsi"/>
          <w:color w:val="283C82"/>
          <w:sz w:val="24"/>
          <w:szCs w:val="24"/>
        </w:rPr>
      </w:pPr>
    </w:p>
    <w:p w:rsidR="00A610AF" w:rsidRPr="002E4CD5" w:rsidRDefault="00A610AF" w:rsidP="00B37F0F">
      <w:pPr>
        <w:jc w:val="center"/>
        <w:rPr>
          <w:rFonts w:asciiTheme="majorHAnsi" w:hAnsiTheme="majorHAnsi" w:cs="Arial"/>
          <w:b/>
        </w:rPr>
      </w:pPr>
      <w:r w:rsidRPr="002E4CD5">
        <w:rPr>
          <w:rFonts w:asciiTheme="majorHAnsi" w:hAnsiTheme="majorHAnsi"/>
          <w:b/>
        </w:rPr>
        <w:t>Článek 5</w:t>
      </w:r>
    </w:p>
    <w:p w:rsidR="00A610AF" w:rsidRPr="002E4CD5" w:rsidRDefault="00A610AF" w:rsidP="00B37F0F">
      <w:pPr>
        <w:jc w:val="center"/>
        <w:rPr>
          <w:rFonts w:asciiTheme="majorHAnsi" w:hAnsiTheme="majorHAnsi" w:cs="Arial"/>
          <w:b/>
        </w:rPr>
      </w:pPr>
      <w:r w:rsidRPr="002E4CD5">
        <w:rPr>
          <w:rFonts w:asciiTheme="majorHAnsi" w:hAnsiTheme="majorHAnsi"/>
          <w:b/>
        </w:rPr>
        <w:t>Konkrétní povinnosti a odpovědnosti hlavního partnera</w:t>
      </w:r>
    </w:p>
    <w:p w:rsidR="00A610AF" w:rsidRPr="002E4CD5" w:rsidRDefault="00A610AF" w:rsidP="00A610AF">
      <w:pPr>
        <w:numPr>
          <w:ilvl w:val="0"/>
          <w:numId w:val="17"/>
        </w:numPr>
        <w:ind w:hanging="720"/>
        <w:jc w:val="both"/>
        <w:rPr>
          <w:rFonts w:asciiTheme="majorHAnsi" w:hAnsiTheme="majorHAnsi" w:cs="Arial"/>
        </w:rPr>
      </w:pPr>
      <w:r w:rsidRPr="002E4CD5">
        <w:rPr>
          <w:rFonts w:asciiTheme="majorHAnsi" w:hAnsiTheme="majorHAnsi"/>
        </w:rPr>
        <w:t>HP bude podnikat veškeré kroky nutné pro zajištění řádného řízení projektu v souladu s formulářem žádosti schváleným monitorovacím výborem, smlouvou o dotaci a programovými dokumenty týkajícími se této dohody.</w:t>
      </w:r>
    </w:p>
    <w:p w:rsidR="00A610AF" w:rsidRPr="002E4CD5" w:rsidRDefault="00A610AF" w:rsidP="00A610AF">
      <w:pPr>
        <w:numPr>
          <w:ilvl w:val="0"/>
          <w:numId w:val="17"/>
        </w:numPr>
        <w:ind w:hanging="720"/>
        <w:jc w:val="both"/>
        <w:rPr>
          <w:rFonts w:asciiTheme="majorHAnsi" w:hAnsiTheme="majorHAnsi" w:cs="Arial"/>
        </w:rPr>
      </w:pPr>
      <w:r w:rsidRPr="002E4CD5">
        <w:rPr>
          <w:rFonts w:asciiTheme="majorHAnsi" w:hAnsiTheme="majorHAnsi"/>
        </w:rPr>
        <w:t>HP sám přebírá veškeré povinnosti a celkovou odpovědnost za celý projekt vůči řídicímu orgánu/společnému sekretariátu (ŘO/SS).</w:t>
      </w:r>
    </w:p>
    <w:p w:rsidR="00A610AF" w:rsidRPr="002E4CD5" w:rsidRDefault="00A610AF" w:rsidP="00A610AF">
      <w:pPr>
        <w:numPr>
          <w:ilvl w:val="0"/>
          <w:numId w:val="17"/>
        </w:numPr>
        <w:ind w:hanging="720"/>
        <w:jc w:val="both"/>
        <w:rPr>
          <w:rFonts w:asciiTheme="majorHAnsi" w:hAnsiTheme="majorHAnsi" w:cs="Arial"/>
        </w:rPr>
      </w:pPr>
      <w:r w:rsidRPr="002E4CD5">
        <w:rPr>
          <w:rFonts w:asciiTheme="majorHAnsi" w:hAnsiTheme="majorHAnsi"/>
        </w:rPr>
        <w:t>Dále je HP povinen:</w:t>
      </w:r>
    </w:p>
    <w:p w:rsidR="00A610AF" w:rsidRPr="002E4CD5" w:rsidRDefault="00A610AF" w:rsidP="00A610AF">
      <w:pPr>
        <w:numPr>
          <w:ilvl w:val="0"/>
          <w:numId w:val="19"/>
        </w:numPr>
        <w:tabs>
          <w:tab w:val="clear" w:pos="360"/>
          <w:tab w:val="num" w:pos="720"/>
        </w:tabs>
        <w:ind w:left="720"/>
        <w:jc w:val="both"/>
        <w:rPr>
          <w:rFonts w:asciiTheme="majorHAnsi" w:hAnsiTheme="majorHAnsi" w:cs="Arial"/>
        </w:rPr>
      </w:pPr>
      <w:r w:rsidRPr="002E4CD5">
        <w:rPr>
          <w:rFonts w:asciiTheme="majorHAnsi" w:hAnsiTheme="majorHAnsi"/>
        </w:rPr>
        <w:t xml:space="preserve">informovat všechny </w:t>
      </w:r>
      <w:r w:rsidR="003D7994">
        <w:rPr>
          <w:rFonts w:asciiTheme="majorHAnsi" w:hAnsiTheme="majorHAnsi"/>
        </w:rPr>
        <w:t xml:space="preserve">projektové partnery </w:t>
      </w:r>
      <w:r w:rsidRPr="002E4CD5">
        <w:rPr>
          <w:rFonts w:asciiTheme="majorHAnsi" w:hAnsiTheme="majorHAnsi"/>
        </w:rPr>
        <w:t>o podpisu smlouvy o dotaci a poskytnout kopii smlouvy o dotaci všem projektovým partnerům;</w:t>
      </w:r>
    </w:p>
    <w:p w:rsidR="00A610AF" w:rsidRPr="002E4CD5" w:rsidRDefault="00A610AF" w:rsidP="00A610AF">
      <w:pPr>
        <w:numPr>
          <w:ilvl w:val="0"/>
          <w:numId w:val="19"/>
        </w:numPr>
        <w:tabs>
          <w:tab w:val="clear" w:pos="360"/>
          <w:tab w:val="num" w:pos="720"/>
        </w:tabs>
        <w:ind w:left="720"/>
        <w:jc w:val="both"/>
        <w:rPr>
          <w:rFonts w:asciiTheme="majorHAnsi" w:hAnsiTheme="majorHAnsi" w:cs="Arial"/>
        </w:rPr>
      </w:pPr>
      <w:r w:rsidRPr="002E4CD5">
        <w:rPr>
          <w:rFonts w:asciiTheme="majorHAnsi" w:hAnsiTheme="majorHAnsi"/>
        </w:rPr>
        <w:t xml:space="preserve">průběžně informovat </w:t>
      </w:r>
      <w:r w:rsidR="003D7994">
        <w:rPr>
          <w:rFonts w:asciiTheme="majorHAnsi" w:hAnsiTheme="majorHAnsi"/>
        </w:rPr>
        <w:t>projektové partnery</w:t>
      </w:r>
      <w:r w:rsidRPr="002E4CD5">
        <w:rPr>
          <w:rFonts w:asciiTheme="majorHAnsi" w:hAnsiTheme="majorHAnsi"/>
        </w:rPr>
        <w:t xml:space="preserve"> o veškeré relevantní komunikaci mezi HP a ŘO/SS</w:t>
      </w:r>
    </w:p>
    <w:p w:rsidR="00A610AF" w:rsidRPr="002E4CD5" w:rsidRDefault="00A610AF" w:rsidP="00A610AF">
      <w:pPr>
        <w:numPr>
          <w:ilvl w:val="0"/>
          <w:numId w:val="19"/>
        </w:numPr>
        <w:tabs>
          <w:tab w:val="clear" w:pos="360"/>
          <w:tab w:val="num" w:pos="720"/>
        </w:tabs>
        <w:ind w:left="720"/>
        <w:jc w:val="both"/>
        <w:rPr>
          <w:rFonts w:asciiTheme="majorHAnsi" w:hAnsiTheme="majorHAnsi" w:cs="Arial"/>
        </w:rPr>
      </w:pPr>
      <w:r w:rsidRPr="002E4CD5">
        <w:rPr>
          <w:rFonts w:asciiTheme="majorHAnsi" w:hAnsiTheme="majorHAnsi"/>
        </w:rPr>
        <w:t xml:space="preserve">neprodleně informovat </w:t>
      </w:r>
      <w:r w:rsidR="003D7994">
        <w:rPr>
          <w:rFonts w:asciiTheme="majorHAnsi" w:hAnsiTheme="majorHAnsi"/>
        </w:rPr>
        <w:t>projektové partnery</w:t>
      </w:r>
      <w:r w:rsidRPr="002E4CD5">
        <w:rPr>
          <w:rFonts w:asciiTheme="majorHAnsi" w:hAnsiTheme="majorHAnsi"/>
        </w:rPr>
        <w:t>o všech zásadních otázkách souvisejících s prováděním projektu;</w:t>
      </w:r>
    </w:p>
    <w:p w:rsidR="00A610AF" w:rsidRPr="002E4CD5" w:rsidRDefault="003D7994" w:rsidP="00A610AF">
      <w:pPr>
        <w:numPr>
          <w:ilvl w:val="0"/>
          <w:numId w:val="19"/>
        </w:numPr>
        <w:tabs>
          <w:tab w:val="clear" w:pos="360"/>
          <w:tab w:val="num" w:pos="720"/>
        </w:tabs>
        <w:ind w:left="720"/>
        <w:jc w:val="both"/>
        <w:rPr>
          <w:rFonts w:asciiTheme="majorHAnsi" w:hAnsiTheme="majorHAnsi" w:cs="Arial"/>
        </w:rPr>
      </w:pPr>
      <w:r>
        <w:rPr>
          <w:rFonts w:asciiTheme="majorHAnsi" w:hAnsiTheme="majorHAnsi"/>
        </w:rPr>
        <w:t xml:space="preserve">nést </w:t>
      </w:r>
      <w:r w:rsidR="00A610AF" w:rsidRPr="002E4CD5">
        <w:rPr>
          <w:rFonts w:asciiTheme="majorHAnsi" w:hAnsiTheme="majorHAnsi"/>
        </w:rPr>
        <w:t xml:space="preserve">odpovědnost za ověření, zda byly výdaje vykázané </w:t>
      </w:r>
      <w:r>
        <w:rPr>
          <w:rFonts w:asciiTheme="majorHAnsi" w:hAnsiTheme="majorHAnsi"/>
        </w:rPr>
        <w:t>projektovými partnery</w:t>
      </w:r>
      <w:r w:rsidR="00A610AF" w:rsidRPr="002E4CD5">
        <w:rPr>
          <w:rFonts w:asciiTheme="majorHAnsi" w:hAnsiTheme="majorHAnsi"/>
        </w:rPr>
        <w:t xml:space="preserve"> vynaloženy výhradně za účelem provádění projektu a zda odpovídají činnostem sjednaným </w:t>
      </w:r>
      <w:r>
        <w:rPr>
          <w:rFonts w:asciiTheme="majorHAnsi" w:hAnsiTheme="majorHAnsi"/>
        </w:rPr>
        <w:t>projektovými partnery</w:t>
      </w:r>
      <w:r w:rsidR="00A610AF" w:rsidRPr="002E4CD5">
        <w:rPr>
          <w:rFonts w:asciiTheme="majorHAnsi" w:hAnsiTheme="majorHAnsi"/>
        </w:rPr>
        <w:t xml:space="preserve"> v rámci schváleného formuláře žádosti;</w:t>
      </w:r>
    </w:p>
    <w:p w:rsidR="00A610AF" w:rsidRPr="002E4CD5" w:rsidRDefault="00A610AF" w:rsidP="00A610AF">
      <w:pPr>
        <w:numPr>
          <w:ilvl w:val="0"/>
          <w:numId w:val="19"/>
        </w:numPr>
        <w:tabs>
          <w:tab w:val="clear" w:pos="360"/>
          <w:tab w:val="num" w:pos="720"/>
        </w:tabs>
        <w:ind w:left="720"/>
        <w:jc w:val="both"/>
        <w:rPr>
          <w:rFonts w:asciiTheme="majorHAnsi" w:hAnsiTheme="majorHAnsi" w:cs="Arial"/>
        </w:rPr>
      </w:pPr>
      <w:r w:rsidRPr="002E4CD5">
        <w:rPr>
          <w:rFonts w:asciiTheme="majorHAnsi" w:hAnsiTheme="majorHAnsi"/>
        </w:rPr>
        <w:t xml:space="preserve">zajistit, aby výdaje předkládané </w:t>
      </w:r>
      <w:r w:rsidR="003D7994">
        <w:rPr>
          <w:rFonts w:asciiTheme="majorHAnsi" w:hAnsiTheme="majorHAnsi"/>
        </w:rPr>
        <w:t>projektovými partnery</w:t>
      </w:r>
      <w:r w:rsidRPr="002E4CD5">
        <w:rPr>
          <w:rFonts w:asciiTheme="majorHAnsi" w:hAnsiTheme="majorHAnsi"/>
        </w:rPr>
        <w:t xml:space="preserve"> byly ověřeny správcem nebo správci;</w:t>
      </w:r>
    </w:p>
    <w:p w:rsidR="00A610AF" w:rsidRPr="002E4CD5" w:rsidRDefault="00A610AF" w:rsidP="00A610AF">
      <w:pPr>
        <w:numPr>
          <w:ilvl w:val="0"/>
          <w:numId w:val="19"/>
        </w:numPr>
        <w:tabs>
          <w:tab w:val="clear" w:pos="360"/>
          <w:tab w:val="num" w:pos="720"/>
        </w:tabs>
        <w:ind w:left="720"/>
        <w:jc w:val="both"/>
        <w:rPr>
          <w:rFonts w:asciiTheme="majorHAnsi" w:hAnsiTheme="majorHAnsi" w:cs="Arial"/>
        </w:rPr>
      </w:pPr>
      <w:r w:rsidRPr="002E4CD5">
        <w:rPr>
          <w:rFonts w:asciiTheme="majorHAnsi" w:hAnsiTheme="majorHAnsi"/>
        </w:rPr>
        <w:t>předkládat žádosti o úhradu společně se zprávami o pokroku řídicímu orgánu/společnému sekretariátu v termínech stanovených ve smlouvě o dotaci;</w:t>
      </w:r>
    </w:p>
    <w:p w:rsidR="00A610AF" w:rsidRPr="002E4CD5" w:rsidRDefault="00A610AF" w:rsidP="00A610AF">
      <w:pPr>
        <w:numPr>
          <w:ilvl w:val="0"/>
          <w:numId w:val="19"/>
        </w:numPr>
        <w:tabs>
          <w:tab w:val="clear" w:pos="360"/>
          <w:tab w:val="num" w:pos="720"/>
        </w:tabs>
        <w:ind w:left="720"/>
        <w:jc w:val="both"/>
        <w:rPr>
          <w:rFonts w:asciiTheme="majorHAnsi" w:hAnsiTheme="majorHAnsi" w:cs="Arial"/>
        </w:rPr>
      </w:pPr>
      <w:r w:rsidRPr="002E4CD5">
        <w:rPr>
          <w:rFonts w:asciiTheme="majorHAnsi" w:hAnsiTheme="majorHAnsi"/>
        </w:rPr>
        <w:t xml:space="preserve">převádět prostředky z fondů EU (příspěvek ERDF a NPP) </w:t>
      </w:r>
      <w:r w:rsidR="003D7994">
        <w:rPr>
          <w:rFonts w:asciiTheme="majorHAnsi" w:hAnsiTheme="majorHAnsi"/>
        </w:rPr>
        <w:t>projektovým partnerům</w:t>
      </w:r>
      <w:r w:rsidRPr="002E4CD5">
        <w:rPr>
          <w:rFonts w:asciiTheme="majorHAnsi" w:hAnsiTheme="majorHAnsi"/>
        </w:rPr>
        <w:t xml:space="preserve"> podílejícím se na projektu v souladu s každou žádostí o úhradu schválenou ŘO/SS v rámci [časového rámce, který určí partnerství]; HP není při převádění příspěvku oprávněn provádět žádné odpočty nebo zadržení nebo účtovat jiné zvláštní poplatky ve vztahu k schválené částce a žádný právní spor mezi HP a příslušným PP nesmí být podmíněn </w:t>
      </w:r>
      <w:r w:rsidR="003D7994">
        <w:rPr>
          <w:rFonts w:asciiTheme="majorHAnsi" w:hAnsiTheme="majorHAnsi"/>
        </w:rPr>
        <w:t xml:space="preserve">jakoukoliv </w:t>
      </w:r>
      <w:r w:rsidRPr="002E4CD5">
        <w:rPr>
          <w:rFonts w:asciiTheme="majorHAnsi" w:hAnsiTheme="majorHAnsi"/>
        </w:rPr>
        <w:t>náhradou ze schválené částky, kterou má HP převést příslušnému PP;</w:t>
      </w:r>
    </w:p>
    <w:p w:rsidR="00A610AF" w:rsidRPr="002E4CD5" w:rsidRDefault="00A610AF" w:rsidP="00A610AF">
      <w:pPr>
        <w:numPr>
          <w:ilvl w:val="0"/>
          <w:numId w:val="19"/>
        </w:numPr>
        <w:tabs>
          <w:tab w:val="clear" w:pos="360"/>
          <w:tab w:val="num" w:pos="720"/>
        </w:tabs>
        <w:ind w:left="720"/>
        <w:jc w:val="both"/>
        <w:rPr>
          <w:rFonts w:asciiTheme="majorHAnsi" w:hAnsiTheme="majorHAnsi" w:cs="Arial"/>
        </w:rPr>
      </w:pPr>
      <w:r w:rsidRPr="002E4CD5">
        <w:rPr>
          <w:rFonts w:asciiTheme="majorHAnsi" w:hAnsiTheme="majorHAnsi"/>
        </w:rPr>
        <w:t xml:space="preserve">v případě nesrovnalostí nést celkovou odpovědnost vůči ŘO/SS za vrácení neoprávněně vyplacených částek. </w:t>
      </w:r>
      <w:r w:rsidRPr="002E4CD5">
        <w:tab/>
      </w:r>
    </w:p>
    <w:p w:rsidR="00A610AF" w:rsidRPr="002E4CD5" w:rsidRDefault="00A610AF" w:rsidP="00A610AF">
      <w:pPr>
        <w:numPr>
          <w:ilvl w:val="0"/>
          <w:numId w:val="19"/>
        </w:numPr>
        <w:tabs>
          <w:tab w:val="clear" w:pos="360"/>
          <w:tab w:val="num" w:pos="720"/>
        </w:tabs>
        <w:ind w:left="720"/>
        <w:jc w:val="both"/>
        <w:rPr>
          <w:rFonts w:asciiTheme="majorHAnsi" w:hAnsiTheme="majorHAnsi" w:cs="Arial"/>
        </w:rPr>
      </w:pPr>
      <w:r w:rsidRPr="002E4CD5">
        <w:rPr>
          <w:rFonts w:asciiTheme="majorHAnsi" w:hAnsiTheme="majorHAnsi"/>
        </w:rPr>
        <w:t>dosáhnout dohody s projektovými partnery před podáním žádosti o přerozdělení rozpočtu mezi rozpočtové položky a/nebo pracovní soubory, které nebude mít za následek změnu smlouvy o dotaci;</w:t>
      </w:r>
    </w:p>
    <w:p w:rsidR="00A610AF" w:rsidRPr="002E4CD5" w:rsidRDefault="00A610AF" w:rsidP="00A610AF">
      <w:pPr>
        <w:numPr>
          <w:ilvl w:val="0"/>
          <w:numId w:val="19"/>
        </w:numPr>
        <w:tabs>
          <w:tab w:val="clear" w:pos="360"/>
          <w:tab w:val="num" w:pos="720"/>
        </w:tabs>
        <w:ind w:left="720"/>
        <w:jc w:val="both"/>
        <w:rPr>
          <w:rFonts w:asciiTheme="majorHAnsi" w:hAnsiTheme="majorHAnsi" w:cs="Arial"/>
        </w:rPr>
      </w:pPr>
      <w:r w:rsidRPr="002E4CD5">
        <w:rPr>
          <w:rFonts w:asciiTheme="majorHAnsi" w:hAnsiTheme="majorHAnsi"/>
        </w:rPr>
        <w:t xml:space="preserve">dosáhnout dohody s </w:t>
      </w:r>
      <w:r w:rsidR="003D7994">
        <w:rPr>
          <w:rFonts w:asciiTheme="majorHAnsi" w:hAnsiTheme="majorHAnsi"/>
        </w:rPr>
        <w:t>projektovými partnery</w:t>
      </w:r>
      <w:r w:rsidRPr="002E4CD5">
        <w:rPr>
          <w:rFonts w:asciiTheme="majorHAnsi" w:hAnsiTheme="majorHAnsi"/>
        </w:rPr>
        <w:t xml:space="preserve"> před podáním případné žádosti o změnu dohody o dotaci ŘO/SS.</w:t>
      </w:r>
    </w:p>
    <w:p w:rsidR="00A610AF" w:rsidRPr="002E4CD5" w:rsidRDefault="00A610AF" w:rsidP="00A610AF">
      <w:pPr>
        <w:jc w:val="center"/>
        <w:rPr>
          <w:rFonts w:asciiTheme="majorHAnsi" w:hAnsiTheme="majorHAnsi" w:cs="Arial"/>
          <w:b/>
        </w:rPr>
      </w:pPr>
    </w:p>
    <w:p w:rsidR="00A610AF" w:rsidRPr="002E4CD5" w:rsidRDefault="00A610AF" w:rsidP="00B37F0F">
      <w:pPr>
        <w:jc w:val="center"/>
        <w:rPr>
          <w:rFonts w:asciiTheme="majorHAnsi" w:hAnsiTheme="majorHAnsi" w:cs="Arial"/>
          <w:b/>
        </w:rPr>
      </w:pPr>
      <w:r w:rsidRPr="002E4CD5">
        <w:rPr>
          <w:rFonts w:asciiTheme="majorHAnsi" w:hAnsiTheme="majorHAnsi"/>
          <w:b/>
        </w:rPr>
        <w:t>Článek 6</w:t>
      </w:r>
    </w:p>
    <w:p w:rsidR="00A610AF" w:rsidRPr="002E4CD5" w:rsidRDefault="00A610AF" w:rsidP="00B37F0F">
      <w:pPr>
        <w:jc w:val="center"/>
        <w:rPr>
          <w:rFonts w:asciiTheme="majorHAnsi" w:hAnsiTheme="majorHAnsi" w:cs="Arial"/>
          <w:b/>
        </w:rPr>
      </w:pPr>
      <w:r w:rsidRPr="002E4CD5">
        <w:rPr>
          <w:rFonts w:asciiTheme="majorHAnsi" w:hAnsiTheme="majorHAnsi"/>
          <w:b/>
        </w:rPr>
        <w:t xml:space="preserve">Povinnosti projektových partnerů </w:t>
      </w:r>
    </w:p>
    <w:p w:rsidR="00A610AF" w:rsidRPr="002E4CD5" w:rsidRDefault="00A610AF" w:rsidP="00A610AF">
      <w:pPr>
        <w:numPr>
          <w:ilvl w:val="0"/>
          <w:numId w:val="23"/>
        </w:numPr>
        <w:tabs>
          <w:tab w:val="clear" w:pos="720"/>
        </w:tabs>
        <w:ind w:hanging="720"/>
        <w:jc w:val="both"/>
        <w:rPr>
          <w:rFonts w:asciiTheme="majorHAnsi" w:hAnsiTheme="majorHAnsi" w:cs="Arial"/>
        </w:rPr>
      </w:pPr>
      <w:r w:rsidRPr="002E4CD5">
        <w:rPr>
          <w:rFonts w:asciiTheme="majorHAnsi" w:hAnsiTheme="majorHAnsi"/>
        </w:rPr>
        <w:t>PP budou dodržovat všechna pravidla a povinnosti stanovené ve smlouvě o dotaci.</w:t>
      </w:r>
    </w:p>
    <w:p w:rsidR="00A610AF" w:rsidRPr="002E4CD5" w:rsidRDefault="00A610AF" w:rsidP="00A610AF">
      <w:pPr>
        <w:numPr>
          <w:ilvl w:val="0"/>
          <w:numId w:val="23"/>
        </w:numPr>
        <w:tabs>
          <w:tab w:val="clear" w:pos="720"/>
        </w:tabs>
        <w:ind w:hanging="720"/>
        <w:jc w:val="both"/>
        <w:rPr>
          <w:rFonts w:asciiTheme="majorHAnsi" w:hAnsiTheme="majorHAnsi" w:cs="Arial"/>
        </w:rPr>
      </w:pPr>
      <w:r w:rsidRPr="002E4CD5">
        <w:rPr>
          <w:rFonts w:asciiTheme="majorHAnsi" w:hAnsiTheme="majorHAnsi"/>
        </w:rPr>
        <w:t xml:space="preserve">PP jsou povinni dodržovat všechny předpisy EU a regulační dokumenty na úrovni programu, které jsou uvedeny ve smlouvě o dotaci, a příslušné vnitrostátní právní předpisy. </w:t>
      </w:r>
    </w:p>
    <w:p w:rsidR="00A610AF" w:rsidRPr="002E4CD5" w:rsidRDefault="00A610AF" w:rsidP="00A610AF">
      <w:pPr>
        <w:numPr>
          <w:ilvl w:val="0"/>
          <w:numId w:val="23"/>
        </w:numPr>
        <w:tabs>
          <w:tab w:val="clear" w:pos="720"/>
        </w:tabs>
        <w:ind w:hanging="720"/>
        <w:jc w:val="both"/>
        <w:rPr>
          <w:rFonts w:asciiTheme="majorHAnsi" w:hAnsiTheme="majorHAnsi" w:cs="Arial"/>
        </w:rPr>
      </w:pPr>
      <w:r w:rsidRPr="002E4CD5">
        <w:rPr>
          <w:rFonts w:asciiTheme="majorHAnsi" w:hAnsiTheme="majorHAnsi"/>
        </w:rPr>
        <w:t>Každý PP se zavazuje provést svou vlastní část projektu podle schváleného formuláře žádosti, dohody o partnerství a programových dokumentů.</w:t>
      </w:r>
    </w:p>
    <w:p w:rsidR="00A610AF" w:rsidRPr="002E4CD5" w:rsidRDefault="00A610AF" w:rsidP="00A610AF">
      <w:pPr>
        <w:numPr>
          <w:ilvl w:val="0"/>
          <w:numId w:val="23"/>
        </w:numPr>
        <w:tabs>
          <w:tab w:val="clear" w:pos="720"/>
        </w:tabs>
        <w:ind w:hanging="720"/>
        <w:jc w:val="both"/>
        <w:rPr>
          <w:rFonts w:asciiTheme="majorHAnsi" w:hAnsiTheme="majorHAnsi" w:cs="Arial"/>
        </w:rPr>
      </w:pPr>
      <w:r w:rsidRPr="002E4CD5">
        <w:rPr>
          <w:rFonts w:asciiTheme="majorHAnsi" w:hAnsiTheme="majorHAnsi"/>
        </w:rPr>
        <w:t>PP dodrží časový harmonogram projektu včetně provedení činností naplánovaných v případě každého vykazovaného období, jak bylo dohodnuto mezi PP, a finanční výsledky ve vztahu k provádění projektu a budou přispívat k dosažení výstupů a výsledků projektu.</w:t>
      </w:r>
    </w:p>
    <w:p w:rsidR="00A610AF" w:rsidRPr="002E4CD5" w:rsidRDefault="00A610AF" w:rsidP="00A610AF">
      <w:pPr>
        <w:numPr>
          <w:ilvl w:val="0"/>
          <w:numId w:val="23"/>
        </w:numPr>
        <w:tabs>
          <w:tab w:val="clear" w:pos="720"/>
        </w:tabs>
        <w:ind w:hanging="720"/>
        <w:jc w:val="both"/>
        <w:rPr>
          <w:rFonts w:asciiTheme="majorHAnsi" w:hAnsiTheme="majorHAnsi" w:cs="Arial"/>
        </w:rPr>
      </w:pPr>
      <w:r w:rsidRPr="002E4CD5">
        <w:rPr>
          <w:rFonts w:asciiTheme="majorHAnsi" w:hAnsiTheme="majorHAnsi"/>
        </w:rPr>
        <w:t>PP nechají své výdaje vzniklé a vynaložené v daném vykazovaném období ověřit správcem svého partnerského státu a předloží osvědčení o ověření vydané správcem hlavnímu partnerovi.</w:t>
      </w:r>
    </w:p>
    <w:p w:rsidR="00A610AF" w:rsidRPr="002E4CD5" w:rsidRDefault="00A610AF" w:rsidP="00A610AF">
      <w:pPr>
        <w:numPr>
          <w:ilvl w:val="0"/>
          <w:numId w:val="23"/>
        </w:numPr>
        <w:tabs>
          <w:tab w:val="clear" w:pos="720"/>
        </w:tabs>
        <w:ind w:hanging="720"/>
        <w:jc w:val="both"/>
        <w:rPr>
          <w:rFonts w:asciiTheme="majorHAnsi" w:hAnsiTheme="majorHAnsi" w:cs="Arial"/>
        </w:rPr>
      </w:pPr>
      <w:r w:rsidRPr="002E4CD5">
        <w:rPr>
          <w:rFonts w:asciiTheme="majorHAnsi" w:hAnsiTheme="majorHAnsi"/>
        </w:rPr>
        <w:t>PP zodpovídají za řádné finanční řízení finančních prostředků přidělených k dané části projektu, včetně vrácení příspěvků z fondů EU (ERDF/NPP), které byly neoprávněně vyplaceny hlavnímu partnerovi, a případně vrácení státního spolufinancování příslušnému vnitrostátnímu orgánu.</w:t>
      </w:r>
    </w:p>
    <w:p w:rsidR="00A610AF" w:rsidRPr="002E4CD5" w:rsidRDefault="00A610AF" w:rsidP="00A610AF">
      <w:pPr>
        <w:numPr>
          <w:ilvl w:val="0"/>
          <w:numId w:val="23"/>
        </w:numPr>
        <w:tabs>
          <w:tab w:val="clear" w:pos="720"/>
        </w:tabs>
        <w:ind w:hanging="720"/>
        <w:jc w:val="both"/>
        <w:rPr>
          <w:rFonts w:asciiTheme="majorHAnsi" w:hAnsiTheme="majorHAnsi" w:cs="Arial"/>
        </w:rPr>
      </w:pPr>
      <w:r w:rsidRPr="002E4CD5">
        <w:rPr>
          <w:rFonts w:asciiTheme="majorHAnsi" w:hAnsiTheme="majorHAnsi"/>
        </w:rPr>
        <w:t xml:space="preserve">Každý projektový partner je povinen vést buď samostatnou účetní </w:t>
      </w:r>
      <w:r w:rsidR="003D7994">
        <w:rPr>
          <w:rFonts w:asciiTheme="majorHAnsi" w:hAnsiTheme="majorHAnsi"/>
        </w:rPr>
        <w:t xml:space="preserve">evidence </w:t>
      </w:r>
      <w:r w:rsidRPr="002E4CD5">
        <w:rPr>
          <w:rFonts w:asciiTheme="majorHAnsi" w:hAnsiTheme="majorHAnsi"/>
        </w:rPr>
        <w:t>nebo vhodný účetní kód pro všechny transakce související s projektem.</w:t>
      </w:r>
    </w:p>
    <w:p w:rsidR="00A610AF" w:rsidRPr="002E4CD5" w:rsidRDefault="00A610AF" w:rsidP="00A610AF">
      <w:pPr>
        <w:numPr>
          <w:ilvl w:val="0"/>
          <w:numId w:val="23"/>
        </w:numPr>
        <w:tabs>
          <w:tab w:val="clear" w:pos="720"/>
        </w:tabs>
        <w:ind w:hanging="720"/>
        <w:jc w:val="both"/>
        <w:rPr>
          <w:rFonts w:asciiTheme="majorHAnsi" w:hAnsiTheme="majorHAnsi" w:cs="Arial"/>
        </w:rPr>
      </w:pPr>
      <w:r w:rsidRPr="002E4CD5">
        <w:rPr>
          <w:rFonts w:asciiTheme="majorHAnsi" w:hAnsiTheme="majorHAnsi"/>
        </w:rPr>
        <w:t>PP budou podporovat HP při plnění jeho úkolů podle smlouvy o dotaci. Každý PP je zejména povinen:</w:t>
      </w:r>
    </w:p>
    <w:p w:rsidR="00A610AF" w:rsidRPr="002E4CD5" w:rsidRDefault="00A610AF" w:rsidP="00A610AF">
      <w:pPr>
        <w:numPr>
          <w:ilvl w:val="0"/>
          <w:numId w:val="36"/>
        </w:numPr>
        <w:jc w:val="both"/>
        <w:rPr>
          <w:rFonts w:asciiTheme="majorHAnsi" w:hAnsiTheme="majorHAnsi" w:cs="Arial"/>
        </w:rPr>
      </w:pPr>
      <w:r w:rsidRPr="002E4CD5">
        <w:rPr>
          <w:rFonts w:asciiTheme="majorHAnsi" w:hAnsiTheme="majorHAnsi"/>
        </w:rPr>
        <w:t>bezodkladně poskytnout HP veškeré informace potřebné pro vypracování zprávy o pokroku, reagovat na veškeré žádosti ŘO/SS nebo poskytnout případné jakékoli další informace, které bude HP potřebovat;</w:t>
      </w:r>
    </w:p>
    <w:p w:rsidR="00A610AF" w:rsidRPr="002E4CD5" w:rsidRDefault="00A610AF" w:rsidP="00A610AF">
      <w:pPr>
        <w:numPr>
          <w:ilvl w:val="0"/>
          <w:numId w:val="36"/>
        </w:numPr>
        <w:jc w:val="both"/>
        <w:rPr>
          <w:rFonts w:asciiTheme="majorHAnsi" w:hAnsiTheme="majorHAnsi" w:cs="Arial"/>
        </w:rPr>
      </w:pPr>
      <w:r w:rsidRPr="002E4CD5">
        <w:rPr>
          <w:rFonts w:asciiTheme="majorHAnsi" w:hAnsiTheme="majorHAnsi"/>
        </w:rPr>
        <w:t>neprodleně informovat HP o všech okolnostech, které by mohly vést k dočasnému nebo definitivnímu přerušení projektu;</w:t>
      </w:r>
    </w:p>
    <w:p w:rsidR="00A610AF" w:rsidRPr="002E4CD5" w:rsidRDefault="00A610AF" w:rsidP="00A610AF">
      <w:pPr>
        <w:numPr>
          <w:ilvl w:val="0"/>
          <w:numId w:val="36"/>
        </w:numPr>
        <w:jc w:val="both"/>
        <w:rPr>
          <w:rFonts w:asciiTheme="majorHAnsi" w:hAnsiTheme="majorHAnsi" w:cs="Arial"/>
        </w:rPr>
      </w:pPr>
      <w:r w:rsidRPr="002E4CD5">
        <w:rPr>
          <w:rFonts w:asciiTheme="majorHAnsi" w:hAnsiTheme="majorHAnsi"/>
        </w:rPr>
        <w:t>poskytnout HP před podáním první žádosti o úhradu údaje o bankovním účtu, na ně</w:t>
      </w:r>
      <w:r w:rsidR="003D7994">
        <w:rPr>
          <w:rFonts w:asciiTheme="majorHAnsi" w:hAnsiTheme="majorHAnsi"/>
        </w:rPr>
        <w:t xml:space="preserve">jž </w:t>
      </w:r>
      <w:r w:rsidRPr="002E4CD5">
        <w:rPr>
          <w:rFonts w:asciiTheme="majorHAnsi" w:hAnsiTheme="majorHAnsi"/>
        </w:rPr>
        <w:t xml:space="preserve"> bude převeden příspěvek z fondů EU danému PP.</w:t>
      </w:r>
    </w:p>
    <w:p w:rsidR="00A610AF" w:rsidRPr="002E4CD5" w:rsidRDefault="00A610AF" w:rsidP="00A610AF">
      <w:pPr>
        <w:jc w:val="both"/>
        <w:rPr>
          <w:rFonts w:asciiTheme="majorHAnsi" w:hAnsiTheme="majorHAnsi" w:cs="Arial"/>
        </w:rPr>
      </w:pPr>
    </w:p>
    <w:p w:rsidR="00A610AF" w:rsidRPr="002E4CD5" w:rsidRDefault="00A610AF" w:rsidP="00B37F0F">
      <w:pPr>
        <w:jc w:val="center"/>
        <w:rPr>
          <w:rFonts w:asciiTheme="majorHAnsi" w:hAnsiTheme="majorHAnsi" w:cs="Arial"/>
          <w:b/>
        </w:rPr>
      </w:pPr>
      <w:r w:rsidRPr="002E4CD5">
        <w:rPr>
          <w:rFonts w:asciiTheme="majorHAnsi" w:hAnsiTheme="majorHAnsi"/>
          <w:b/>
        </w:rPr>
        <w:t>Článek 7</w:t>
      </w:r>
    </w:p>
    <w:p w:rsidR="00A610AF" w:rsidRPr="002E4CD5" w:rsidRDefault="00A610AF" w:rsidP="00B37F0F">
      <w:pPr>
        <w:jc w:val="center"/>
        <w:rPr>
          <w:rFonts w:asciiTheme="majorHAnsi" w:hAnsiTheme="majorHAnsi" w:cs="Arial"/>
          <w:b/>
        </w:rPr>
      </w:pPr>
      <w:r w:rsidRPr="002E4CD5">
        <w:rPr>
          <w:rFonts w:asciiTheme="majorHAnsi" w:hAnsiTheme="majorHAnsi"/>
          <w:b/>
        </w:rPr>
        <w:t>Oznamovací povinnosti PP</w:t>
      </w:r>
    </w:p>
    <w:p w:rsidR="00A610AF" w:rsidRPr="002E4CD5" w:rsidRDefault="00A610AF" w:rsidP="00A610AF">
      <w:pPr>
        <w:pStyle w:val="T1"/>
        <w:numPr>
          <w:ilvl w:val="0"/>
          <w:numId w:val="24"/>
        </w:numPr>
        <w:spacing w:after="200" w:line="276" w:lineRule="auto"/>
        <w:rPr>
          <w:rFonts w:ascii="Cambria" w:hAnsi="Cambria"/>
          <w:color w:val="17365D" w:themeColor="text2" w:themeShade="BF"/>
        </w:rPr>
      </w:pPr>
      <w:r w:rsidRPr="002E4CD5">
        <w:rPr>
          <w:rFonts w:ascii="Cambria" w:hAnsi="Cambria"/>
          <w:color w:val="17365D" w:themeColor="text2" w:themeShade="BF"/>
        </w:rPr>
        <w:t xml:space="preserve">Každý projektový partner předloží zprávu o průběhu projektu pro ověření výdajů odpovědnému správci vybranému nebo určenému podle vnitrostátních předpisů, a to po internetu prostřednictvím monitorovacího systému programu </w:t>
      </w:r>
      <w:r w:rsidR="00C46F87">
        <w:rPr>
          <w:rFonts w:ascii="Cambria" w:hAnsi="Cambria"/>
          <w:color w:val="17365D" w:themeColor="text2" w:themeShade="BF"/>
        </w:rPr>
        <w:t>Danube</w:t>
      </w:r>
      <w:r w:rsidRPr="002E4CD5">
        <w:rPr>
          <w:rFonts w:ascii="Cambria" w:hAnsi="Cambria"/>
          <w:color w:val="17365D" w:themeColor="text2" w:themeShade="BF"/>
        </w:rPr>
        <w:t>. PP je povinen dodržet termín pro předložení zprávy o průběhu projektu, který stanoví odpovědný správce.</w:t>
      </w:r>
    </w:p>
    <w:p w:rsidR="00A610AF" w:rsidRPr="002E4CD5" w:rsidRDefault="00A610AF" w:rsidP="00A610AF">
      <w:pPr>
        <w:numPr>
          <w:ilvl w:val="0"/>
          <w:numId w:val="24"/>
        </w:numPr>
        <w:autoSpaceDE w:val="0"/>
        <w:autoSpaceDN w:val="0"/>
        <w:adjustRightInd w:val="0"/>
        <w:jc w:val="both"/>
        <w:rPr>
          <w:rFonts w:asciiTheme="majorHAnsi" w:hAnsiTheme="majorHAnsi" w:cs="Arial"/>
        </w:rPr>
      </w:pPr>
      <w:r w:rsidRPr="002E4CD5">
        <w:rPr>
          <w:rFonts w:asciiTheme="majorHAnsi" w:hAnsiTheme="majorHAnsi"/>
        </w:rPr>
        <w:t xml:space="preserve">HP může podat žádost o úhradu ŘO/SS výhradně tak, že podá důkaz o pokroku dosaženém v provádění projektu. Aby byly podány dostatečné informace o pokroku projektu, je </w:t>
      </w:r>
      <w:r w:rsidRPr="00414A10">
        <w:rPr>
          <w:rFonts w:asciiTheme="majorHAnsi" w:hAnsiTheme="majorHAnsi"/>
          <w:strike/>
        </w:rPr>
        <w:t>proto</w:t>
      </w:r>
      <w:r w:rsidRPr="002E4CD5">
        <w:rPr>
          <w:rFonts w:asciiTheme="majorHAnsi" w:hAnsiTheme="majorHAnsi"/>
        </w:rPr>
        <w:t xml:space="preserve"> každý PP povinen předložit v elektronické formě </w:t>
      </w:r>
      <w:r w:rsidR="00414A10" w:rsidRPr="002E4CD5">
        <w:rPr>
          <w:rFonts w:asciiTheme="majorHAnsi" w:hAnsiTheme="majorHAnsi"/>
        </w:rPr>
        <w:t xml:space="preserve">prostřednictvím monitorovacího systému programu </w:t>
      </w:r>
      <w:r w:rsidR="00414A10">
        <w:rPr>
          <w:rFonts w:asciiTheme="majorHAnsi" w:hAnsiTheme="majorHAnsi"/>
        </w:rPr>
        <w:t>Danube</w:t>
      </w:r>
      <w:r w:rsidR="00414A10" w:rsidRPr="002E4CD5">
        <w:rPr>
          <w:rFonts w:asciiTheme="majorHAnsi" w:hAnsiTheme="majorHAnsi"/>
        </w:rPr>
        <w:t xml:space="preserve"> </w:t>
      </w:r>
      <w:r w:rsidRPr="002E4CD5">
        <w:rPr>
          <w:rFonts w:asciiTheme="majorHAnsi" w:hAnsiTheme="majorHAnsi"/>
        </w:rPr>
        <w:t>zprávu o průběhu projektu hlavnímu partnerovi, přičemž tuto zprávu bude tvořit zpráva o činnostech popisující provedené činnosti a jejich výstupy a výsledky za vykazované období a finanční zpráva, která bude podávat informace o finančním průběhu projektu v souladu se schváleným formulářem žádosti.</w:t>
      </w:r>
    </w:p>
    <w:p w:rsidR="00A610AF" w:rsidRPr="002E4CD5" w:rsidRDefault="00A610AF" w:rsidP="00A610AF">
      <w:pPr>
        <w:numPr>
          <w:ilvl w:val="0"/>
          <w:numId w:val="24"/>
        </w:numPr>
        <w:autoSpaceDE w:val="0"/>
        <w:autoSpaceDN w:val="0"/>
        <w:adjustRightInd w:val="0"/>
        <w:jc w:val="both"/>
        <w:rPr>
          <w:rFonts w:asciiTheme="majorHAnsi" w:hAnsiTheme="majorHAnsi" w:cs="Arial"/>
        </w:rPr>
      </w:pPr>
      <w:r w:rsidRPr="002E4CD5">
        <w:rPr>
          <w:rFonts w:asciiTheme="majorHAnsi" w:hAnsiTheme="majorHAnsi"/>
        </w:rPr>
        <w:t xml:space="preserve">PP jsou povinni dodržet termíny pro podání zprávy dle smlouvy o dotace a včas předložit své zprávy o průběhu projektu a osvědčení o ověření hlavnímu partnerovi, a sice do </w:t>
      </w:r>
      <w:r w:rsidRPr="002E4CD5">
        <w:rPr>
          <w:rFonts w:asciiTheme="majorHAnsi" w:hAnsiTheme="majorHAnsi"/>
          <w:highlight w:val="lightGray"/>
        </w:rPr>
        <w:t>[bude stanoveno partnerstvím]</w:t>
      </w:r>
      <w:r w:rsidRPr="002E4CD5">
        <w:rPr>
          <w:rFonts w:asciiTheme="majorHAnsi" w:hAnsiTheme="majorHAnsi"/>
        </w:rPr>
        <w:t xml:space="preserve">. Zprávy o průběhu projektu a osvědčení o ověření, které nebudou předloženy prostřednictvím monitorovacího systému programu </w:t>
      </w:r>
      <w:r w:rsidR="00C46F87">
        <w:rPr>
          <w:rFonts w:asciiTheme="majorHAnsi" w:hAnsiTheme="majorHAnsi"/>
        </w:rPr>
        <w:t>Danube</w:t>
      </w:r>
      <w:r w:rsidRPr="002E4CD5">
        <w:rPr>
          <w:rFonts w:asciiTheme="majorHAnsi" w:hAnsiTheme="majorHAnsi"/>
        </w:rPr>
        <w:t xml:space="preserve"> hlavnímu partnerovi ve stanovené lhůtě, nebude možné zařadit do zprávy o pokroku HP za příslušné vykazované období, která se předkládá ŘO/SS. Osvědčení o ověření za dané vykazované období, která nebudou podána, budou zařazena do nejbližší následující zprávy o pokroku za období následující po příslušném vykazovaném období.</w:t>
      </w:r>
    </w:p>
    <w:p w:rsidR="00A610AF" w:rsidRPr="002E4CD5" w:rsidRDefault="00A610AF" w:rsidP="00A610AF">
      <w:pPr>
        <w:numPr>
          <w:ilvl w:val="0"/>
          <w:numId w:val="24"/>
        </w:numPr>
        <w:autoSpaceDE w:val="0"/>
        <w:autoSpaceDN w:val="0"/>
        <w:adjustRightInd w:val="0"/>
        <w:jc w:val="both"/>
        <w:rPr>
          <w:rFonts w:asciiTheme="majorHAnsi" w:hAnsiTheme="majorHAnsi"/>
        </w:rPr>
      </w:pPr>
      <w:r w:rsidRPr="002E4CD5">
        <w:rPr>
          <w:rFonts w:asciiTheme="majorHAnsi" w:hAnsiTheme="majorHAnsi"/>
        </w:rPr>
        <w:t>Veškeré výdaje se udávají v eurech; ve zprávách o průběhu projektu by tedy měla být používána eura.</w:t>
      </w:r>
    </w:p>
    <w:p w:rsidR="00A610AF" w:rsidRPr="002E4CD5" w:rsidRDefault="00A610AF" w:rsidP="00A610AF">
      <w:pPr>
        <w:numPr>
          <w:ilvl w:val="0"/>
          <w:numId w:val="24"/>
        </w:numPr>
        <w:autoSpaceDE w:val="0"/>
        <w:autoSpaceDN w:val="0"/>
        <w:adjustRightInd w:val="0"/>
        <w:jc w:val="both"/>
        <w:rPr>
          <w:rFonts w:asciiTheme="majorHAnsi" w:hAnsiTheme="majorHAnsi" w:cs="Arial"/>
        </w:rPr>
      </w:pPr>
      <w:r w:rsidRPr="002E4CD5">
        <w:rPr>
          <w:rFonts w:asciiTheme="majorHAnsi" w:hAnsiTheme="majorHAnsi"/>
        </w:rPr>
        <w:t>Výdaje vzniklé projektovým partnerům v jiné měně než v eurech se převedou na eura za použití měsíčního účetního směnného kurzu Evropské komise</w:t>
      </w:r>
      <w:r w:rsidRPr="002E4CD5">
        <w:rPr>
          <w:rFonts w:asciiTheme="majorHAnsi" w:hAnsiTheme="majorHAnsi"/>
          <w:vertAlign w:val="superscript"/>
        </w:rPr>
        <w:footnoteReference w:id="1"/>
      </w:r>
      <w:r w:rsidRPr="002E4CD5">
        <w:rPr>
          <w:rFonts w:asciiTheme="majorHAnsi" w:hAnsiTheme="majorHAnsi"/>
        </w:rPr>
        <w:t xml:space="preserve"> platného v průběhu měsíce, během něhož byly příslušné výdaje předloženy k ověření správci. Tento postup bude platit pro všechny projektové partnery. Kurzové riziko ponese vždy příslušný PP.</w:t>
      </w:r>
    </w:p>
    <w:p w:rsidR="00A610AF" w:rsidRPr="002E4CD5" w:rsidRDefault="00A610AF" w:rsidP="00A610AF">
      <w:pPr>
        <w:autoSpaceDE w:val="0"/>
        <w:autoSpaceDN w:val="0"/>
        <w:adjustRightInd w:val="0"/>
        <w:ind w:left="720"/>
        <w:jc w:val="both"/>
        <w:rPr>
          <w:rFonts w:asciiTheme="majorHAnsi" w:hAnsiTheme="majorHAnsi" w:cs="Arial"/>
        </w:rPr>
      </w:pPr>
    </w:p>
    <w:p w:rsidR="00A610AF" w:rsidRPr="002E4CD5" w:rsidRDefault="00A610AF" w:rsidP="00A610AF">
      <w:pPr>
        <w:jc w:val="center"/>
        <w:rPr>
          <w:rFonts w:asciiTheme="majorHAnsi" w:hAnsiTheme="majorHAnsi" w:cs="Arial"/>
          <w:b/>
        </w:rPr>
      </w:pPr>
      <w:r w:rsidRPr="002E4CD5">
        <w:rPr>
          <w:rFonts w:asciiTheme="majorHAnsi" w:hAnsiTheme="majorHAnsi"/>
          <w:b/>
        </w:rPr>
        <w:t>Článek 8</w:t>
      </w:r>
    </w:p>
    <w:p w:rsidR="00A610AF" w:rsidRPr="002E4CD5" w:rsidRDefault="00A610AF" w:rsidP="00A610AF">
      <w:pPr>
        <w:jc w:val="center"/>
        <w:rPr>
          <w:rFonts w:asciiTheme="majorHAnsi" w:hAnsiTheme="majorHAnsi" w:cs="Arial"/>
          <w:b/>
        </w:rPr>
      </w:pPr>
      <w:r w:rsidRPr="002E4CD5">
        <w:rPr>
          <w:rFonts w:asciiTheme="majorHAnsi" w:hAnsiTheme="majorHAnsi"/>
          <w:b/>
        </w:rPr>
        <w:t>Audity</w:t>
      </w:r>
    </w:p>
    <w:p w:rsidR="00A610AF" w:rsidRPr="002E4CD5" w:rsidRDefault="00A610AF" w:rsidP="00A610AF">
      <w:pPr>
        <w:numPr>
          <w:ilvl w:val="0"/>
          <w:numId w:val="21"/>
        </w:numPr>
        <w:ind w:hanging="720"/>
        <w:jc w:val="both"/>
        <w:rPr>
          <w:rFonts w:asciiTheme="majorHAnsi" w:hAnsiTheme="majorHAnsi" w:cs="Arial"/>
        </w:rPr>
      </w:pPr>
      <w:r w:rsidRPr="002E4CD5">
        <w:rPr>
          <w:rFonts w:asciiTheme="majorHAnsi" w:hAnsiTheme="majorHAnsi"/>
        </w:rPr>
        <w:t>Pro účely auditů je každý PP povinen:</w:t>
      </w:r>
    </w:p>
    <w:p w:rsidR="00A610AF" w:rsidRPr="002E4CD5" w:rsidRDefault="00A610AF" w:rsidP="00A610AF">
      <w:pPr>
        <w:numPr>
          <w:ilvl w:val="0"/>
          <w:numId w:val="20"/>
        </w:numPr>
        <w:tabs>
          <w:tab w:val="clear" w:pos="360"/>
          <w:tab w:val="num" w:pos="720"/>
        </w:tabs>
        <w:ind w:left="720"/>
        <w:jc w:val="both"/>
        <w:rPr>
          <w:rFonts w:asciiTheme="majorHAnsi" w:hAnsiTheme="majorHAnsi" w:cs="Arial"/>
        </w:rPr>
      </w:pPr>
      <w:r w:rsidRPr="002E4CD5">
        <w:rPr>
          <w:rFonts w:asciiTheme="majorHAnsi" w:hAnsiTheme="majorHAnsi"/>
        </w:rPr>
        <w:t>uchovat všechny soubory, dokumenty a údaje o projektu po dobu dvou let od 31. prosince následujícího po předložení účtů, v nichž budou zahrnuty konečné výdaje na dokončený projekt ŘO/SS bude jednotlivě informovat každého hlavního partnera o počátku uvedeného dvouletého období. V případě poskytnuté státní podpory, a to včetně podpory de minimis, musí být všechny související soubory, dokumenty a údaje uchovávány a být k dispozici po dobu 10 fiskálních let od data poskytnutí podpory. Tyto soubory, dokumenty a údaje by měly být bezpečně a řádně uchovávány v originále nebo ve formě ověřených kopií na běžně používaných nosičích dat;</w:t>
      </w:r>
    </w:p>
    <w:p w:rsidR="00A610AF" w:rsidRPr="002E4CD5" w:rsidRDefault="00A610AF" w:rsidP="00A610AF">
      <w:pPr>
        <w:numPr>
          <w:ilvl w:val="0"/>
          <w:numId w:val="20"/>
        </w:numPr>
        <w:tabs>
          <w:tab w:val="clear" w:pos="360"/>
          <w:tab w:val="num" w:pos="1068"/>
        </w:tabs>
        <w:ind w:left="720"/>
        <w:jc w:val="both"/>
        <w:rPr>
          <w:rFonts w:asciiTheme="majorHAnsi" w:hAnsiTheme="majorHAnsi" w:cs="Arial"/>
        </w:rPr>
      </w:pPr>
      <w:r w:rsidRPr="002E4CD5">
        <w:rPr>
          <w:rFonts w:asciiTheme="majorHAnsi" w:hAnsiTheme="majorHAnsi"/>
        </w:rPr>
        <w:t>umožnit příslušným kontrolním orgánům Evropské unie a dotyčného partnerského státu, jakož i kontrolnímu orgánu, ŘO/SS a certifikačnímu orgánu provést kontrolu řádného využívání finančních prostředků;</w:t>
      </w:r>
    </w:p>
    <w:p w:rsidR="00A610AF" w:rsidRPr="002E4CD5" w:rsidRDefault="00A610AF" w:rsidP="00A610AF">
      <w:pPr>
        <w:numPr>
          <w:ilvl w:val="0"/>
          <w:numId w:val="20"/>
        </w:numPr>
        <w:tabs>
          <w:tab w:val="clear" w:pos="360"/>
          <w:tab w:val="num" w:pos="1068"/>
        </w:tabs>
        <w:ind w:left="720"/>
        <w:jc w:val="both"/>
        <w:rPr>
          <w:rFonts w:asciiTheme="majorHAnsi" w:hAnsiTheme="majorHAnsi" w:cs="Arial"/>
        </w:rPr>
      </w:pPr>
      <w:r w:rsidRPr="002E4CD5">
        <w:rPr>
          <w:rFonts w:asciiTheme="majorHAnsi" w:hAnsiTheme="majorHAnsi"/>
        </w:rPr>
        <w:t>poskytnout těmto orgánům veškeré informace o projektu, které si vyžádají;</w:t>
      </w:r>
    </w:p>
    <w:p w:rsidR="00A610AF" w:rsidRPr="002E4CD5" w:rsidRDefault="00A610AF" w:rsidP="00A610AF">
      <w:pPr>
        <w:numPr>
          <w:ilvl w:val="0"/>
          <w:numId w:val="20"/>
        </w:numPr>
        <w:tabs>
          <w:tab w:val="clear" w:pos="360"/>
          <w:tab w:val="num" w:pos="1068"/>
        </w:tabs>
        <w:ind w:left="720"/>
        <w:jc w:val="both"/>
        <w:rPr>
          <w:rFonts w:asciiTheme="majorHAnsi" w:hAnsiTheme="majorHAnsi" w:cs="Arial"/>
        </w:rPr>
      </w:pPr>
      <w:r w:rsidRPr="002E4CD5">
        <w:rPr>
          <w:rFonts w:asciiTheme="majorHAnsi" w:hAnsiTheme="majorHAnsi"/>
        </w:rPr>
        <w:t>poskytnout jim přístup k účetnictví</w:t>
      </w:r>
      <w:r w:rsidR="0004673C">
        <w:rPr>
          <w:rFonts w:asciiTheme="majorHAnsi" w:hAnsiTheme="majorHAnsi"/>
        </w:rPr>
        <w:t>,</w:t>
      </w:r>
      <w:r w:rsidRPr="002E4CD5">
        <w:rPr>
          <w:rFonts w:asciiTheme="majorHAnsi" w:hAnsiTheme="majorHAnsi"/>
        </w:rPr>
        <w:t xml:space="preserve"> účetním dokladům a další dokumentaci související s projektem, na jejichž základě kontrolní orgány rozhodnou o tomto vztahu;</w:t>
      </w:r>
    </w:p>
    <w:p w:rsidR="00A610AF" w:rsidRPr="002E4CD5" w:rsidRDefault="00A610AF" w:rsidP="00A610AF">
      <w:pPr>
        <w:numPr>
          <w:ilvl w:val="0"/>
          <w:numId w:val="20"/>
        </w:numPr>
        <w:tabs>
          <w:tab w:val="clear" w:pos="360"/>
          <w:tab w:val="num" w:pos="720"/>
        </w:tabs>
        <w:ind w:left="720"/>
        <w:jc w:val="both"/>
        <w:rPr>
          <w:rFonts w:asciiTheme="majorHAnsi" w:hAnsiTheme="majorHAnsi" w:cs="Arial"/>
        </w:rPr>
      </w:pPr>
      <w:r w:rsidRPr="002E4CD5">
        <w:rPr>
          <w:rFonts w:asciiTheme="majorHAnsi" w:hAnsiTheme="majorHAnsi"/>
        </w:rPr>
        <w:t>poskytnout jim kdykoli v průběhu běžných úředních hodin a po dohodě mimo tyto úřední hodiny přístup do obchodních prostor a umožnit jim provedení kontroly související s projektem;</w:t>
      </w:r>
    </w:p>
    <w:p w:rsidR="00A610AF" w:rsidRPr="002E4CD5" w:rsidRDefault="00A610AF" w:rsidP="00A610AF">
      <w:pPr>
        <w:numPr>
          <w:ilvl w:val="0"/>
          <w:numId w:val="20"/>
        </w:numPr>
        <w:tabs>
          <w:tab w:val="clear" w:pos="360"/>
          <w:tab w:val="num" w:pos="720"/>
        </w:tabs>
        <w:ind w:left="720"/>
        <w:jc w:val="both"/>
        <w:rPr>
          <w:rFonts w:asciiTheme="majorHAnsi" w:hAnsiTheme="majorHAnsi" w:cs="Arial"/>
        </w:rPr>
      </w:pPr>
      <w:r w:rsidRPr="002E4CD5">
        <w:rPr>
          <w:rFonts w:asciiTheme="majorHAnsi" w:hAnsiTheme="majorHAnsi"/>
        </w:rPr>
        <w:t>poskytnout HP neprodleně veškeré potřebné informace související s touto kontrolou.</w:t>
      </w:r>
    </w:p>
    <w:p w:rsidR="00A610AF" w:rsidRPr="002E4CD5" w:rsidRDefault="00A610AF" w:rsidP="00A610AF">
      <w:pPr>
        <w:numPr>
          <w:ilvl w:val="0"/>
          <w:numId w:val="21"/>
        </w:numPr>
        <w:ind w:hanging="720"/>
        <w:jc w:val="both"/>
        <w:rPr>
          <w:rFonts w:asciiTheme="majorHAnsi" w:hAnsiTheme="majorHAnsi" w:cs="Arial"/>
        </w:rPr>
      </w:pPr>
      <w:r w:rsidRPr="002E4CD5">
        <w:rPr>
          <w:rFonts w:asciiTheme="majorHAnsi" w:hAnsiTheme="majorHAnsi"/>
        </w:rPr>
        <w:t>Případná jiná, delší zákonná lhůta pro uchovávání, kterou stanoví vnitrostátní právo, tímto zůstává nedotčena.</w:t>
      </w:r>
    </w:p>
    <w:p w:rsidR="00A610AF" w:rsidRPr="002E4CD5" w:rsidRDefault="00A610AF" w:rsidP="00A610AF">
      <w:pPr>
        <w:ind w:left="360"/>
        <w:jc w:val="center"/>
        <w:rPr>
          <w:rFonts w:asciiTheme="majorHAnsi" w:hAnsiTheme="majorHAnsi" w:cs="Arial"/>
          <w:b/>
        </w:rPr>
      </w:pPr>
    </w:p>
    <w:p w:rsidR="00A610AF" w:rsidRPr="002E4CD5" w:rsidRDefault="00A610AF" w:rsidP="00B37F0F">
      <w:pPr>
        <w:jc w:val="center"/>
        <w:rPr>
          <w:rFonts w:asciiTheme="majorHAnsi" w:hAnsiTheme="majorHAnsi" w:cs="Arial"/>
          <w:b/>
        </w:rPr>
      </w:pPr>
      <w:r w:rsidRPr="002E4CD5">
        <w:rPr>
          <w:rFonts w:asciiTheme="majorHAnsi" w:hAnsiTheme="majorHAnsi"/>
          <w:b/>
        </w:rPr>
        <w:t>Článek 9</w:t>
      </w:r>
    </w:p>
    <w:p w:rsidR="00A610AF" w:rsidRPr="002E4CD5" w:rsidRDefault="00A610AF" w:rsidP="00B37F0F">
      <w:pPr>
        <w:jc w:val="center"/>
        <w:rPr>
          <w:rFonts w:asciiTheme="majorHAnsi" w:hAnsiTheme="majorHAnsi" w:cs="Arial"/>
          <w:b/>
        </w:rPr>
      </w:pPr>
      <w:r w:rsidRPr="002E4CD5">
        <w:rPr>
          <w:rFonts w:asciiTheme="majorHAnsi" w:hAnsiTheme="majorHAnsi"/>
          <w:b/>
        </w:rPr>
        <w:t>Poskytování informací a propagace, využití výstupů a výsledků</w:t>
      </w:r>
    </w:p>
    <w:p w:rsidR="00A610AF" w:rsidRPr="002E4CD5" w:rsidRDefault="00A610AF" w:rsidP="00A610AF">
      <w:pPr>
        <w:numPr>
          <w:ilvl w:val="0"/>
          <w:numId w:val="22"/>
        </w:numPr>
        <w:ind w:hanging="720"/>
        <w:jc w:val="both"/>
        <w:rPr>
          <w:rFonts w:asciiTheme="majorHAnsi" w:hAnsiTheme="majorHAnsi" w:cs="Arial"/>
        </w:rPr>
      </w:pPr>
      <w:r w:rsidRPr="002E4CD5">
        <w:t xml:space="preserve">Veškerá propagační opatření provedená kterýmkoli PP budou provedena v souladu s nařízením Komise (EU) č. 1303/2013 a pokyny pro poskytování informací a propagaci obsaženými v příručce o provádění, příručce vizuální identity projektů a komunikační sadě pro nadnárodního program </w:t>
      </w:r>
      <w:r w:rsidR="00C46F87">
        <w:t>Danube</w:t>
      </w:r>
      <w:r w:rsidRPr="002E4CD5">
        <w:t>.</w:t>
      </w:r>
    </w:p>
    <w:p w:rsidR="00A610AF" w:rsidRPr="002E4CD5" w:rsidRDefault="00A610AF" w:rsidP="00A610AF">
      <w:pPr>
        <w:numPr>
          <w:ilvl w:val="0"/>
          <w:numId w:val="22"/>
        </w:numPr>
        <w:ind w:hanging="720"/>
        <w:jc w:val="both"/>
        <w:rPr>
          <w:rFonts w:asciiTheme="majorHAnsi" w:hAnsiTheme="majorHAnsi" w:cs="Arial"/>
        </w:rPr>
      </w:pPr>
      <w:r w:rsidRPr="002E4CD5">
        <w:rPr>
          <w:rFonts w:asciiTheme="majorHAnsi" w:hAnsiTheme="majorHAnsi"/>
        </w:rPr>
        <w:t xml:space="preserve">PP budou vzájemně koordinovat svá informační a propagační opatření. Každý PP nese stejnou odpovědnost za zdůraznění skutečnosti, že financování bylo zajištěno z fondů Evropské unie v rámci nadnárodního programu </w:t>
      </w:r>
      <w:r w:rsidR="00C46F87">
        <w:rPr>
          <w:rFonts w:asciiTheme="majorHAnsi" w:hAnsiTheme="majorHAnsi"/>
        </w:rPr>
        <w:t>Danube</w:t>
      </w:r>
      <w:r w:rsidRPr="002E4CD5">
        <w:rPr>
          <w:rFonts w:asciiTheme="majorHAnsi" w:hAnsiTheme="majorHAnsi"/>
        </w:rPr>
        <w:t>, a za zajištění dostatečné propagace projektu.</w:t>
      </w:r>
    </w:p>
    <w:p w:rsidR="00A610AF" w:rsidRPr="002E4CD5" w:rsidRDefault="00A610AF" w:rsidP="00A610AF">
      <w:pPr>
        <w:numPr>
          <w:ilvl w:val="0"/>
          <w:numId w:val="22"/>
        </w:numPr>
        <w:ind w:hanging="720"/>
        <w:jc w:val="both"/>
        <w:rPr>
          <w:rFonts w:asciiTheme="majorHAnsi" w:hAnsiTheme="majorHAnsi" w:cs="Arial"/>
        </w:rPr>
      </w:pPr>
      <w:r w:rsidRPr="002E4CD5">
        <w:rPr>
          <w:rFonts w:asciiTheme="majorHAnsi" w:hAnsiTheme="majorHAnsi"/>
        </w:rPr>
        <w:t>Vlastnické právo, vlastnictví a práva průmyslového a duševního vlastnictví k výstupům z projektu a jeho výsledkům a ke zprávám a dalším dokumentům, které s projektem souvisejí, budou uděleny PP v míře, v jaké to umožňuje vnitrostátní právní úprava v zemi příslušného PP.</w:t>
      </w:r>
    </w:p>
    <w:p w:rsidR="0004673C" w:rsidRPr="0004673C" w:rsidRDefault="00A610AF" w:rsidP="00A610AF">
      <w:pPr>
        <w:numPr>
          <w:ilvl w:val="0"/>
          <w:numId w:val="22"/>
        </w:numPr>
        <w:ind w:hanging="720"/>
        <w:jc w:val="both"/>
        <w:rPr>
          <w:rFonts w:asciiTheme="majorHAnsi" w:hAnsiTheme="majorHAnsi" w:cs="Arial"/>
        </w:rPr>
      </w:pPr>
      <w:r w:rsidRPr="002E4CD5">
        <w:rPr>
          <w:rFonts w:asciiTheme="majorHAnsi" w:hAnsiTheme="majorHAnsi"/>
        </w:rPr>
        <w:t xml:space="preserve">PP berou na vědomí, že výstupy z projektu a jeho výsledky (stejně jako jakákoli studie nebo analýza vypracovaná v průběhu projektu) budou zpřístupněny veřejnosti a souhlasí s tím, aby byly výsledky projektu dány k dispozici veřejnosti. ŘO/SS a vnitrostátní orgány partnerských států v rámci programu, včetně národních kontaktních míst, si vyhrazují právo využívat výstupů a výsledků projektu pro informační a komunikační </w:t>
      </w:r>
      <w:r w:rsidR="003D7994">
        <w:rPr>
          <w:rFonts w:asciiTheme="majorHAnsi" w:hAnsiTheme="majorHAnsi"/>
        </w:rPr>
        <w:t xml:space="preserve">opatření </w:t>
      </w:r>
      <w:r w:rsidRPr="002E4CD5">
        <w:rPr>
          <w:rFonts w:asciiTheme="majorHAnsi" w:hAnsiTheme="majorHAnsi"/>
        </w:rPr>
        <w:t xml:space="preserve">související s programem. </w:t>
      </w:r>
    </w:p>
    <w:p w:rsidR="00A610AF" w:rsidRPr="002E4CD5" w:rsidRDefault="00A610AF" w:rsidP="0004673C">
      <w:pPr>
        <w:ind w:left="720"/>
        <w:jc w:val="both"/>
        <w:rPr>
          <w:rFonts w:asciiTheme="majorHAnsi" w:hAnsiTheme="majorHAnsi" w:cs="Arial"/>
        </w:rPr>
      </w:pPr>
      <w:r w:rsidRPr="002E4CD5">
        <w:rPr>
          <w:rFonts w:asciiTheme="majorHAnsi" w:hAnsiTheme="majorHAnsi" w:cs="Arial"/>
        </w:rPr>
        <w:br/>
      </w:r>
    </w:p>
    <w:p w:rsidR="00A610AF" w:rsidRDefault="00A610AF" w:rsidP="00A610AF">
      <w:pPr>
        <w:jc w:val="both"/>
        <w:rPr>
          <w:rFonts w:asciiTheme="majorHAnsi" w:hAnsiTheme="majorHAnsi" w:cs="Arial"/>
        </w:rPr>
      </w:pPr>
    </w:p>
    <w:p w:rsidR="007E3841" w:rsidRDefault="007E3841" w:rsidP="00A610AF">
      <w:pPr>
        <w:jc w:val="both"/>
        <w:rPr>
          <w:rFonts w:asciiTheme="majorHAnsi" w:hAnsiTheme="majorHAnsi" w:cs="Arial"/>
        </w:rPr>
      </w:pPr>
    </w:p>
    <w:p w:rsidR="007E3841" w:rsidRPr="002E4CD5" w:rsidRDefault="007E3841" w:rsidP="00A610AF">
      <w:pPr>
        <w:jc w:val="both"/>
        <w:rPr>
          <w:rFonts w:asciiTheme="majorHAnsi" w:hAnsiTheme="majorHAnsi" w:cs="Arial"/>
        </w:rPr>
      </w:pPr>
    </w:p>
    <w:p w:rsidR="00A610AF" w:rsidRPr="002E4CD5" w:rsidRDefault="00A610AF" w:rsidP="00B37F0F">
      <w:pPr>
        <w:jc w:val="center"/>
        <w:rPr>
          <w:rFonts w:asciiTheme="majorHAnsi" w:hAnsiTheme="majorHAnsi" w:cs="Arial"/>
          <w:b/>
        </w:rPr>
      </w:pPr>
      <w:r w:rsidRPr="002E4CD5">
        <w:rPr>
          <w:rFonts w:asciiTheme="majorHAnsi" w:hAnsiTheme="majorHAnsi"/>
          <w:b/>
        </w:rPr>
        <w:t>Článek 10</w:t>
      </w:r>
    </w:p>
    <w:p w:rsidR="00A610AF" w:rsidRPr="002E4CD5" w:rsidRDefault="00A610AF" w:rsidP="00B37F0F">
      <w:pPr>
        <w:jc w:val="center"/>
        <w:rPr>
          <w:rFonts w:asciiTheme="majorHAnsi" w:hAnsiTheme="majorHAnsi" w:cs="Arial"/>
          <w:b/>
        </w:rPr>
      </w:pPr>
      <w:r w:rsidRPr="002E4CD5">
        <w:rPr>
          <w:rFonts w:asciiTheme="majorHAnsi" w:hAnsiTheme="majorHAnsi"/>
          <w:b/>
        </w:rPr>
        <w:t>Změny v projektu a zrušení závazku</w:t>
      </w:r>
    </w:p>
    <w:p w:rsidR="00A610AF" w:rsidRPr="002E4CD5" w:rsidRDefault="00A610AF" w:rsidP="00A610AF">
      <w:pPr>
        <w:numPr>
          <w:ilvl w:val="0"/>
          <w:numId w:val="28"/>
        </w:numPr>
        <w:jc w:val="both"/>
        <w:rPr>
          <w:rFonts w:asciiTheme="majorHAnsi" w:hAnsiTheme="majorHAnsi" w:cs="Arial"/>
        </w:rPr>
      </w:pPr>
      <w:r w:rsidRPr="002E4CD5">
        <w:rPr>
          <w:rFonts w:asciiTheme="majorHAnsi" w:hAnsiTheme="majorHAnsi"/>
        </w:rPr>
        <w:t xml:space="preserve">Úplný seznam významných změn v projektu upravuje smlouva o dotaci. Tyto změny budou mít za následek úpravu smlouvy o dotaci, kterou si vyžádá HP. </w:t>
      </w:r>
      <w:r w:rsidRPr="002E4CD5">
        <w:t xml:space="preserve">Na základě </w:t>
      </w:r>
      <w:r w:rsidRPr="002E4CD5">
        <w:rPr>
          <w:rFonts w:asciiTheme="majorHAnsi" w:hAnsiTheme="majorHAnsi"/>
        </w:rPr>
        <w:t xml:space="preserve">ustanovení smlouvy o dotaci uvádí příručka pro provádění další podrobná pravidla, která popisují </w:t>
      </w:r>
      <w:r w:rsidRPr="002E4CD5">
        <w:t>každý jednotlivý případ úpravy smlouvy o dotaci, stejně tak jako další změny v projektu, které si nevyžádají změnu smlouvy o dotaci.</w:t>
      </w:r>
    </w:p>
    <w:p w:rsidR="00A610AF" w:rsidRPr="002E4CD5" w:rsidRDefault="00A610AF" w:rsidP="00A610AF">
      <w:pPr>
        <w:numPr>
          <w:ilvl w:val="0"/>
          <w:numId w:val="28"/>
        </w:numPr>
        <w:jc w:val="both"/>
        <w:rPr>
          <w:rFonts w:asciiTheme="majorHAnsi" w:hAnsiTheme="majorHAnsi" w:cs="Arial"/>
        </w:rPr>
      </w:pPr>
      <w:r w:rsidRPr="002E4CD5">
        <w:rPr>
          <w:rFonts w:asciiTheme="majorHAnsi" w:hAnsiTheme="majorHAnsi"/>
        </w:rPr>
        <w:t xml:space="preserve">V případě změn v partnerství je ŘO/SS oprávněn odstoupit od smlouvy o dotaci, pokud počet PP klesne pod minimální počet účastníků požadovaný programem </w:t>
      </w:r>
    </w:p>
    <w:p w:rsidR="00A610AF" w:rsidRPr="002E4CD5" w:rsidRDefault="00A610AF" w:rsidP="00A610AF">
      <w:pPr>
        <w:numPr>
          <w:ilvl w:val="0"/>
          <w:numId w:val="28"/>
        </w:numPr>
        <w:jc w:val="both"/>
        <w:rPr>
          <w:rFonts w:asciiTheme="majorHAnsi" w:hAnsiTheme="majorHAnsi" w:cs="Arial"/>
        </w:rPr>
      </w:pPr>
      <w:r w:rsidRPr="002E4CD5">
        <w:rPr>
          <w:rFonts w:asciiTheme="majorHAnsi" w:hAnsiTheme="majorHAnsi"/>
        </w:rPr>
        <w:t>PP se zavazují, že z projektu neodstoupí, pokud pro to nebudou existovat závažné důvody. V případě, že PP odstoupí z projektu nebo bude vyloučen ostatními PP z důvodu nesplnění povinností stanovených touto dohodou, zavazují se zbývající PP</w:t>
      </w:r>
      <w:r w:rsidR="003D7994">
        <w:rPr>
          <w:rFonts w:asciiTheme="majorHAnsi" w:hAnsiTheme="majorHAnsi"/>
        </w:rPr>
        <w:t xml:space="preserve"> bezodkladně</w:t>
      </w:r>
      <w:r w:rsidRPr="002E4CD5">
        <w:rPr>
          <w:rFonts w:asciiTheme="majorHAnsi" w:hAnsiTheme="majorHAnsi"/>
        </w:rPr>
        <w:t xml:space="preserve"> najít rychlé a efektivní řešení, které zajistí další řádné provádění projektu. V takovém případě vynaloží PP úsilí s cílem pokrýt příspěvek PP, který z projektu odstoupil nebo z něj byl vyloučen, a to </w:t>
      </w:r>
      <w:r w:rsidR="00101EFC">
        <w:rPr>
          <w:rFonts w:asciiTheme="majorHAnsi" w:hAnsiTheme="majorHAnsi"/>
        </w:rPr>
        <w:t xml:space="preserve">buď </w:t>
      </w:r>
      <w:r w:rsidRPr="002E4CD5">
        <w:rPr>
          <w:rFonts w:asciiTheme="majorHAnsi" w:hAnsiTheme="majorHAnsi"/>
        </w:rPr>
        <w:t>tak, že jeden nebo několik PP převezmou jeho úkoly, nebo tak, že vyzvou jednoho nebo několik nových účastníků, aby se připojili k partnerství pro tento projekt ve vztahu k příslušným ustanovením programu.</w:t>
      </w:r>
    </w:p>
    <w:p w:rsidR="00A610AF" w:rsidRPr="002E4CD5" w:rsidRDefault="00A610AF" w:rsidP="00A610AF">
      <w:pPr>
        <w:numPr>
          <w:ilvl w:val="0"/>
          <w:numId w:val="28"/>
        </w:numPr>
        <w:jc w:val="both"/>
        <w:rPr>
          <w:rFonts w:asciiTheme="majorHAnsi" w:hAnsiTheme="majorHAnsi" w:cs="Arial"/>
        </w:rPr>
      </w:pPr>
      <w:r w:rsidRPr="002E4CD5">
        <w:rPr>
          <w:rFonts w:asciiTheme="majorHAnsi" w:hAnsiTheme="majorHAnsi"/>
        </w:rPr>
        <w:t>Pro PP, který z projektu odstoupil nebo byl z projektu vyloučen, budou i nadále platit ustanovení týkající se auditů dle článku 8, přičemž tento PP ponese celkovou finanční odpovědnost za již provedené činnosti včetně odpovědnosti za vrácení neoprávněně vyplacené částky v souladu s článkem 11.</w:t>
      </w:r>
    </w:p>
    <w:p w:rsidR="00A610AF" w:rsidRPr="002E4CD5" w:rsidRDefault="00A610AF" w:rsidP="00A610AF">
      <w:pPr>
        <w:numPr>
          <w:ilvl w:val="0"/>
          <w:numId w:val="28"/>
        </w:numPr>
        <w:jc w:val="both"/>
        <w:rPr>
          <w:rFonts w:asciiTheme="majorHAnsi" w:hAnsiTheme="majorHAnsi" w:cs="Arial"/>
        </w:rPr>
      </w:pPr>
      <w:r w:rsidRPr="002E4CD5">
        <w:rPr>
          <w:rFonts w:asciiTheme="majorHAnsi" w:hAnsiTheme="majorHAnsi"/>
        </w:rPr>
        <w:t>V případě, že ŘO/SS na základě rozhodnutí monitorovacího výboru sníží rozpočet projektu a příslušný příspěvek z fondů EU, PP ponesou společně finanční důsledky tohoto kroku a dohodnou se na rozdělení částky uvolněné z rozpočtu projektu mezi jednotlivé partnery.</w:t>
      </w:r>
    </w:p>
    <w:p w:rsidR="00A610AF" w:rsidRPr="002E4CD5" w:rsidRDefault="00A610AF" w:rsidP="00A610AF">
      <w:pPr>
        <w:jc w:val="center"/>
        <w:rPr>
          <w:rFonts w:asciiTheme="majorHAnsi" w:hAnsiTheme="majorHAnsi" w:cs="Arial"/>
          <w:b/>
        </w:rPr>
      </w:pPr>
    </w:p>
    <w:p w:rsidR="00A610AF" w:rsidRPr="002E4CD5" w:rsidRDefault="00A610AF" w:rsidP="00A610AF">
      <w:pPr>
        <w:jc w:val="center"/>
        <w:rPr>
          <w:rFonts w:asciiTheme="majorHAnsi" w:hAnsiTheme="majorHAnsi" w:cs="Arial"/>
          <w:b/>
        </w:rPr>
      </w:pPr>
      <w:r w:rsidRPr="002E4CD5">
        <w:rPr>
          <w:rFonts w:asciiTheme="majorHAnsi" w:hAnsiTheme="majorHAnsi"/>
          <w:b/>
        </w:rPr>
        <w:t>Článek 11</w:t>
      </w:r>
    </w:p>
    <w:p w:rsidR="00A610AF" w:rsidRPr="002E4CD5" w:rsidRDefault="00A610AF" w:rsidP="00A610AF">
      <w:pPr>
        <w:jc w:val="center"/>
        <w:rPr>
          <w:rFonts w:asciiTheme="majorHAnsi" w:hAnsiTheme="majorHAnsi" w:cs="Arial"/>
          <w:b/>
        </w:rPr>
      </w:pPr>
      <w:r w:rsidRPr="002E4CD5">
        <w:rPr>
          <w:rFonts w:asciiTheme="majorHAnsi" w:hAnsiTheme="majorHAnsi"/>
          <w:b/>
        </w:rPr>
        <w:t>Nesrovnalosti, odstoupení a vrácení finančních prostředků EU</w:t>
      </w:r>
    </w:p>
    <w:p w:rsidR="00A610AF" w:rsidRPr="002E4CD5" w:rsidRDefault="00A610AF" w:rsidP="00A610AF">
      <w:pPr>
        <w:numPr>
          <w:ilvl w:val="0"/>
          <w:numId w:val="29"/>
        </w:numPr>
        <w:jc w:val="both"/>
        <w:rPr>
          <w:rFonts w:asciiTheme="majorHAnsi" w:hAnsiTheme="majorHAnsi" w:cs="Arial"/>
        </w:rPr>
      </w:pPr>
      <w:r w:rsidRPr="002E4CD5">
        <w:rPr>
          <w:rFonts w:asciiTheme="majorHAnsi" w:hAnsiTheme="majorHAnsi"/>
        </w:rPr>
        <w:t>Pokud ŘO/SS na základě ustanovení smlouvy o dotaci požádá HP o vrácení příspěvku z fondů EU v jeho plné nebo částečné výši z důvodu nesrovnalostí nebo odstoupení od smlouvy o dotaci, vyzve HP písemně příslušné PP, aby na žádost ŘO/SS vrátili neoprávněně vyplacené finanční prostředky EU.</w:t>
      </w:r>
    </w:p>
    <w:p w:rsidR="00A610AF" w:rsidRPr="002E4CD5" w:rsidRDefault="00A610AF" w:rsidP="00A610AF">
      <w:pPr>
        <w:numPr>
          <w:ilvl w:val="0"/>
          <w:numId w:val="29"/>
        </w:numPr>
        <w:jc w:val="both"/>
        <w:rPr>
          <w:rFonts w:asciiTheme="majorHAnsi" w:hAnsiTheme="majorHAnsi" w:cs="Arial"/>
        </w:rPr>
      </w:pPr>
      <w:r w:rsidRPr="002E4CD5">
        <w:rPr>
          <w:rFonts w:asciiTheme="majorHAnsi" w:hAnsiTheme="majorHAnsi"/>
        </w:rPr>
        <w:t xml:space="preserve">Příslušný PP je povinen vrátit požadované finanční částky poskytnuté z fondů EU hlavnímu partnerovi. V případě, že PP obdržel pro svou část projektu státní příspěvek, bude tento státní příspěvek vrácen odpovědnému vnitrostátnímu orgánu.  </w:t>
      </w:r>
    </w:p>
    <w:p w:rsidR="00A610AF" w:rsidRPr="002E4CD5" w:rsidRDefault="00A610AF" w:rsidP="00A610AF">
      <w:pPr>
        <w:numPr>
          <w:ilvl w:val="0"/>
          <w:numId w:val="29"/>
        </w:numPr>
        <w:jc w:val="both"/>
        <w:rPr>
          <w:rFonts w:asciiTheme="majorHAnsi" w:hAnsiTheme="majorHAnsi" w:cs="Arial"/>
        </w:rPr>
      </w:pPr>
      <w:r w:rsidRPr="002E4CD5">
        <w:rPr>
          <w:rFonts w:asciiTheme="majorHAnsi" w:hAnsiTheme="majorHAnsi"/>
        </w:rPr>
        <w:t>PP je povinen dodržet termín, který ŘO/SS stanoví hlavnímu partnerovi pro vrácení finančních prostředků z fondů EU. PP je povinen převést požadované finanční prostředky z fondů EU hlavnímu partnerovi [</w:t>
      </w:r>
      <w:r w:rsidRPr="002E4CD5">
        <w:rPr>
          <w:rFonts w:asciiTheme="majorHAnsi" w:hAnsiTheme="majorHAnsi"/>
          <w:highlight w:val="lightGray"/>
        </w:rPr>
        <w:t>bude stanoveno partnerstvím</w:t>
      </w:r>
      <w:r w:rsidRPr="002E4CD5">
        <w:rPr>
          <w:rFonts w:asciiTheme="majorHAnsi" w:hAnsiTheme="majorHAnsi"/>
        </w:rPr>
        <w:t xml:space="preserve">] dní před termínem hlavního partnera. </w:t>
      </w:r>
    </w:p>
    <w:p w:rsidR="00A610AF" w:rsidRPr="002E4CD5" w:rsidRDefault="00A610AF" w:rsidP="00A610AF">
      <w:pPr>
        <w:numPr>
          <w:ilvl w:val="0"/>
          <w:numId w:val="29"/>
        </w:numPr>
        <w:jc w:val="both"/>
        <w:rPr>
          <w:rFonts w:asciiTheme="majorHAnsi" w:hAnsiTheme="majorHAnsi" w:cs="Arial"/>
        </w:rPr>
      </w:pPr>
      <w:r w:rsidRPr="002E4CD5">
        <w:rPr>
          <w:rFonts w:asciiTheme="majorHAnsi" w:hAnsiTheme="majorHAnsi"/>
        </w:rPr>
        <w:t>V případě zpoždění s vrácením finančních prostředků ŘO/SS z důvodů spočívajících na straně PP je dotčený PP povinen uhradit hlavnímu partnerovi úrok z prodlení uložený ze strany ŘO/SS.</w:t>
      </w:r>
    </w:p>
    <w:p w:rsidR="00A610AF" w:rsidRPr="002E4CD5" w:rsidRDefault="00A610AF" w:rsidP="00A610AF">
      <w:pPr>
        <w:numPr>
          <w:ilvl w:val="0"/>
          <w:numId w:val="29"/>
        </w:numPr>
        <w:jc w:val="both"/>
        <w:rPr>
          <w:rFonts w:asciiTheme="majorHAnsi" w:hAnsiTheme="majorHAnsi" w:cs="Arial"/>
        </w:rPr>
      </w:pPr>
      <w:r w:rsidRPr="002E4CD5">
        <w:rPr>
          <w:rFonts w:asciiTheme="majorHAnsi" w:hAnsiTheme="majorHAnsi"/>
        </w:rPr>
        <w:t>Pokud se HP nepodaří zajistit vrácení příslušných finančních prostředků ze strany PP, nebo pokud se ŘO/SS nepodaří zajistit vrácení těchto finanční prostředků ze strany HP, proplatí veškeré částky neoprávněně vyplacené PP na základě článku 27 odst. 3 nařízení (EU) č. 1299/2013 na žádost ŘO/SS partnerský stát, na jehož území má příslušný PP své sídlo.</w:t>
      </w:r>
    </w:p>
    <w:p w:rsidR="00A610AF" w:rsidRPr="002E4CD5" w:rsidRDefault="00A610AF" w:rsidP="00A610AF">
      <w:pPr>
        <w:numPr>
          <w:ilvl w:val="0"/>
          <w:numId w:val="29"/>
        </w:numPr>
        <w:jc w:val="both"/>
        <w:rPr>
          <w:rFonts w:asciiTheme="majorHAnsi" w:hAnsiTheme="majorHAnsi" w:cs="Arial"/>
        </w:rPr>
      </w:pPr>
      <w:r w:rsidRPr="002E4CD5">
        <w:rPr>
          <w:rFonts w:asciiTheme="majorHAnsi" w:hAnsiTheme="majorHAnsi"/>
        </w:rPr>
        <w:t>Po proplacení těchto finančních prostředků ze stra</w:t>
      </w:r>
      <w:r w:rsidR="00A90C79">
        <w:rPr>
          <w:rFonts w:asciiTheme="majorHAnsi" w:hAnsiTheme="majorHAnsi"/>
        </w:rPr>
        <w:t>ny dotyčného partnerského státu</w:t>
      </w:r>
      <w:r w:rsidRPr="002E4CD5">
        <w:rPr>
          <w:rFonts w:asciiTheme="majorHAnsi" w:hAnsiTheme="majorHAnsi"/>
        </w:rPr>
        <w:t xml:space="preserve"> má tento partnerský stát právo zajistit si vrácení těchto finančních prostředků ze strany PP nacházejícího se na jeho území, a to i prostřednictvím právní žaloby, pokud to bude nezbytné. Za tímto účelem postoupí ŘO/SS a HP svá práva vyplývající ze smlouvy o dotaci a dohody o partnerství dotyčnému partnerskému státu.</w:t>
      </w:r>
    </w:p>
    <w:p w:rsidR="00A610AF" w:rsidRPr="002E4CD5" w:rsidRDefault="00A610AF" w:rsidP="00A610AF">
      <w:pPr>
        <w:ind w:left="720"/>
        <w:jc w:val="both"/>
        <w:rPr>
          <w:rFonts w:asciiTheme="majorHAnsi" w:hAnsiTheme="majorHAnsi" w:cs="Arial"/>
        </w:rPr>
      </w:pPr>
    </w:p>
    <w:p w:rsidR="00A610AF" w:rsidRPr="002E4CD5" w:rsidRDefault="00A610AF" w:rsidP="00A610AF">
      <w:pPr>
        <w:jc w:val="center"/>
        <w:rPr>
          <w:rFonts w:asciiTheme="majorHAnsi" w:hAnsiTheme="majorHAnsi" w:cs="Arial"/>
          <w:b/>
        </w:rPr>
      </w:pPr>
      <w:r w:rsidRPr="002E4CD5">
        <w:rPr>
          <w:rFonts w:asciiTheme="majorHAnsi" w:hAnsiTheme="majorHAnsi"/>
          <w:b/>
        </w:rPr>
        <w:t>Článek 12</w:t>
      </w:r>
    </w:p>
    <w:p w:rsidR="00A610AF" w:rsidRPr="002E4CD5" w:rsidRDefault="00A610AF" w:rsidP="00A610AF">
      <w:pPr>
        <w:jc w:val="center"/>
        <w:rPr>
          <w:rFonts w:asciiTheme="majorHAnsi" w:hAnsiTheme="majorHAnsi" w:cs="Arial"/>
          <w:b/>
        </w:rPr>
      </w:pPr>
      <w:r w:rsidRPr="002E4CD5">
        <w:rPr>
          <w:rFonts w:asciiTheme="majorHAnsi" w:hAnsiTheme="majorHAnsi"/>
          <w:b/>
        </w:rPr>
        <w:t>Spolupráce s třetími stranami, právní nástupnictví</w:t>
      </w:r>
    </w:p>
    <w:p w:rsidR="00A610AF" w:rsidRPr="002E4CD5" w:rsidRDefault="00A610AF" w:rsidP="00A610AF">
      <w:pPr>
        <w:numPr>
          <w:ilvl w:val="0"/>
          <w:numId w:val="27"/>
        </w:numPr>
        <w:tabs>
          <w:tab w:val="clear" w:pos="1440"/>
          <w:tab w:val="num" w:pos="360"/>
        </w:tabs>
        <w:ind w:left="360"/>
        <w:jc w:val="both"/>
        <w:rPr>
          <w:rFonts w:asciiTheme="majorHAnsi" w:hAnsiTheme="majorHAnsi" w:cs="Arial"/>
        </w:rPr>
      </w:pPr>
      <w:r w:rsidRPr="002E4CD5">
        <w:rPr>
          <w:rFonts w:asciiTheme="majorHAnsi" w:hAnsiTheme="majorHAnsi"/>
        </w:rPr>
        <w:t>V případě spolupráce s třetími stranami (např. při uzavření smluv o subdodávkách) zůstane PP jedinou odpovědnou osobou vůči HP, pokud jde o dodržení jeho povinností vyplývajících z této dohody.</w:t>
      </w:r>
    </w:p>
    <w:p w:rsidR="00A610AF" w:rsidRPr="002E4CD5" w:rsidRDefault="00A610AF" w:rsidP="00A610AF">
      <w:pPr>
        <w:numPr>
          <w:ilvl w:val="0"/>
          <w:numId w:val="27"/>
        </w:numPr>
        <w:tabs>
          <w:tab w:val="clear" w:pos="1440"/>
          <w:tab w:val="num" w:pos="360"/>
        </w:tabs>
        <w:ind w:left="360"/>
        <w:jc w:val="both"/>
        <w:rPr>
          <w:rFonts w:asciiTheme="majorHAnsi" w:hAnsiTheme="majorHAnsi" w:cs="Arial"/>
        </w:rPr>
      </w:pPr>
      <w:r w:rsidRPr="002E4CD5">
        <w:rPr>
          <w:rFonts w:asciiTheme="majorHAnsi" w:hAnsiTheme="majorHAnsi"/>
        </w:rPr>
        <w:t xml:space="preserve">V rámci vyčlenění činností třetím stranám (outsourcing) budou všichni projektoví partneři povinni dodržovat vnitrostátní pravidla pro zadávání veřejných zakázek a další předpisy stanovené na úrovni programu a v případě příspěvků z NPP i pravidla praktické příručky PRAG pro výběrová řízení na veřejné zakázky, a </w:t>
      </w:r>
      <w:r w:rsidR="003D7994">
        <w:rPr>
          <w:rFonts w:asciiTheme="majorHAnsi" w:hAnsiTheme="majorHAnsi"/>
        </w:rPr>
        <w:t xml:space="preserve">ponesou </w:t>
      </w:r>
      <w:r w:rsidRPr="002E4CD5">
        <w:rPr>
          <w:rFonts w:asciiTheme="majorHAnsi" w:hAnsiTheme="majorHAnsi"/>
        </w:rPr>
        <w:t>plnou zodpovědnost za řádné uplatňování těchto pravidel.</w:t>
      </w:r>
    </w:p>
    <w:p w:rsidR="00A610AF" w:rsidRPr="002E4CD5" w:rsidRDefault="00A610AF" w:rsidP="00A610AF">
      <w:pPr>
        <w:numPr>
          <w:ilvl w:val="0"/>
          <w:numId w:val="27"/>
        </w:numPr>
        <w:tabs>
          <w:tab w:val="clear" w:pos="1440"/>
          <w:tab w:val="num" w:pos="360"/>
        </w:tabs>
        <w:ind w:left="360"/>
        <w:jc w:val="both"/>
        <w:rPr>
          <w:rFonts w:asciiTheme="majorHAnsi" w:hAnsiTheme="majorHAnsi" w:cs="Arial"/>
        </w:rPr>
      </w:pPr>
      <w:r w:rsidRPr="002E4CD5">
        <w:rPr>
          <w:rFonts w:asciiTheme="majorHAnsi" w:hAnsiTheme="majorHAnsi"/>
        </w:rPr>
        <w:t>Účastníci projektu nebudou oprávněni postupovat svá práva a povinnosti dle této dohody bez předchozího písemného svolení ostatních účastníků projektu</w:t>
      </w:r>
      <w:r w:rsidR="00A90C79">
        <w:rPr>
          <w:rFonts w:asciiTheme="majorHAnsi" w:hAnsiTheme="majorHAnsi"/>
        </w:rPr>
        <w:t>,</w:t>
      </w:r>
      <w:r w:rsidRPr="002E4CD5">
        <w:rPr>
          <w:rFonts w:asciiTheme="majorHAnsi" w:hAnsiTheme="majorHAnsi"/>
        </w:rPr>
        <w:t xml:space="preserve"> ŘO/SS a monitorovacího výboru.</w:t>
      </w:r>
    </w:p>
    <w:p w:rsidR="00A610AF" w:rsidRPr="002E4CD5" w:rsidRDefault="00A610AF" w:rsidP="00A610AF">
      <w:pPr>
        <w:numPr>
          <w:ilvl w:val="0"/>
          <w:numId w:val="27"/>
        </w:numPr>
        <w:tabs>
          <w:tab w:val="clear" w:pos="1440"/>
          <w:tab w:val="num" w:pos="360"/>
        </w:tabs>
        <w:ind w:left="360"/>
        <w:jc w:val="both"/>
        <w:rPr>
          <w:rFonts w:asciiTheme="majorHAnsi" w:hAnsiTheme="majorHAnsi" w:cs="Arial"/>
        </w:rPr>
      </w:pPr>
      <w:r w:rsidRPr="002E4CD5">
        <w:rPr>
          <w:rFonts w:asciiTheme="majorHAnsi" w:hAnsiTheme="majorHAnsi"/>
        </w:rPr>
        <w:t>V případě právního nástupnictví, např. pokud dojde u některého účastníka projektu ke změně jeho právní formy, bude tento účastník projektu povinen převést veškeré své povinnosti dle této smlouvy na svého právního nástupce. Účastník bude HP písemně informovat ve lhůtě [</w:t>
      </w:r>
      <w:r w:rsidRPr="002E4CD5">
        <w:rPr>
          <w:rFonts w:asciiTheme="majorHAnsi" w:hAnsiTheme="majorHAnsi"/>
          <w:highlight w:val="lightGray"/>
        </w:rPr>
        <w:t>stanoví partnerství</w:t>
      </w:r>
      <w:r w:rsidRPr="002E4CD5">
        <w:rPr>
          <w:rFonts w:asciiTheme="majorHAnsi" w:hAnsiTheme="majorHAnsi"/>
        </w:rPr>
        <w:t>] dní. Právní nástupce přebírá veškerou odpovědnost za činnost vykonávanou právním předchůdcem a je finančně odpovědný za jakoukoli částku, která byla neoprávněně vyplacena právnímu předchůdci.</w:t>
      </w:r>
    </w:p>
    <w:p w:rsidR="00A610AF" w:rsidRPr="002E4CD5" w:rsidRDefault="00A610AF" w:rsidP="00A610AF">
      <w:pPr>
        <w:ind w:left="360"/>
        <w:jc w:val="both"/>
        <w:rPr>
          <w:rFonts w:asciiTheme="majorHAnsi" w:hAnsiTheme="majorHAnsi" w:cs="Arial"/>
        </w:rPr>
      </w:pPr>
    </w:p>
    <w:p w:rsidR="00A610AF" w:rsidRPr="002E4CD5" w:rsidRDefault="00A610AF" w:rsidP="00A610AF">
      <w:pPr>
        <w:jc w:val="center"/>
        <w:rPr>
          <w:rFonts w:asciiTheme="majorHAnsi" w:hAnsiTheme="majorHAnsi" w:cs="Arial"/>
          <w:b/>
        </w:rPr>
      </w:pPr>
      <w:r w:rsidRPr="002E4CD5">
        <w:rPr>
          <w:rFonts w:asciiTheme="majorHAnsi" w:hAnsiTheme="majorHAnsi"/>
          <w:b/>
        </w:rPr>
        <w:t>Článek 13</w:t>
      </w:r>
    </w:p>
    <w:p w:rsidR="00A610AF" w:rsidRPr="002E4CD5" w:rsidRDefault="00A610AF" w:rsidP="00A610AF">
      <w:pPr>
        <w:jc w:val="center"/>
        <w:rPr>
          <w:rFonts w:asciiTheme="majorHAnsi" w:hAnsiTheme="majorHAnsi" w:cs="Arial"/>
          <w:b/>
        </w:rPr>
      </w:pPr>
      <w:r w:rsidRPr="002E4CD5">
        <w:rPr>
          <w:rFonts w:asciiTheme="majorHAnsi" w:hAnsiTheme="majorHAnsi"/>
          <w:b/>
        </w:rPr>
        <w:t>Jazyk</w:t>
      </w:r>
    </w:p>
    <w:p w:rsidR="00A610AF" w:rsidRPr="002E4CD5" w:rsidRDefault="00A610AF" w:rsidP="00A610AF">
      <w:pPr>
        <w:jc w:val="both"/>
        <w:rPr>
          <w:rFonts w:asciiTheme="majorHAnsi" w:hAnsiTheme="majorHAnsi" w:cs="Arial"/>
        </w:rPr>
      </w:pPr>
      <w:r w:rsidRPr="002E4CD5">
        <w:rPr>
          <w:rFonts w:asciiTheme="majorHAnsi" w:hAnsiTheme="majorHAnsi"/>
        </w:rPr>
        <w:t>Pracovním jazykem partnerství bude angličtina. Jakýkoli oficiální interní dokument dané operace musí být k dispozici v jazyce smlouvy o dotaci, tj. v angličtině.</w:t>
      </w:r>
    </w:p>
    <w:p w:rsidR="00A610AF" w:rsidRPr="002E4CD5" w:rsidRDefault="00A610AF" w:rsidP="00A610AF">
      <w:pPr>
        <w:rPr>
          <w:rFonts w:asciiTheme="majorHAnsi" w:hAnsiTheme="majorHAnsi" w:cs="Arial"/>
          <w:b/>
        </w:rPr>
      </w:pPr>
    </w:p>
    <w:p w:rsidR="00A610AF" w:rsidRPr="002E4CD5" w:rsidRDefault="00A610AF" w:rsidP="00B37F0F">
      <w:pPr>
        <w:jc w:val="center"/>
        <w:rPr>
          <w:rFonts w:asciiTheme="majorHAnsi" w:hAnsiTheme="majorHAnsi" w:cs="Arial"/>
          <w:b/>
        </w:rPr>
      </w:pPr>
      <w:r w:rsidRPr="002E4CD5">
        <w:rPr>
          <w:rFonts w:asciiTheme="majorHAnsi" w:hAnsiTheme="majorHAnsi"/>
          <w:b/>
        </w:rPr>
        <w:t>Článek 14</w:t>
      </w:r>
    </w:p>
    <w:p w:rsidR="00A610AF" w:rsidRPr="002E4CD5" w:rsidRDefault="00A610AF" w:rsidP="00B37F0F">
      <w:pPr>
        <w:jc w:val="center"/>
        <w:rPr>
          <w:rFonts w:asciiTheme="majorHAnsi" w:hAnsiTheme="majorHAnsi" w:cs="Arial"/>
          <w:b/>
        </w:rPr>
      </w:pPr>
      <w:r w:rsidRPr="002E4CD5">
        <w:rPr>
          <w:rFonts w:asciiTheme="majorHAnsi" w:hAnsiTheme="majorHAnsi"/>
          <w:b/>
        </w:rPr>
        <w:t>Doba trvání této dohody a právo na její ukončení</w:t>
      </w:r>
    </w:p>
    <w:p w:rsidR="00A610AF" w:rsidRPr="002E4CD5" w:rsidRDefault="00A610AF" w:rsidP="00A610AF">
      <w:pPr>
        <w:numPr>
          <w:ilvl w:val="0"/>
          <w:numId w:val="26"/>
        </w:numPr>
        <w:jc w:val="both"/>
        <w:rPr>
          <w:rFonts w:asciiTheme="majorHAnsi" w:hAnsiTheme="majorHAnsi" w:cs="Arial"/>
        </w:rPr>
      </w:pPr>
      <w:r w:rsidRPr="002E4CD5">
        <w:rPr>
          <w:rFonts w:asciiTheme="majorHAnsi" w:hAnsiTheme="majorHAnsi"/>
        </w:rPr>
        <w:t>Tato dohoda nabývá účinnosti k datu jejího podpisu ze strany všech účastníků projektu. Zůstane v platnosti až do té doby, než HP zcela splní své povinnosti, které mu vůči ŘO/SS vyplývají ze smlouvy o dotaci.</w:t>
      </w:r>
    </w:p>
    <w:p w:rsidR="00A610AF" w:rsidRPr="002E4CD5" w:rsidRDefault="00A610AF" w:rsidP="00A610AF">
      <w:pPr>
        <w:numPr>
          <w:ilvl w:val="0"/>
          <w:numId w:val="26"/>
        </w:numPr>
        <w:jc w:val="both"/>
        <w:rPr>
          <w:rFonts w:asciiTheme="majorHAnsi" w:hAnsiTheme="majorHAnsi" w:cs="Arial"/>
        </w:rPr>
      </w:pPr>
      <w:r w:rsidRPr="002E4CD5">
        <w:rPr>
          <w:rFonts w:asciiTheme="majorHAnsi" w:hAnsiTheme="majorHAnsi"/>
        </w:rPr>
        <w:t>Veškerá příslušná ustanovení této dohody nezbytná pro splnění povinností v oblasti archivace a auditů, zůstanou v platnosti až do konce dvouletého období, které začne běžet dne 31. prosince po předložení účtů, jejichž součástí budou konečné výdaje na dokončený projekt. O začátku trvání tohoto dvouletého období bude hlavního partnera informovat ŘO/SS.</w:t>
      </w:r>
    </w:p>
    <w:p w:rsidR="00A610AF" w:rsidRPr="002E4CD5" w:rsidRDefault="00A610AF" w:rsidP="00A610AF">
      <w:pPr>
        <w:numPr>
          <w:ilvl w:val="0"/>
          <w:numId w:val="26"/>
        </w:numPr>
        <w:jc w:val="both"/>
        <w:rPr>
          <w:rFonts w:asciiTheme="majorHAnsi" w:hAnsiTheme="majorHAnsi" w:cs="Arial"/>
        </w:rPr>
      </w:pPr>
      <w:r w:rsidRPr="002E4CD5">
        <w:rPr>
          <w:rFonts w:asciiTheme="majorHAnsi" w:hAnsiTheme="majorHAnsi"/>
        </w:rPr>
        <w:t>Pokud bude mezi kterýmikoli z projektových partnerů existovat nevyřešený spor vzniklý v souvislosti s prováděním projektu, zůstane dohoda o partnerství v platnosti až do okamžiku, kdy příslušný orgán tento případ uzavře.</w:t>
      </w:r>
    </w:p>
    <w:p w:rsidR="00A610AF" w:rsidRPr="002E4CD5" w:rsidRDefault="00A610AF" w:rsidP="00A610AF">
      <w:pPr>
        <w:numPr>
          <w:ilvl w:val="0"/>
          <w:numId w:val="26"/>
        </w:numPr>
        <w:jc w:val="both"/>
        <w:rPr>
          <w:rFonts w:asciiTheme="majorHAnsi" w:hAnsiTheme="majorHAnsi" w:cs="Arial"/>
        </w:rPr>
      </w:pPr>
      <w:r w:rsidRPr="002E4CD5">
        <w:rPr>
          <w:rFonts w:asciiTheme="majorHAnsi" w:hAnsiTheme="majorHAnsi"/>
        </w:rPr>
        <w:t>Tuto dohodu je možné ukončit na základě rozhodnutí SCOM dosaženého shodou, které rovněž upravuje důsledky tohoto předčasného ukončení.</w:t>
      </w:r>
    </w:p>
    <w:p w:rsidR="00A610AF" w:rsidRPr="002E4CD5" w:rsidRDefault="00A610AF" w:rsidP="00A610AF">
      <w:pPr>
        <w:ind w:left="720"/>
        <w:rPr>
          <w:rFonts w:asciiTheme="majorHAnsi" w:hAnsiTheme="majorHAnsi" w:cs="Arial"/>
          <w:b/>
        </w:rPr>
      </w:pPr>
    </w:p>
    <w:p w:rsidR="00A610AF" w:rsidRPr="002E4CD5" w:rsidRDefault="00A610AF" w:rsidP="00A610AF">
      <w:pPr>
        <w:tabs>
          <w:tab w:val="left" w:pos="4253"/>
        </w:tabs>
        <w:jc w:val="center"/>
        <w:rPr>
          <w:rFonts w:asciiTheme="majorHAnsi" w:hAnsiTheme="majorHAnsi" w:cs="Arial"/>
          <w:b/>
        </w:rPr>
      </w:pPr>
      <w:r w:rsidRPr="002E4CD5">
        <w:rPr>
          <w:rFonts w:asciiTheme="majorHAnsi" w:hAnsiTheme="majorHAnsi"/>
          <w:b/>
        </w:rPr>
        <w:t>Článek 15</w:t>
      </w:r>
    </w:p>
    <w:p w:rsidR="00A610AF" w:rsidRPr="002E4CD5" w:rsidRDefault="00A610AF" w:rsidP="00A610AF">
      <w:pPr>
        <w:jc w:val="center"/>
        <w:rPr>
          <w:rFonts w:asciiTheme="majorHAnsi" w:hAnsiTheme="majorHAnsi" w:cs="Arial"/>
          <w:b/>
        </w:rPr>
      </w:pPr>
      <w:r w:rsidRPr="002E4CD5">
        <w:rPr>
          <w:rFonts w:asciiTheme="majorHAnsi" w:hAnsiTheme="majorHAnsi"/>
          <w:b/>
        </w:rPr>
        <w:t>Rozhodné právo</w:t>
      </w:r>
    </w:p>
    <w:p w:rsidR="00A610AF" w:rsidRPr="002E4CD5" w:rsidRDefault="00A610AF" w:rsidP="00A610AF">
      <w:pPr>
        <w:numPr>
          <w:ilvl w:val="0"/>
          <w:numId w:val="37"/>
        </w:numPr>
        <w:jc w:val="both"/>
        <w:rPr>
          <w:rFonts w:asciiTheme="majorHAnsi" w:hAnsiTheme="majorHAnsi" w:cs="Arial"/>
        </w:rPr>
      </w:pPr>
      <w:r w:rsidRPr="002E4CD5">
        <w:rPr>
          <w:rFonts w:asciiTheme="majorHAnsi" w:hAnsiTheme="majorHAnsi"/>
        </w:rPr>
        <w:t>Tato dohoda se řídí [</w:t>
      </w:r>
      <w:r w:rsidRPr="002E4CD5">
        <w:rPr>
          <w:rFonts w:asciiTheme="majorHAnsi" w:hAnsiTheme="majorHAnsi"/>
          <w:highlight w:val="lightGray"/>
        </w:rPr>
        <w:t>právo země HP</w:t>
      </w:r>
      <w:r w:rsidRPr="002E4CD5">
        <w:rPr>
          <w:rFonts w:asciiTheme="majorHAnsi" w:hAnsiTheme="majorHAnsi"/>
        </w:rPr>
        <w:t>], které je právem země HP.</w:t>
      </w:r>
    </w:p>
    <w:p w:rsidR="00A610AF" w:rsidRPr="002E4CD5" w:rsidRDefault="00A610AF" w:rsidP="00A610AF">
      <w:pPr>
        <w:numPr>
          <w:ilvl w:val="0"/>
          <w:numId w:val="37"/>
        </w:numPr>
        <w:jc w:val="both"/>
        <w:rPr>
          <w:rFonts w:asciiTheme="majorHAnsi" w:hAnsiTheme="majorHAnsi" w:cs="Arial"/>
        </w:rPr>
      </w:pPr>
      <w:r w:rsidRPr="002E4CD5">
        <w:rPr>
          <w:rFonts w:asciiTheme="majorHAnsi" w:hAnsiTheme="majorHAnsi"/>
        </w:rPr>
        <w:t>Tato dohoda o partnerství byla uzavřena v angličtině. V případě překladu této dohody a jejích příloh do jiného jazyka bude platit její verze v anglickém jazyce.</w:t>
      </w:r>
    </w:p>
    <w:p w:rsidR="00A610AF" w:rsidRDefault="00A610AF" w:rsidP="00A610AF">
      <w:pPr>
        <w:ind w:left="360"/>
        <w:jc w:val="center"/>
        <w:rPr>
          <w:rFonts w:asciiTheme="majorHAnsi" w:hAnsiTheme="majorHAnsi" w:cs="Arial"/>
          <w:b/>
        </w:rPr>
      </w:pPr>
    </w:p>
    <w:p w:rsidR="007E3841" w:rsidRDefault="007E3841" w:rsidP="00A610AF">
      <w:pPr>
        <w:ind w:left="360"/>
        <w:jc w:val="center"/>
        <w:rPr>
          <w:rFonts w:asciiTheme="majorHAnsi" w:hAnsiTheme="majorHAnsi" w:cs="Arial"/>
          <w:b/>
        </w:rPr>
      </w:pPr>
    </w:p>
    <w:p w:rsidR="007E3841" w:rsidRDefault="007E3841" w:rsidP="00A610AF">
      <w:pPr>
        <w:ind w:left="360"/>
        <w:jc w:val="center"/>
        <w:rPr>
          <w:rFonts w:asciiTheme="majorHAnsi" w:hAnsiTheme="majorHAnsi" w:cs="Arial"/>
          <w:b/>
        </w:rPr>
      </w:pPr>
    </w:p>
    <w:p w:rsidR="007E3841" w:rsidRPr="002E4CD5" w:rsidRDefault="007E3841" w:rsidP="00A610AF">
      <w:pPr>
        <w:ind w:left="360"/>
        <w:jc w:val="center"/>
        <w:rPr>
          <w:rFonts w:asciiTheme="majorHAnsi" w:hAnsiTheme="majorHAnsi" w:cs="Arial"/>
          <w:b/>
        </w:rPr>
      </w:pPr>
    </w:p>
    <w:p w:rsidR="00A610AF" w:rsidRPr="002E4CD5" w:rsidRDefault="00A610AF" w:rsidP="00B37F0F">
      <w:pPr>
        <w:jc w:val="center"/>
        <w:rPr>
          <w:rFonts w:asciiTheme="majorHAnsi" w:hAnsiTheme="majorHAnsi" w:cs="Arial"/>
          <w:b/>
        </w:rPr>
      </w:pPr>
      <w:r w:rsidRPr="002E4CD5">
        <w:rPr>
          <w:rFonts w:asciiTheme="majorHAnsi" w:hAnsiTheme="majorHAnsi"/>
          <w:b/>
        </w:rPr>
        <w:t>Článek 16</w:t>
      </w:r>
    </w:p>
    <w:p w:rsidR="00A610AF" w:rsidRPr="002E4CD5" w:rsidRDefault="00A610AF" w:rsidP="00B37F0F">
      <w:pPr>
        <w:jc w:val="center"/>
        <w:rPr>
          <w:rFonts w:asciiTheme="majorHAnsi" w:hAnsiTheme="majorHAnsi" w:cs="Arial"/>
          <w:b/>
        </w:rPr>
      </w:pPr>
      <w:r w:rsidRPr="002E4CD5">
        <w:rPr>
          <w:rFonts w:asciiTheme="majorHAnsi" w:hAnsiTheme="majorHAnsi"/>
          <w:b/>
        </w:rPr>
        <w:t>Závěrečná ustanovení</w:t>
      </w:r>
    </w:p>
    <w:p w:rsidR="00A610AF" w:rsidRPr="002E4CD5" w:rsidRDefault="00A610AF" w:rsidP="00167679">
      <w:pPr>
        <w:numPr>
          <w:ilvl w:val="0"/>
          <w:numId w:val="38"/>
        </w:numPr>
        <w:jc w:val="both"/>
        <w:rPr>
          <w:rFonts w:asciiTheme="majorHAnsi" w:hAnsiTheme="majorHAnsi" w:cs="Arial"/>
        </w:rPr>
      </w:pPr>
      <w:r w:rsidRPr="002E4CD5">
        <w:rPr>
          <w:rFonts w:asciiTheme="majorHAnsi" w:hAnsiTheme="majorHAnsi"/>
        </w:rPr>
        <w:t>Případné změny této dohody musí být provedeny písemně s podpisy všech účastníků projektu.</w:t>
      </w:r>
    </w:p>
    <w:p w:rsidR="00167679" w:rsidRPr="002E4CD5" w:rsidRDefault="00A610AF" w:rsidP="00167679">
      <w:pPr>
        <w:numPr>
          <w:ilvl w:val="0"/>
          <w:numId w:val="38"/>
        </w:numPr>
        <w:jc w:val="both"/>
        <w:rPr>
          <w:rFonts w:asciiTheme="majorHAnsi" w:hAnsiTheme="majorHAnsi" w:cs="Arial"/>
        </w:rPr>
      </w:pPr>
      <w:r w:rsidRPr="002E4CD5">
        <w:rPr>
          <w:rFonts w:asciiTheme="majorHAnsi" w:hAnsiTheme="majorHAnsi"/>
        </w:rPr>
        <w:t>Změny a doplnění této dohody a případné vzdání se požadavku na písemnou formu musí být provedeny v písemné formě a jako takové označeny. Jakoukoli změnu nebo doplnění této dohody oznámí hlavní partner ŘO/SS.</w:t>
      </w:r>
    </w:p>
    <w:p w:rsidR="00167679" w:rsidRPr="002E4CD5" w:rsidRDefault="00A610AF" w:rsidP="00167679">
      <w:pPr>
        <w:numPr>
          <w:ilvl w:val="0"/>
          <w:numId w:val="38"/>
        </w:numPr>
        <w:jc w:val="both"/>
        <w:rPr>
          <w:rFonts w:asciiTheme="majorHAnsi" w:hAnsiTheme="majorHAnsi" w:cs="Arial"/>
        </w:rPr>
      </w:pPr>
      <w:r w:rsidRPr="002E4CD5">
        <w:rPr>
          <w:rFonts w:asciiTheme="majorHAnsi" w:hAnsiTheme="majorHAnsi"/>
        </w:rPr>
        <w:t>Pokud by kterékoli</w:t>
      </w:r>
      <w:r w:rsidR="008427D8">
        <w:rPr>
          <w:rFonts w:asciiTheme="majorHAnsi" w:hAnsiTheme="majorHAnsi"/>
        </w:rPr>
        <w:t xml:space="preserve"> </w:t>
      </w:r>
      <w:r w:rsidRPr="002E4CD5">
        <w:rPr>
          <w:rFonts w:asciiTheme="majorHAnsi" w:hAnsiTheme="majorHAnsi"/>
        </w:rPr>
        <w:t xml:space="preserve">ustanovení této dohody bylo zcela nebo zčásti neúčinné, zůstávají zbývající ustanovení pro strany závazná. Strany se v takovém případě zavazují nahradit toto neúčinné ustanovení účinným ustanovením, které se bude co nejvíce blížit účelu příslušného neúčinného ustanovení. </w:t>
      </w:r>
    </w:p>
    <w:p w:rsidR="00A610AF" w:rsidRPr="002E4CD5" w:rsidRDefault="00A610AF" w:rsidP="00167679">
      <w:pPr>
        <w:numPr>
          <w:ilvl w:val="0"/>
          <w:numId w:val="38"/>
        </w:numPr>
        <w:jc w:val="both"/>
        <w:rPr>
          <w:rFonts w:asciiTheme="majorHAnsi" w:hAnsiTheme="majorHAnsi" w:cs="Arial"/>
        </w:rPr>
      </w:pPr>
      <w:r w:rsidRPr="002E4CD5">
        <w:rPr>
          <w:rFonts w:asciiTheme="majorHAnsi" w:hAnsiTheme="majorHAnsi"/>
        </w:rPr>
        <w:t>Účastníci projektu se zavazují, že podniknou opatření s cílem zajistit, aby všichni zaměstnanci, kteří provádějí práci, dodržovali důvěrnou povahu informací, které se považují za důvěrné, a aby je nesdělovali a nepostupovali třetím stranám, ani je nepoužívali bez předchozího písemného souhlasu HP a účastníka projektu, který tyto informace poskytl.</w:t>
      </w:r>
    </w:p>
    <w:p w:rsidR="00A610AF" w:rsidRPr="002E4CD5" w:rsidRDefault="00A610AF" w:rsidP="00167679">
      <w:pPr>
        <w:numPr>
          <w:ilvl w:val="0"/>
          <w:numId w:val="38"/>
        </w:numPr>
        <w:jc w:val="both"/>
        <w:rPr>
          <w:rFonts w:asciiTheme="majorHAnsi" w:hAnsiTheme="majorHAnsi" w:cs="Arial"/>
        </w:rPr>
      </w:pPr>
      <w:r w:rsidRPr="002E4CD5">
        <w:rPr>
          <w:rFonts w:asciiTheme="majorHAnsi" w:hAnsiTheme="majorHAnsi"/>
        </w:rPr>
        <w:t>Strany se vynasnaží urovnat jakékoli případě spory vzniklé z této dohody mimosoudní dohodou. V případě, že nebude možné včas dosáhnout takové dohody, bude místem projednání všech právních sporů vzniklých v souvislosti s touto dohodou [místo konání soudních sporů].</w:t>
      </w:r>
    </w:p>
    <w:p w:rsidR="00B66BC4" w:rsidRPr="002E4CD5" w:rsidRDefault="00A610AF" w:rsidP="00167679">
      <w:pPr>
        <w:numPr>
          <w:ilvl w:val="0"/>
          <w:numId w:val="38"/>
        </w:numPr>
        <w:jc w:val="both"/>
        <w:rPr>
          <w:rFonts w:asciiTheme="majorHAnsi" w:hAnsiTheme="majorHAnsi" w:cs="Arial"/>
        </w:rPr>
      </w:pPr>
      <w:r w:rsidRPr="002E4CD5">
        <w:rPr>
          <w:rFonts w:asciiTheme="majorHAnsi" w:hAnsiTheme="majorHAnsi"/>
        </w:rPr>
        <w:t>Tato dohoda bude vyhotovena v [</w:t>
      </w:r>
      <w:r w:rsidR="00C448C9">
        <w:rPr>
          <w:rFonts w:asciiTheme="majorHAnsi" w:hAnsiTheme="majorHAnsi"/>
        </w:rPr>
        <w:t>11</w:t>
      </w:r>
      <w:r w:rsidRPr="002E4CD5">
        <w:rPr>
          <w:rFonts w:asciiTheme="majorHAnsi" w:hAnsiTheme="majorHAnsi"/>
        </w:rPr>
        <w:t>] kopiích s platností originálu, z nichž každá strana obdrží jeden originál, a zbývající originál bude připojen k formuláři žádosti.</w:t>
      </w:r>
    </w:p>
    <w:p w:rsidR="00B66BC4" w:rsidRPr="002E4CD5" w:rsidRDefault="00B66BC4" w:rsidP="003E7421">
      <w:pPr>
        <w:rPr>
          <w:rFonts w:asciiTheme="majorHAnsi" w:hAnsiTheme="majorHAnsi"/>
          <w:color w:val="283C82"/>
          <w:sz w:val="24"/>
          <w:szCs w:val="24"/>
        </w:rPr>
        <w:sectPr w:rsidR="00B66BC4" w:rsidRPr="002E4CD5" w:rsidSect="0043576D">
          <w:headerReference w:type="default" r:id="rId13"/>
          <w:footerReference w:type="default" r:id="rId14"/>
          <w:pgSz w:w="11906" w:h="16838"/>
          <w:pgMar w:top="2127" w:right="1416" w:bottom="1560" w:left="1418" w:header="708" w:footer="778" w:gutter="0"/>
          <w:cols w:space="708"/>
          <w:docGrid w:linePitch="360"/>
        </w:sectPr>
      </w:pPr>
    </w:p>
    <w:p w:rsidR="00FC0D17" w:rsidRPr="002E4CD5" w:rsidRDefault="00B33F63" w:rsidP="00FC0D17">
      <w:pPr>
        <w:jc w:val="both"/>
        <w:rPr>
          <w:rFonts w:asciiTheme="majorHAnsi" w:hAnsiTheme="majorHAnsi" w:cs="Arial"/>
        </w:rPr>
      </w:pPr>
      <w:r>
        <w:rPr>
          <w:rFonts w:asciiTheme="majorHAnsi" w:hAnsiTheme="majorHAnsi" w:cs="Arial"/>
          <w:noProof/>
          <w:lang w:val="cs-CZ" w:eastAsia="cs-CZ"/>
        </w:rPr>
        <mc:AlternateContent>
          <mc:Choice Requires="wps">
            <w:drawing>
              <wp:anchor distT="0" distB="0" distL="114300" distR="114300" simplePos="0" relativeHeight="251695104" behindDoc="0" locked="0" layoutInCell="1" allowOverlap="1" wp14:anchorId="1ED480A1" wp14:editId="59575E01">
                <wp:simplePos x="0" y="0"/>
                <wp:positionH relativeFrom="column">
                  <wp:posOffset>3314700</wp:posOffset>
                </wp:positionH>
                <wp:positionV relativeFrom="paragraph">
                  <wp:posOffset>58610</wp:posOffset>
                </wp:positionV>
                <wp:extent cx="1828800" cy="955675"/>
                <wp:effectExtent l="0" t="0" r="19050" b="15875"/>
                <wp:wrapNone/>
                <wp:docPr id="4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61pt;margin-top:4.6pt;width:2in;height:7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">
                <v:stroke dashstyle="1 1" endcap="round"/>
              </v:rect>
            </w:pict>
          </mc:Fallback>
        </mc:AlternateContent>
      </w:r>
      <w:r w:rsidR="00FC0D17" w:rsidRPr="002E4CD5">
        <w:rPr>
          <w:rFonts w:asciiTheme="majorHAnsi" w:hAnsiTheme="majorHAnsi"/>
        </w:rPr>
        <w:t>Místo, datum:</w:t>
      </w:r>
    </w:p>
    <w:p w:rsidR="00FC0D17" w:rsidRDefault="00FC0D17" w:rsidP="00FC0D17">
      <w:pPr>
        <w:jc w:val="both"/>
        <w:rPr>
          <w:rFonts w:asciiTheme="majorHAnsi" w:hAnsiTheme="majorHAnsi"/>
        </w:rPr>
      </w:pPr>
      <w:r>
        <w:rPr>
          <w:rFonts w:asciiTheme="majorHAnsi" w:hAnsiTheme="majorHAnsi"/>
        </w:rPr>
        <w:t>Název PP7</w:t>
      </w:r>
      <w:r w:rsidRPr="002E4CD5">
        <w:rPr>
          <w:rFonts w:asciiTheme="majorHAnsi" w:hAnsiTheme="majorHAnsi"/>
        </w:rPr>
        <w:t xml:space="preserve"> ERDF:</w:t>
      </w:r>
    </w:p>
    <w:p w:rsidR="00B33F63" w:rsidRDefault="00B33F63" w:rsidP="00FC0D17">
      <w:pPr>
        <w:jc w:val="both"/>
        <w:rPr>
          <w:rFonts w:asciiTheme="majorHAnsi" w:hAnsiTheme="majorHAnsi" w:cs="Arial"/>
        </w:rPr>
      </w:pPr>
      <w:r w:rsidRPr="00B33F63">
        <w:rPr>
          <w:rFonts w:asciiTheme="majorHAnsi" w:hAnsiTheme="majorHAnsi" w:cs="Arial"/>
        </w:rPr>
        <w:t>Liberecký kraj,U Jezu 642/2a,</w:t>
      </w:r>
    </w:p>
    <w:p w:rsidR="00B33F63" w:rsidRDefault="00B33F63" w:rsidP="00FC0D17">
      <w:pPr>
        <w:jc w:val="both"/>
        <w:rPr>
          <w:rFonts w:asciiTheme="majorHAnsi" w:hAnsiTheme="majorHAnsi" w:cs="Arial"/>
        </w:rPr>
      </w:pPr>
      <w:r>
        <w:rPr>
          <w:rFonts w:asciiTheme="majorHAnsi" w:hAnsiTheme="majorHAnsi"/>
          <w:noProof/>
          <w:lang w:val="cs-CZ" w:eastAsia="cs-CZ"/>
        </w:rPr>
        <mc:AlternateContent>
          <mc:Choice Requires="wps">
            <w:drawing>
              <wp:anchor distT="0" distB="0" distL="114300" distR="114300" simplePos="0" relativeHeight="251696128" behindDoc="0" locked="0" layoutInCell="1" allowOverlap="1" wp14:anchorId="3106D9B0" wp14:editId="6ED9EF74">
                <wp:simplePos x="0" y="0"/>
                <wp:positionH relativeFrom="column">
                  <wp:posOffset>3314700</wp:posOffset>
                </wp:positionH>
                <wp:positionV relativeFrom="paragraph">
                  <wp:posOffset>124650</wp:posOffset>
                </wp:positionV>
                <wp:extent cx="1828800" cy="315595"/>
                <wp:effectExtent l="0" t="0" r="0" b="8255"/>
                <wp:wrapNone/>
                <wp:docPr id="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0D17" w:rsidRPr="00C206B2" w:rsidRDefault="00FC0D17" w:rsidP="00FC0D17">
                            <w:pPr>
                              <w:rPr>
                                <w:rFonts w:asciiTheme="majorHAnsi" w:hAnsiTheme="majorHAnsi" w:cs="Arial"/>
                                <w:b/>
                                <w:bCs/>
                                <w:noProof/>
                              </w:rPr>
                            </w:pPr>
                            <w:r>
                              <w:rPr>
                                <w:rFonts w:asciiTheme="majorHAnsi" w:hAnsiTheme="majorHAnsi"/>
                                <w:b/>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61pt;margin-top:9.8pt;width:2in;height:24.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" stroked="f">
                <v:textbox style="mso-fit-shape-to-text:t" inset="0,0,0,0">
                  <w:txbxContent>
                    <w:p w:rsidR="00FC0D17" w:rsidRPr="00C206B2" w:rsidRDefault="00FC0D17" w:rsidP="00FC0D17">
                      <w:pPr>
                        <w:rPr>
                          <w:rFonts w:asciiTheme="majorHAnsi" w:hAnsiTheme="majorHAnsi" w:cs="Arial"/>
                          <w:b/>
                          <w:bCs/>
                          <w:noProof/>
                        </w:rPr>
                      </w:pPr>
                      <w:r>
                        <w:rPr>
                          <w:rFonts w:asciiTheme="majorHAnsi" w:hAnsiTheme="majorHAnsi"/>
                          <w:b/>
                        </w:rPr>
                        <w:t>Razítko</w:t>
                      </w:r>
                    </w:p>
                  </w:txbxContent>
                </v:textbox>
              </v:shape>
            </w:pict>
          </mc:Fallback>
        </mc:AlternateContent>
      </w:r>
      <w:r w:rsidRPr="00B33F63">
        <w:rPr>
          <w:rFonts w:asciiTheme="majorHAnsi" w:hAnsiTheme="majorHAnsi" w:cs="Arial"/>
        </w:rPr>
        <w:t xml:space="preserve"> 461 80, Liberec 2, </w:t>
      </w:r>
    </w:p>
    <w:p w:rsidR="00B33F63" w:rsidRPr="002E4CD5" w:rsidRDefault="00B33F63" w:rsidP="00FC0D17">
      <w:pPr>
        <w:jc w:val="both"/>
        <w:rPr>
          <w:rFonts w:asciiTheme="majorHAnsi" w:hAnsiTheme="majorHAnsi" w:cs="Arial"/>
        </w:rPr>
      </w:pPr>
      <w:r w:rsidRPr="00B33F63">
        <w:rPr>
          <w:rFonts w:asciiTheme="majorHAnsi" w:hAnsiTheme="majorHAnsi" w:cs="Arial"/>
        </w:rPr>
        <w:t>Czech Republic</w:t>
      </w:r>
    </w:p>
    <w:p w:rsidR="00FC0D17" w:rsidRDefault="00FC0D17" w:rsidP="00FC0D17">
      <w:pPr>
        <w:jc w:val="both"/>
        <w:rPr>
          <w:rFonts w:asciiTheme="majorHAnsi" w:hAnsiTheme="majorHAnsi"/>
        </w:rPr>
      </w:pPr>
      <w:r w:rsidRPr="002E4CD5">
        <w:rPr>
          <w:rFonts w:asciiTheme="majorHAnsi" w:hAnsiTheme="majorHAnsi"/>
        </w:rPr>
        <w:t>Jméno právního zástupce</w:t>
      </w:r>
      <w:r w:rsidR="00072ADE">
        <w:rPr>
          <w:rFonts w:asciiTheme="majorHAnsi" w:hAnsiTheme="majorHAnsi"/>
        </w:rPr>
        <w:t>:</w:t>
      </w:r>
    </w:p>
    <w:p w:rsidR="00072ADE" w:rsidRPr="002E4CD5" w:rsidRDefault="00072ADE" w:rsidP="00FC0D17">
      <w:pPr>
        <w:jc w:val="both"/>
        <w:rPr>
          <w:rFonts w:asciiTheme="majorHAnsi" w:hAnsiTheme="majorHAnsi" w:cs="Arial"/>
        </w:rPr>
      </w:pPr>
      <w:r>
        <w:rPr>
          <w:rFonts w:asciiTheme="majorHAnsi" w:hAnsiTheme="majorHAnsi"/>
        </w:rPr>
        <w:t>Martin Půta</w:t>
      </w:r>
    </w:p>
    <w:p w:rsidR="00FC0D17" w:rsidRPr="002E4CD5" w:rsidRDefault="00FC0D17" w:rsidP="00FC0D17">
      <w:pPr>
        <w:jc w:val="both"/>
        <w:rPr>
          <w:rFonts w:asciiTheme="majorHAnsi" w:hAnsiTheme="majorHAnsi" w:cs="Arial"/>
        </w:rPr>
      </w:pPr>
      <w:r w:rsidRPr="002E4CD5">
        <w:rPr>
          <w:rFonts w:asciiTheme="majorHAnsi" w:hAnsiTheme="majorHAnsi"/>
        </w:rPr>
        <w:t>Podpis:</w:t>
      </w:r>
    </w:p>
    <w:p w:rsidR="00FC0D17" w:rsidRPr="002E4CD5" w:rsidRDefault="00FC0D17" w:rsidP="00FC0D17">
      <w:pPr>
        <w:jc w:val="both"/>
        <w:rPr>
          <w:rFonts w:asciiTheme="majorHAnsi" w:hAnsiTheme="majorHAnsi" w:cs="Arial"/>
        </w:rPr>
      </w:pPr>
    </w:p>
    <w:p w:rsidR="00FC0D17" w:rsidRDefault="00FC0D17" w:rsidP="00FC0D17">
      <w:pPr>
        <w:jc w:val="both"/>
        <w:rPr>
          <w:rFonts w:asciiTheme="majorHAnsi" w:hAnsiTheme="majorHAnsi" w:cs="Arial"/>
        </w:rPr>
      </w:pPr>
    </w:p>
    <w:p w:rsidR="00CC248A" w:rsidRPr="002E4CD5" w:rsidRDefault="00CC248A" w:rsidP="00FC0D17">
      <w:pPr>
        <w:jc w:val="both"/>
        <w:rPr>
          <w:rFonts w:asciiTheme="majorHAnsi" w:hAnsiTheme="majorHAnsi" w:cs="Arial"/>
        </w:rPr>
      </w:pPr>
    </w:p>
    <w:p w:rsidR="00B33F63" w:rsidRPr="00B33F63" w:rsidRDefault="00B33F63" w:rsidP="00B33F63">
      <w:pPr>
        <w:rPr>
          <w:rFonts w:asciiTheme="majorHAnsi" w:hAnsiTheme="majorHAnsi"/>
        </w:rPr>
      </w:pPr>
      <w:r>
        <w:rPr>
          <w:rFonts w:asciiTheme="majorHAnsi" w:hAnsiTheme="majorHAnsi" w:cs="Arial"/>
          <w:noProof/>
          <w:lang w:val="cs-CZ" w:eastAsia="cs-CZ"/>
        </w:rPr>
        <mc:AlternateContent>
          <mc:Choice Requires="wps">
            <w:drawing>
              <wp:anchor distT="0" distB="0" distL="114300" distR="114300" simplePos="0" relativeHeight="251694080" behindDoc="0" locked="0" layoutInCell="1" allowOverlap="1" wp14:anchorId="7AD29D7E" wp14:editId="7CF0D40B">
                <wp:simplePos x="0" y="0"/>
                <wp:positionH relativeFrom="column">
                  <wp:posOffset>3314700</wp:posOffset>
                </wp:positionH>
                <wp:positionV relativeFrom="paragraph">
                  <wp:posOffset>60770</wp:posOffset>
                </wp:positionV>
                <wp:extent cx="1828800" cy="955675"/>
                <wp:effectExtent l="0" t="0" r="19050" b="15875"/>
                <wp:wrapNone/>
                <wp:docPr id="4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61pt;margin-top:4.8pt;width:2in;height:7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">
                <v:stroke dashstyle="1 1" endcap="round"/>
              </v:rect>
            </w:pict>
          </mc:Fallback>
        </mc:AlternateContent>
      </w:r>
      <w:r w:rsidRPr="00B33F63">
        <w:rPr>
          <w:rFonts w:asciiTheme="majorHAnsi" w:hAnsiTheme="majorHAnsi"/>
        </w:rPr>
        <w:t xml:space="preserve">Místo, datum: </w:t>
      </w:r>
    </w:p>
    <w:p w:rsidR="00B33F63" w:rsidRPr="00B33F63" w:rsidRDefault="00B33F63" w:rsidP="00B33F63">
      <w:pPr>
        <w:rPr>
          <w:rFonts w:asciiTheme="majorHAnsi" w:hAnsiTheme="majorHAnsi"/>
        </w:rPr>
      </w:pPr>
      <w:r w:rsidRPr="00B33F63">
        <w:rPr>
          <w:rFonts w:asciiTheme="majorHAnsi" w:hAnsiTheme="majorHAnsi"/>
        </w:rPr>
        <w:t>Název hlavního partnera</w:t>
      </w:r>
    </w:p>
    <w:p w:rsidR="00B33F63" w:rsidRPr="00B33F63" w:rsidRDefault="00B33F63" w:rsidP="00B33F63">
      <w:pPr>
        <w:rPr>
          <w:rFonts w:asciiTheme="majorHAnsi" w:hAnsiTheme="majorHAnsi"/>
        </w:rPr>
      </w:pPr>
      <w:r w:rsidRPr="00B33F63">
        <w:rPr>
          <w:rFonts w:asciiTheme="majorHAnsi" w:hAnsiTheme="majorHAnsi"/>
        </w:rPr>
        <w:t>Innoskart Business Development Nonprofit Ltd.</w:t>
      </w:r>
    </w:p>
    <w:p w:rsidR="00B33F63" w:rsidRPr="00B33F63" w:rsidRDefault="00B33F63" w:rsidP="00B33F63">
      <w:pPr>
        <w:rPr>
          <w:rFonts w:asciiTheme="majorHAnsi" w:hAnsiTheme="majorHAnsi"/>
        </w:rPr>
      </w:pPr>
      <w:r>
        <w:rPr>
          <w:rFonts w:asciiTheme="majorHAnsi" w:hAnsiTheme="majorHAnsi"/>
          <w:noProof/>
          <w:lang w:val="cs-CZ" w:eastAsia="cs-CZ"/>
        </w:rPr>
        <mc:AlternateContent>
          <mc:Choice Requires="wps">
            <w:drawing>
              <wp:anchor distT="0" distB="0" distL="114300" distR="114300" simplePos="0" relativeHeight="251718656" behindDoc="0" locked="0" layoutInCell="1" allowOverlap="1" wp14:anchorId="24B0C2F1" wp14:editId="2C336B52">
                <wp:simplePos x="0" y="0"/>
                <wp:positionH relativeFrom="column">
                  <wp:posOffset>3311525</wp:posOffset>
                </wp:positionH>
                <wp:positionV relativeFrom="paragraph">
                  <wp:posOffset>154495</wp:posOffset>
                </wp:positionV>
                <wp:extent cx="1828800" cy="315595"/>
                <wp:effectExtent l="0" t="0" r="0" b="8255"/>
                <wp:wrapNone/>
                <wp:docPr id="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F63" w:rsidRPr="00C206B2" w:rsidRDefault="00B33F63" w:rsidP="00B33F63">
                            <w:pPr>
                              <w:rPr>
                                <w:rFonts w:asciiTheme="majorHAnsi" w:hAnsiTheme="majorHAnsi" w:cs="Arial"/>
                                <w:b/>
                                <w:bCs/>
                                <w:noProof/>
                              </w:rPr>
                            </w:pPr>
                            <w:r>
                              <w:rPr>
                                <w:rFonts w:asciiTheme="majorHAnsi" w:hAnsiTheme="majorHAnsi"/>
                                <w:b/>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60.75pt;margin-top:12.15pt;width:2in;height:24.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" stroked="f">
                <v:textbox style="mso-fit-shape-to-text:t" inset="0,0,0,0">
                  <w:txbxContent>
                    <w:p w:rsidR="00B33F63" w:rsidRPr="00C206B2" w:rsidRDefault="00B33F63" w:rsidP="00B33F63">
                      <w:pPr>
                        <w:rPr>
                          <w:rFonts w:asciiTheme="majorHAnsi" w:hAnsiTheme="majorHAnsi" w:cs="Arial"/>
                          <w:b/>
                          <w:bCs/>
                          <w:noProof/>
                        </w:rPr>
                      </w:pPr>
                      <w:r>
                        <w:rPr>
                          <w:rFonts w:asciiTheme="majorHAnsi" w:hAnsiTheme="majorHAnsi"/>
                          <w:b/>
                        </w:rPr>
                        <w:t>Razítko</w:t>
                      </w:r>
                    </w:p>
                  </w:txbxContent>
                </v:textbox>
              </v:shape>
            </w:pict>
          </mc:Fallback>
        </mc:AlternateContent>
      </w:r>
      <w:r w:rsidRPr="00B33F63">
        <w:rPr>
          <w:rFonts w:asciiTheme="majorHAnsi" w:hAnsiTheme="majorHAnsi"/>
        </w:rPr>
        <w:t>Hungary-8000 Székesfehérvár,</w:t>
      </w:r>
    </w:p>
    <w:p w:rsidR="00B33F63" w:rsidRPr="00B33F63" w:rsidRDefault="00B33F63" w:rsidP="00B33F63">
      <w:pPr>
        <w:rPr>
          <w:rFonts w:asciiTheme="majorHAnsi" w:hAnsiTheme="majorHAnsi"/>
        </w:rPr>
      </w:pPr>
      <w:r w:rsidRPr="00B33F63">
        <w:rPr>
          <w:rFonts w:asciiTheme="majorHAnsi" w:hAnsiTheme="majorHAnsi"/>
        </w:rPr>
        <w:t>Móricz Zsigmond utca 14., Hungary</w:t>
      </w:r>
    </w:p>
    <w:p w:rsidR="00B33F63" w:rsidRPr="00B33F63" w:rsidRDefault="00B33F63" w:rsidP="00B33F63">
      <w:pPr>
        <w:rPr>
          <w:rFonts w:asciiTheme="majorHAnsi" w:hAnsiTheme="majorHAnsi"/>
        </w:rPr>
      </w:pPr>
      <w:r w:rsidRPr="00B33F63">
        <w:rPr>
          <w:rFonts w:asciiTheme="majorHAnsi" w:hAnsiTheme="majorHAnsi"/>
        </w:rPr>
        <w:t>Jméno právního zástupce</w:t>
      </w:r>
      <w:r w:rsidR="00072ADE">
        <w:rPr>
          <w:rFonts w:asciiTheme="majorHAnsi" w:hAnsiTheme="majorHAnsi"/>
        </w:rPr>
        <w:t>:</w:t>
      </w:r>
    </w:p>
    <w:p w:rsidR="00B33F63" w:rsidRPr="00B33F63" w:rsidRDefault="00B33F63" w:rsidP="00B33F63">
      <w:pPr>
        <w:rPr>
          <w:rFonts w:asciiTheme="majorHAnsi" w:hAnsiTheme="majorHAnsi"/>
        </w:rPr>
      </w:pPr>
    </w:p>
    <w:p w:rsidR="00B33F63" w:rsidRDefault="00B33F63" w:rsidP="00B33F63">
      <w:pPr>
        <w:rPr>
          <w:rFonts w:asciiTheme="majorHAnsi" w:hAnsiTheme="majorHAnsi"/>
        </w:rPr>
      </w:pPr>
      <w:r w:rsidRPr="00B33F63">
        <w:rPr>
          <w:rFonts w:asciiTheme="majorHAnsi" w:hAnsiTheme="majorHAnsi"/>
        </w:rPr>
        <w:t>Podpis</w:t>
      </w:r>
    </w:p>
    <w:p w:rsidR="00FC0D17" w:rsidRDefault="00FC0D17" w:rsidP="00B33F63">
      <w:pPr>
        <w:rPr>
          <w:rFonts w:asciiTheme="majorHAnsi" w:hAnsiTheme="majorHAnsi"/>
          <w:b/>
          <w:sz w:val="28"/>
          <w:szCs w:val="28"/>
          <w:u w:val="single"/>
        </w:rPr>
      </w:pPr>
    </w:p>
    <w:sectPr w:rsidR="00FC0D17" w:rsidSect="0043576D">
      <w:headerReference w:type="default" r:id="rId15"/>
      <w:pgSz w:w="11906" w:h="16838"/>
      <w:pgMar w:top="2127" w:right="1416" w:bottom="1560" w:left="1418" w:header="708" w:footer="7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1AD" w:rsidRDefault="007421AD" w:rsidP="003E7421">
      <w:pPr>
        <w:spacing w:after="0" w:line="240" w:lineRule="auto"/>
      </w:pPr>
      <w:r>
        <w:separator/>
      </w:r>
    </w:p>
  </w:endnote>
  <w:endnote w:type="continuationSeparator" w:id="0">
    <w:p w:rsidR="007421AD" w:rsidRDefault="007421AD" w:rsidP="003E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33" w:rsidRDefault="00F35EC3">
    <w:pPr>
      <w:pStyle w:val="Zpat"/>
    </w:pPr>
    <w:r>
      <w:rPr>
        <w:b/>
        <w:noProof/>
        <w:sz w:val="52"/>
        <w:szCs w:val="52"/>
        <w:lang w:val="cs-CZ" w:eastAsia="cs-CZ"/>
      </w:rPr>
      <mc:AlternateContent>
        <mc:Choice Requires="wps">
          <w:drawing>
            <wp:anchor distT="0" distB="0" distL="114300" distR="114300" simplePos="0" relativeHeight="251678720" behindDoc="0" locked="1" layoutInCell="1" allowOverlap="1" wp14:anchorId="380FC926" wp14:editId="50A47E10">
              <wp:simplePos x="0" y="0"/>
              <wp:positionH relativeFrom="page">
                <wp:posOffset>900430</wp:posOffset>
              </wp:positionH>
              <wp:positionV relativeFrom="page">
                <wp:posOffset>9901555</wp:posOffset>
              </wp:positionV>
              <wp:extent cx="2414270" cy="458470"/>
              <wp:effectExtent l="0" t="0" r="0" b="0"/>
              <wp:wrapNone/>
              <wp:docPr id="1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458470"/>
                      </a:xfrm>
                      <a:prstGeom prst="rect">
                        <a:avLst/>
                      </a:prstGeom>
                      <a:noFill/>
                      <a:ln w="9525">
                        <a:noFill/>
                        <a:miter lim="800000"/>
                        <a:headEnd/>
                        <a:tailEnd/>
                      </a:ln>
                    </wps:spPr>
                    <wps:txbx>
                      <w:txbxContent>
                        <w:p w:rsidR="00157C39" w:rsidRPr="00416B0B" w:rsidRDefault="00157C39" w:rsidP="000A2D2E">
                          <w:pPr>
                            <w:rPr>
                              <w:rFonts w:asciiTheme="majorHAnsi" w:hAnsiTheme="majorHAnsi"/>
                              <w:color w:val="808080" w:themeColor="background1" w:themeShade="80"/>
                              <w:sz w:val="28"/>
                              <w:szCs w:val="28"/>
                            </w:rPr>
                          </w:pPr>
                          <w:r>
                            <w:rPr>
                              <w:rFonts w:asciiTheme="majorHAnsi" w:hAnsiTheme="majorHAnsi"/>
                              <w:color w:val="808080" w:themeColor="background1" w:themeShade="80"/>
                              <w:sz w:val="28"/>
                            </w:rPr>
                            <w:t>Tok spolupráce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Szövegdoboz 2" o:spid="_x0000_s1028" type="#_x0000_t202" style="position:absolute;margin-left:70.9pt;margin-top:779.65pt;width:190.1pt;height:36.1pt;z-index:25167872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" filled="f" stroked="f">
              <v:textbox style="mso-fit-shape-to-text:t">
                <w:txbxContent>
                  <w:p w:rsidR="00157C39" w:rsidRPr="00416B0B" w:rsidRDefault="00157C39" w:rsidP="000A2D2E">
                    <w:pPr>
                      <w:rPr>
                        <w:rFonts w:asciiTheme="majorHAnsi" w:hAnsiTheme="majorHAnsi"/>
                        <w:color w:val="808080" w:themeColor="background1" w:themeShade="80"/>
                        <w:sz w:val="28"/>
                        <w:szCs w:val="28"/>
                      </w:rPr>
                    </w:pPr>
                    <w:r>
                      <w:rPr>
                        <w:rFonts w:asciiTheme="majorHAnsi" w:hAnsiTheme="majorHAnsi"/>
                        <w:color w:val="808080" w:themeColor="background1" w:themeShade="80"/>
                        <w:sz w:val="28"/>
                      </w:rPr>
                      <w:t>Tok spolupráce</w:t>
                    </w:r>
                  </w:p>
                </w:txbxContent>
              </v:textbox>
              <w10:wrap anchorx="page" anchory="page"/>
              <w10:anchorlock/>
            </v:shape>
          </w:pict>
        </mc:Fallback>
      </mc:AlternateContent>
    </w:r>
    <w:r w:rsidR="00997265">
      <w:rPr>
        <w:b/>
        <w:noProof/>
        <w:sz w:val="52"/>
        <w:szCs w:val="52"/>
        <w:lang w:val="cs-CZ" w:eastAsia="cs-CZ"/>
      </w:rPr>
      <w:drawing>
        <wp:anchor distT="0" distB="0" distL="114300" distR="114300" simplePos="0" relativeHeight="251676672" behindDoc="1" locked="1" layoutInCell="1" allowOverlap="1" wp14:anchorId="5184FBAF" wp14:editId="75B85A8A">
          <wp:simplePos x="0" y="0"/>
          <wp:positionH relativeFrom="column">
            <wp:posOffset>0</wp:posOffset>
          </wp:positionH>
          <wp:positionV relativeFrom="page">
            <wp:posOffset>5256530</wp:posOffset>
          </wp:positionV>
          <wp:extent cx="5306060" cy="4744720"/>
          <wp:effectExtent l="0" t="0" r="8890" b="0"/>
          <wp:wrapNone/>
          <wp:docPr id="15"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png"/>
                  <pic:cNvPicPr/>
                </pic:nvPicPr>
                <pic:blipFill rotWithShape="1">
                  <a:blip r:embed="rId1" cstate="print">
                    <a:extLst>
                      <a:ext uri="{28A0092B-C50C-407E-A947-70E740481C1C}">
                        <a14:useLocalDpi xmlns:a14="http://schemas.microsoft.com/office/drawing/2010/main" val="0"/>
                      </a:ext>
                    </a:extLst>
                  </a:blip>
                  <a:srcRect b="3024"/>
                  <a:stretch/>
                </pic:blipFill>
                <pic:spPr bwMode="auto">
                  <a:xfrm>
                    <a:off x="0" y="0"/>
                    <a:ext cx="5306060" cy="474472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33" w:rsidRDefault="00F35EC3">
    <w:pPr>
      <w:pStyle w:val="Zpat"/>
    </w:pPr>
    <w:r>
      <w:rPr>
        <w:b/>
        <w:noProof/>
        <w:lang w:val="cs-CZ" w:eastAsia="cs-CZ"/>
      </w:rPr>
      <mc:AlternateContent>
        <mc:Choice Requires="wps">
          <w:drawing>
            <wp:anchor distT="0" distB="0" distL="114300" distR="114300" simplePos="0" relativeHeight="251682816" behindDoc="0" locked="1" layoutInCell="1" allowOverlap="1">
              <wp:simplePos x="0" y="0"/>
              <wp:positionH relativeFrom="column">
                <wp:posOffset>41910</wp:posOffset>
              </wp:positionH>
              <wp:positionV relativeFrom="page">
                <wp:posOffset>10053955</wp:posOffset>
              </wp:positionV>
              <wp:extent cx="5865495" cy="458470"/>
              <wp:effectExtent l="0" t="0" r="0" b="0"/>
              <wp:wrapNone/>
              <wp:docPr id="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458470"/>
                      </a:xfrm>
                      <a:prstGeom prst="rect">
                        <a:avLst/>
                      </a:prstGeom>
                      <a:noFill/>
                      <a:ln w="9525">
                        <a:noFill/>
                        <a:miter lim="800000"/>
                        <a:headEnd/>
                        <a:tailEnd/>
                      </a:ln>
                    </wps:spPr>
                    <wps:txbx>
                      <w:txbxContent>
                        <w:p w:rsidR="00157C39" w:rsidRPr="00BC14A8" w:rsidRDefault="00157C39" w:rsidP="007726C4">
                          <w:pPr>
                            <w:rPr>
                              <w:rFonts w:asciiTheme="majorHAnsi" w:hAnsiTheme="majorHAnsi"/>
                              <w:color w:val="808080" w:themeColor="background1" w:themeShade="80"/>
                              <w:sz w:val="28"/>
                              <w:szCs w:val="28"/>
                            </w:rPr>
                          </w:pPr>
                          <w:r>
                            <w:rPr>
                              <w:rFonts w:asciiTheme="majorHAnsi" w:hAnsiTheme="majorHAnsi"/>
                              <w:color w:val="808080" w:themeColor="background1" w:themeShade="80"/>
                              <w:sz w:val="28"/>
                            </w:rPr>
                            <w:t>Program spolufinancovaný Evropskou unií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3pt;margin-top:791.65pt;width:461.85pt;height:36.1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" filled="f" stroked="f">
              <v:textbox style="mso-fit-shape-to-text:t">
                <w:txbxContent>
                  <w:p w:rsidR="00157C39" w:rsidRPr="00BC14A8" w:rsidRDefault="00157C39" w:rsidP="007726C4">
                    <w:pPr>
                      <w:rPr>
                        <w:rFonts w:asciiTheme="majorHAnsi" w:hAnsiTheme="majorHAnsi"/>
                        <w:color w:val="808080" w:themeColor="background1" w:themeShade="80"/>
                        <w:sz w:val="28"/>
                        <w:szCs w:val="28"/>
                      </w:rPr>
                    </w:pPr>
                    <w:r>
                      <w:rPr>
                        <w:rFonts w:asciiTheme="majorHAnsi" w:hAnsiTheme="majorHAnsi"/>
                        <w:color w:val="808080" w:themeColor="background1" w:themeShade="80"/>
                        <w:sz w:val="28"/>
                      </w:rPr>
                      <w:t>Program spolufinancovaný Evropskou unií</w:t>
                    </w:r>
                  </w:p>
                </w:txbxContent>
              </v:textbox>
              <w10:wrap anchory="page"/>
              <w10:anchorlock/>
            </v:shape>
          </w:pict>
        </mc:Fallback>
      </mc:AlternateContent>
    </w:r>
    <w:r w:rsidR="00997265">
      <w:rPr>
        <w:rFonts w:eastAsia="Times New Roman"/>
        <w:noProof/>
        <w:lang w:val="cs-CZ" w:eastAsia="cs-CZ"/>
      </w:rPr>
      <w:drawing>
        <wp:anchor distT="0" distB="0" distL="114300" distR="114300" simplePos="0" relativeHeight="251680768" behindDoc="1" locked="1" layoutInCell="1" allowOverlap="1">
          <wp:simplePos x="0" y="0"/>
          <wp:positionH relativeFrom="column">
            <wp:posOffset>872490</wp:posOffset>
          </wp:positionH>
          <wp:positionV relativeFrom="page">
            <wp:posOffset>5408930</wp:posOffset>
          </wp:positionV>
          <wp:extent cx="5306400" cy="4744800"/>
          <wp:effectExtent l="0" t="0" r="8890" b="0"/>
          <wp:wrapNone/>
          <wp:docPr id="3"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png"/>
                  <pic:cNvPicPr/>
                </pic:nvPicPr>
                <pic:blipFill rotWithShape="1">
                  <a:blip r:embed="rId1" cstate="print">
                    <a:extLst>
                      <a:ext uri="{28A0092B-C50C-407E-A947-70E740481C1C}">
                        <a14:useLocalDpi xmlns:a14="http://schemas.microsoft.com/office/drawing/2010/main" val="0"/>
                      </a:ext>
                    </a:extLst>
                  </a:blip>
                  <a:srcRect b="3024"/>
                  <a:stretch/>
                </pic:blipFill>
                <pic:spPr bwMode="auto">
                  <a:xfrm>
                    <a:off x="0" y="0"/>
                    <a:ext cx="5306400" cy="474480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33" w:rsidRPr="005A3C19" w:rsidRDefault="00F35EC3" w:rsidP="003876E2">
    <w:pPr>
      <w:pStyle w:val="Zpat"/>
      <w:tabs>
        <w:tab w:val="clear" w:pos="4536"/>
      </w:tabs>
      <w:rPr>
        <w:rFonts w:asciiTheme="majorHAnsi" w:hAnsiTheme="majorHAnsi"/>
        <w:color w:val="808080" w:themeColor="background1" w:themeShade="80"/>
        <w:sz w:val="18"/>
        <w:szCs w:val="16"/>
      </w:rPr>
    </w:pPr>
    <w:r>
      <w:rPr>
        <w:noProof/>
        <w:color w:val="787878"/>
        <w:sz w:val="18"/>
        <w:szCs w:val="16"/>
        <w:lang w:val="cs-CZ" w:eastAsia="cs-CZ"/>
      </w:rPr>
      <mc:AlternateContent>
        <mc:Choice Requires="wps">
          <w:drawing>
            <wp:anchor distT="4294967295" distB="4294967295" distL="114300" distR="114300" simplePos="0" relativeHeight="251662336" behindDoc="0" locked="1" layoutInCell="1" allowOverlap="1">
              <wp:simplePos x="0" y="0"/>
              <wp:positionH relativeFrom="column">
                <wp:posOffset>0</wp:posOffset>
              </wp:positionH>
              <wp:positionV relativeFrom="page">
                <wp:posOffset>10009504</wp:posOffset>
              </wp:positionV>
              <wp:extent cx="5760085" cy="0"/>
              <wp:effectExtent l="0" t="0" r="12065" b="19050"/>
              <wp:wrapNone/>
              <wp:docPr id="4" name="Egyenes összekötő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Egyenes összekötő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0,788.15pt" to="453.5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" strokecolor="#365f91 [2404]">
              <o:lock v:ext="edit" shapetype="f"/>
              <w10:wrap anchory="page"/>
              <w10:anchorlock/>
            </v:line>
          </w:pict>
        </mc:Fallback>
      </mc:AlternateContent>
    </w:r>
    <w:r w:rsidR="00997265">
      <w:rPr>
        <w:color w:val="787878"/>
        <w:sz w:val="18"/>
      </w:rPr>
      <w:t>Dohoda o partnerství &lt;zkratka projektu&gt;</w:t>
    </w:r>
    <w:r w:rsidR="00997265">
      <w:tab/>
    </w:r>
    <w:sdt>
      <w:sdtPr>
        <w:rPr>
          <w:sz w:val="24"/>
        </w:rPr>
        <w:id w:val="-1491943992"/>
        <w:docPartObj>
          <w:docPartGallery w:val="Page Numbers (Bottom of Page)"/>
          <w:docPartUnique/>
        </w:docPartObj>
      </w:sdtPr>
      <w:sdtEndPr>
        <w:rPr>
          <w:rFonts w:asciiTheme="majorHAnsi" w:hAnsiTheme="majorHAnsi"/>
          <w:color w:val="808080" w:themeColor="background1" w:themeShade="80"/>
          <w:sz w:val="18"/>
          <w:szCs w:val="16"/>
        </w:rPr>
      </w:sdtEndPr>
      <w:sdtContent>
        <w:r w:rsidR="00CE23FF" w:rsidRPr="005A3C19">
          <w:rPr>
            <w:rFonts w:asciiTheme="majorHAnsi" w:hAnsiTheme="majorHAnsi"/>
            <w:color w:val="808080" w:themeColor="background1" w:themeShade="80"/>
            <w:sz w:val="18"/>
            <w:szCs w:val="16"/>
          </w:rPr>
          <w:fldChar w:fldCharType="begin"/>
        </w:r>
        <w:r w:rsidR="00A07633" w:rsidRPr="005A3C19">
          <w:rPr>
            <w:rFonts w:asciiTheme="majorHAnsi" w:hAnsiTheme="majorHAnsi"/>
            <w:color w:val="808080" w:themeColor="background1" w:themeShade="80"/>
            <w:sz w:val="18"/>
            <w:szCs w:val="16"/>
          </w:rPr>
          <w:instrText>PAGE   \* MERGEFORMAT</w:instrText>
        </w:r>
        <w:r w:rsidR="00CE23FF" w:rsidRPr="005A3C19">
          <w:rPr>
            <w:rFonts w:asciiTheme="majorHAnsi" w:hAnsiTheme="majorHAnsi"/>
            <w:color w:val="808080" w:themeColor="background1" w:themeShade="80"/>
            <w:sz w:val="18"/>
            <w:szCs w:val="16"/>
          </w:rPr>
          <w:fldChar w:fldCharType="separate"/>
        </w:r>
        <w:r w:rsidR="00AD16F3">
          <w:rPr>
            <w:rFonts w:asciiTheme="majorHAnsi" w:hAnsiTheme="majorHAnsi"/>
            <w:noProof/>
            <w:color w:val="808080" w:themeColor="background1" w:themeShade="80"/>
            <w:sz w:val="18"/>
            <w:szCs w:val="16"/>
          </w:rPr>
          <w:t>17</w:t>
        </w:r>
        <w:r w:rsidR="00CE23FF" w:rsidRPr="005A3C19">
          <w:rPr>
            <w:rFonts w:asciiTheme="majorHAnsi" w:hAnsiTheme="majorHAnsi"/>
            <w:color w:val="808080" w:themeColor="background1" w:themeShade="80"/>
            <w:sz w:val="18"/>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1AD" w:rsidRDefault="007421AD" w:rsidP="003E7421">
      <w:pPr>
        <w:spacing w:after="0" w:line="240" w:lineRule="auto"/>
      </w:pPr>
      <w:r>
        <w:separator/>
      </w:r>
    </w:p>
  </w:footnote>
  <w:footnote w:type="continuationSeparator" w:id="0">
    <w:p w:rsidR="007421AD" w:rsidRDefault="007421AD" w:rsidP="003E7421">
      <w:pPr>
        <w:spacing w:after="0" w:line="240" w:lineRule="auto"/>
      </w:pPr>
      <w:r>
        <w:continuationSeparator/>
      </w:r>
    </w:p>
  </w:footnote>
  <w:footnote w:id="1">
    <w:p w:rsidR="00A07633" w:rsidRDefault="00A07633" w:rsidP="00A610AF">
      <w:pPr>
        <w:pStyle w:val="Textpoznpodarou"/>
      </w:pPr>
      <w:r>
        <w:rPr>
          <w:rStyle w:val="Znakapoznpodarou"/>
        </w:rPr>
        <w:footnoteRef/>
      </w:r>
      <w:r>
        <w:t xml:space="preserve"> </w:t>
      </w:r>
      <w:hyperlink r:id="rId1">
        <w:r>
          <w:rPr>
            <w:rFonts w:ascii="Cambria" w:hAnsi="Cambria"/>
            <w:b/>
            <w:color w:val="17365D"/>
            <w:u w:val="single"/>
          </w:rPr>
          <w:t>http://ec.europa.eu/budget/contracts_grants/info_contracts/inforeuro/inforeuro_en.cfm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33" w:rsidRDefault="00A07633">
    <w:pPr>
      <w:pStyle w:val="Zhlav"/>
    </w:pPr>
    <w:r>
      <w:rPr>
        <w:b/>
        <w:noProof/>
        <w:sz w:val="52"/>
        <w:szCs w:val="52"/>
        <w:lang w:val="cs-CZ" w:eastAsia="cs-CZ"/>
      </w:rPr>
      <w:drawing>
        <wp:anchor distT="0" distB="0" distL="114300" distR="114300" simplePos="0" relativeHeight="251674624" behindDoc="0" locked="1" layoutInCell="1" allowOverlap="1" wp14:anchorId="0B59EA86" wp14:editId="1386D40D">
          <wp:simplePos x="0" y="0"/>
          <wp:positionH relativeFrom="column">
            <wp:posOffset>-832485</wp:posOffset>
          </wp:positionH>
          <wp:positionV relativeFrom="page">
            <wp:posOffset>3319780</wp:posOffset>
          </wp:positionV>
          <wp:extent cx="168910" cy="3326130"/>
          <wp:effectExtent l="0" t="0" r="2540" b="7620"/>
          <wp:wrapSquare wrapText="bothSides"/>
          <wp:docPr id="5"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910" cy="3326130"/>
                  </a:xfrm>
                  <a:prstGeom prst="rect">
                    <a:avLst/>
                  </a:prstGeom>
                </pic:spPr>
              </pic:pic>
            </a:graphicData>
          </a:graphic>
        </wp:anchor>
      </w:drawing>
    </w:r>
    <w:r>
      <w:rPr>
        <w:b/>
        <w:noProof/>
        <w:sz w:val="52"/>
        <w:szCs w:val="52"/>
        <w:lang w:val="cs-CZ" w:eastAsia="cs-CZ"/>
      </w:rPr>
      <w:drawing>
        <wp:anchor distT="0" distB="0" distL="114300" distR="114300" simplePos="0" relativeHeight="251672576" behindDoc="0" locked="1" layoutInCell="1" allowOverlap="1" wp14:anchorId="3681A122" wp14:editId="260F67D9">
          <wp:simplePos x="0" y="0"/>
          <wp:positionH relativeFrom="column">
            <wp:posOffset>-662305</wp:posOffset>
          </wp:positionH>
          <wp:positionV relativeFrom="page">
            <wp:posOffset>1073785</wp:posOffset>
          </wp:positionV>
          <wp:extent cx="4244340" cy="1238250"/>
          <wp:effectExtent l="0" t="0" r="3810" b="0"/>
          <wp:wrapSquare wrapText="bothSides"/>
          <wp:docPr id="1"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244340" cy="12382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33" w:rsidRDefault="00A0763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33" w:rsidRDefault="00A07633">
    <w:pPr>
      <w:pStyle w:val="Zhlav"/>
    </w:pPr>
    <w:r>
      <w:rPr>
        <w:noProof/>
        <w:lang w:val="cs-CZ" w:eastAsia="cs-CZ"/>
      </w:rPr>
      <w:drawing>
        <wp:anchor distT="0" distB="0" distL="114300" distR="114300" simplePos="0" relativeHeight="251658240" behindDoc="0" locked="1" layoutInCell="1" allowOverlap="1">
          <wp:simplePos x="0" y="0"/>
          <wp:positionH relativeFrom="page">
            <wp:posOffset>537845</wp:posOffset>
          </wp:positionH>
          <wp:positionV relativeFrom="page">
            <wp:posOffset>447040</wp:posOffset>
          </wp:positionV>
          <wp:extent cx="6480000" cy="648000"/>
          <wp:effectExtent l="0" t="0" r="0" b="0"/>
          <wp:wrapSquare wrapText="bothSides"/>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64800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33" w:rsidRDefault="00A07633">
    <w:pPr>
      <w:pStyle w:val="Zhlav"/>
    </w:pPr>
    <w:r>
      <w:rPr>
        <w:noProof/>
        <w:lang w:val="cs-CZ" w:eastAsia="cs-CZ"/>
      </w:rPr>
      <w:drawing>
        <wp:anchor distT="0" distB="0" distL="114300" distR="114300" simplePos="0" relativeHeight="251669504" behindDoc="0" locked="1" layoutInCell="1" allowOverlap="1" wp14:anchorId="2C391AB6" wp14:editId="25C28286">
          <wp:simplePos x="0" y="0"/>
          <wp:positionH relativeFrom="page">
            <wp:posOffset>537845</wp:posOffset>
          </wp:positionH>
          <wp:positionV relativeFrom="page">
            <wp:posOffset>447040</wp:posOffset>
          </wp:positionV>
          <wp:extent cx="6480000" cy="648000"/>
          <wp:effectExtent l="0" t="0" r="0" b="0"/>
          <wp:wrapSquare wrapText="bothSides"/>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648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A3E"/>
    <w:multiLevelType w:val="singleLevel"/>
    <w:tmpl w:val="19B814E6"/>
    <w:lvl w:ilvl="0">
      <w:start w:val="1"/>
      <w:numFmt w:val="lowerLetter"/>
      <w:lvlText w:val="%1)"/>
      <w:lvlJc w:val="left"/>
      <w:pPr>
        <w:tabs>
          <w:tab w:val="num" w:pos="360"/>
        </w:tabs>
        <w:ind w:left="360" w:hanging="360"/>
      </w:pPr>
      <w:rPr>
        <w:rFonts w:hint="default"/>
      </w:rPr>
    </w:lvl>
  </w:abstractNum>
  <w:abstractNum w:abstractNumId="1">
    <w:nsid w:val="06521FBE"/>
    <w:multiLevelType w:val="hybridMultilevel"/>
    <w:tmpl w:val="D1869FB0"/>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
    <w:nsid w:val="0682590B"/>
    <w:multiLevelType w:val="hybridMultilevel"/>
    <w:tmpl w:val="A5A089C6"/>
    <w:lvl w:ilvl="0" w:tplc="040E000F">
      <w:start w:val="1"/>
      <w:numFmt w:val="decimal"/>
      <w:lvlText w:val="%1."/>
      <w:lvlJc w:val="left"/>
      <w:pPr>
        <w:tabs>
          <w:tab w:val="num" w:pos="360"/>
        </w:tabs>
        <w:ind w:left="360" w:hanging="360"/>
      </w:p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
    <w:nsid w:val="0A8F366C"/>
    <w:multiLevelType w:val="hybridMultilevel"/>
    <w:tmpl w:val="7772EB80"/>
    <w:lvl w:ilvl="0" w:tplc="040E000F">
      <w:start w:val="1"/>
      <w:numFmt w:val="decimal"/>
      <w:lvlText w:val="%1."/>
      <w:lvlJc w:val="left"/>
      <w:pPr>
        <w:tabs>
          <w:tab w:val="num" w:pos="720"/>
        </w:tabs>
        <w:ind w:left="720" w:hanging="360"/>
      </w:pPr>
    </w:lvl>
    <w:lvl w:ilvl="1" w:tplc="0D5CDDF8">
      <w:start w:val="1"/>
      <w:numFmt w:val="lowerLetter"/>
      <w:lvlText w:val="%2)"/>
      <w:lvlJc w:val="left"/>
      <w:pPr>
        <w:tabs>
          <w:tab w:val="num" w:pos="1455"/>
        </w:tabs>
        <w:ind w:left="1455" w:hanging="37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168A62FE"/>
    <w:multiLevelType w:val="hybridMultilevel"/>
    <w:tmpl w:val="32CC0EB4"/>
    <w:lvl w:ilvl="0" w:tplc="040E000F">
      <w:start w:val="1"/>
      <w:numFmt w:val="decimal"/>
      <w:lvlText w:val="%1."/>
      <w:lvlJc w:val="left"/>
      <w:pPr>
        <w:tabs>
          <w:tab w:val="num" w:pos="720"/>
        </w:tabs>
        <w:ind w:left="720" w:hanging="360"/>
      </w:pPr>
    </w:lvl>
    <w:lvl w:ilvl="1" w:tplc="19B814E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6946605"/>
    <w:multiLevelType w:val="hybridMultilevel"/>
    <w:tmpl w:val="B93477AE"/>
    <w:lvl w:ilvl="0" w:tplc="040E0001">
      <w:start w:val="1"/>
      <w:numFmt w:val="bullet"/>
      <w:lvlText w:val=""/>
      <w:lvlJc w:val="left"/>
      <w:pPr>
        <w:ind w:left="720" w:hanging="360"/>
      </w:pPr>
      <w:rPr>
        <w:rFonts w:ascii="Symbol" w:hAnsi="Symbol" w:hint="default"/>
      </w:rPr>
    </w:lvl>
    <w:lvl w:ilvl="1" w:tplc="17266052">
      <w:start w:val="1"/>
      <w:numFmt w:val="bullet"/>
      <w:lvlText w:val=""/>
      <w:lvlJc w:val="left"/>
      <w:pPr>
        <w:ind w:left="1440" w:hanging="360"/>
      </w:pPr>
      <w:rPr>
        <w:rFonts w:ascii="Wingdings" w:hAnsi="Wingdings" w:hint="default"/>
        <w:sz w:val="20"/>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7AC621F"/>
    <w:multiLevelType w:val="hybridMultilevel"/>
    <w:tmpl w:val="2818A2A4"/>
    <w:lvl w:ilvl="0" w:tplc="4B58DF46">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nsid w:val="1A21271D"/>
    <w:multiLevelType w:val="hybridMultilevel"/>
    <w:tmpl w:val="6DB65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DDC26D3"/>
    <w:multiLevelType w:val="hybridMultilevel"/>
    <w:tmpl w:val="69F2C39E"/>
    <w:lvl w:ilvl="0" w:tplc="018EFB24">
      <w:start w:val="1"/>
      <w:numFmt w:val="bullet"/>
      <w:pStyle w:val="Normalbulleted"/>
      <w:lvlText w:val=""/>
      <w:lvlJc w:val="left"/>
      <w:pPr>
        <w:tabs>
          <w:tab w:val="num" w:pos="397"/>
        </w:tabs>
        <w:ind w:left="397" w:hanging="397"/>
      </w:pPr>
      <w:rPr>
        <w:rFonts w:ascii="Symbol" w:hAnsi="Symbol" w:hint="default"/>
        <w:color w:val="0070B1"/>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800512"/>
    <w:multiLevelType w:val="hybridMultilevel"/>
    <w:tmpl w:val="9F54FBB8"/>
    <w:lvl w:ilvl="0" w:tplc="D65E8AF0">
      <w:start w:val="1"/>
      <w:numFmt w:val="decimal"/>
      <w:pStyle w:val="T1"/>
      <w:lvlText w:val="%1."/>
      <w:lvlJc w:val="left"/>
      <w:pPr>
        <w:tabs>
          <w:tab w:val="num" w:pos="567"/>
        </w:tabs>
        <w:ind w:left="567" w:hanging="567"/>
      </w:pPr>
      <w:rPr>
        <w:rFonts w:hint="default"/>
      </w:rPr>
    </w:lvl>
    <w:lvl w:ilvl="1" w:tplc="6BA65834">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21E047AC"/>
    <w:multiLevelType w:val="hybridMultilevel"/>
    <w:tmpl w:val="8B2A71D6"/>
    <w:lvl w:ilvl="0" w:tplc="29DEA48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9502565"/>
    <w:multiLevelType w:val="hybridMultilevel"/>
    <w:tmpl w:val="828CD974"/>
    <w:lvl w:ilvl="0" w:tplc="FDDC7CF6">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nsid w:val="2C545E2F"/>
    <w:multiLevelType w:val="hybridMultilevel"/>
    <w:tmpl w:val="ED14A220"/>
    <w:lvl w:ilvl="0" w:tplc="91F83AC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270372F"/>
    <w:multiLevelType w:val="hybridMultilevel"/>
    <w:tmpl w:val="63D0BC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3BBC6932"/>
    <w:multiLevelType w:val="hybridMultilevel"/>
    <w:tmpl w:val="2530E75E"/>
    <w:lvl w:ilvl="0" w:tplc="9C087752">
      <w:start w:val="1"/>
      <w:numFmt w:val="bullet"/>
      <w:pStyle w:val="maufzhlung"/>
      <w:lvlText w:val=""/>
      <w:lvlJc w:val="left"/>
      <w:pPr>
        <w:tabs>
          <w:tab w:val="num" w:pos="4754"/>
        </w:tabs>
        <w:ind w:left="4677" w:hanging="283"/>
      </w:pPr>
      <w:rPr>
        <w:rFonts w:ascii="Symbol" w:hAnsi="Symbol" w:hint="default"/>
      </w:rPr>
    </w:lvl>
    <w:lvl w:ilvl="1" w:tplc="04070003">
      <w:start w:val="1"/>
      <w:numFmt w:val="bullet"/>
      <w:lvlText w:val="o"/>
      <w:lvlJc w:val="left"/>
      <w:pPr>
        <w:tabs>
          <w:tab w:val="num" w:pos="872"/>
        </w:tabs>
        <w:ind w:left="872" w:hanging="360"/>
      </w:pPr>
      <w:rPr>
        <w:rFonts w:ascii="Courier New" w:hAnsi="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15">
    <w:nsid w:val="3BCD7224"/>
    <w:multiLevelType w:val="hybridMultilevel"/>
    <w:tmpl w:val="260C2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951C32"/>
    <w:multiLevelType w:val="hybridMultilevel"/>
    <w:tmpl w:val="E4A8C46E"/>
    <w:lvl w:ilvl="0" w:tplc="D4D46C70">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7">
    <w:nsid w:val="555855C7"/>
    <w:multiLevelType w:val="hybridMultilevel"/>
    <w:tmpl w:val="E46CC7F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nsid w:val="55ED1C91"/>
    <w:multiLevelType w:val="hybridMultilevel"/>
    <w:tmpl w:val="1CAC498A"/>
    <w:lvl w:ilvl="0" w:tplc="17266052">
      <w:start w:val="1"/>
      <w:numFmt w:val="bullet"/>
      <w:lvlText w:val=""/>
      <w:lvlJc w:val="left"/>
      <w:pPr>
        <w:ind w:left="720" w:hanging="360"/>
      </w:pPr>
      <w:rPr>
        <w:rFonts w:ascii="Wingdings" w:hAnsi="Wingdings" w:hint="default"/>
        <w:sz w:val="20"/>
      </w:rPr>
    </w:lvl>
    <w:lvl w:ilvl="1" w:tplc="17266052">
      <w:start w:val="1"/>
      <w:numFmt w:val="bullet"/>
      <w:lvlText w:val=""/>
      <w:lvlJc w:val="left"/>
      <w:pPr>
        <w:ind w:left="1440" w:hanging="360"/>
      </w:pPr>
      <w:rPr>
        <w:rFonts w:ascii="Wingdings" w:hAnsi="Wingdings" w:hint="default"/>
        <w:sz w:val="20"/>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57A17C9A"/>
    <w:multiLevelType w:val="singleLevel"/>
    <w:tmpl w:val="CE7CEFAE"/>
    <w:lvl w:ilvl="0">
      <w:start w:val="1"/>
      <w:numFmt w:val="lowerLetter"/>
      <w:lvlText w:val="%1)"/>
      <w:lvlJc w:val="left"/>
      <w:pPr>
        <w:tabs>
          <w:tab w:val="num" w:pos="360"/>
        </w:tabs>
        <w:ind w:left="360" w:hanging="360"/>
      </w:pPr>
      <w:rPr>
        <w:rFonts w:hint="default"/>
      </w:rPr>
    </w:lvl>
  </w:abstractNum>
  <w:abstractNum w:abstractNumId="20">
    <w:nsid w:val="5CEF17D1"/>
    <w:multiLevelType w:val="hybridMultilevel"/>
    <w:tmpl w:val="D234B8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D013C65"/>
    <w:multiLevelType w:val="hybridMultilevel"/>
    <w:tmpl w:val="73D8AED0"/>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EE715A7"/>
    <w:multiLevelType w:val="hybridMultilevel"/>
    <w:tmpl w:val="C2CA5AAC"/>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nsid w:val="6156771D"/>
    <w:multiLevelType w:val="hybridMultilevel"/>
    <w:tmpl w:val="AB8A43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686B27E5"/>
    <w:multiLevelType w:val="hybridMultilevel"/>
    <w:tmpl w:val="5016CD9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8B525FA"/>
    <w:multiLevelType w:val="hybridMultilevel"/>
    <w:tmpl w:val="6848FAD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nsid w:val="6A411736"/>
    <w:multiLevelType w:val="hybridMultilevel"/>
    <w:tmpl w:val="F33ABD2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nsid w:val="6C8D317D"/>
    <w:multiLevelType w:val="hybridMultilevel"/>
    <w:tmpl w:val="9E6AD448"/>
    <w:lvl w:ilvl="0" w:tplc="24400AF2">
      <w:start w:val="1"/>
      <w:numFmt w:val="decimal"/>
      <w:lvlText w:val="%1."/>
      <w:lvlJc w:val="left"/>
      <w:pPr>
        <w:tabs>
          <w:tab w:val="num" w:pos="1440"/>
        </w:tabs>
        <w:ind w:left="14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nsid w:val="6DF93A2C"/>
    <w:multiLevelType w:val="hybridMultilevel"/>
    <w:tmpl w:val="C8E0CD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FCA579A"/>
    <w:multiLevelType w:val="hybridMultilevel"/>
    <w:tmpl w:val="7160FD6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nsid w:val="71BD2EDD"/>
    <w:multiLevelType w:val="hybridMultilevel"/>
    <w:tmpl w:val="FC060386"/>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1">
    <w:nsid w:val="77461A25"/>
    <w:multiLevelType w:val="hybridMultilevel"/>
    <w:tmpl w:val="41E678D8"/>
    <w:lvl w:ilvl="0" w:tplc="08090001">
      <w:start w:val="1"/>
      <w:numFmt w:val="bullet"/>
      <w:lvlText w:val=""/>
      <w:lvlJc w:val="left"/>
      <w:pPr>
        <w:ind w:left="1422" w:hanging="360"/>
      </w:pPr>
      <w:rPr>
        <w:rFonts w:ascii="Symbol" w:hAnsi="Symbol" w:hint="default"/>
      </w:rPr>
    </w:lvl>
    <w:lvl w:ilvl="1" w:tplc="08090003" w:tentative="1">
      <w:start w:val="1"/>
      <w:numFmt w:val="bullet"/>
      <w:lvlText w:val="o"/>
      <w:lvlJc w:val="left"/>
      <w:pPr>
        <w:ind w:left="2142" w:hanging="360"/>
      </w:pPr>
      <w:rPr>
        <w:rFonts w:ascii="Courier New" w:hAnsi="Courier New" w:cs="Courier New" w:hint="default"/>
      </w:rPr>
    </w:lvl>
    <w:lvl w:ilvl="2" w:tplc="08090005" w:tentative="1">
      <w:start w:val="1"/>
      <w:numFmt w:val="bullet"/>
      <w:lvlText w:val=""/>
      <w:lvlJc w:val="left"/>
      <w:pPr>
        <w:ind w:left="2862" w:hanging="360"/>
      </w:pPr>
      <w:rPr>
        <w:rFonts w:ascii="Wingdings" w:hAnsi="Wingdings" w:hint="default"/>
      </w:rPr>
    </w:lvl>
    <w:lvl w:ilvl="3" w:tplc="08090001" w:tentative="1">
      <w:start w:val="1"/>
      <w:numFmt w:val="bullet"/>
      <w:lvlText w:val=""/>
      <w:lvlJc w:val="left"/>
      <w:pPr>
        <w:ind w:left="3582" w:hanging="360"/>
      </w:pPr>
      <w:rPr>
        <w:rFonts w:ascii="Symbol" w:hAnsi="Symbol" w:hint="default"/>
      </w:rPr>
    </w:lvl>
    <w:lvl w:ilvl="4" w:tplc="08090003" w:tentative="1">
      <w:start w:val="1"/>
      <w:numFmt w:val="bullet"/>
      <w:lvlText w:val="o"/>
      <w:lvlJc w:val="left"/>
      <w:pPr>
        <w:ind w:left="4302" w:hanging="360"/>
      </w:pPr>
      <w:rPr>
        <w:rFonts w:ascii="Courier New" w:hAnsi="Courier New" w:cs="Courier New" w:hint="default"/>
      </w:rPr>
    </w:lvl>
    <w:lvl w:ilvl="5" w:tplc="08090005" w:tentative="1">
      <w:start w:val="1"/>
      <w:numFmt w:val="bullet"/>
      <w:lvlText w:val=""/>
      <w:lvlJc w:val="left"/>
      <w:pPr>
        <w:ind w:left="5022" w:hanging="360"/>
      </w:pPr>
      <w:rPr>
        <w:rFonts w:ascii="Wingdings" w:hAnsi="Wingdings" w:hint="default"/>
      </w:rPr>
    </w:lvl>
    <w:lvl w:ilvl="6" w:tplc="08090001" w:tentative="1">
      <w:start w:val="1"/>
      <w:numFmt w:val="bullet"/>
      <w:lvlText w:val=""/>
      <w:lvlJc w:val="left"/>
      <w:pPr>
        <w:ind w:left="5742" w:hanging="360"/>
      </w:pPr>
      <w:rPr>
        <w:rFonts w:ascii="Symbol" w:hAnsi="Symbol" w:hint="default"/>
      </w:rPr>
    </w:lvl>
    <w:lvl w:ilvl="7" w:tplc="08090003" w:tentative="1">
      <w:start w:val="1"/>
      <w:numFmt w:val="bullet"/>
      <w:lvlText w:val="o"/>
      <w:lvlJc w:val="left"/>
      <w:pPr>
        <w:ind w:left="6462" w:hanging="360"/>
      </w:pPr>
      <w:rPr>
        <w:rFonts w:ascii="Courier New" w:hAnsi="Courier New" w:cs="Courier New" w:hint="default"/>
      </w:rPr>
    </w:lvl>
    <w:lvl w:ilvl="8" w:tplc="08090005" w:tentative="1">
      <w:start w:val="1"/>
      <w:numFmt w:val="bullet"/>
      <w:lvlText w:val=""/>
      <w:lvlJc w:val="left"/>
      <w:pPr>
        <w:ind w:left="7182" w:hanging="360"/>
      </w:pPr>
      <w:rPr>
        <w:rFonts w:ascii="Wingdings" w:hAnsi="Wingdings" w:hint="default"/>
      </w:rPr>
    </w:lvl>
  </w:abstractNum>
  <w:abstractNum w:abstractNumId="32">
    <w:nsid w:val="7CB75D51"/>
    <w:multiLevelType w:val="hybridMultilevel"/>
    <w:tmpl w:val="83444E08"/>
    <w:lvl w:ilvl="0" w:tplc="040E0001">
      <w:start w:val="1"/>
      <w:numFmt w:val="bullet"/>
      <w:lvlText w:val=""/>
      <w:lvlJc w:val="left"/>
      <w:pPr>
        <w:ind w:left="720" w:hanging="360"/>
      </w:pPr>
      <w:rPr>
        <w:rFonts w:ascii="Symbol" w:hAnsi="Symbol" w:hint="default"/>
      </w:rPr>
    </w:lvl>
    <w:lvl w:ilvl="1" w:tplc="68C6D1EC">
      <w:start w:val="1"/>
      <w:numFmt w:val="bullet"/>
      <w:lvlText w:val=""/>
      <w:lvlJc w:val="left"/>
      <w:pPr>
        <w:ind w:left="1440" w:hanging="360"/>
      </w:pPr>
      <w:rPr>
        <w:rFonts w:ascii="Wingdings" w:hAnsi="Wingdings" w:hint="default"/>
      </w:rPr>
    </w:lvl>
    <w:lvl w:ilvl="2" w:tplc="040E0003">
      <w:start w:val="1"/>
      <w:numFmt w:val="bullet"/>
      <w:lvlText w:val="o"/>
      <w:lvlJc w:val="left"/>
      <w:pPr>
        <w:ind w:left="2160" w:hanging="360"/>
      </w:pPr>
      <w:rPr>
        <w:rFonts w:ascii="Courier New" w:hAnsi="Courier New" w:cs="Courier New"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7D09252C"/>
    <w:multiLevelType w:val="hybridMultilevel"/>
    <w:tmpl w:val="E4A8C46E"/>
    <w:lvl w:ilvl="0" w:tplc="D4D46C70">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4">
    <w:nsid w:val="7D772413"/>
    <w:multiLevelType w:val="hybridMultilevel"/>
    <w:tmpl w:val="466C0D3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E0B313E"/>
    <w:multiLevelType w:val="hybridMultilevel"/>
    <w:tmpl w:val="AD448F8A"/>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sz w:val="20"/>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7E61193E"/>
    <w:multiLevelType w:val="hybridMultilevel"/>
    <w:tmpl w:val="16BA4E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7F970FE4"/>
    <w:multiLevelType w:val="singleLevel"/>
    <w:tmpl w:val="CE7CEFAE"/>
    <w:lvl w:ilvl="0">
      <w:start w:val="1"/>
      <w:numFmt w:val="lowerLetter"/>
      <w:lvlText w:val="%1)"/>
      <w:lvlJc w:val="left"/>
      <w:pPr>
        <w:tabs>
          <w:tab w:val="num" w:pos="360"/>
        </w:tabs>
        <w:ind w:left="360" w:hanging="360"/>
      </w:pPr>
      <w:rPr>
        <w:rFonts w:hint="default"/>
      </w:rPr>
    </w:lvl>
  </w:abstractNum>
  <w:num w:numId="1">
    <w:abstractNumId w:val="23"/>
  </w:num>
  <w:num w:numId="2">
    <w:abstractNumId w:val="5"/>
  </w:num>
  <w:num w:numId="3">
    <w:abstractNumId w:val="32"/>
  </w:num>
  <w:num w:numId="4">
    <w:abstractNumId w:val="18"/>
  </w:num>
  <w:num w:numId="5">
    <w:abstractNumId w:val="35"/>
  </w:num>
  <w:num w:numId="6">
    <w:abstractNumId w:val="20"/>
  </w:num>
  <w:num w:numId="7">
    <w:abstractNumId w:val="7"/>
  </w:num>
  <w:num w:numId="8">
    <w:abstractNumId w:val="28"/>
  </w:num>
  <w:num w:numId="9">
    <w:abstractNumId w:val="34"/>
  </w:num>
  <w:num w:numId="10">
    <w:abstractNumId w:val="31"/>
  </w:num>
  <w:num w:numId="11">
    <w:abstractNumId w:val="24"/>
  </w:num>
  <w:num w:numId="12">
    <w:abstractNumId w:val="8"/>
  </w:num>
  <w:num w:numId="13">
    <w:abstractNumId w:val="14"/>
  </w:num>
  <w:num w:numId="14">
    <w:abstractNumId w:val="9"/>
  </w:num>
  <w:num w:numId="15">
    <w:abstractNumId w:val="15"/>
  </w:num>
  <w:num w:numId="16">
    <w:abstractNumId w:val="21"/>
  </w:num>
  <w:num w:numId="17">
    <w:abstractNumId w:val="3"/>
  </w:num>
  <w:num w:numId="18">
    <w:abstractNumId w:val="19"/>
  </w:num>
  <w:num w:numId="19">
    <w:abstractNumId w:val="0"/>
  </w:num>
  <w:num w:numId="20">
    <w:abstractNumId w:val="37"/>
  </w:num>
  <w:num w:numId="21">
    <w:abstractNumId w:val="17"/>
  </w:num>
  <w:num w:numId="22">
    <w:abstractNumId w:val="29"/>
  </w:num>
  <w:num w:numId="23">
    <w:abstractNumId w:val="4"/>
  </w:num>
  <w:num w:numId="24">
    <w:abstractNumId w:val="30"/>
  </w:num>
  <w:num w:numId="25">
    <w:abstractNumId w:val="2"/>
  </w:num>
  <w:num w:numId="26">
    <w:abstractNumId w:val="1"/>
  </w:num>
  <w:num w:numId="27">
    <w:abstractNumId w:val="27"/>
  </w:num>
  <w:num w:numId="28">
    <w:abstractNumId w:val="12"/>
  </w:num>
  <w:num w:numId="29">
    <w:abstractNumId w:val="10"/>
  </w:num>
  <w:num w:numId="30">
    <w:abstractNumId w:val="6"/>
  </w:num>
  <w:num w:numId="31">
    <w:abstractNumId w:val="22"/>
  </w:num>
  <w:num w:numId="32">
    <w:abstractNumId w:val="26"/>
  </w:num>
  <w:num w:numId="33">
    <w:abstractNumId w:val="25"/>
  </w:num>
  <w:num w:numId="34">
    <w:abstractNumId w:val="13"/>
  </w:num>
  <w:num w:numId="35">
    <w:abstractNumId w:val="36"/>
  </w:num>
  <w:num w:numId="36">
    <w:abstractNumId w:val="11"/>
  </w:num>
  <w:num w:numId="37">
    <w:abstractNumId w:val="1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97"/>
    <w:rsid w:val="0004673C"/>
    <w:rsid w:val="00057E6E"/>
    <w:rsid w:val="00072ADE"/>
    <w:rsid w:val="00081C79"/>
    <w:rsid w:val="000A2D2E"/>
    <w:rsid w:val="000B256A"/>
    <w:rsid w:val="000B7B41"/>
    <w:rsid w:val="000C6828"/>
    <w:rsid w:val="000E4B25"/>
    <w:rsid w:val="000E6941"/>
    <w:rsid w:val="00101EFC"/>
    <w:rsid w:val="001300BD"/>
    <w:rsid w:val="00157C39"/>
    <w:rsid w:val="00167679"/>
    <w:rsid w:val="00175A3E"/>
    <w:rsid w:val="001A5DF0"/>
    <w:rsid w:val="00273D44"/>
    <w:rsid w:val="00283A65"/>
    <w:rsid w:val="002B6A48"/>
    <w:rsid w:val="002D17D7"/>
    <w:rsid w:val="002E4CD5"/>
    <w:rsid w:val="003004F9"/>
    <w:rsid w:val="0032427D"/>
    <w:rsid w:val="00345E2F"/>
    <w:rsid w:val="00354166"/>
    <w:rsid w:val="003555B7"/>
    <w:rsid w:val="00371906"/>
    <w:rsid w:val="003876E2"/>
    <w:rsid w:val="003A11BE"/>
    <w:rsid w:val="003B4DB3"/>
    <w:rsid w:val="003D7994"/>
    <w:rsid w:val="003E3F94"/>
    <w:rsid w:val="003E7269"/>
    <w:rsid w:val="003E7421"/>
    <w:rsid w:val="003F33F1"/>
    <w:rsid w:val="0041129A"/>
    <w:rsid w:val="00414A10"/>
    <w:rsid w:val="00416B0B"/>
    <w:rsid w:val="00433DF7"/>
    <w:rsid w:val="0043576D"/>
    <w:rsid w:val="0043712C"/>
    <w:rsid w:val="00446B97"/>
    <w:rsid w:val="004628AE"/>
    <w:rsid w:val="00487C74"/>
    <w:rsid w:val="004A0D80"/>
    <w:rsid w:val="004D0DB1"/>
    <w:rsid w:val="00506801"/>
    <w:rsid w:val="00533C33"/>
    <w:rsid w:val="0058732B"/>
    <w:rsid w:val="005A3C19"/>
    <w:rsid w:val="005A3F96"/>
    <w:rsid w:val="005A6915"/>
    <w:rsid w:val="005C2AEF"/>
    <w:rsid w:val="005D3DFE"/>
    <w:rsid w:val="005D73E1"/>
    <w:rsid w:val="00603D35"/>
    <w:rsid w:val="00640D92"/>
    <w:rsid w:val="00723C8E"/>
    <w:rsid w:val="007421AD"/>
    <w:rsid w:val="007726C4"/>
    <w:rsid w:val="007843A0"/>
    <w:rsid w:val="007C1826"/>
    <w:rsid w:val="007E3841"/>
    <w:rsid w:val="008427D8"/>
    <w:rsid w:val="00896F28"/>
    <w:rsid w:val="008B30EA"/>
    <w:rsid w:val="00903768"/>
    <w:rsid w:val="009411AD"/>
    <w:rsid w:val="00956EAE"/>
    <w:rsid w:val="009732BE"/>
    <w:rsid w:val="00997265"/>
    <w:rsid w:val="009A05E9"/>
    <w:rsid w:val="009C0322"/>
    <w:rsid w:val="009C06D4"/>
    <w:rsid w:val="00A07633"/>
    <w:rsid w:val="00A610AF"/>
    <w:rsid w:val="00A90C79"/>
    <w:rsid w:val="00A92874"/>
    <w:rsid w:val="00AD16F3"/>
    <w:rsid w:val="00B010CC"/>
    <w:rsid w:val="00B33F63"/>
    <w:rsid w:val="00B37F0F"/>
    <w:rsid w:val="00B4248E"/>
    <w:rsid w:val="00B66BC4"/>
    <w:rsid w:val="00B66D69"/>
    <w:rsid w:val="00BB7049"/>
    <w:rsid w:val="00BC14A8"/>
    <w:rsid w:val="00BE7DB3"/>
    <w:rsid w:val="00C30F3B"/>
    <w:rsid w:val="00C448C9"/>
    <w:rsid w:val="00C46F87"/>
    <w:rsid w:val="00C65A2A"/>
    <w:rsid w:val="00CB590C"/>
    <w:rsid w:val="00CC248A"/>
    <w:rsid w:val="00CE23FF"/>
    <w:rsid w:val="00D55555"/>
    <w:rsid w:val="00D63CC8"/>
    <w:rsid w:val="00D718A9"/>
    <w:rsid w:val="00D724E8"/>
    <w:rsid w:val="00D752F6"/>
    <w:rsid w:val="00DC1557"/>
    <w:rsid w:val="00DD4330"/>
    <w:rsid w:val="00E0535C"/>
    <w:rsid w:val="00E118E8"/>
    <w:rsid w:val="00E177DC"/>
    <w:rsid w:val="00E42D9E"/>
    <w:rsid w:val="00EB0A4E"/>
    <w:rsid w:val="00EF7716"/>
    <w:rsid w:val="00F074DF"/>
    <w:rsid w:val="00F14CCE"/>
    <w:rsid w:val="00F225CD"/>
    <w:rsid w:val="00F35EC3"/>
    <w:rsid w:val="00FC0D17"/>
    <w:rsid w:val="00FC12DE"/>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ajorBidi"/>
        <w:color w:val="17365D" w:themeColor="text2" w:themeShade="BF"/>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0D17"/>
    <w:rPr>
      <w:lang w:val="en-GB"/>
    </w:rPr>
  </w:style>
  <w:style w:type="paragraph" w:styleId="Nadpis1">
    <w:name w:val="heading 1"/>
    <w:basedOn w:val="Normln"/>
    <w:next w:val="Normln"/>
    <w:link w:val="Nadpis1Char"/>
    <w:uiPriority w:val="9"/>
    <w:qFormat/>
    <w:rsid w:val="003876E2"/>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Nadpis2">
    <w:name w:val="heading 2"/>
    <w:basedOn w:val="Normln"/>
    <w:next w:val="Normln"/>
    <w:link w:val="Nadpis2Char"/>
    <w:uiPriority w:val="1"/>
    <w:unhideWhenUsed/>
    <w:qFormat/>
    <w:rsid w:val="004628AE"/>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next w:val="Normln"/>
    <w:link w:val="Nadpis3Char"/>
    <w:uiPriority w:val="9"/>
    <w:unhideWhenUsed/>
    <w:qFormat/>
    <w:rsid w:val="004628AE"/>
    <w:pPr>
      <w:keepNext/>
      <w:keepLines/>
      <w:spacing w:before="200" w:after="0"/>
      <w:outlineLvl w:val="2"/>
    </w:pPr>
    <w:rPr>
      <w:rFonts w:asciiTheme="majorHAnsi" w:eastAsiaTheme="majorEastAsia" w:hAnsiTheme="majorHAnsi"/>
      <w:b/>
      <w:bCs/>
      <w:color w:val="4F81BD" w:themeColor="accent1"/>
    </w:rPr>
  </w:style>
  <w:style w:type="paragraph" w:styleId="Nadpis4">
    <w:name w:val="heading 4"/>
    <w:basedOn w:val="Normln"/>
    <w:next w:val="Normln"/>
    <w:link w:val="Nadpis4Char"/>
    <w:qFormat/>
    <w:rsid w:val="00A610AF"/>
    <w:pPr>
      <w:keepNext/>
      <w:spacing w:after="0" w:line="240" w:lineRule="auto"/>
      <w:outlineLvl w:val="3"/>
    </w:pPr>
    <w:rPr>
      <w:rFonts w:ascii="Verdana" w:eastAsia="Times New Roman" w:hAnsi="Verdana" w:cs="Times New Roman"/>
      <w:b/>
      <w:color w:val="auto"/>
      <w:sz w:val="24"/>
      <w:szCs w:val="24"/>
    </w:rPr>
  </w:style>
  <w:style w:type="paragraph" w:styleId="Nadpis6">
    <w:name w:val="heading 6"/>
    <w:basedOn w:val="Normln"/>
    <w:next w:val="Normln"/>
    <w:link w:val="Nadpis6Char"/>
    <w:qFormat/>
    <w:rsid w:val="00A610AF"/>
    <w:pPr>
      <w:spacing w:before="240" w:after="60" w:line="280" w:lineRule="atLeast"/>
      <w:jc w:val="both"/>
      <w:outlineLvl w:val="5"/>
    </w:pPr>
    <w:rPr>
      <w:rFonts w:ascii="Times New Roman" w:eastAsia="Times New Roman" w:hAnsi="Times New Roman" w:cs="Times New Roman"/>
      <w:bCs/>
      <w:i/>
      <w:color w:val="auto"/>
      <w:szCs w:val="20"/>
      <w:lang w:val="de-DE" w:eastAsia="de-DE"/>
    </w:rPr>
  </w:style>
  <w:style w:type="paragraph" w:styleId="Nadpis7">
    <w:name w:val="heading 7"/>
    <w:basedOn w:val="Normln"/>
    <w:next w:val="Normln"/>
    <w:link w:val="Nadpis7Char"/>
    <w:uiPriority w:val="9"/>
    <w:semiHidden/>
    <w:unhideWhenUsed/>
    <w:qFormat/>
    <w:rsid w:val="00A610AF"/>
    <w:pPr>
      <w:keepNext/>
      <w:keepLines/>
      <w:spacing w:before="200" w:after="0" w:line="240" w:lineRule="auto"/>
      <w:outlineLvl w:val="6"/>
    </w:pPr>
    <w:rPr>
      <w:rFonts w:asciiTheme="majorHAnsi" w:eastAsiaTheme="majorEastAsia" w:hAnsiTheme="majorHAnsi"/>
      <w:bCs/>
      <w:i/>
      <w:iCs/>
      <w:color w:val="404040" w:themeColor="text1" w:themeTint="B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46B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6B97"/>
    <w:rPr>
      <w:rFonts w:ascii="Tahoma" w:hAnsi="Tahoma" w:cs="Tahoma"/>
      <w:sz w:val="16"/>
      <w:szCs w:val="16"/>
      <w:lang w:val="en-US"/>
    </w:rPr>
  </w:style>
  <w:style w:type="paragraph" w:styleId="Zhlav">
    <w:name w:val="header"/>
    <w:basedOn w:val="Normln"/>
    <w:link w:val="ZhlavChar"/>
    <w:unhideWhenUsed/>
    <w:rsid w:val="003E7421"/>
    <w:pPr>
      <w:tabs>
        <w:tab w:val="center" w:pos="4536"/>
        <w:tab w:val="right" w:pos="9072"/>
      </w:tabs>
      <w:spacing w:after="0" w:line="240" w:lineRule="auto"/>
    </w:pPr>
  </w:style>
  <w:style w:type="character" w:customStyle="1" w:styleId="ZhlavChar">
    <w:name w:val="Záhlaví Char"/>
    <w:basedOn w:val="Standardnpsmoodstavce"/>
    <w:link w:val="Zhlav"/>
    <w:rsid w:val="003E7421"/>
    <w:rPr>
      <w:lang w:val="en-US"/>
    </w:rPr>
  </w:style>
  <w:style w:type="paragraph" w:styleId="Zpat">
    <w:name w:val="footer"/>
    <w:basedOn w:val="Normln"/>
    <w:link w:val="ZpatChar"/>
    <w:unhideWhenUsed/>
    <w:rsid w:val="003E742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7421"/>
    <w:rPr>
      <w:lang w:val="en-US"/>
    </w:rPr>
  </w:style>
  <w:style w:type="character" w:customStyle="1" w:styleId="Nadpis1Char">
    <w:name w:val="Nadpis 1 Char"/>
    <w:basedOn w:val="Standardnpsmoodstavce"/>
    <w:link w:val="Nadpis1"/>
    <w:uiPriority w:val="9"/>
    <w:rsid w:val="003876E2"/>
    <w:rPr>
      <w:rFonts w:asciiTheme="majorHAnsi" w:eastAsiaTheme="majorEastAsia" w:hAnsiTheme="majorHAnsi" w:cstheme="majorBidi"/>
      <w:b/>
      <w:bCs/>
      <w:color w:val="365F91" w:themeColor="accent1" w:themeShade="BF"/>
      <w:sz w:val="28"/>
      <w:szCs w:val="28"/>
      <w:lang w:val="en-US"/>
    </w:rPr>
  </w:style>
  <w:style w:type="paragraph" w:styleId="Odstavecseseznamem">
    <w:name w:val="List Paragraph"/>
    <w:basedOn w:val="Normln"/>
    <w:link w:val="OdstavecseseznamemChar"/>
    <w:uiPriority w:val="1"/>
    <w:qFormat/>
    <w:rsid w:val="003876E2"/>
    <w:pPr>
      <w:ind w:left="720"/>
      <w:contextualSpacing/>
    </w:pPr>
  </w:style>
  <w:style w:type="character" w:customStyle="1" w:styleId="Nadpis2Char">
    <w:name w:val="Nadpis 2 Char"/>
    <w:basedOn w:val="Standardnpsmoodstavce"/>
    <w:link w:val="Nadpis2"/>
    <w:uiPriority w:val="9"/>
    <w:rsid w:val="004628AE"/>
    <w:rPr>
      <w:rFonts w:asciiTheme="majorHAnsi" w:eastAsiaTheme="majorEastAsia" w:hAnsiTheme="majorHAnsi" w:cstheme="majorBidi"/>
      <w:b/>
      <w:bCs/>
      <w:color w:val="4F81BD" w:themeColor="accent1"/>
      <w:sz w:val="26"/>
      <w:szCs w:val="26"/>
      <w:lang w:val="en-GB"/>
    </w:rPr>
  </w:style>
  <w:style w:type="character" w:customStyle="1" w:styleId="Nadpis3Char">
    <w:name w:val="Nadpis 3 Char"/>
    <w:basedOn w:val="Standardnpsmoodstavce"/>
    <w:link w:val="Nadpis3"/>
    <w:uiPriority w:val="9"/>
    <w:rsid w:val="004628AE"/>
    <w:rPr>
      <w:rFonts w:asciiTheme="majorHAnsi" w:eastAsiaTheme="majorEastAsia" w:hAnsiTheme="majorHAnsi" w:cstheme="majorBidi"/>
      <w:b/>
      <w:bCs/>
      <w:color w:val="4F81BD" w:themeColor="accent1"/>
      <w:lang w:val="en-GB"/>
    </w:rPr>
  </w:style>
  <w:style w:type="character" w:customStyle="1" w:styleId="Nadpis4Char">
    <w:name w:val="Nadpis 4 Char"/>
    <w:basedOn w:val="Standardnpsmoodstavce"/>
    <w:link w:val="Nadpis4"/>
    <w:rsid w:val="00A610AF"/>
    <w:rPr>
      <w:rFonts w:ascii="Verdana" w:eastAsia="Times New Roman" w:hAnsi="Verdana" w:cs="Times New Roman"/>
      <w:b/>
      <w:color w:val="auto"/>
      <w:sz w:val="24"/>
      <w:szCs w:val="24"/>
      <w:lang w:val="en-GB"/>
    </w:rPr>
  </w:style>
  <w:style w:type="character" w:customStyle="1" w:styleId="Nadpis6Char">
    <w:name w:val="Nadpis 6 Char"/>
    <w:basedOn w:val="Standardnpsmoodstavce"/>
    <w:link w:val="Nadpis6"/>
    <w:rsid w:val="00A610AF"/>
    <w:rPr>
      <w:rFonts w:ascii="Times New Roman" w:eastAsia="Times New Roman" w:hAnsi="Times New Roman" w:cs="Times New Roman"/>
      <w:bCs/>
      <w:i/>
      <w:color w:val="auto"/>
      <w:szCs w:val="20"/>
      <w:lang w:val="de-DE" w:eastAsia="de-DE"/>
    </w:rPr>
  </w:style>
  <w:style w:type="character" w:customStyle="1" w:styleId="Nadpis7Char">
    <w:name w:val="Nadpis 7 Char"/>
    <w:basedOn w:val="Standardnpsmoodstavce"/>
    <w:link w:val="Nadpis7"/>
    <w:uiPriority w:val="9"/>
    <w:semiHidden/>
    <w:rsid w:val="00A610AF"/>
    <w:rPr>
      <w:rFonts w:asciiTheme="majorHAnsi" w:eastAsiaTheme="majorEastAsia" w:hAnsiTheme="majorHAnsi"/>
      <w:bCs/>
      <w:i/>
      <w:iCs/>
      <w:color w:val="404040" w:themeColor="text1" w:themeTint="BF"/>
      <w:sz w:val="24"/>
      <w:szCs w:val="24"/>
      <w:lang w:val="en-GB"/>
    </w:rPr>
  </w:style>
  <w:style w:type="paragraph" w:styleId="Zkladntext">
    <w:name w:val="Body Text"/>
    <w:basedOn w:val="Normln"/>
    <w:link w:val="ZkladntextChar"/>
    <w:uiPriority w:val="1"/>
    <w:qFormat/>
    <w:rsid w:val="00A610AF"/>
    <w:pPr>
      <w:spacing w:after="0" w:line="240" w:lineRule="auto"/>
      <w:ind w:left="180"/>
      <w:jc w:val="both"/>
    </w:pPr>
    <w:rPr>
      <w:rFonts w:ascii="Verdana" w:eastAsia="Times New Roman" w:hAnsi="Verdana" w:cs="Arial"/>
      <w:bCs/>
      <w:color w:val="auto"/>
      <w:sz w:val="20"/>
      <w:szCs w:val="24"/>
      <w:lang w:val="en-US"/>
    </w:rPr>
  </w:style>
  <w:style w:type="character" w:customStyle="1" w:styleId="ZkladntextChar">
    <w:name w:val="Základní text Char"/>
    <w:basedOn w:val="Standardnpsmoodstavce"/>
    <w:link w:val="Zkladntext"/>
    <w:uiPriority w:val="1"/>
    <w:rsid w:val="00A610AF"/>
    <w:rPr>
      <w:rFonts w:ascii="Verdana" w:eastAsia="Times New Roman" w:hAnsi="Verdana" w:cs="Arial"/>
      <w:bCs/>
      <w:color w:val="auto"/>
      <w:sz w:val="20"/>
      <w:szCs w:val="24"/>
      <w:lang w:val="en-US"/>
    </w:rPr>
  </w:style>
  <w:style w:type="character" w:styleId="Siln">
    <w:name w:val="Strong"/>
    <w:uiPriority w:val="22"/>
    <w:qFormat/>
    <w:rsid w:val="00A610AF"/>
    <w:rPr>
      <w:b/>
      <w:bCs/>
    </w:rPr>
  </w:style>
  <w:style w:type="paragraph" w:customStyle="1" w:styleId="Tabletext">
    <w:name w:val="Table text"/>
    <w:basedOn w:val="Normln"/>
    <w:rsid w:val="00A610AF"/>
    <w:pPr>
      <w:keepLines/>
      <w:spacing w:before="60" w:after="60" w:line="240" w:lineRule="auto"/>
      <w:jc w:val="both"/>
    </w:pPr>
    <w:rPr>
      <w:rFonts w:ascii="Times New Roman" w:eastAsia="Times New Roman" w:hAnsi="Times New Roman" w:cs="Times New Roman"/>
      <w:bCs/>
      <w:color w:val="auto"/>
      <w:sz w:val="20"/>
      <w:szCs w:val="24"/>
    </w:rPr>
  </w:style>
  <w:style w:type="paragraph" w:customStyle="1" w:styleId="Normalbulleted">
    <w:name w:val="Normal bulleted"/>
    <w:basedOn w:val="Normln"/>
    <w:rsid w:val="00A610AF"/>
    <w:pPr>
      <w:keepLines/>
      <w:numPr>
        <w:numId w:val="12"/>
      </w:numPr>
      <w:spacing w:after="0" w:line="360" w:lineRule="exact"/>
      <w:jc w:val="both"/>
    </w:pPr>
    <w:rPr>
      <w:rFonts w:ascii="Times New Roman" w:eastAsia="Times New Roman" w:hAnsi="Times New Roman" w:cs="Times New Roman"/>
      <w:bCs/>
      <w:color w:val="auto"/>
      <w:sz w:val="24"/>
      <w:szCs w:val="24"/>
      <w:lang w:val="hu-HU"/>
    </w:rPr>
  </w:style>
  <w:style w:type="character" w:styleId="Hypertextovodkaz">
    <w:name w:val="Hyperlink"/>
    <w:rsid w:val="00A610AF"/>
    <w:rPr>
      <w:color w:val="0000FF"/>
      <w:u w:val="single"/>
    </w:rPr>
  </w:style>
  <w:style w:type="character" w:styleId="Sledovanodkaz">
    <w:name w:val="FollowedHyperlink"/>
    <w:rsid w:val="00A610AF"/>
    <w:rPr>
      <w:color w:val="800080"/>
      <w:u w:val="single"/>
    </w:rPr>
  </w:style>
  <w:style w:type="character" w:styleId="Odkaznakoment">
    <w:name w:val="annotation reference"/>
    <w:rsid w:val="00A610AF"/>
    <w:rPr>
      <w:sz w:val="16"/>
      <w:szCs w:val="16"/>
    </w:rPr>
  </w:style>
  <w:style w:type="paragraph" w:styleId="Textkomente">
    <w:name w:val="annotation text"/>
    <w:basedOn w:val="Normln"/>
    <w:link w:val="TextkomenteChar"/>
    <w:rsid w:val="00A610AF"/>
    <w:pPr>
      <w:spacing w:after="0" w:line="240" w:lineRule="auto"/>
    </w:pPr>
    <w:rPr>
      <w:rFonts w:ascii="Times New Roman" w:eastAsia="Times New Roman" w:hAnsi="Times New Roman" w:cs="Times New Roman"/>
      <w:bCs/>
      <w:color w:val="auto"/>
      <w:sz w:val="20"/>
      <w:szCs w:val="20"/>
    </w:rPr>
  </w:style>
  <w:style w:type="character" w:customStyle="1" w:styleId="TextkomenteChar">
    <w:name w:val="Text komentáře Char"/>
    <w:basedOn w:val="Standardnpsmoodstavce"/>
    <w:link w:val="Textkomente"/>
    <w:rsid w:val="00A610AF"/>
    <w:rPr>
      <w:rFonts w:ascii="Times New Roman" w:eastAsia="Times New Roman" w:hAnsi="Times New Roman" w:cs="Times New Roman"/>
      <w:bCs/>
      <w:color w:val="auto"/>
      <w:sz w:val="20"/>
      <w:szCs w:val="20"/>
      <w:lang w:val="en-GB"/>
    </w:rPr>
  </w:style>
  <w:style w:type="paragraph" w:styleId="Pedmtkomente">
    <w:name w:val="annotation subject"/>
    <w:basedOn w:val="Textkomente"/>
    <w:next w:val="Textkomente"/>
    <w:link w:val="PedmtkomenteChar"/>
    <w:semiHidden/>
    <w:rsid w:val="00A610AF"/>
    <w:rPr>
      <w:b/>
      <w:bCs w:val="0"/>
    </w:rPr>
  </w:style>
  <w:style w:type="character" w:customStyle="1" w:styleId="PedmtkomenteChar">
    <w:name w:val="Předmět komentáře Char"/>
    <w:basedOn w:val="TextkomenteChar"/>
    <w:link w:val="Pedmtkomente"/>
    <w:semiHidden/>
    <w:rsid w:val="00A610AF"/>
    <w:rPr>
      <w:rFonts w:ascii="Times New Roman" w:eastAsia="Times New Roman" w:hAnsi="Times New Roman" w:cs="Times New Roman"/>
      <w:b/>
      <w:bCs w:val="0"/>
      <w:color w:val="auto"/>
      <w:sz w:val="20"/>
      <w:szCs w:val="20"/>
      <w:lang w:val="en-GB"/>
    </w:rPr>
  </w:style>
  <w:style w:type="character" w:styleId="Nzevknihy">
    <w:name w:val="Book Title"/>
    <w:uiPriority w:val="33"/>
    <w:qFormat/>
    <w:rsid w:val="00A610AF"/>
    <w:rPr>
      <w:b/>
      <w:smallCaps/>
      <w:spacing w:val="5"/>
    </w:rPr>
  </w:style>
  <w:style w:type="paragraph" w:customStyle="1" w:styleId="cimsor3">
    <w:name w:val="cimsor 3"/>
    <w:basedOn w:val="Normln"/>
    <w:link w:val="cimsor3Char"/>
    <w:qFormat/>
    <w:rsid w:val="00A610AF"/>
    <w:pPr>
      <w:spacing w:line="240" w:lineRule="auto"/>
    </w:pPr>
    <w:rPr>
      <w:rFonts w:ascii="Calibri" w:eastAsia="Calibri" w:hAnsi="Calibri" w:cs="Calibri"/>
      <w:b/>
      <w:bCs/>
      <w:i/>
      <w:color w:val="95B3D7"/>
      <w:sz w:val="20"/>
      <w:szCs w:val="20"/>
    </w:rPr>
  </w:style>
  <w:style w:type="character" w:customStyle="1" w:styleId="cimsor3Char">
    <w:name w:val="cimsor 3 Char"/>
    <w:link w:val="cimsor3"/>
    <w:rsid w:val="00A610AF"/>
    <w:rPr>
      <w:rFonts w:ascii="Calibri" w:eastAsia="Calibri" w:hAnsi="Calibri" w:cs="Calibri"/>
      <w:b/>
      <w:bCs/>
      <w:i/>
      <w:color w:val="95B3D7"/>
      <w:sz w:val="20"/>
      <w:szCs w:val="20"/>
      <w:lang w:val="en-GB"/>
    </w:rPr>
  </w:style>
  <w:style w:type="paragraph" w:styleId="Zkladntext2">
    <w:name w:val="Body Text 2"/>
    <w:basedOn w:val="Normln"/>
    <w:link w:val="Zkladntext2Char"/>
    <w:uiPriority w:val="99"/>
    <w:semiHidden/>
    <w:unhideWhenUsed/>
    <w:rsid w:val="00A610AF"/>
    <w:pPr>
      <w:spacing w:after="120" w:line="480" w:lineRule="auto"/>
    </w:pPr>
    <w:rPr>
      <w:rFonts w:ascii="Times New Roman" w:eastAsia="Times New Roman" w:hAnsi="Times New Roman" w:cs="Times New Roman"/>
      <w:bCs/>
      <w:color w:val="auto"/>
      <w:sz w:val="24"/>
      <w:szCs w:val="24"/>
    </w:rPr>
  </w:style>
  <w:style w:type="character" w:customStyle="1" w:styleId="Zkladntext2Char">
    <w:name w:val="Základní text 2 Char"/>
    <w:basedOn w:val="Standardnpsmoodstavce"/>
    <w:link w:val="Zkladntext2"/>
    <w:uiPriority w:val="99"/>
    <w:semiHidden/>
    <w:rsid w:val="00A610AF"/>
    <w:rPr>
      <w:rFonts w:ascii="Times New Roman" w:eastAsia="Times New Roman" w:hAnsi="Times New Roman" w:cs="Times New Roman"/>
      <w:bCs/>
      <w:color w:val="auto"/>
      <w:sz w:val="24"/>
      <w:szCs w:val="24"/>
      <w:lang w:val="en-GB"/>
    </w:rPr>
  </w:style>
  <w:style w:type="numbering" w:customStyle="1" w:styleId="NoList1">
    <w:name w:val="No List1"/>
    <w:next w:val="Bezseznamu"/>
    <w:uiPriority w:val="99"/>
    <w:semiHidden/>
    <w:unhideWhenUsed/>
    <w:rsid w:val="00A610AF"/>
  </w:style>
  <w:style w:type="table" w:styleId="Mkatabulky">
    <w:name w:val="Table Grid"/>
    <w:basedOn w:val="Normlntabulka"/>
    <w:rsid w:val="00A610AF"/>
    <w:pPr>
      <w:spacing w:after="0" w:line="240" w:lineRule="auto"/>
    </w:pPr>
    <w:rPr>
      <w:rFonts w:ascii="Calibri" w:eastAsia="Calibri" w:hAnsi="Calibri" w:cs="Times New Roman"/>
      <w:bCs/>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zvraznn5">
    <w:name w:val="Light Shading Accent 5"/>
    <w:basedOn w:val="Normlntabulka"/>
    <w:uiPriority w:val="60"/>
    <w:rsid w:val="00A610AF"/>
    <w:pPr>
      <w:spacing w:after="0" w:line="240" w:lineRule="auto"/>
    </w:pPr>
    <w:rPr>
      <w:rFonts w:ascii="Calibri" w:eastAsia="Calibri" w:hAnsi="Calibri" w:cs="Times New Roman"/>
      <w:bCs/>
      <w:color w:val="31849B"/>
      <w:sz w:val="20"/>
      <w:szCs w:val="20"/>
      <w:lang w:eastAsia="hu-H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itulek">
    <w:name w:val="caption"/>
    <w:aliases w:val="Beschriftung Char,Beschriftung Char Char Char Char Char,Beschriftung Char Char Char"/>
    <w:basedOn w:val="Normln"/>
    <w:next w:val="Normln"/>
    <w:qFormat/>
    <w:rsid w:val="00A610AF"/>
    <w:pPr>
      <w:spacing w:before="120" w:after="120" w:line="240" w:lineRule="auto"/>
      <w:jc w:val="both"/>
    </w:pPr>
    <w:rPr>
      <w:rFonts w:ascii="Arial" w:eastAsia="Calibri" w:hAnsi="Arial" w:cs="Times New Roman"/>
      <w:color w:val="auto"/>
      <w:sz w:val="20"/>
      <w:szCs w:val="20"/>
      <w:lang w:val="de-DE" w:eastAsia="de-DE"/>
    </w:rPr>
  </w:style>
  <w:style w:type="table" w:styleId="Barevnmkazvraznn5">
    <w:name w:val="Colorful Grid Accent 5"/>
    <w:basedOn w:val="Normlntabulka"/>
    <w:uiPriority w:val="73"/>
    <w:rsid w:val="00A610AF"/>
    <w:pPr>
      <w:spacing w:after="0" w:line="240" w:lineRule="auto"/>
    </w:pPr>
    <w:rPr>
      <w:rFonts w:ascii="Calibri" w:eastAsia="Calibri" w:hAnsi="Calibri" w:cs="Times New Roman"/>
      <w:bCs/>
      <w:color w:val="000000"/>
      <w:lang w:eastAsia="hu-H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Svtlstnovnzvraznn1">
    <w:name w:val="Light Shading Accent 1"/>
    <w:basedOn w:val="Normlntabulka"/>
    <w:uiPriority w:val="60"/>
    <w:rsid w:val="00A610AF"/>
    <w:pPr>
      <w:spacing w:after="0" w:line="240" w:lineRule="auto"/>
    </w:pPr>
    <w:rPr>
      <w:rFonts w:ascii="Calibri" w:eastAsia="Calibri" w:hAnsi="Calibri" w:cs="Times New Roman"/>
      <w:bCs/>
      <w:color w:val="365F91"/>
      <w:sz w:val="20"/>
      <w:szCs w:val="20"/>
      <w:lang w:eastAsia="hu-H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tlseznamzvraznn5">
    <w:name w:val="Light List Accent 5"/>
    <w:basedOn w:val="Normlntabulka"/>
    <w:uiPriority w:val="61"/>
    <w:rsid w:val="00A610AF"/>
    <w:pPr>
      <w:spacing w:after="0" w:line="240" w:lineRule="auto"/>
    </w:pPr>
    <w:rPr>
      <w:rFonts w:ascii="Calibri" w:eastAsia="Calibri" w:hAnsi="Calibri" w:cs="Times New Roman"/>
      <w:bCs/>
      <w:color w:val="auto"/>
      <w:lang w:eastAsia="hu-H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Stednstnovn1zvraznn1">
    <w:name w:val="Medium Shading 1 Accent 1"/>
    <w:basedOn w:val="Normlntabulka"/>
    <w:uiPriority w:val="63"/>
    <w:rsid w:val="00A610AF"/>
    <w:pPr>
      <w:spacing w:after="0" w:line="240" w:lineRule="auto"/>
    </w:pPr>
    <w:rPr>
      <w:rFonts w:ascii="Calibri" w:eastAsia="Calibri" w:hAnsi="Calibri" w:cs="Times New Roman"/>
      <w:bCs/>
      <w:color w:val="auto"/>
      <w:sz w:val="24"/>
      <w:szCs w:val="24"/>
      <w:lang w:eastAsia="hu-H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extpoznpodarou">
    <w:name w:val="footnote text"/>
    <w:basedOn w:val="Normln"/>
    <w:link w:val="TextpoznpodarouChar"/>
    <w:semiHidden/>
    <w:unhideWhenUsed/>
    <w:rsid w:val="00A610AF"/>
    <w:pPr>
      <w:spacing w:after="0" w:line="240" w:lineRule="auto"/>
    </w:pPr>
    <w:rPr>
      <w:rFonts w:ascii="Calibri" w:eastAsia="Calibri" w:hAnsi="Calibri" w:cs="Times New Roman"/>
      <w:bCs/>
      <w:color w:val="auto"/>
      <w:sz w:val="20"/>
      <w:szCs w:val="20"/>
      <w:lang w:val="en-US"/>
    </w:rPr>
  </w:style>
  <w:style w:type="character" w:customStyle="1" w:styleId="TextpoznpodarouChar">
    <w:name w:val="Text pozn. pod čarou Char"/>
    <w:basedOn w:val="Standardnpsmoodstavce"/>
    <w:link w:val="Textpoznpodarou"/>
    <w:semiHidden/>
    <w:rsid w:val="00A610AF"/>
    <w:rPr>
      <w:rFonts w:ascii="Calibri" w:eastAsia="Calibri" w:hAnsi="Calibri" w:cs="Times New Roman"/>
      <w:bCs/>
      <w:color w:val="auto"/>
      <w:sz w:val="20"/>
      <w:szCs w:val="20"/>
      <w:lang w:val="en-US"/>
    </w:rPr>
  </w:style>
  <w:style w:type="character" w:styleId="slostrnky">
    <w:name w:val="page number"/>
    <w:rsid w:val="00A610AF"/>
  </w:style>
  <w:style w:type="character" w:styleId="Znakapoznpodarou">
    <w:name w:val="footnote reference"/>
    <w:aliases w:val="ESPON Footnote No"/>
    <w:semiHidden/>
    <w:rsid w:val="00A610AF"/>
    <w:rPr>
      <w:vertAlign w:val="superscript"/>
    </w:rPr>
  </w:style>
  <w:style w:type="paragraph" w:customStyle="1" w:styleId="CharChar3CharCharCharChar1CharCharCharChar">
    <w:name w:val="Char Char3 Char Char Char Char1 Char Char Char Char"/>
    <w:basedOn w:val="Normln"/>
    <w:next w:val="Normln"/>
    <w:rsid w:val="00A610AF"/>
    <w:pPr>
      <w:spacing w:after="160" w:line="240" w:lineRule="exact"/>
    </w:pPr>
    <w:rPr>
      <w:rFonts w:ascii="Tahoma" w:eastAsia="Times New Roman" w:hAnsi="Tahoma" w:cs="Times New Roman"/>
      <w:bCs/>
      <w:color w:val="auto"/>
      <w:sz w:val="24"/>
      <w:szCs w:val="20"/>
      <w:lang w:val="en-US"/>
    </w:rPr>
  </w:style>
  <w:style w:type="paragraph" w:styleId="Textvysvtlivek">
    <w:name w:val="endnote text"/>
    <w:basedOn w:val="Normln"/>
    <w:link w:val="TextvysvtlivekChar"/>
    <w:uiPriority w:val="99"/>
    <w:semiHidden/>
    <w:unhideWhenUsed/>
    <w:rsid w:val="00A610AF"/>
    <w:pPr>
      <w:spacing w:after="0" w:line="240" w:lineRule="auto"/>
    </w:pPr>
    <w:rPr>
      <w:rFonts w:ascii="Calibri" w:eastAsia="Calibri" w:hAnsi="Calibri" w:cs="Times New Roman"/>
      <w:bCs/>
      <w:color w:val="auto"/>
      <w:sz w:val="20"/>
      <w:szCs w:val="20"/>
      <w:lang w:val="en-US"/>
    </w:rPr>
  </w:style>
  <w:style w:type="character" w:customStyle="1" w:styleId="TextvysvtlivekChar">
    <w:name w:val="Text vysvětlivek Char"/>
    <w:basedOn w:val="Standardnpsmoodstavce"/>
    <w:link w:val="Textvysvtlivek"/>
    <w:uiPriority w:val="99"/>
    <w:semiHidden/>
    <w:rsid w:val="00A610AF"/>
    <w:rPr>
      <w:rFonts w:ascii="Calibri" w:eastAsia="Calibri" w:hAnsi="Calibri" w:cs="Times New Roman"/>
      <w:bCs/>
      <w:color w:val="auto"/>
      <w:sz w:val="20"/>
      <w:szCs w:val="20"/>
      <w:lang w:val="en-US"/>
    </w:rPr>
  </w:style>
  <w:style w:type="character" w:styleId="Odkaznavysvtlivky">
    <w:name w:val="endnote reference"/>
    <w:uiPriority w:val="99"/>
    <w:semiHidden/>
    <w:unhideWhenUsed/>
    <w:rsid w:val="00A610AF"/>
    <w:rPr>
      <w:vertAlign w:val="superscript"/>
    </w:rPr>
  </w:style>
  <w:style w:type="character" w:customStyle="1" w:styleId="BookTitle1">
    <w:name w:val="Book Title1"/>
    <w:rsid w:val="00A610AF"/>
    <w:rPr>
      <w:rFonts w:cs="Times New Roman"/>
      <w:b/>
      <w:smallCaps/>
      <w:spacing w:val="5"/>
    </w:rPr>
  </w:style>
  <w:style w:type="paragraph" w:styleId="Bezmezer">
    <w:name w:val="No Spacing"/>
    <w:uiPriority w:val="1"/>
    <w:qFormat/>
    <w:rsid w:val="00A610AF"/>
    <w:pPr>
      <w:spacing w:after="0" w:line="240" w:lineRule="auto"/>
    </w:pPr>
    <w:rPr>
      <w:rFonts w:ascii="Times New Roman" w:eastAsia="Times New Roman" w:hAnsi="Times New Roman" w:cs="Times New Roman"/>
      <w:bCs/>
      <w:color w:val="auto"/>
      <w:sz w:val="24"/>
      <w:szCs w:val="24"/>
      <w:lang w:val="en-GB"/>
    </w:rPr>
  </w:style>
  <w:style w:type="paragraph" w:styleId="Obsah1">
    <w:name w:val="toc 1"/>
    <w:basedOn w:val="Normln"/>
    <w:next w:val="Normln"/>
    <w:autoRedefine/>
    <w:uiPriority w:val="39"/>
    <w:unhideWhenUsed/>
    <w:qFormat/>
    <w:rsid w:val="00A610AF"/>
    <w:pPr>
      <w:spacing w:after="0" w:line="240" w:lineRule="auto"/>
    </w:pPr>
    <w:rPr>
      <w:rFonts w:ascii="Times New Roman" w:eastAsia="Times New Roman" w:hAnsi="Times New Roman" w:cs="Times New Roman"/>
      <w:bCs/>
      <w:color w:val="auto"/>
      <w:sz w:val="24"/>
      <w:szCs w:val="24"/>
    </w:rPr>
  </w:style>
  <w:style w:type="paragraph" w:styleId="Obsah2">
    <w:name w:val="toc 2"/>
    <w:basedOn w:val="Normln"/>
    <w:next w:val="Normln"/>
    <w:autoRedefine/>
    <w:uiPriority w:val="39"/>
    <w:unhideWhenUsed/>
    <w:qFormat/>
    <w:rsid w:val="00A610AF"/>
    <w:pPr>
      <w:spacing w:after="0" w:line="240" w:lineRule="auto"/>
      <w:ind w:left="240"/>
    </w:pPr>
    <w:rPr>
      <w:rFonts w:ascii="Times New Roman" w:eastAsia="Times New Roman" w:hAnsi="Times New Roman" w:cs="Times New Roman"/>
      <w:bCs/>
      <w:color w:val="auto"/>
      <w:sz w:val="24"/>
      <w:szCs w:val="24"/>
    </w:rPr>
  </w:style>
  <w:style w:type="paragraph" w:styleId="Nadpisobsahu">
    <w:name w:val="TOC Heading"/>
    <w:basedOn w:val="Nadpis1"/>
    <w:next w:val="Normln"/>
    <w:uiPriority w:val="39"/>
    <w:unhideWhenUsed/>
    <w:qFormat/>
    <w:rsid w:val="00A610AF"/>
    <w:pPr>
      <w:outlineLvl w:val="9"/>
    </w:pPr>
    <w:rPr>
      <w:rFonts w:ascii="Cambria" w:eastAsia="MS Gothic" w:hAnsi="Cambria" w:cs="Times New Roman"/>
      <w:bCs w:val="0"/>
      <w:color w:val="365F91"/>
      <w:lang w:val="en-US" w:eastAsia="ja-JP"/>
    </w:rPr>
  </w:style>
  <w:style w:type="paragraph" w:styleId="Obsah3">
    <w:name w:val="toc 3"/>
    <w:basedOn w:val="Normln"/>
    <w:next w:val="Normln"/>
    <w:autoRedefine/>
    <w:uiPriority w:val="39"/>
    <w:unhideWhenUsed/>
    <w:qFormat/>
    <w:rsid w:val="00A610AF"/>
    <w:pPr>
      <w:spacing w:after="100"/>
      <w:ind w:left="440"/>
    </w:pPr>
    <w:rPr>
      <w:rFonts w:ascii="Calibri" w:eastAsia="MS Mincho" w:hAnsi="Calibri" w:cs="Arial"/>
      <w:bCs/>
      <w:color w:val="auto"/>
      <w:lang w:val="en-US" w:eastAsia="ja-JP"/>
    </w:rPr>
  </w:style>
  <w:style w:type="paragraph" w:customStyle="1" w:styleId="CM1">
    <w:name w:val="CM1"/>
    <w:basedOn w:val="Normln"/>
    <w:next w:val="Normln"/>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CM3">
    <w:name w:val="CM3"/>
    <w:basedOn w:val="Normln"/>
    <w:next w:val="Normln"/>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CM4">
    <w:name w:val="CM4"/>
    <w:basedOn w:val="Normln"/>
    <w:next w:val="Normln"/>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mStandard">
    <w:name w:val="m_Standard"/>
    <w:link w:val="mStandardZchn"/>
    <w:qFormat/>
    <w:rsid w:val="00A610AF"/>
    <w:pPr>
      <w:spacing w:before="60" w:after="140" w:line="220" w:lineRule="atLeast"/>
      <w:jc w:val="both"/>
    </w:pPr>
    <w:rPr>
      <w:rFonts w:ascii="Arial" w:eastAsia="Times New Roman" w:hAnsi="Arial" w:cs="Times New Roman"/>
      <w:bCs/>
      <w:color w:val="auto"/>
      <w:sz w:val="20"/>
      <w:szCs w:val="20"/>
      <w:lang w:val="de-AT" w:eastAsia="de-DE"/>
    </w:rPr>
  </w:style>
  <w:style w:type="character" w:customStyle="1" w:styleId="mStandardZchn">
    <w:name w:val="m_Standard Zchn"/>
    <w:link w:val="mStandard"/>
    <w:locked/>
    <w:rsid w:val="00A610AF"/>
    <w:rPr>
      <w:rFonts w:ascii="Arial" w:eastAsia="Times New Roman" w:hAnsi="Arial" w:cs="Times New Roman"/>
      <w:bCs/>
      <w:color w:val="auto"/>
      <w:sz w:val="20"/>
      <w:szCs w:val="20"/>
      <w:lang w:val="de-AT" w:eastAsia="de-DE"/>
    </w:rPr>
  </w:style>
  <w:style w:type="character" w:customStyle="1" w:styleId="OdstavecseseznamemChar">
    <w:name w:val="Odstavec se seznamem Char"/>
    <w:link w:val="Odstavecseseznamem"/>
    <w:uiPriority w:val="34"/>
    <w:rsid w:val="00A610AF"/>
    <w:rPr>
      <w:lang w:val="en-GB"/>
    </w:rPr>
  </w:style>
  <w:style w:type="paragraph" w:customStyle="1" w:styleId="maufzhlung">
    <w:name w:val="m_aufzählung"/>
    <w:rsid w:val="00A610AF"/>
    <w:pPr>
      <w:numPr>
        <w:numId w:val="13"/>
      </w:numPr>
      <w:tabs>
        <w:tab w:val="left" w:pos="567"/>
      </w:tabs>
      <w:spacing w:before="60" w:after="0" w:line="220" w:lineRule="atLeast"/>
      <w:ind w:left="568" w:hanging="284"/>
      <w:jc w:val="both"/>
    </w:pPr>
    <w:rPr>
      <w:rFonts w:ascii="Arial" w:eastAsia="Times New Roman" w:hAnsi="Arial" w:cs="Times New Roman"/>
      <w:bCs/>
      <w:color w:val="auto"/>
      <w:sz w:val="20"/>
      <w:szCs w:val="20"/>
      <w:lang w:val="de-AT" w:eastAsia="de-DE"/>
    </w:rPr>
  </w:style>
  <w:style w:type="paragraph" w:customStyle="1" w:styleId="maufzhlung2">
    <w:name w:val="m_aufzählung2"/>
    <w:basedOn w:val="maufzhlung"/>
    <w:next w:val="mStandard"/>
    <w:rsid w:val="00A610AF"/>
    <w:pPr>
      <w:spacing w:after="140"/>
    </w:pPr>
  </w:style>
  <w:style w:type="table" w:styleId="Stednmka2zvraznn1">
    <w:name w:val="Medium Grid 2 Accent 1"/>
    <w:basedOn w:val="Normlntabulka"/>
    <w:uiPriority w:val="68"/>
    <w:rsid w:val="00A610AF"/>
    <w:pPr>
      <w:spacing w:after="0" w:line="240" w:lineRule="auto"/>
    </w:pPr>
    <w:rPr>
      <w:rFonts w:asciiTheme="majorHAnsi" w:eastAsiaTheme="majorEastAsia" w:hAnsiTheme="majorHAnsi"/>
      <w:bCs/>
      <w:color w:val="000000" w:themeColor="text1"/>
      <w:sz w:val="20"/>
      <w:szCs w:val="20"/>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3zvraznn1">
    <w:name w:val="Medium Grid 3 Accent 1"/>
    <w:basedOn w:val="Normlntabulka"/>
    <w:uiPriority w:val="69"/>
    <w:rsid w:val="00A610AF"/>
    <w:pPr>
      <w:spacing w:after="0" w:line="240" w:lineRule="auto"/>
    </w:pPr>
    <w:rPr>
      <w:rFonts w:ascii="Calibri" w:eastAsia="Calibri" w:hAnsi="Calibri" w:cs="Times New Roman"/>
      <w:bCs/>
      <w:color w:val="auto"/>
      <w:sz w:val="20"/>
      <w:szCs w:val="20"/>
      <w:lang w:eastAsia="hu-H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Grid1">
    <w:name w:val="Table Grid1"/>
    <w:basedOn w:val="Normlntabulka"/>
    <w:next w:val="Mkatabulky"/>
    <w:rsid w:val="00A610AF"/>
    <w:pPr>
      <w:spacing w:line="280" w:lineRule="exact"/>
      <w:jc w:val="both"/>
    </w:pPr>
    <w:rPr>
      <w:rFonts w:ascii="Times New Roman" w:eastAsia="Times New Roman" w:hAnsi="Times New Roman" w:cs="Times New Roman"/>
      <w:bCs/>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nks">
    <w:name w:val="table_links"/>
    <w:rsid w:val="00A610AF"/>
    <w:pPr>
      <w:suppressAutoHyphens/>
      <w:spacing w:before="40" w:after="40" w:line="240" w:lineRule="auto"/>
    </w:pPr>
    <w:rPr>
      <w:rFonts w:ascii="Arial" w:eastAsia="Times New Roman" w:hAnsi="Arial" w:cs="Times New Roman"/>
      <w:bCs/>
      <w:color w:val="auto"/>
      <w:sz w:val="18"/>
      <w:szCs w:val="20"/>
      <w:lang w:val="de-AT" w:eastAsia="de-DE"/>
    </w:rPr>
  </w:style>
  <w:style w:type="paragraph" w:customStyle="1" w:styleId="Default">
    <w:name w:val="Default"/>
    <w:rsid w:val="00A610AF"/>
    <w:pPr>
      <w:autoSpaceDE w:val="0"/>
      <w:autoSpaceDN w:val="0"/>
      <w:adjustRightInd w:val="0"/>
      <w:spacing w:after="0" w:line="240" w:lineRule="auto"/>
    </w:pPr>
    <w:rPr>
      <w:rFonts w:ascii="Arial" w:hAnsi="Arial" w:cs="Arial"/>
      <w:bCs/>
      <w:color w:val="000000"/>
      <w:sz w:val="24"/>
      <w:szCs w:val="24"/>
      <w:lang w:val="en-US"/>
    </w:rPr>
  </w:style>
  <w:style w:type="paragraph" w:styleId="Normlnweb">
    <w:name w:val="Normal (Web)"/>
    <w:basedOn w:val="Normln"/>
    <w:uiPriority w:val="99"/>
    <w:semiHidden/>
    <w:unhideWhenUsed/>
    <w:rsid w:val="00A610AF"/>
    <w:pPr>
      <w:spacing w:before="100" w:beforeAutospacing="1" w:after="100" w:afterAutospacing="1" w:line="240" w:lineRule="auto"/>
    </w:pPr>
    <w:rPr>
      <w:rFonts w:ascii="Times New Roman" w:eastAsia="Times New Roman" w:hAnsi="Times New Roman" w:cs="Times New Roman"/>
      <w:bCs/>
      <w:color w:val="auto"/>
      <w:sz w:val="24"/>
      <w:szCs w:val="24"/>
      <w:lang w:val="en-US"/>
    </w:rPr>
  </w:style>
  <w:style w:type="paragraph" w:customStyle="1" w:styleId="T1">
    <w:name w:val="T1"/>
    <w:basedOn w:val="Normln"/>
    <w:rsid w:val="00A610AF"/>
    <w:pPr>
      <w:numPr>
        <w:numId w:val="14"/>
      </w:numPr>
      <w:spacing w:after="240" w:line="240" w:lineRule="auto"/>
      <w:jc w:val="both"/>
    </w:pPr>
    <w:rPr>
      <w:rFonts w:ascii="Arial" w:eastAsia="Times New Roman" w:hAnsi="Arial" w:cs="Arial"/>
      <w:color w:val="auto"/>
      <w:lang w:eastAsia="hu-HU"/>
    </w:rPr>
  </w:style>
  <w:style w:type="paragraph" w:styleId="Revize">
    <w:name w:val="Revision"/>
    <w:hidden/>
    <w:uiPriority w:val="99"/>
    <w:semiHidden/>
    <w:rsid w:val="00A610AF"/>
    <w:pPr>
      <w:spacing w:after="0" w:line="240" w:lineRule="auto"/>
    </w:pPr>
    <w:rPr>
      <w:rFonts w:ascii="Times New Roman" w:eastAsia="Times New Roman" w:hAnsi="Times New Roman" w:cs="Times New Roman"/>
      <w:bCs/>
      <w:color w:val="auto"/>
      <w:sz w:val="24"/>
      <w:szCs w:val="24"/>
      <w:lang w:val="en-GB"/>
    </w:rPr>
  </w:style>
  <w:style w:type="character" w:customStyle="1" w:styleId="apple-converted-space">
    <w:name w:val="apple-converted-space"/>
    <w:basedOn w:val="Standardnpsmoodstavce"/>
    <w:rsid w:val="00A610AF"/>
  </w:style>
  <w:style w:type="paragraph" w:styleId="Zkladntext3">
    <w:name w:val="Body Text 3"/>
    <w:basedOn w:val="Normln"/>
    <w:link w:val="Zkladntext3Char"/>
    <w:uiPriority w:val="99"/>
    <w:unhideWhenUsed/>
    <w:rsid w:val="00A610AF"/>
    <w:pPr>
      <w:spacing w:after="120" w:line="240" w:lineRule="auto"/>
    </w:pPr>
    <w:rPr>
      <w:rFonts w:ascii="Times New Roman" w:eastAsia="Times New Roman" w:hAnsi="Times New Roman" w:cs="Times New Roman"/>
      <w:bCs/>
      <w:color w:val="auto"/>
      <w:sz w:val="16"/>
      <w:szCs w:val="16"/>
    </w:rPr>
  </w:style>
  <w:style w:type="character" w:customStyle="1" w:styleId="Zkladntext3Char">
    <w:name w:val="Základní text 3 Char"/>
    <w:basedOn w:val="Standardnpsmoodstavce"/>
    <w:link w:val="Zkladntext3"/>
    <w:uiPriority w:val="99"/>
    <w:rsid w:val="00A610AF"/>
    <w:rPr>
      <w:rFonts w:ascii="Times New Roman" w:eastAsia="Times New Roman" w:hAnsi="Times New Roman" w:cs="Times New Roman"/>
      <w:bCs/>
      <w:color w:val="auto"/>
      <w:sz w:val="16"/>
      <w:szCs w:val="16"/>
      <w:lang w:val="en-GB"/>
    </w:rPr>
  </w:style>
  <w:style w:type="table" w:customStyle="1" w:styleId="HelleListe-Akzent11">
    <w:name w:val="Helle Liste - Akzent 11"/>
    <w:basedOn w:val="Normlntabulka"/>
    <w:uiPriority w:val="61"/>
    <w:rsid w:val="00A610AF"/>
    <w:pPr>
      <w:spacing w:after="0" w:line="240" w:lineRule="auto"/>
    </w:pPr>
    <w:rPr>
      <w:rFonts w:asciiTheme="minorHAnsi" w:hAnsiTheme="minorHAnsi" w:cstheme="minorBidi"/>
      <w:bCs/>
      <w:color w:val="auto"/>
      <w:lang w:val="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345FF3D873148C5AE3FBF3267827368">
    <w:name w:val="D345FF3D873148C5AE3FBF3267827368"/>
    <w:rsid w:val="00A610AF"/>
    <w:rPr>
      <w:rFonts w:asciiTheme="minorHAnsi" w:eastAsiaTheme="minorEastAsia" w:hAnsiTheme="minorHAnsi" w:cstheme="minorBidi"/>
      <w:bCs/>
      <w:color w:val="auto"/>
      <w:lang w:val="en-US" w:eastAsia="ja-JP"/>
    </w:r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CharCharCharCharCharCharCharCharCharCharCharCharCharCharCharCharCharChar">
    <w:name w:val="Char Char Char Char Char Char Char Char Char Char Char Char Char Char Char Char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CarattereCarattereCharChar">
    <w:name w:val="Carattere Carattere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CharCharCharCharCharCharCharCharCharCharCharCharCharCharCharCharCharChar1CharCharCharCharCharChar">
    <w:name w:val="Char Char Char Char Char Char Char Char Char Char Char Char Char Char Char Char Char Char1 Char Char Char Char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TableParagraph">
    <w:name w:val="Table Paragraph"/>
    <w:basedOn w:val="Normln"/>
    <w:uiPriority w:val="1"/>
    <w:qFormat/>
    <w:rsid w:val="00A610AF"/>
    <w:pPr>
      <w:widowControl w:val="0"/>
      <w:spacing w:after="0" w:line="240" w:lineRule="auto"/>
    </w:pPr>
    <w:rPr>
      <w:rFonts w:asciiTheme="minorHAnsi" w:hAnsiTheme="minorHAnsi" w:cstheme="minorBidi"/>
      <w:bCs/>
      <w:color w:val="auto"/>
      <w:lang w:val="en-US"/>
    </w:rPr>
  </w:style>
  <w:style w:type="character" w:styleId="slodku">
    <w:name w:val="line number"/>
    <w:basedOn w:val="Standardnpsmoodstavce"/>
    <w:uiPriority w:val="99"/>
    <w:semiHidden/>
    <w:unhideWhenUsed/>
    <w:rsid w:val="00A61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ajorBidi"/>
        <w:color w:val="17365D" w:themeColor="text2" w:themeShade="BF"/>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0D17"/>
    <w:rPr>
      <w:lang w:val="en-GB"/>
    </w:rPr>
  </w:style>
  <w:style w:type="paragraph" w:styleId="Nadpis1">
    <w:name w:val="heading 1"/>
    <w:basedOn w:val="Normln"/>
    <w:next w:val="Normln"/>
    <w:link w:val="Nadpis1Char"/>
    <w:uiPriority w:val="9"/>
    <w:qFormat/>
    <w:rsid w:val="003876E2"/>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Nadpis2">
    <w:name w:val="heading 2"/>
    <w:basedOn w:val="Normln"/>
    <w:next w:val="Normln"/>
    <w:link w:val="Nadpis2Char"/>
    <w:uiPriority w:val="1"/>
    <w:unhideWhenUsed/>
    <w:qFormat/>
    <w:rsid w:val="004628AE"/>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next w:val="Normln"/>
    <w:link w:val="Nadpis3Char"/>
    <w:uiPriority w:val="9"/>
    <w:unhideWhenUsed/>
    <w:qFormat/>
    <w:rsid w:val="004628AE"/>
    <w:pPr>
      <w:keepNext/>
      <w:keepLines/>
      <w:spacing w:before="200" w:after="0"/>
      <w:outlineLvl w:val="2"/>
    </w:pPr>
    <w:rPr>
      <w:rFonts w:asciiTheme="majorHAnsi" w:eastAsiaTheme="majorEastAsia" w:hAnsiTheme="majorHAnsi"/>
      <w:b/>
      <w:bCs/>
      <w:color w:val="4F81BD" w:themeColor="accent1"/>
    </w:rPr>
  </w:style>
  <w:style w:type="paragraph" w:styleId="Nadpis4">
    <w:name w:val="heading 4"/>
    <w:basedOn w:val="Normln"/>
    <w:next w:val="Normln"/>
    <w:link w:val="Nadpis4Char"/>
    <w:qFormat/>
    <w:rsid w:val="00A610AF"/>
    <w:pPr>
      <w:keepNext/>
      <w:spacing w:after="0" w:line="240" w:lineRule="auto"/>
      <w:outlineLvl w:val="3"/>
    </w:pPr>
    <w:rPr>
      <w:rFonts w:ascii="Verdana" w:eastAsia="Times New Roman" w:hAnsi="Verdana" w:cs="Times New Roman"/>
      <w:b/>
      <w:color w:val="auto"/>
      <w:sz w:val="24"/>
      <w:szCs w:val="24"/>
    </w:rPr>
  </w:style>
  <w:style w:type="paragraph" w:styleId="Nadpis6">
    <w:name w:val="heading 6"/>
    <w:basedOn w:val="Normln"/>
    <w:next w:val="Normln"/>
    <w:link w:val="Nadpis6Char"/>
    <w:qFormat/>
    <w:rsid w:val="00A610AF"/>
    <w:pPr>
      <w:spacing w:before="240" w:after="60" w:line="280" w:lineRule="atLeast"/>
      <w:jc w:val="both"/>
      <w:outlineLvl w:val="5"/>
    </w:pPr>
    <w:rPr>
      <w:rFonts w:ascii="Times New Roman" w:eastAsia="Times New Roman" w:hAnsi="Times New Roman" w:cs="Times New Roman"/>
      <w:bCs/>
      <w:i/>
      <w:color w:val="auto"/>
      <w:szCs w:val="20"/>
      <w:lang w:val="de-DE" w:eastAsia="de-DE"/>
    </w:rPr>
  </w:style>
  <w:style w:type="paragraph" w:styleId="Nadpis7">
    <w:name w:val="heading 7"/>
    <w:basedOn w:val="Normln"/>
    <w:next w:val="Normln"/>
    <w:link w:val="Nadpis7Char"/>
    <w:uiPriority w:val="9"/>
    <w:semiHidden/>
    <w:unhideWhenUsed/>
    <w:qFormat/>
    <w:rsid w:val="00A610AF"/>
    <w:pPr>
      <w:keepNext/>
      <w:keepLines/>
      <w:spacing w:before="200" w:after="0" w:line="240" w:lineRule="auto"/>
      <w:outlineLvl w:val="6"/>
    </w:pPr>
    <w:rPr>
      <w:rFonts w:asciiTheme="majorHAnsi" w:eastAsiaTheme="majorEastAsia" w:hAnsiTheme="majorHAnsi"/>
      <w:bCs/>
      <w:i/>
      <w:iCs/>
      <w:color w:val="404040" w:themeColor="text1" w:themeTint="B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46B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6B97"/>
    <w:rPr>
      <w:rFonts w:ascii="Tahoma" w:hAnsi="Tahoma" w:cs="Tahoma"/>
      <w:sz w:val="16"/>
      <w:szCs w:val="16"/>
      <w:lang w:val="en-US"/>
    </w:rPr>
  </w:style>
  <w:style w:type="paragraph" w:styleId="Zhlav">
    <w:name w:val="header"/>
    <w:basedOn w:val="Normln"/>
    <w:link w:val="ZhlavChar"/>
    <w:unhideWhenUsed/>
    <w:rsid w:val="003E7421"/>
    <w:pPr>
      <w:tabs>
        <w:tab w:val="center" w:pos="4536"/>
        <w:tab w:val="right" w:pos="9072"/>
      </w:tabs>
      <w:spacing w:after="0" w:line="240" w:lineRule="auto"/>
    </w:pPr>
  </w:style>
  <w:style w:type="character" w:customStyle="1" w:styleId="ZhlavChar">
    <w:name w:val="Záhlaví Char"/>
    <w:basedOn w:val="Standardnpsmoodstavce"/>
    <w:link w:val="Zhlav"/>
    <w:rsid w:val="003E7421"/>
    <w:rPr>
      <w:lang w:val="en-US"/>
    </w:rPr>
  </w:style>
  <w:style w:type="paragraph" w:styleId="Zpat">
    <w:name w:val="footer"/>
    <w:basedOn w:val="Normln"/>
    <w:link w:val="ZpatChar"/>
    <w:unhideWhenUsed/>
    <w:rsid w:val="003E742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7421"/>
    <w:rPr>
      <w:lang w:val="en-US"/>
    </w:rPr>
  </w:style>
  <w:style w:type="character" w:customStyle="1" w:styleId="Nadpis1Char">
    <w:name w:val="Nadpis 1 Char"/>
    <w:basedOn w:val="Standardnpsmoodstavce"/>
    <w:link w:val="Nadpis1"/>
    <w:uiPriority w:val="9"/>
    <w:rsid w:val="003876E2"/>
    <w:rPr>
      <w:rFonts w:asciiTheme="majorHAnsi" w:eastAsiaTheme="majorEastAsia" w:hAnsiTheme="majorHAnsi" w:cstheme="majorBidi"/>
      <w:b/>
      <w:bCs/>
      <w:color w:val="365F91" w:themeColor="accent1" w:themeShade="BF"/>
      <w:sz w:val="28"/>
      <w:szCs w:val="28"/>
      <w:lang w:val="en-US"/>
    </w:rPr>
  </w:style>
  <w:style w:type="paragraph" w:styleId="Odstavecseseznamem">
    <w:name w:val="List Paragraph"/>
    <w:basedOn w:val="Normln"/>
    <w:link w:val="OdstavecseseznamemChar"/>
    <w:uiPriority w:val="1"/>
    <w:qFormat/>
    <w:rsid w:val="003876E2"/>
    <w:pPr>
      <w:ind w:left="720"/>
      <w:contextualSpacing/>
    </w:pPr>
  </w:style>
  <w:style w:type="character" w:customStyle="1" w:styleId="Nadpis2Char">
    <w:name w:val="Nadpis 2 Char"/>
    <w:basedOn w:val="Standardnpsmoodstavce"/>
    <w:link w:val="Nadpis2"/>
    <w:uiPriority w:val="9"/>
    <w:rsid w:val="004628AE"/>
    <w:rPr>
      <w:rFonts w:asciiTheme="majorHAnsi" w:eastAsiaTheme="majorEastAsia" w:hAnsiTheme="majorHAnsi" w:cstheme="majorBidi"/>
      <w:b/>
      <w:bCs/>
      <w:color w:val="4F81BD" w:themeColor="accent1"/>
      <w:sz w:val="26"/>
      <w:szCs w:val="26"/>
      <w:lang w:val="en-GB"/>
    </w:rPr>
  </w:style>
  <w:style w:type="character" w:customStyle="1" w:styleId="Nadpis3Char">
    <w:name w:val="Nadpis 3 Char"/>
    <w:basedOn w:val="Standardnpsmoodstavce"/>
    <w:link w:val="Nadpis3"/>
    <w:uiPriority w:val="9"/>
    <w:rsid w:val="004628AE"/>
    <w:rPr>
      <w:rFonts w:asciiTheme="majorHAnsi" w:eastAsiaTheme="majorEastAsia" w:hAnsiTheme="majorHAnsi" w:cstheme="majorBidi"/>
      <w:b/>
      <w:bCs/>
      <w:color w:val="4F81BD" w:themeColor="accent1"/>
      <w:lang w:val="en-GB"/>
    </w:rPr>
  </w:style>
  <w:style w:type="character" w:customStyle="1" w:styleId="Nadpis4Char">
    <w:name w:val="Nadpis 4 Char"/>
    <w:basedOn w:val="Standardnpsmoodstavce"/>
    <w:link w:val="Nadpis4"/>
    <w:rsid w:val="00A610AF"/>
    <w:rPr>
      <w:rFonts w:ascii="Verdana" w:eastAsia="Times New Roman" w:hAnsi="Verdana" w:cs="Times New Roman"/>
      <w:b/>
      <w:color w:val="auto"/>
      <w:sz w:val="24"/>
      <w:szCs w:val="24"/>
      <w:lang w:val="en-GB"/>
    </w:rPr>
  </w:style>
  <w:style w:type="character" w:customStyle="1" w:styleId="Nadpis6Char">
    <w:name w:val="Nadpis 6 Char"/>
    <w:basedOn w:val="Standardnpsmoodstavce"/>
    <w:link w:val="Nadpis6"/>
    <w:rsid w:val="00A610AF"/>
    <w:rPr>
      <w:rFonts w:ascii="Times New Roman" w:eastAsia="Times New Roman" w:hAnsi="Times New Roman" w:cs="Times New Roman"/>
      <w:bCs/>
      <w:i/>
      <w:color w:val="auto"/>
      <w:szCs w:val="20"/>
      <w:lang w:val="de-DE" w:eastAsia="de-DE"/>
    </w:rPr>
  </w:style>
  <w:style w:type="character" w:customStyle="1" w:styleId="Nadpis7Char">
    <w:name w:val="Nadpis 7 Char"/>
    <w:basedOn w:val="Standardnpsmoodstavce"/>
    <w:link w:val="Nadpis7"/>
    <w:uiPriority w:val="9"/>
    <w:semiHidden/>
    <w:rsid w:val="00A610AF"/>
    <w:rPr>
      <w:rFonts w:asciiTheme="majorHAnsi" w:eastAsiaTheme="majorEastAsia" w:hAnsiTheme="majorHAnsi"/>
      <w:bCs/>
      <w:i/>
      <w:iCs/>
      <w:color w:val="404040" w:themeColor="text1" w:themeTint="BF"/>
      <w:sz w:val="24"/>
      <w:szCs w:val="24"/>
      <w:lang w:val="en-GB"/>
    </w:rPr>
  </w:style>
  <w:style w:type="paragraph" w:styleId="Zkladntext">
    <w:name w:val="Body Text"/>
    <w:basedOn w:val="Normln"/>
    <w:link w:val="ZkladntextChar"/>
    <w:uiPriority w:val="1"/>
    <w:qFormat/>
    <w:rsid w:val="00A610AF"/>
    <w:pPr>
      <w:spacing w:after="0" w:line="240" w:lineRule="auto"/>
      <w:ind w:left="180"/>
      <w:jc w:val="both"/>
    </w:pPr>
    <w:rPr>
      <w:rFonts w:ascii="Verdana" w:eastAsia="Times New Roman" w:hAnsi="Verdana" w:cs="Arial"/>
      <w:bCs/>
      <w:color w:val="auto"/>
      <w:sz w:val="20"/>
      <w:szCs w:val="24"/>
      <w:lang w:val="en-US"/>
    </w:rPr>
  </w:style>
  <w:style w:type="character" w:customStyle="1" w:styleId="ZkladntextChar">
    <w:name w:val="Základní text Char"/>
    <w:basedOn w:val="Standardnpsmoodstavce"/>
    <w:link w:val="Zkladntext"/>
    <w:uiPriority w:val="1"/>
    <w:rsid w:val="00A610AF"/>
    <w:rPr>
      <w:rFonts w:ascii="Verdana" w:eastAsia="Times New Roman" w:hAnsi="Verdana" w:cs="Arial"/>
      <w:bCs/>
      <w:color w:val="auto"/>
      <w:sz w:val="20"/>
      <w:szCs w:val="24"/>
      <w:lang w:val="en-US"/>
    </w:rPr>
  </w:style>
  <w:style w:type="character" w:styleId="Siln">
    <w:name w:val="Strong"/>
    <w:uiPriority w:val="22"/>
    <w:qFormat/>
    <w:rsid w:val="00A610AF"/>
    <w:rPr>
      <w:b/>
      <w:bCs/>
    </w:rPr>
  </w:style>
  <w:style w:type="paragraph" w:customStyle="1" w:styleId="Tabletext">
    <w:name w:val="Table text"/>
    <w:basedOn w:val="Normln"/>
    <w:rsid w:val="00A610AF"/>
    <w:pPr>
      <w:keepLines/>
      <w:spacing w:before="60" w:after="60" w:line="240" w:lineRule="auto"/>
      <w:jc w:val="both"/>
    </w:pPr>
    <w:rPr>
      <w:rFonts w:ascii="Times New Roman" w:eastAsia="Times New Roman" w:hAnsi="Times New Roman" w:cs="Times New Roman"/>
      <w:bCs/>
      <w:color w:val="auto"/>
      <w:sz w:val="20"/>
      <w:szCs w:val="24"/>
    </w:rPr>
  </w:style>
  <w:style w:type="paragraph" w:customStyle="1" w:styleId="Normalbulleted">
    <w:name w:val="Normal bulleted"/>
    <w:basedOn w:val="Normln"/>
    <w:rsid w:val="00A610AF"/>
    <w:pPr>
      <w:keepLines/>
      <w:numPr>
        <w:numId w:val="12"/>
      </w:numPr>
      <w:spacing w:after="0" w:line="360" w:lineRule="exact"/>
      <w:jc w:val="both"/>
    </w:pPr>
    <w:rPr>
      <w:rFonts w:ascii="Times New Roman" w:eastAsia="Times New Roman" w:hAnsi="Times New Roman" w:cs="Times New Roman"/>
      <w:bCs/>
      <w:color w:val="auto"/>
      <w:sz w:val="24"/>
      <w:szCs w:val="24"/>
      <w:lang w:val="hu-HU"/>
    </w:rPr>
  </w:style>
  <w:style w:type="character" w:styleId="Hypertextovodkaz">
    <w:name w:val="Hyperlink"/>
    <w:rsid w:val="00A610AF"/>
    <w:rPr>
      <w:color w:val="0000FF"/>
      <w:u w:val="single"/>
    </w:rPr>
  </w:style>
  <w:style w:type="character" w:styleId="Sledovanodkaz">
    <w:name w:val="FollowedHyperlink"/>
    <w:rsid w:val="00A610AF"/>
    <w:rPr>
      <w:color w:val="800080"/>
      <w:u w:val="single"/>
    </w:rPr>
  </w:style>
  <w:style w:type="character" w:styleId="Odkaznakoment">
    <w:name w:val="annotation reference"/>
    <w:rsid w:val="00A610AF"/>
    <w:rPr>
      <w:sz w:val="16"/>
      <w:szCs w:val="16"/>
    </w:rPr>
  </w:style>
  <w:style w:type="paragraph" w:styleId="Textkomente">
    <w:name w:val="annotation text"/>
    <w:basedOn w:val="Normln"/>
    <w:link w:val="TextkomenteChar"/>
    <w:rsid w:val="00A610AF"/>
    <w:pPr>
      <w:spacing w:after="0" w:line="240" w:lineRule="auto"/>
    </w:pPr>
    <w:rPr>
      <w:rFonts w:ascii="Times New Roman" w:eastAsia="Times New Roman" w:hAnsi="Times New Roman" w:cs="Times New Roman"/>
      <w:bCs/>
      <w:color w:val="auto"/>
      <w:sz w:val="20"/>
      <w:szCs w:val="20"/>
    </w:rPr>
  </w:style>
  <w:style w:type="character" w:customStyle="1" w:styleId="TextkomenteChar">
    <w:name w:val="Text komentáře Char"/>
    <w:basedOn w:val="Standardnpsmoodstavce"/>
    <w:link w:val="Textkomente"/>
    <w:rsid w:val="00A610AF"/>
    <w:rPr>
      <w:rFonts w:ascii="Times New Roman" w:eastAsia="Times New Roman" w:hAnsi="Times New Roman" w:cs="Times New Roman"/>
      <w:bCs/>
      <w:color w:val="auto"/>
      <w:sz w:val="20"/>
      <w:szCs w:val="20"/>
      <w:lang w:val="en-GB"/>
    </w:rPr>
  </w:style>
  <w:style w:type="paragraph" w:styleId="Pedmtkomente">
    <w:name w:val="annotation subject"/>
    <w:basedOn w:val="Textkomente"/>
    <w:next w:val="Textkomente"/>
    <w:link w:val="PedmtkomenteChar"/>
    <w:semiHidden/>
    <w:rsid w:val="00A610AF"/>
    <w:rPr>
      <w:b/>
      <w:bCs w:val="0"/>
    </w:rPr>
  </w:style>
  <w:style w:type="character" w:customStyle="1" w:styleId="PedmtkomenteChar">
    <w:name w:val="Předmět komentáře Char"/>
    <w:basedOn w:val="TextkomenteChar"/>
    <w:link w:val="Pedmtkomente"/>
    <w:semiHidden/>
    <w:rsid w:val="00A610AF"/>
    <w:rPr>
      <w:rFonts w:ascii="Times New Roman" w:eastAsia="Times New Roman" w:hAnsi="Times New Roman" w:cs="Times New Roman"/>
      <w:b/>
      <w:bCs w:val="0"/>
      <w:color w:val="auto"/>
      <w:sz w:val="20"/>
      <w:szCs w:val="20"/>
      <w:lang w:val="en-GB"/>
    </w:rPr>
  </w:style>
  <w:style w:type="character" w:styleId="Nzevknihy">
    <w:name w:val="Book Title"/>
    <w:uiPriority w:val="33"/>
    <w:qFormat/>
    <w:rsid w:val="00A610AF"/>
    <w:rPr>
      <w:b/>
      <w:smallCaps/>
      <w:spacing w:val="5"/>
    </w:rPr>
  </w:style>
  <w:style w:type="paragraph" w:customStyle="1" w:styleId="cimsor3">
    <w:name w:val="cimsor 3"/>
    <w:basedOn w:val="Normln"/>
    <w:link w:val="cimsor3Char"/>
    <w:qFormat/>
    <w:rsid w:val="00A610AF"/>
    <w:pPr>
      <w:spacing w:line="240" w:lineRule="auto"/>
    </w:pPr>
    <w:rPr>
      <w:rFonts w:ascii="Calibri" w:eastAsia="Calibri" w:hAnsi="Calibri" w:cs="Calibri"/>
      <w:b/>
      <w:bCs/>
      <w:i/>
      <w:color w:val="95B3D7"/>
      <w:sz w:val="20"/>
      <w:szCs w:val="20"/>
    </w:rPr>
  </w:style>
  <w:style w:type="character" w:customStyle="1" w:styleId="cimsor3Char">
    <w:name w:val="cimsor 3 Char"/>
    <w:link w:val="cimsor3"/>
    <w:rsid w:val="00A610AF"/>
    <w:rPr>
      <w:rFonts w:ascii="Calibri" w:eastAsia="Calibri" w:hAnsi="Calibri" w:cs="Calibri"/>
      <w:b/>
      <w:bCs/>
      <w:i/>
      <w:color w:val="95B3D7"/>
      <w:sz w:val="20"/>
      <w:szCs w:val="20"/>
      <w:lang w:val="en-GB"/>
    </w:rPr>
  </w:style>
  <w:style w:type="paragraph" w:styleId="Zkladntext2">
    <w:name w:val="Body Text 2"/>
    <w:basedOn w:val="Normln"/>
    <w:link w:val="Zkladntext2Char"/>
    <w:uiPriority w:val="99"/>
    <w:semiHidden/>
    <w:unhideWhenUsed/>
    <w:rsid w:val="00A610AF"/>
    <w:pPr>
      <w:spacing w:after="120" w:line="480" w:lineRule="auto"/>
    </w:pPr>
    <w:rPr>
      <w:rFonts w:ascii="Times New Roman" w:eastAsia="Times New Roman" w:hAnsi="Times New Roman" w:cs="Times New Roman"/>
      <w:bCs/>
      <w:color w:val="auto"/>
      <w:sz w:val="24"/>
      <w:szCs w:val="24"/>
    </w:rPr>
  </w:style>
  <w:style w:type="character" w:customStyle="1" w:styleId="Zkladntext2Char">
    <w:name w:val="Základní text 2 Char"/>
    <w:basedOn w:val="Standardnpsmoodstavce"/>
    <w:link w:val="Zkladntext2"/>
    <w:uiPriority w:val="99"/>
    <w:semiHidden/>
    <w:rsid w:val="00A610AF"/>
    <w:rPr>
      <w:rFonts w:ascii="Times New Roman" w:eastAsia="Times New Roman" w:hAnsi="Times New Roman" w:cs="Times New Roman"/>
      <w:bCs/>
      <w:color w:val="auto"/>
      <w:sz w:val="24"/>
      <w:szCs w:val="24"/>
      <w:lang w:val="en-GB"/>
    </w:rPr>
  </w:style>
  <w:style w:type="numbering" w:customStyle="1" w:styleId="NoList1">
    <w:name w:val="No List1"/>
    <w:next w:val="Bezseznamu"/>
    <w:uiPriority w:val="99"/>
    <w:semiHidden/>
    <w:unhideWhenUsed/>
    <w:rsid w:val="00A610AF"/>
  </w:style>
  <w:style w:type="table" w:styleId="Mkatabulky">
    <w:name w:val="Table Grid"/>
    <w:basedOn w:val="Normlntabulka"/>
    <w:rsid w:val="00A610AF"/>
    <w:pPr>
      <w:spacing w:after="0" w:line="240" w:lineRule="auto"/>
    </w:pPr>
    <w:rPr>
      <w:rFonts w:ascii="Calibri" w:eastAsia="Calibri" w:hAnsi="Calibri" w:cs="Times New Roman"/>
      <w:bCs/>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zvraznn5">
    <w:name w:val="Light Shading Accent 5"/>
    <w:basedOn w:val="Normlntabulka"/>
    <w:uiPriority w:val="60"/>
    <w:rsid w:val="00A610AF"/>
    <w:pPr>
      <w:spacing w:after="0" w:line="240" w:lineRule="auto"/>
    </w:pPr>
    <w:rPr>
      <w:rFonts w:ascii="Calibri" w:eastAsia="Calibri" w:hAnsi="Calibri" w:cs="Times New Roman"/>
      <w:bCs/>
      <w:color w:val="31849B"/>
      <w:sz w:val="20"/>
      <w:szCs w:val="20"/>
      <w:lang w:eastAsia="hu-H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itulek">
    <w:name w:val="caption"/>
    <w:aliases w:val="Beschriftung Char,Beschriftung Char Char Char Char Char,Beschriftung Char Char Char"/>
    <w:basedOn w:val="Normln"/>
    <w:next w:val="Normln"/>
    <w:qFormat/>
    <w:rsid w:val="00A610AF"/>
    <w:pPr>
      <w:spacing w:before="120" w:after="120" w:line="240" w:lineRule="auto"/>
      <w:jc w:val="both"/>
    </w:pPr>
    <w:rPr>
      <w:rFonts w:ascii="Arial" w:eastAsia="Calibri" w:hAnsi="Arial" w:cs="Times New Roman"/>
      <w:color w:val="auto"/>
      <w:sz w:val="20"/>
      <w:szCs w:val="20"/>
      <w:lang w:val="de-DE" w:eastAsia="de-DE"/>
    </w:rPr>
  </w:style>
  <w:style w:type="table" w:styleId="Barevnmkazvraznn5">
    <w:name w:val="Colorful Grid Accent 5"/>
    <w:basedOn w:val="Normlntabulka"/>
    <w:uiPriority w:val="73"/>
    <w:rsid w:val="00A610AF"/>
    <w:pPr>
      <w:spacing w:after="0" w:line="240" w:lineRule="auto"/>
    </w:pPr>
    <w:rPr>
      <w:rFonts w:ascii="Calibri" w:eastAsia="Calibri" w:hAnsi="Calibri" w:cs="Times New Roman"/>
      <w:bCs/>
      <w:color w:val="000000"/>
      <w:lang w:eastAsia="hu-H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Svtlstnovnzvraznn1">
    <w:name w:val="Light Shading Accent 1"/>
    <w:basedOn w:val="Normlntabulka"/>
    <w:uiPriority w:val="60"/>
    <w:rsid w:val="00A610AF"/>
    <w:pPr>
      <w:spacing w:after="0" w:line="240" w:lineRule="auto"/>
    </w:pPr>
    <w:rPr>
      <w:rFonts w:ascii="Calibri" w:eastAsia="Calibri" w:hAnsi="Calibri" w:cs="Times New Roman"/>
      <w:bCs/>
      <w:color w:val="365F91"/>
      <w:sz w:val="20"/>
      <w:szCs w:val="20"/>
      <w:lang w:eastAsia="hu-H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tlseznamzvraznn5">
    <w:name w:val="Light List Accent 5"/>
    <w:basedOn w:val="Normlntabulka"/>
    <w:uiPriority w:val="61"/>
    <w:rsid w:val="00A610AF"/>
    <w:pPr>
      <w:spacing w:after="0" w:line="240" w:lineRule="auto"/>
    </w:pPr>
    <w:rPr>
      <w:rFonts w:ascii="Calibri" w:eastAsia="Calibri" w:hAnsi="Calibri" w:cs="Times New Roman"/>
      <w:bCs/>
      <w:color w:val="auto"/>
      <w:lang w:eastAsia="hu-H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Stednstnovn1zvraznn1">
    <w:name w:val="Medium Shading 1 Accent 1"/>
    <w:basedOn w:val="Normlntabulka"/>
    <w:uiPriority w:val="63"/>
    <w:rsid w:val="00A610AF"/>
    <w:pPr>
      <w:spacing w:after="0" w:line="240" w:lineRule="auto"/>
    </w:pPr>
    <w:rPr>
      <w:rFonts w:ascii="Calibri" w:eastAsia="Calibri" w:hAnsi="Calibri" w:cs="Times New Roman"/>
      <w:bCs/>
      <w:color w:val="auto"/>
      <w:sz w:val="24"/>
      <w:szCs w:val="24"/>
      <w:lang w:eastAsia="hu-H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extpoznpodarou">
    <w:name w:val="footnote text"/>
    <w:basedOn w:val="Normln"/>
    <w:link w:val="TextpoznpodarouChar"/>
    <w:semiHidden/>
    <w:unhideWhenUsed/>
    <w:rsid w:val="00A610AF"/>
    <w:pPr>
      <w:spacing w:after="0" w:line="240" w:lineRule="auto"/>
    </w:pPr>
    <w:rPr>
      <w:rFonts w:ascii="Calibri" w:eastAsia="Calibri" w:hAnsi="Calibri" w:cs="Times New Roman"/>
      <w:bCs/>
      <w:color w:val="auto"/>
      <w:sz w:val="20"/>
      <w:szCs w:val="20"/>
      <w:lang w:val="en-US"/>
    </w:rPr>
  </w:style>
  <w:style w:type="character" w:customStyle="1" w:styleId="TextpoznpodarouChar">
    <w:name w:val="Text pozn. pod čarou Char"/>
    <w:basedOn w:val="Standardnpsmoodstavce"/>
    <w:link w:val="Textpoznpodarou"/>
    <w:semiHidden/>
    <w:rsid w:val="00A610AF"/>
    <w:rPr>
      <w:rFonts w:ascii="Calibri" w:eastAsia="Calibri" w:hAnsi="Calibri" w:cs="Times New Roman"/>
      <w:bCs/>
      <w:color w:val="auto"/>
      <w:sz w:val="20"/>
      <w:szCs w:val="20"/>
      <w:lang w:val="en-US"/>
    </w:rPr>
  </w:style>
  <w:style w:type="character" w:styleId="slostrnky">
    <w:name w:val="page number"/>
    <w:rsid w:val="00A610AF"/>
  </w:style>
  <w:style w:type="character" w:styleId="Znakapoznpodarou">
    <w:name w:val="footnote reference"/>
    <w:aliases w:val="ESPON Footnote No"/>
    <w:semiHidden/>
    <w:rsid w:val="00A610AF"/>
    <w:rPr>
      <w:vertAlign w:val="superscript"/>
    </w:rPr>
  </w:style>
  <w:style w:type="paragraph" w:customStyle="1" w:styleId="CharChar3CharCharCharChar1CharCharCharChar">
    <w:name w:val="Char Char3 Char Char Char Char1 Char Char Char Char"/>
    <w:basedOn w:val="Normln"/>
    <w:next w:val="Normln"/>
    <w:rsid w:val="00A610AF"/>
    <w:pPr>
      <w:spacing w:after="160" w:line="240" w:lineRule="exact"/>
    </w:pPr>
    <w:rPr>
      <w:rFonts w:ascii="Tahoma" w:eastAsia="Times New Roman" w:hAnsi="Tahoma" w:cs="Times New Roman"/>
      <w:bCs/>
      <w:color w:val="auto"/>
      <w:sz w:val="24"/>
      <w:szCs w:val="20"/>
      <w:lang w:val="en-US"/>
    </w:rPr>
  </w:style>
  <w:style w:type="paragraph" w:styleId="Textvysvtlivek">
    <w:name w:val="endnote text"/>
    <w:basedOn w:val="Normln"/>
    <w:link w:val="TextvysvtlivekChar"/>
    <w:uiPriority w:val="99"/>
    <w:semiHidden/>
    <w:unhideWhenUsed/>
    <w:rsid w:val="00A610AF"/>
    <w:pPr>
      <w:spacing w:after="0" w:line="240" w:lineRule="auto"/>
    </w:pPr>
    <w:rPr>
      <w:rFonts w:ascii="Calibri" w:eastAsia="Calibri" w:hAnsi="Calibri" w:cs="Times New Roman"/>
      <w:bCs/>
      <w:color w:val="auto"/>
      <w:sz w:val="20"/>
      <w:szCs w:val="20"/>
      <w:lang w:val="en-US"/>
    </w:rPr>
  </w:style>
  <w:style w:type="character" w:customStyle="1" w:styleId="TextvysvtlivekChar">
    <w:name w:val="Text vysvětlivek Char"/>
    <w:basedOn w:val="Standardnpsmoodstavce"/>
    <w:link w:val="Textvysvtlivek"/>
    <w:uiPriority w:val="99"/>
    <w:semiHidden/>
    <w:rsid w:val="00A610AF"/>
    <w:rPr>
      <w:rFonts w:ascii="Calibri" w:eastAsia="Calibri" w:hAnsi="Calibri" w:cs="Times New Roman"/>
      <w:bCs/>
      <w:color w:val="auto"/>
      <w:sz w:val="20"/>
      <w:szCs w:val="20"/>
      <w:lang w:val="en-US"/>
    </w:rPr>
  </w:style>
  <w:style w:type="character" w:styleId="Odkaznavysvtlivky">
    <w:name w:val="endnote reference"/>
    <w:uiPriority w:val="99"/>
    <w:semiHidden/>
    <w:unhideWhenUsed/>
    <w:rsid w:val="00A610AF"/>
    <w:rPr>
      <w:vertAlign w:val="superscript"/>
    </w:rPr>
  </w:style>
  <w:style w:type="character" w:customStyle="1" w:styleId="BookTitle1">
    <w:name w:val="Book Title1"/>
    <w:rsid w:val="00A610AF"/>
    <w:rPr>
      <w:rFonts w:cs="Times New Roman"/>
      <w:b/>
      <w:smallCaps/>
      <w:spacing w:val="5"/>
    </w:rPr>
  </w:style>
  <w:style w:type="paragraph" w:styleId="Bezmezer">
    <w:name w:val="No Spacing"/>
    <w:uiPriority w:val="1"/>
    <w:qFormat/>
    <w:rsid w:val="00A610AF"/>
    <w:pPr>
      <w:spacing w:after="0" w:line="240" w:lineRule="auto"/>
    </w:pPr>
    <w:rPr>
      <w:rFonts w:ascii="Times New Roman" w:eastAsia="Times New Roman" w:hAnsi="Times New Roman" w:cs="Times New Roman"/>
      <w:bCs/>
      <w:color w:val="auto"/>
      <w:sz w:val="24"/>
      <w:szCs w:val="24"/>
      <w:lang w:val="en-GB"/>
    </w:rPr>
  </w:style>
  <w:style w:type="paragraph" w:styleId="Obsah1">
    <w:name w:val="toc 1"/>
    <w:basedOn w:val="Normln"/>
    <w:next w:val="Normln"/>
    <w:autoRedefine/>
    <w:uiPriority w:val="39"/>
    <w:unhideWhenUsed/>
    <w:qFormat/>
    <w:rsid w:val="00A610AF"/>
    <w:pPr>
      <w:spacing w:after="0" w:line="240" w:lineRule="auto"/>
    </w:pPr>
    <w:rPr>
      <w:rFonts w:ascii="Times New Roman" w:eastAsia="Times New Roman" w:hAnsi="Times New Roman" w:cs="Times New Roman"/>
      <w:bCs/>
      <w:color w:val="auto"/>
      <w:sz w:val="24"/>
      <w:szCs w:val="24"/>
    </w:rPr>
  </w:style>
  <w:style w:type="paragraph" w:styleId="Obsah2">
    <w:name w:val="toc 2"/>
    <w:basedOn w:val="Normln"/>
    <w:next w:val="Normln"/>
    <w:autoRedefine/>
    <w:uiPriority w:val="39"/>
    <w:unhideWhenUsed/>
    <w:qFormat/>
    <w:rsid w:val="00A610AF"/>
    <w:pPr>
      <w:spacing w:after="0" w:line="240" w:lineRule="auto"/>
      <w:ind w:left="240"/>
    </w:pPr>
    <w:rPr>
      <w:rFonts w:ascii="Times New Roman" w:eastAsia="Times New Roman" w:hAnsi="Times New Roman" w:cs="Times New Roman"/>
      <w:bCs/>
      <w:color w:val="auto"/>
      <w:sz w:val="24"/>
      <w:szCs w:val="24"/>
    </w:rPr>
  </w:style>
  <w:style w:type="paragraph" w:styleId="Nadpisobsahu">
    <w:name w:val="TOC Heading"/>
    <w:basedOn w:val="Nadpis1"/>
    <w:next w:val="Normln"/>
    <w:uiPriority w:val="39"/>
    <w:unhideWhenUsed/>
    <w:qFormat/>
    <w:rsid w:val="00A610AF"/>
    <w:pPr>
      <w:outlineLvl w:val="9"/>
    </w:pPr>
    <w:rPr>
      <w:rFonts w:ascii="Cambria" w:eastAsia="MS Gothic" w:hAnsi="Cambria" w:cs="Times New Roman"/>
      <w:bCs w:val="0"/>
      <w:color w:val="365F91"/>
      <w:lang w:val="en-US" w:eastAsia="ja-JP"/>
    </w:rPr>
  </w:style>
  <w:style w:type="paragraph" w:styleId="Obsah3">
    <w:name w:val="toc 3"/>
    <w:basedOn w:val="Normln"/>
    <w:next w:val="Normln"/>
    <w:autoRedefine/>
    <w:uiPriority w:val="39"/>
    <w:unhideWhenUsed/>
    <w:qFormat/>
    <w:rsid w:val="00A610AF"/>
    <w:pPr>
      <w:spacing w:after="100"/>
      <w:ind w:left="440"/>
    </w:pPr>
    <w:rPr>
      <w:rFonts w:ascii="Calibri" w:eastAsia="MS Mincho" w:hAnsi="Calibri" w:cs="Arial"/>
      <w:bCs/>
      <w:color w:val="auto"/>
      <w:lang w:val="en-US" w:eastAsia="ja-JP"/>
    </w:rPr>
  </w:style>
  <w:style w:type="paragraph" w:customStyle="1" w:styleId="CM1">
    <w:name w:val="CM1"/>
    <w:basedOn w:val="Normln"/>
    <w:next w:val="Normln"/>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CM3">
    <w:name w:val="CM3"/>
    <w:basedOn w:val="Normln"/>
    <w:next w:val="Normln"/>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CM4">
    <w:name w:val="CM4"/>
    <w:basedOn w:val="Normln"/>
    <w:next w:val="Normln"/>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mStandard">
    <w:name w:val="m_Standard"/>
    <w:link w:val="mStandardZchn"/>
    <w:qFormat/>
    <w:rsid w:val="00A610AF"/>
    <w:pPr>
      <w:spacing w:before="60" w:after="140" w:line="220" w:lineRule="atLeast"/>
      <w:jc w:val="both"/>
    </w:pPr>
    <w:rPr>
      <w:rFonts w:ascii="Arial" w:eastAsia="Times New Roman" w:hAnsi="Arial" w:cs="Times New Roman"/>
      <w:bCs/>
      <w:color w:val="auto"/>
      <w:sz w:val="20"/>
      <w:szCs w:val="20"/>
      <w:lang w:val="de-AT" w:eastAsia="de-DE"/>
    </w:rPr>
  </w:style>
  <w:style w:type="character" w:customStyle="1" w:styleId="mStandardZchn">
    <w:name w:val="m_Standard Zchn"/>
    <w:link w:val="mStandard"/>
    <w:locked/>
    <w:rsid w:val="00A610AF"/>
    <w:rPr>
      <w:rFonts w:ascii="Arial" w:eastAsia="Times New Roman" w:hAnsi="Arial" w:cs="Times New Roman"/>
      <w:bCs/>
      <w:color w:val="auto"/>
      <w:sz w:val="20"/>
      <w:szCs w:val="20"/>
      <w:lang w:val="de-AT" w:eastAsia="de-DE"/>
    </w:rPr>
  </w:style>
  <w:style w:type="character" w:customStyle="1" w:styleId="OdstavecseseznamemChar">
    <w:name w:val="Odstavec se seznamem Char"/>
    <w:link w:val="Odstavecseseznamem"/>
    <w:uiPriority w:val="34"/>
    <w:rsid w:val="00A610AF"/>
    <w:rPr>
      <w:lang w:val="en-GB"/>
    </w:rPr>
  </w:style>
  <w:style w:type="paragraph" w:customStyle="1" w:styleId="maufzhlung">
    <w:name w:val="m_aufzählung"/>
    <w:rsid w:val="00A610AF"/>
    <w:pPr>
      <w:numPr>
        <w:numId w:val="13"/>
      </w:numPr>
      <w:tabs>
        <w:tab w:val="left" w:pos="567"/>
      </w:tabs>
      <w:spacing w:before="60" w:after="0" w:line="220" w:lineRule="atLeast"/>
      <w:ind w:left="568" w:hanging="284"/>
      <w:jc w:val="both"/>
    </w:pPr>
    <w:rPr>
      <w:rFonts w:ascii="Arial" w:eastAsia="Times New Roman" w:hAnsi="Arial" w:cs="Times New Roman"/>
      <w:bCs/>
      <w:color w:val="auto"/>
      <w:sz w:val="20"/>
      <w:szCs w:val="20"/>
      <w:lang w:val="de-AT" w:eastAsia="de-DE"/>
    </w:rPr>
  </w:style>
  <w:style w:type="paragraph" w:customStyle="1" w:styleId="maufzhlung2">
    <w:name w:val="m_aufzählung2"/>
    <w:basedOn w:val="maufzhlung"/>
    <w:next w:val="mStandard"/>
    <w:rsid w:val="00A610AF"/>
    <w:pPr>
      <w:spacing w:after="140"/>
    </w:pPr>
  </w:style>
  <w:style w:type="table" w:styleId="Stednmka2zvraznn1">
    <w:name w:val="Medium Grid 2 Accent 1"/>
    <w:basedOn w:val="Normlntabulka"/>
    <w:uiPriority w:val="68"/>
    <w:rsid w:val="00A610AF"/>
    <w:pPr>
      <w:spacing w:after="0" w:line="240" w:lineRule="auto"/>
    </w:pPr>
    <w:rPr>
      <w:rFonts w:asciiTheme="majorHAnsi" w:eastAsiaTheme="majorEastAsia" w:hAnsiTheme="majorHAnsi"/>
      <w:bCs/>
      <w:color w:val="000000" w:themeColor="text1"/>
      <w:sz w:val="20"/>
      <w:szCs w:val="20"/>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3zvraznn1">
    <w:name w:val="Medium Grid 3 Accent 1"/>
    <w:basedOn w:val="Normlntabulka"/>
    <w:uiPriority w:val="69"/>
    <w:rsid w:val="00A610AF"/>
    <w:pPr>
      <w:spacing w:after="0" w:line="240" w:lineRule="auto"/>
    </w:pPr>
    <w:rPr>
      <w:rFonts w:ascii="Calibri" w:eastAsia="Calibri" w:hAnsi="Calibri" w:cs="Times New Roman"/>
      <w:bCs/>
      <w:color w:val="auto"/>
      <w:sz w:val="20"/>
      <w:szCs w:val="20"/>
      <w:lang w:eastAsia="hu-H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Grid1">
    <w:name w:val="Table Grid1"/>
    <w:basedOn w:val="Normlntabulka"/>
    <w:next w:val="Mkatabulky"/>
    <w:rsid w:val="00A610AF"/>
    <w:pPr>
      <w:spacing w:line="280" w:lineRule="exact"/>
      <w:jc w:val="both"/>
    </w:pPr>
    <w:rPr>
      <w:rFonts w:ascii="Times New Roman" w:eastAsia="Times New Roman" w:hAnsi="Times New Roman" w:cs="Times New Roman"/>
      <w:bCs/>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nks">
    <w:name w:val="table_links"/>
    <w:rsid w:val="00A610AF"/>
    <w:pPr>
      <w:suppressAutoHyphens/>
      <w:spacing w:before="40" w:after="40" w:line="240" w:lineRule="auto"/>
    </w:pPr>
    <w:rPr>
      <w:rFonts w:ascii="Arial" w:eastAsia="Times New Roman" w:hAnsi="Arial" w:cs="Times New Roman"/>
      <w:bCs/>
      <w:color w:val="auto"/>
      <w:sz w:val="18"/>
      <w:szCs w:val="20"/>
      <w:lang w:val="de-AT" w:eastAsia="de-DE"/>
    </w:rPr>
  </w:style>
  <w:style w:type="paragraph" w:customStyle="1" w:styleId="Default">
    <w:name w:val="Default"/>
    <w:rsid w:val="00A610AF"/>
    <w:pPr>
      <w:autoSpaceDE w:val="0"/>
      <w:autoSpaceDN w:val="0"/>
      <w:adjustRightInd w:val="0"/>
      <w:spacing w:after="0" w:line="240" w:lineRule="auto"/>
    </w:pPr>
    <w:rPr>
      <w:rFonts w:ascii="Arial" w:hAnsi="Arial" w:cs="Arial"/>
      <w:bCs/>
      <w:color w:val="000000"/>
      <w:sz w:val="24"/>
      <w:szCs w:val="24"/>
      <w:lang w:val="en-US"/>
    </w:rPr>
  </w:style>
  <w:style w:type="paragraph" w:styleId="Normlnweb">
    <w:name w:val="Normal (Web)"/>
    <w:basedOn w:val="Normln"/>
    <w:uiPriority w:val="99"/>
    <w:semiHidden/>
    <w:unhideWhenUsed/>
    <w:rsid w:val="00A610AF"/>
    <w:pPr>
      <w:spacing w:before="100" w:beforeAutospacing="1" w:after="100" w:afterAutospacing="1" w:line="240" w:lineRule="auto"/>
    </w:pPr>
    <w:rPr>
      <w:rFonts w:ascii="Times New Roman" w:eastAsia="Times New Roman" w:hAnsi="Times New Roman" w:cs="Times New Roman"/>
      <w:bCs/>
      <w:color w:val="auto"/>
      <w:sz w:val="24"/>
      <w:szCs w:val="24"/>
      <w:lang w:val="en-US"/>
    </w:rPr>
  </w:style>
  <w:style w:type="paragraph" w:customStyle="1" w:styleId="T1">
    <w:name w:val="T1"/>
    <w:basedOn w:val="Normln"/>
    <w:rsid w:val="00A610AF"/>
    <w:pPr>
      <w:numPr>
        <w:numId w:val="14"/>
      </w:numPr>
      <w:spacing w:after="240" w:line="240" w:lineRule="auto"/>
      <w:jc w:val="both"/>
    </w:pPr>
    <w:rPr>
      <w:rFonts w:ascii="Arial" w:eastAsia="Times New Roman" w:hAnsi="Arial" w:cs="Arial"/>
      <w:color w:val="auto"/>
      <w:lang w:eastAsia="hu-HU"/>
    </w:rPr>
  </w:style>
  <w:style w:type="paragraph" w:styleId="Revize">
    <w:name w:val="Revision"/>
    <w:hidden/>
    <w:uiPriority w:val="99"/>
    <w:semiHidden/>
    <w:rsid w:val="00A610AF"/>
    <w:pPr>
      <w:spacing w:after="0" w:line="240" w:lineRule="auto"/>
    </w:pPr>
    <w:rPr>
      <w:rFonts w:ascii="Times New Roman" w:eastAsia="Times New Roman" w:hAnsi="Times New Roman" w:cs="Times New Roman"/>
      <w:bCs/>
      <w:color w:val="auto"/>
      <w:sz w:val="24"/>
      <w:szCs w:val="24"/>
      <w:lang w:val="en-GB"/>
    </w:rPr>
  </w:style>
  <w:style w:type="character" w:customStyle="1" w:styleId="apple-converted-space">
    <w:name w:val="apple-converted-space"/>
    <w:basedOn w:val="Standardnpsmoodstavce"/>
    <w:rsid w:val="00A610AF"/>
  </w:style>
  <w:style w:type="paragraph" w:styleId="Zkladntext3">
    <w:name w:val="Body Text 3"/>
    <w:basedOn w:val="Normln"/>
    <w:link w:val="Zkladntext3Char"/>
    <w:uiPriority w:val="99"/>
    <w:unhideWhenUsed/>
    <w:rsid w:val="00A610AF"/>
    <w:pPr>
      <w:spacing w:after="120" w:line="240" w:lineRule="auto"/>
    </w:pPr>
    <w:rPr>
      <w:rFonts w:ascii="Times New Roman" w:eastAsia="Times New Roman" w:hAnsi="Times New Roman" w:cs="Times New Roman"/>
      <w:bCs/>
      <w:color w:val="auto"/>
      <w:sz w:val="16"/>
      <w:szCs w:val="16"/>
    </w:rPr>
  </w:style>
  <w:style w:type="character" w:customStyle="1" w:styleId="Zkladntext3Char">
    <w:name w:val="Základní text 3 Char"/>
    <w:basedOn w:val="Standardnpsmoodstavce"/>
    <w:link w:val="Zkladntext3"/>
    <w:uiPriority w:val="99"/>
    <w:rsid w:val="00A610AF"/>
    <w:rPr>
      <w:rFonts w:ascii="Times New Roman" w:eastAsia="Times New Roman" w:hAnsi="Times New Roman" w:cs="Times New Roman"/>
      <w:bCs/>
      <w:color w:val="auto"/>
      <w:sz w:val="16"/>
      <w:szCs w:val="16"/>
      <w:lang w:val="en-GB"/>
    </w:rPr>
  </w:style>
  <w:style w:type="table" w:customStyle="1" w:styleId="HelleListe-Akzent11">
    <w:name w:val="Helle Liste - Akzent 11"/>
    <w:basedOn w:val="Normlntabulka"/>
    <w:uiPriority w:val="61"/>
    <w:rsid w:val="00A610AF"/>
    <w:pPr>
      <w:spacing w:after="0" w:line="240" w:lineRule="auto"/>
    </w:pPr>
    <w:rPr>
      <w:rFonts w:asciiTheme="minorHAnsi" w:hAnsiTheme="minorHAnsi" w:cstheme="minorBidi"/>
      <w:bCs/>
      <w:color w:val="auto"/>
      <w:lang w:val="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345FF3D873148C5AE3FBF3267827368">
    <w:name w:val="D345FF3D873148C5AE3FBF3267827368"/>
    <w:rsid w:val="00A610AF"/>
    <w:rPr>
      <w:rFonts w:asciiTheme="minorHAnsi" w:eastAsiaTheme="minorEastAsia" w:hAnsiTheme="minorHAnsi" w:cstheme="minorBidi"/>
      <w:bCs/>
      <w:color w:val="auto"/>
      <w:lang w:val="en-US" w:eastAsia="ja-JP"/>
    </w:r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CharCharCharCharCharCharCharCharCharCharCharCharCharCharCharCharCharChar">
    <w:name w:val="Char Char Char Char Char Char Char Char Char Char Char Char Char Char Char Char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CarattereCarattereCharChar">
    <w:name w:val="Carattere Carattere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CharCharCharCharCharCharCharCharCharCharCharCharCharCharCharCharCharChar1CharCharCharCharCharChar">
    <w:name w:val="Char Char Char Char Char Char Char Char Char Char Char Char Char Char Char Char Char Char1 Char Char Char Char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TableParagraph">
    <w:name w:val="Table Paragraph"/>
    <w:basedOn w:val="Normln"/>
    <w:uiPriority w:val="1"/>
    <w:qFormat/>
    <w:rsid w:val="00A610AF"/>
    <w:pPr>
      <w:widowControl w:val="0"/>
      <w:spacing w:after="0" w:line="240" w:lineRule="auto"/>
    </w:pPr>
    <w:rPr>
      <w:rFonts w:asciiTheme="minorHAnsi" w:hAnsiTheme="minorHAnsi" w:cstheme="minorBidi"/>
      <w:bCs/>
      <w:color w:val="auto"/>
      <w:lang w:val="en-US"/>
    </w:rPr>
  </w:style>
  <w:style w:type="character" w:styleId="slodku">
    <w:name w:val="line number"/>
    <w:basedOn w:val="Standardnpsmoodstavce"/>
    <w:uiPriority w:val="99"/>
    <w:semiHidden/>
    <w:unhideWhenUsed/>
    <w:rsid w:val="00A61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1122">
      <w:bodyDiv w:val="1"/>
      <w:marLeft w:val="0"/>
      <w:marRight w:val="0"/>
      <w:marTop w:val="0"/>
      <w:marBottom w:val="0"/>
      <w:divBdr>
        <w:top w:val="none" w:sz="0" w:space="0" w:color="auto"/>
        <w:left w:val="none" w:sz="0" w:space="0" w:color="auto"/>
        <w:bottom w:val="none" w:sz="0" w:space="0" w:color="auto"/>
        <w:right w:val="none" w:sz="0" w:space="0" w:color="auto"/>
      </w:divBdr>
    </w:div>
    <w:div w:id="1068846167">
      <w:bodyDiv w:val="1"/>
      <w:marLeft w:val="0"/>
      <w:marRight w:val="0"/>
      <w:marTop w:val="0"/>
      <w:marBottom w:val="0"/>
      <w:divBdr>
        <w:top w:val="none" w:sz="0" w:space="0" w:color="auto"/>
        <w:left w:val="none" w:sz="0" w:space="0" w:color="auto"/>
        <w:bottom w:val="none" w:sz="0" w:space="0" w:color="auto"/>
        <w:right w:val="none" w:sz="0" w:space="0" w:color="auto"/>
      </w:divBdr>
    </w:div>
    <w:div w:id="1210532758">
      <w:bodyDiv w:val="1"/>
      <w:marLeft w:val="0"/>
      <w:marRight w:val="0"/>
      <w:marTop w:val="0"/>
      <w:marBottom w:val="0"/>
      <w:divBdr>
        <w:top w:val="none" w:sz="0" w:space="0" w:color="auto"/>
        <w:left w:val="none" w:sz="0" w:space="0" w:color="auto"/>
        <w:bottom w:val="none" w:sz="0" w:space="0" w:color="auto"/>
        <w:right w:val="none" w:sz="0" w:space="0" w:color="auto"/>
      </w:divBdr>
    </w:div>
    <w:div w:id="1760784141">
      <w:bodyDiv w:val="1"/>
      <w:marLeft w:val="0"/>
      <w:marRight w:val="0"/>
      <w:marTop w:val="0"/>
      <w:marBottom w:val="0"/>
      <w:divBdr>
        <w:top w:val="none" w:sz="0" w:space="0" w:color="auto"/>
        <w:left w:val="none" w:sz="0" w:space="0" w:color="auto"/>
        <w:bottom w:val="none" w:sz="0" w:space="0" w:color="auto"/>
        <w:right w:val="none" w:sz="0" w:space="0" w:color="auto"/>
      </w:divBdr>
    </w:div>
    <w:div w:id="2135980610">
      <w:bodyDiv w:val="1"/>
      <w:marLeft w:val="0"/>
      <w:marRight w:val="0"/>
      <w:marTop w:val="0"/>
      <w:marBottom w:val="0"/>
      <w:divBdr>
        <w:top w:val="none" w:sz="0" w:space="0" w:color="auto"/>
        <w:left w:val="none" w:sz="0" w:space="0" w:color="auto"/>
        <w:bottom w:val="none" w:sz="0" w:space="0" w:color="auto"/>
        <w:right w:val="none" w:sz="0" w:space="0" w:color="auto"/>
      </w:divBdr>
    </w:div>
    <w:div w:id="21376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35862-8625-48FC-9CAE-9DDC19F0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4117</Words>
  <Characters>24296</Characters>
  <Application>Microsoft Office Word</Application>
  <DocSecurity>0</DocSecurity>
  <Lines>202</Lines>
  <Paragraphs>56</Paragraphs>
  <ScaleCrop>false</ScaleCrop>
  <HeadingPairs>
    <vt:vector size="6" baseType="variant">
      <vt:variant>
        <vt:lpstr>Název</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KD</Company>
  <LinksUpToDate>false</LinksUpToDate>
  <CharactersWithSpaces>28357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Gábor Eszter</dc:creator>
  <cp:lastModifiedBy>Ptackova Ivana</cp:lastModifiedBy>
  <cp:revision>2</cp:revision>
  <dcterms:created xsi:type="dcterms:W3CDTF">2017-05-17T07:07:00Z</dcterms:created>
  <dcterms:modified xsi:type="dcterms:W3CDTF">2017-05-17T07:07:00Z</dcterms:modified>
</cp:coreProperties>
</file>