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09" w:rsidRPr="00EE0A9C" w:rsidRDefault="00232409" w:rsidP="00232409">
      <w:pPr>
        <w:spacing w:before="240" w:after="240" w:line="276" w:lineRule="auto"/>
        <w:jc w:val="center"/>
        <w:rPr>
          <w:rFonts w:ascii="Segoe UI" w:hAnsi="Segoe UI" w:cs="Segoe UI"/>
          <w:b/>
          <w:sz w:val="20"/>
          <w:u w:val="single"/>
        </w:rPr>
      </w:pPr>
      <w:r w:rsidRPr="00EE0A9C">
        <w:rPr>
          <w:rFonts w:ascii="Segoe UI" w:hAnsi="Segoe UI" w:cs="Segoe UI"/>
          <w:b/>
          <w:sz w:val="20"/>
          <w:u w:val="single"/>
        </w:rPr>
        <w:t xml:space="preserve">ČASOVÝ HARMONOGRAM PRŮBĚHU </w:t>
      </w:r>
      <w:r w:rsidR="00EF79DB">
        <w:rPr>
          <w:rFonts w:ascii="Segoe UI" w:hAnsi="Segoe UI" w:cs="Segoe UI"/>
          <w:b/>
          <w:sz w:val="20"/>
          <w:u w:val="single"/>
        </w:rPr>
        <w:t>JEDNOTLIVÝCH KROKŮ</w:t>
      </w:r>
    </w:p>
    <w:p w:rsidR="00232409" w:rsidRPr="00EE0A9C" w:rsidRDefault="00B52A20" w:rsidP="00232409">
      <w:pPr>
        <w:spacing w:before="240" w:after="240" w:line="276" w:lineRule="auto"/>
        <w:jc w:val="center"/>
        <w:rPr>
          <w:rFonts w:ascii="Segoe UI" w:hAnsi="Segoe UI" w:cs="Segoe UI"/>
          <w:b/>
          <w:sz w:val="20"/>
          <w:u w:val="single"/>
        </w:rPr>
      </w:pPr>
      <w:bookmarkStart w:id="0" w:name="_Hlk483335462"/>
      <w:r>
        <w:rPr>
          <w:rFonts w:ascii="Segoe UI" w:hAnsi="Segoe UI" w:cs="Segoe UI"/>
          <w:b/>
          <w:sz w:val="20"/>
          <w:u w:val="single"/>
        </w:rPr>
        <w:t>Nabytí</w:t>
      </w:r>
      <w:r w:rsidR="008E1E16">
        <w:rPr>
          <w:rFonts w:ascii="Segoe UI" w:hAnsi="Segoe UI" w:cs="Segoe UI"/>
          <w:b/>
          <w:sz w:val="20"/>
          <w:u w:val="single"/>
        </w:rPr>
        <w:t xml:space="preserve"> 100 % </w:t>
      </w:r>
      <w:r>
        <w:rPr>
          <w:rFonts w:ascii="Segoe UI" w:hAnsi="Segoe UI" w:cs="Segoe UI"/>
          <w:b/>
          <w:sz w:val="20"/>
          <w:u w:val="single"/>
        </w:rPr>
        <w:t>podílu</w:t>
      </w:r>
      <w:r w:rsidR="008E1E16">
        <w:rPr>
          <w:rFonts w:ascii="Segoe UI" w:hAnsi="Segoe UI" w:cs="Segoe UI"/>
          <w:b/>
          <w:sz w:val="20"/>
          <w:u w:val="single"/>
        </w:rPr>
        <w:t xml:space="preserve"> Libereckým krajem </w:t>
      </w:r>
      <w:bookmarkEnd w:id="0"/>
      <w:r w:rsidRPr="00B52A20">
        <w:rPr>
          <w:rFonts w:ascii="Segoe UI" w:hAnsi="Segoe UI" w:cs="Segoe UI"/>
          <w:b/>
          <w:sz w:val="20"/>
          <w:u w:val="single"/>
        </w:rPr>
        <w:t xml:space="preserve">ve společnosti zajišťující veřejnou službu v přepravě cestujících v autobusové dopravě </w:t>
      </w:r>
      <w:r w:rsidR="008E1E16">
        <w:rPr>
          <w:rFonts w:ascii="Segoe UI" w:hAnsi="Segoe UI" w:cs="Segoe UI"/>
          <w:b/>
          <w:sz w:val="20"/>
          <w:u w:val="single"/>
        </w:rPr>
        <w:t>mimo režim zákona č. 134/2016 Sb., o zadávání veřejných zakázek, ve znění pozdějších předpisů (dále jen „</w:t>
      </w:r>
      <w:r w:rsidR="008E1E16" w:rsidRPr="008E1E16">
        <w:rPr>
          <w:rFonts w:ascii="Segoe UI" w:hAnsi="Segoe UI" w:cs="Segoe UI"/>
          <w:b/>
          <w:i/>
          <w:sz w:val="20"/>
          <w:u w:val="single"/>
        </w:rPr>
        <w:t>ZZVZ</w:t>
      </w:r>
      <w:r w:rsidR="008E1E16">
        <w:rPr>
          <w:rFonts w:ascii="Segoe UI" w:hAnsi="Segoe UI" w:cs="Segoe UI"/>
          <w:b/>
          <w:sz w:val="20"/>
          <w:u w:val="single"/>
        </w:rPr>
        <w:t>“)</w:t>
      </w:r>
    </w:p>
    <w:tbl>
      <w:tblPr>
        <w:tblW w:w="100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9"/>
        <w:gridCol w:w="1843"/>
        <w:gridCol w:w="2324"/>
        <w:gridCol w:w="1559"/>
        <w:gridCol w:w="3345"/>
      </w:tblGrid>
      <w:tr w:rsidR="00232409" w:rsidRPr="00EE0A9C" w:rsidTr="00FF1FA8">
        <w:trPr>
          <w:trHeight w:val="451"/>
          <w:tblHeader/>
          <w:jc w:val="center"/>
        </w:trPr>
        <w:tc>
          <w:tcPr>
            <w:tcW w:w="99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32409" w:rsidRPr="00EE0A9C" w:rsidRDefault="00232409" w:rsidP="00FF1FA8">
            <w:pPr>
              <w:ind w:right="-84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sz w:val="18"/>
                <w:szCs w:val="18"/>
              </w:rPr>
              <w:t>Pořadové</w:t>
            </w:r>
          </w:p>
          <w:p w:rsidR="00232409" w:rsidRPr="00EE0A9C" w:rsidRDefault="00232409" w:rsidP="00FF1FA8">
            <w:pPr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2409" w:rsidRPr="00EE0A9C" w:rsidRDefault="00232409" w:rsidP="00FF1FA8">
            <w:pPr>
              <w:pStyle w:val="Nadpis8"/>
              <w:numPr>
                <w:ilvl w:val="0"/>
                <w:numId w:val="0"/>
              </w:numPr>
              <w:ind w:left="576"/>
              <w:rPr>
                <w:rFonts w:ascii="Segoe UI" w:hAnsi="Segoe UI" w:cs="Segoe UI"/>
                <w:b/>
                <w:caps/>
                <w:color w:val="auto"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color w:val="auto"/>
                <w:sz w:val="18"/>
                <w:szCs w:val="18"/>
              </w:rPr>
              <w:t>Úkon</w:t>
            </w:r>
          </w:p>
        </w:tc>
        <w:tc>
          <w:tcPr>
            <w:tcW w:w="232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2409" w:rsidRPr="00EE0A9C" w:rsidRDefault="00232409" w:rsidP="00FF1FA8">
            <w:pPr>
              <w:pStyle w:val="Nadpis3"/>
              <w:numPr>
                <w:ilvl w:val="0"/>
                <w:numId w:val="0"/>
              </w:numPr>
              <w:ind w:left="9"/>
              <w:jc w:val="center"/>
              <w:rPr>
                <w:rFonts w:ascii="Segoe UI" w:hAnsi="Segoe UI" w:cs="Segoe UI"/>
                <w:b w:val="0"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sz w:val="18"/>
                <w:szCs w:val="18"/>
              </w:rPr>
              <w:t>Zákonné a jiné předepsané lhůty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2409" w:rsidRPr="00EE0A9C" w:rsidRDefault="00232409" w:rsidP="00615FA9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Odhad časového trvání (při optimálním průběhu) </w:t>
            </w:r>
          </w:p>
        </w:tc>
        <w:tc>
          <w:tcPr>
            <w:tcW w:w="334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32409" w:rsidRPr="00EE0A9C" w:rsidRDefault="00232409" w:rsidP="00FF1FA8">
            <w:pPr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:rsidR="00232409" w:rsidRPr="00EE0A9C" w:rsidRDefault="00232409" w:rsidP="00FF1FA8">
            <w:pPr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sz w:val="18"/>
                <w:szCs w:val="18"/>
              </w:rPr>
              <w:t>Poznámky</w:t>
            </w:r>
          </w:p>
          <w:p w:rsidR="00232409" w:rsidRPr="00EE0A9C" w:rsidRDefault="00232409" w:rsidP="00FF1FA8">
            <w:pPr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</w:p>
        </w:tc>
      </w:tr>
      <w:tr w:rsidR="00232409" w:rsidRPr="00EE0A9C" w:rsidTr="00FF1FA8">
        <w:trPr>
          <w:trHeight w:val="851"/>
          <w:jc w:val="center"/>
        </w:trPr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232409" w:rsidRPr="00EE0A9C" w:rsidRDefault="00232409" w:rsidP="00FF1FA8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:rsidR="00232409" w:rsidRPr="00EE0A9C" w:rsidRDefault="009977F8" w:rsidP="001B6383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Jednání Rady Libereckého kraje dne 20. 6. 2017</w:t>
            </w:r>
          </w:p>
        </w:tc>
        <w:tc>
          <w:tcPr>
            <w:tcW w:w="2324" w:type="dxa"/>
            <w:vAlign w:val="center"/>
          </w:tcPr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sz w:val="18"/>
                <w:szCs w:val="18"/>
              </w:rPr>
              <w:t>T</w:t>
            </w:r>
          </w:p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345" w:type="dxa"/>
            <w:vAlign w:val="center"/>
          </w:tcPr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</w:p>
        </w:tc>
      </w:tr>
      <w:tr w:rsidR="00232409" w:rsidRPr="00EE0A9C" w:rsidTr="00FF1FA8">
        <w:trPr>
          <w:trHeight w:val="851"/>
          <w:jc w:val="center"/>
        </w:trPr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232409" w:rsidRPr="00EE0A9C" w:rsidRDefault="00232409" w:rsidP="00FF1FA8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:rsidR="00232409" w:rsidRPr="00EE0A9C" w:rsidRDefault="009977F8" w:rsidP="009977F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Odeslání oznámení o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dobrovolné průhlednosti ex ante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="00EC6F41">
              <w:rPr>
                <w:rFonts w:ascii="Segoe UI" w:hAnsi="Segoe UI" w:cs="Segoe UI"/>
                <w:bCs/>
                <w:sz w:val="18"/>
                <w:szCs w:val="18"/>
              </w:rPr>
              <w:t xml:space="preserve">dle § 212 odst. 2 ZZVZ 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>k uveřejnění do Úředního věstníku EU a Věstníku VZ</w:t>
            </w:r>
          </w:p>
        </w:tc>
        <w:tc>
          <w:tcPr>
            <w:tcW w:w="2324" w:type="dxa"/>
            <w:vAlign w:val="center"/>
          </w:tcPr>
          <w:p w:rsidR="00232409" w:rsidRPr="00EE0A9C" w:rsidRDefault="00232409" w:rsidP="009977F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sz w:val="18"/>
                <w:szCs w:val="18"/>
              </w:rPr>
              <w:t xml:space="preserve">T + </w:t>
            </w:r>
            <w:r w:rsidR="009977F8">
              <w:rPr>
                <w:rFonts w:ascii="Segoe UI" w:hAnsi="Segoe UI" w:cs="Segoe UI"/>
                <w:sz w:val="18"/>
                <w:szCs w:val="18"/>
              </w:rPr>
              <w:t>3</w:t>
            </w:r>
          </w:p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345" w:type="dxa"/>
            <w:vAlign w:val="center"/>
          </w:tcPr>
          <w:p w:rsidR="00232409" w:rsidRPr="00EE0A9C" w:rsidRDefault="009977F8" w:rsidP="00D66FD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Úřední věstník Evropské unie má dle §</w:t>
            </w:r>
            <w:r w:rsidR="00D66FD8">
              <w:rPr>
                <w:rFonts w:ascii="Segoe UI" w:hAnsi="Segoe UI" w:cs="Segoe UI"/>
                <w:bCs/>
                <w:i/>
                <w:sz w:val="18"/>
                <w:szCs w:val="18"/>
              </w:rPr>
              <w:t> 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212 odst. 7 ZZVZ lhůtu 48 hodin na uveřejnění oznámení. Poté dochází k uveřejnění formuláře oznámení ve Věstníku veřejných zakázek.</w:t>
            </w:r>
          </w:p>
        </w:tc>
      </w:tr>
      <w:tr w:rsidR="00232409" w:rsidRPr="00EE0A9C" w:rsidTr="00FF1FA8">
        <w:trPr>
          <w:trHeight w:val="851"/>
          <w:jc w:val="center"/>
        </w:trPr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232409" w:rsidRPr="00EE0A9C" w:rsidRDefault="00232409" w:rsidP="00FF1FA8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:rsidR="00232409" w:rsidRPr="00EE0A9C" w:rsidRDefault="009977F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Lhůta pro podání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námitek proti dobrovolnému oznámení ex ante</w:t>
            </w:r>
          </w:p>
        </w:tc>
        <w:tc>
          <w:tcPr>
            <w:tcW w:w="2324" w:type="dxa"/>
            <w:vAlign w:val="center"/>
          </w:tcPr>
          <w:p w:rsidR="00232409" w:rsidRPr="00EE0A9C" w:rsidRDefault="009977F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Lhůta pro podání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námitek proti dobrovolnému oznámení o záměru uzavřít smlouvu činí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 30 kalendářních dnů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od uveřejnění oznámení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232409" w:rsidRPr="00EE0A9C" w:rsidRDefault="009977F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 + 33</w:t>
            </w:r>
          </w:p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345" w:type="dxa"/>
            <w:vAlign w:val="center"/>
          </w:tcPr>
          <w:p w:rsidR="00232409" w:rsidRDefault="009977F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Lhůta počíná 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dle § 242 odst. 5 ZZVZ </w:t>
            </w:r>
            <w:r w:rsidRPr="00EE0A9C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běžet dnem následujícím po dni </w:t>
            </w:r>
            <w:r w:rsidR="007458E8">
              <w:rPr>
                <w:rFonts w:ascii="Segoe UI" w:hAnsi="Segoe UI" w:cs="Segoe UI"/>
                <w:bCs/>
                <w:i/>
                <w:sz w:val="18"/>
                <w:szCs w:val="18"/>
              </w:rPr>
              <w:t>uveřejnění</w:t>
            </w:r>
            <w:r w:rsidR="007458E8" w:rsidRPr="00EE0A9C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 </w:t>
            </w:r>
            <w:r w:rsidR="007458E8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dobrovolného oznámení </w:t>
            </w:r>
            <w:r w:rsidR="007458E8" w:rsidRPr="007458E8">
              <w:rPr>
                <w:rFonts w:ascii="Segoe UI" w:hAnsi="Segoe UI" w:cs="Segoe UI"/>
                <w:bCs/>
                <w:i/>
                <w:sz w:val="18"/>
                <w:szCs w:val="18"/>
              </w:rPr>
              <w:t>o</w:t>
            </w:r>
            <w:r w:rsidR="00D66FD8">
              <w:rPr>
                <w:rFonts w:ascii="Segoe UI" w:hAnsi="Segoe UI" w:cs="Segoe UI"/>
                <w:bCs/>
                <w:i/>
                <w:sz w:val="18"/>
                <w:szCs w:val="18"/>
              </w:rPr>
              <w:t> </w:t>
            </w:r>
            <w:r w:rsidR="007458E8" w:rsidRPr="007458E8">
              <w:rPr>
                <w:rFonts w:ascii="Segoe UI" w:hAnsi="Segoe UI" w:cs="Segoe UI"/>
                <w:bCs/>
                <w:i/>
                <w:sz w:val="18"/>
                <w:szCs w:val="18"/>
              </w:rPr>
              <w:t>záměru uzavřít smlouvu</w:t>
            </w:r>
            <w:r w:rsidR="007458E8">
              <w:rPr>
                <w:rFonts w:ascii="Segoe UI" w:hAnsi="Segoe UI" w:cs="Segoe UI"/>
                <w:bCs/>
                <w:i/>
                <w:sz w:val="18"/>
                <w:szCs w:val="18"/>
              </w:rPr>
              <w:t>.</w:t>
            </w:r>
          </w:p>
          <w:p w:rsidR="009977F8" w:rsidRDefault="009977F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</w:p>
          <w:p w:rsidR="009977F8" w:rsidRPr="00EE0A9C" w:rsidRDefault="009977F8" w:rsidP="00EC6F41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Během lhůty pro podání námitek lze </w:t>
            </w:r>
            <w:r w:rsidR="008A4294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s jednotlivými dopravci činit nezávazné tržní konzultace, jednat o nastavení podmínek plánované akvizice, </w:t>
            </w:r>
            <w:r w:rsidR="000523FF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a to </w:t>
            </w:r>
            <w:r w:rsidR="008A4294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včetně posouzení vhodnosti a rozsahu právní, ekonomické a účetní </w:t>
            </w:r>
            <w:proofErr w:type="spellStart"/>
            <w:r w:rsidR="008A4294">
              <w:rPr>
                <w:rFonts w:ascii="Segoe UI" w:hAnsi="Segoe UI" w:cs="Segoe UI"/>
                <w:bCs/>
                <w:i/>
                <w:sz w:val="18"/>
                <w:szCs w:val="18"/>
              </w:rPr>
              <w:t>due</w:t>
            </w:r>
            <w:proofErr w:type="spellEnd"/>
            <w:r w:rsidR="008A4294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 diligence v jednom či ve všech dopravcích. Tyto kroky lze činit rovněž prostřednictvím společnosti </w:t>
            </w:r>
            <w:r w:rsidR="00EE223A">
              <w:rPr>
                <w:rFonts w:ascii="Segoe UI" w:hAnsi="Segoe UI" w:cs="Segoe UI"/>
                <w:bCs/>
                <w:i/>
                <w:sz w:val="18"/>
                <w:szCs w:val="18"/>
              </w:rPr>
              <w:t>NEXIA AP a.s.</w:t>
            </w:r>
          </w:p>
        </w:tc>
      </w:tr>
      <w:tr w:rsidR="00232409" w:rsidRPr="00EE0A9C" w:rsidTr="00FF1FA8">
        <w:trPr>
          <w:trHeight w:val="851"/>
          <w:jc w:val="center"/>
        </w:trPr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232409" w:rsidRPr="00EE0A9C" w:rsidRDefault="00232409" w:rsidP="00FF1FA8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:rsidR="00232409" w:rsidRPr="00EE0A9C" w:rsidRDefault="00651F6A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Vyřízení podaných námitek</w:t>
            </w:r>
          </w:p>
        </w:tc>
        <w:tc>
          <w:tcPr>
            <w:tcW w:w="2324" w:type="dxa"/>
            <w:vAlign w:val="center"/>
          </w:tcPr>
          <w:p w:rsidR="00232409" w:rsidRPr="00EE0A9C" w:rsidRDefault="00232409" w:rsidP="00651F6A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>Z</w:t>
            </w:r>
            <w:r w:rsidR="00651F6A">
              <w:rPr>
                <w:rFonts w:ascii="Segoe UI" w:hAnsi="Segoe UI" w:cs="Segoe UI"/>
                <w:bCs/>
                <w:sz w:val="18"/>
                <w:szCs w:val="18"/>
              </w:rPr>
              <w:t xml:space="preserve">adavatel je povinen o podaných námitkách rozhodnout do 15 kalendářních </w:t>
            </w:r>
            <w:r w:rsidR="000523FF">
              <w:rPr>
                <w:rFonts w:ascii="Segoe UI" w:hAnsi="Segoe UI" w:cs="Segoe UI"/>
                <w:bCs/>
                <w:sz w:val="18"/>
                <w:szCs w:val="18"/>
              </w:rPr>
              <w:t xml:space="preserve">dnů </w:t>
            </w:r>
            <w:r w:rsidR="00651F6A">
              <w:rPr>
                <w:rFonts w:ascii="Segoe UI" w:hAnsi="Segoe UI" w:cs="Segoe UI"/>
                <w:bCs/>
                <w:sz w:val="18"/>
                <w:szCs w:val="18"/>
              </w:rPr>
              <w:t>od jejich doručení.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sz w:val="18"/>
                <w:szCs w:val="18"/>
              </w:rPr>
              <w:t xml:space="preserve">T + </w:t>
            </w:r>
            <w:r w:rsidR="00651F6A">
              <w:rPr>
                <w:rFonts w:ascii="Segoe UI" w:hAnsi="Segoe UI" w:cs="Segoe UI"/>
                <w:sz w:val="18"/>
                <w:szCs w:val="18"/>
              </w:rPr>
              <w:t>48</w:t>
            </w:r>
          </w:p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345" w:type="dxa"/>
            <w:vAlign w:val="center"/>
          </w:tcPr>
          <w:p w:rsidR="00232409" w:rsidRDefault="00651F6A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V případě, že zadavatel obdrží proti dobrovolnému oznámení ex ante námitky, je povine je dle § 245 ZZVZ vyřídit.</w:t>
            </w:r>
          </w:p>
          <w:p w:rsidR="007458E8" w:rsidRDefault="007458E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Pokud námitky obsahují relevantní důvody zpochybňující postup zadavatele </w:t>
            </w:r>
            <w:r w:rsidR="000523FF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při úplatném nabytí 100 % </w:t>
            </w:r>
            <w:r w:rsidR="00EC6F41">
              <w:rPr>
                <w:rFonts w:ascii="Segoe UI" w:hAnsi="Segoe UI" w:cs="Segoe UI"/>
                <w:bCs/>
                <w:i/>
                <w:sz w:val="18"/>
                <w:szCs w:val="18"/>
              </w:rPr>
              <w:t>podílu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, </w:t>
            </w:r>
            <w:r w:rsidR="00EC6F41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budou tyto posouzeny i z hlediska </w:t>
            </w:r>
            <w:r w:rsidR="00EC6F41">
              <w:rPr>
                <w:rFonts w:ascii="Segoe UI" w:hAnsi="Segoe UI" w:cs="Segoe UI"/>
                <w:bCs/>
                <w:i/>
                <w:sz w:val="18"/>
                <w:szCs w:val="18"/>
              </w:rPr>
              <w:lastRenderedPageBreak/>
              <w:t xml:space="preserve">dalších kroků a koncepce postupu a případně bude </w:t>
            </w:r>
            <w:r w:rsidR="000523FF">
              <w:rPr>
                <w:rFonts w:ascii="Segoe UI" w:hAnsi="Segoe UI" w:cs="Segoe UI"/>
                <w:bCs/>
                <w:i/>
                <w:sz w:val="18"/>
                <w:szCs w:val="18"/>
              </w:rPr>
              <w:t>námitkám vyhově</w:t>
            </w:r>
            <w:r w:rsidR="00EC6F41">
              <w:rPr>
                <w:rFonts w:ascii="Segoe UI" w:hAnsi="Segoe UI" w:cs="Segoe UI"/>
                <w:bCs/>
                <w:i/>
                <w:sz w:val="18"/>
                <w:szCs w:val="18"/>
              </w:rPr>
              <w:t>no</w:t>
            </w:r>
            <w:bookmarkStart w:id="1" w:name="_GoBack"/>
            <w:bookmarkEnd w:id="1"/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.</w:t>
            </w:r>
          </w:p>
          <w:p w:rsidR="007458E8" w:rsidRDefault="007458E8" w:rsidP="004A4A61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Pokud naopak námitky žádné relevantní důvody pro přehodnocení plánovaného postupu zadavatele při úplatném pořízení cenných papírů dopravce v Libereckém kraj</w:t>
            </w:r>
            <w:r w:rsidR="005E1822">
              <w:rPr>
                <w:rFonts w:ascii="Segoe UI" w:hAnsi="Segoe UI" w:cs="Segoe UI"/>
                <w:bCs/>
                <w:i/>
                <w:sz w:val="18"/>
                <w:szCs w:val="18"/>
              </w:rPr>
              <w:t>i neobsahují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, </w:t>
            </w:r>
            <w:r w:rsidR="004A4A61">
              <w:rPr>
                <w:rFonts w:ascii="Segoe UI" w:hAnsi="Segoe UI" w:cs="Segoe UI"/>
                <w:bCs/>
                <w:i/>
                <w:sz w:val="18"/>
                <w:szCs w:val="18"/>
              </w:rPr>
              <w:t>lze námitky odmítnout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.</w:t>
            </w:r>
          </w:p>
          <w:p w:rsidR="003C7C33" w:rsidRPr="00EE0A9C" w:rsidRDefault="003C7C33" w:rsidP="004A4A61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Pokud námitky podány nebudou, tento krok bude vynechán.</w:t>
            </w:r>
          </w:p>
        </w:tc>
      </w:tr>
      <w:tr w:rsidR="00232409" w:rsidRPr="00EE0A9C" w:rsidTr="00FF1FA8">
        <w:trPr>
          <w:trHeight w:val="851"/>
          <w:jc w:val="center"/>
        </w:trPr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232409" w:rsidRPr="00EE0A9C" w:rsidRDefault="00232409" w:rsidP="00FF1FA8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lastRenderedPageBreak/>
              <w:t>5.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:rsidR="00232409" w:rsidRPr="00EE0A9C" w:rsidRDefault="007458E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Lhůta pro podání návrhu na zahájení řízení o přezkoumání úkonů zadavatele</w:t>
            </w:r>
          </w:p>
        </w:tc>
        <w:tc>
          <w:tcPr>
            <w:tcW w:w="2324" w:type="dxa"/>
            <w:vAlign w:val="center"/>
          </w:tcPr>
          <w:p w:rsidR="00232409" w:rsidRPr="00EE0A9C" w:rsidRDefault="007458E8" w:rsidP="007B09ED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Lhůta pro podání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návrhu</w:t>
            </w:r>
            <w:r w:rsidR="0082465C">
              <w:rPr>
                <w:rFonts w:ascii="Segoe UI" w:hAnsi="Segoe UI" w:cs="Segoe UI"/>
                <w:bCs/>
                <w:sz w:val="18"/>
                <w:szCs w:val="18"/>
              </w:rPr>
              <w:t xml:space="preserve"> na zahájení řízení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k ÚOHS činí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1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>0 kalendářních dnů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od doručení rozhodnutí o</w:t>
            </w:r>
            <w:r w:rsidR="007B09ED">
              <w:rPr>
                <w:rFonts w:ascii="Segoe UI" w:hAnsi="Segoe UI" w:cs="Segoe UI"/>
                <w:bCs/>
                <w:sz w:val="18"/>
                <w:szCs w:val="18"/>
              </w:rPr>
              <w:t> 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odmítnutí námitek</w:t>
            </w:r>
            <w:r w:rsidRPr="00EE0A9C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232409" w:rsidRPr="00EE0A9C" w:rsidRDefault="007458E8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T + 58</w:t>
            </w:r>
          </w:p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345" w:type="dxa"/>
            <w:vAlign w:val="center"/>
          </w:tcPr>
          <w:p w:rsidR="00232409" w:rsidRDefault="0082465C" w:rsidP="007458E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V případě, že zadavatel námitky odmítne, může stěžovatel podat návrh na zahájení řízení k ÚOHS.</w:t>
            </w:r>
          </w:p>
          <w:p w:rsidR="0082465C" w:rsidRPr="00EE0A9C" w:rsidRDefault="003C7C33" w:rsidP="003C7C33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Pokud návrh podán nebude, tento krok bude vynechán.</w:t>
            </w:r>
          </w:p>
        </w:tc>
      </w:tr>
      <w:tr w:rsidR="00232409" w:rsidRPr="00EE0A9C" w:rsidTr="00FF1FA8">
        <w:trPr>
          <w:trHeight w:val="851"/>
          <w:jc w:val="center"/>
        </w:trPr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232409" w:rsidRPr="00EE0A9C" w:rsidRDefault="00232409" w:rsidP="00FF1FA8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:rsidR="00232409" w:rsidRPr="00EE0A9C" w:rsidRDefault="0082465C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Jednání s</w:t>
            </w:r>
            <w:r w:rsidR="000749C2">
              <w:rPr>
                <w:rFonts w:ascii="Segoe UI" w:hAnsi="Segoe UI" w:cs="Segoe UI"/>
                <w:bCs/>
                <w:sz w:val="18"/>
                <w:szCs w:val="18"/>
              </w:rPr>
              <w:t> </w:t>
            </w:r>
            <w:r>
              <w:rPr>
                <w:rFonts w:ascii="Segoe UI" w:hAnsi="Segoe UI" w:cs="Segoe UI"/>
                <w:bCs/>
                <w:sz w:val="18"/>
                <w:szCs w:val="18"/>
              </w:rPr>
              <w:t>dopravci</w:t>
            </w:r>
            <w:r w:rsidR="000749C2">
              <w:rPr>
                <w:rFonts w:ascii="Segoe UI" w:hAnsi="Segoe UI" w:cs="Segoe UI"/>
                <w:bCs/>
                <w:sz w:val="18"/>
                <w:szCs w:val="18"/>
              </w:rPr>
              <w:t>, příp. správní řízení u ÚOHS</w:t>
            </w:r>
          </w:p>
        </w:tc>
        <w:tc>
          <w:tcPr>
            <w:tcW w:w="2324" w:type="dxa"/>
            <w:vAlign w:val="center"/>
          </w:tcPr>
          <w:p w:rsidR="00232409" w:rsidRPr="00EE0A9C" w:rsidRDefault="00BD282B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Lhůta bude záležet na náročnosti jednání a rozsahu jednotlivých kroků, které budou v rámci jednání, nastavení podmínek akvizice a </w:t>
            </w:r>
            <w:proofErr w:type="spellStart"/>
            <w:r>
              <w:rPr>
                <w:rFonts w:ascii="Segoe UI" w:hAnsi="Segoe UI" w:cs="Segoe UI"/>
                <w:bCs/>
                <w:sz w:val="18"/>
                <w:szCs w:val="18"/>
              </w:rPr>
              <w:t>due</w:t>
            </w:r>
            <w:proofErr w:type="spellEnd"/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 diligence provedeny.</w:t>
            </w:r>
          </w:p>
        </w:tc>
        <w:tc>
          <w:tcPr>
            <w:tcW w:w="1559" w:type="dxa"/>
            <w:vAlign w:val="center"/>
          </w:tcPr>
          <w:p w:rsidR="00232409" w:rsidRPr="00EE0A9C" w:rsidRDefault="00232409" w:rsidP="00B73455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sz w:val="18"/>
                <w:szCs w:val="18"/>
              </w:rPr>
              <w:t xml:space="preserve">T + </w:t>
            </w:r>
            <w:r w:rsidR="00983D9A">
              <w:rPr>
                <w:rFonts w:ascii="Segoe UI" w:hAnsi="Segoe UI" w:cs="Segoe UI"/>
                <w:sz w:val="18"/>
                <w:szCs w:val="18"/>
              </w:rPr>
              <w:t>jednotky týdnů/měsíců</w:t>
            </w:r>
          </w:p>
        </w:tc>
        <w:tc>
          <w:tcPr>
            <w:tcW w:w="3345" w:type="dxa"/>
            <w:vAlign w:val="center"/>
          </w:tcPr>
          <w:p w:rsidR="00B26075" w:rsidRDefault="00B26075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Jednání o nastavení podmínek plánované akvizice, a to včetně posouzení vhodnosti a rozsahu právní, ekonomické a účetní </w:t>
            </w:r>
            <w:proofErr w:type="spellStart"/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due</w:t>
            </w:r>
            <w:proofErr w:type="spellEnd"/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 diligence v jednom či ve všech dopravcích, pokud již nebylo provedeno v rámci kroku č. 3 nebo tato nebyla ukončena.</w:t>
            </w:r>
          </w:p>
          <w:p w:rsidR="0082465C" w:rsidRDefault="00670F4A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Pokud byl návrh na zahájení řízení podán včas, nelze s</w:t>
            </w:r>
            <w:r w:rsidR="0082465C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mlouvu uzavřít ve lhůtě 60 kalendářních dnů ode dne zahájení řízení o přezkoumání úkonů 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zadavatele</w:t>
            </w:r>
            <w:r w:rsidR="0082465C">
              <w:rPr>
                <w:rFonts w:ascii="Segoe UI" w:hAnsi="Segoe UI" w:cs="Segoe UI"/>
                <w:bCs/>
                <w:i/>
                <w:sz w:val="18"/>
                <w:szCs w:val="18"/>
              </w:rPr>
              <w:t>.</w:t>
            </w:r>
          </w:p>
          <w:p w:rsidR="00232409" w:rsidRPr="00EE0A9C" w:rsidRDefault="000D7DE9" w:rsidP="007B09ED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Pokud by ÚOHS</w:t>
            </w:r>
            <w:r w:rsidR="007B09ED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 v rámci správního řízení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 dospěl k závěru, že </w:t>
            </w:r>
            <w:r w:rsidRPr="000D7DE9">
              <w:rPr>
                <w:rFonts w:ascii="Segoe UI" w:hAnsi="Segoe UI" w:cs="Segoe UI"/>
                <w:bCs/>
                <w:i/>
                <w:sz w:val="18"/>
                <w:szCs w:val="18"/>
              </w:rPr>
              <w:t>se nabytí akcií mělo podřídit režimu ZZVZ a zadat v zadávacím řízení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,</w:t>
            </w:r>
            <w:r w:rsidRPr="000D7DE9">
              <w:rPr>
                <w:rFonts w:ascii="Segoe UI" w:eastAsiaTheme="minorHAnsi" w:hAnsi="Segoe UI" w:cs="Segoe U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nemůže </w:t>
            </w:r>
            <w:r w:rsidRPr="000D7DE9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ÚOHS 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s ohledem na učiněné dobrovolné oznámení ex ante </w:t>
            </w:r>
            <w:r w:rsidRPr="000D7DE9">
              <w:rPr>
                <w:rFonts w:ascii="Segoe UI" w:hAnsi="Segoe UI" w:cs="Segoe UI"/>
                <w:bCs/>
                <w:i/>
                <w:sz w:val="18"/>
                <w:szCs w:val="18"/>
              </w:rPr>
              <w:t>dle § 254 odst. 1 písm. a) ZZVZ uložit zákaz plnění smlouvy o nabytí akcií</w:t>
            </w: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.</w:t>
            </w:r>
          </w:p>
        </w:tc>
      </w:tr>
      <w:tr w:rsidR="00232409" w:rsidRPr="00EE0A9C" w:rsidTr="00FF1FA8">
        <w:trPr>
          <w:trHeight w:val="851"/>
          <w:jc w:val="center"/>
        </w:trPr>
        <w:tc>
          <w:tcPr>
            <w:tcW w:w="999" w:type="dxa"/>
            <w:tcBorders>
              <w:right w:val="double" w:sz="4" w:space="0" w:color="auto"/>
            </w:tcBorders>
            <w:vAlign w:val="center"/>
          </w:tcPr>
          <w:p w:rsidR="00232409" w:rsidRPr="00EE0A9C" w:rsidRDefault="00232409" w:rsidP="00FF1FA8">
            <w:pPr>
              <w:spacing w:line="360" w:lineRule="auto"/>
              <w:jc w:val="center"/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/>
                <w:bCs/>
                <w:caps/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:rsidR="00232409" w:rsidRPr="00EE0A9C" w:rsidRDefault="00B73455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Uzavření smlouvy s vybraným dopravcem</w:t>
            </w:r>
          </w:p>
        </w:tc>
        <w:tc>
          <w:tcPr>
            <w:tcW w:w="2324" w:type="dxa"/>
            <w:vAlign w:val="center"/>
          </w:tcPr>
          <w:p w:rsidR="00232409" w:rsidRPr="00EE0A9C" w:rsidRDefault="00B73455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Po ukončení jednání.</w:t>
            </w:r>
          </w:p>
        </w:tc>
        <w:tc>
          <w:tcPr>
            <w:tcW w:w="1559" w:type="dxa"/>
            <w:vAlign w:val="center"/>
          </w:tcPr>
          <w:p w:rsidR="00232409" w:rsidRPr="00EE0A9C" w:rsidRDefault="00B73455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T + </w:t>
            </w:r>
            <w:r w:rsidR="00E74572">
              <w:rPr>
                <w:rFonts w:ascii="Segoe UI" w:hAnsi="Segoe UI" w:cs="Segoe UI"/>
                <w:sz w:val="18"/>
                <w:szCs w:val="18"/>
              </w:rPr>
              <w:t>jednotky týdnů/měsíců</w:t>
            </w:r>
          </w:p>
          <w:p w:rsidR="00232409" w:rsidRPr="00EE0A9C" w:rsidRDefault="00232409" w:rsidP="00FF1FA8">
            <w:pPr>
              <w:spacing w:before="120" w:after="120" w:line="276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345" w:type="dxa"/>
            <w:vAlign w:val="center"/>
          </w:tcPr>
          <w:p w:rsidR="00232409" w:rsidRPr="00EE0A9C" w:rsidRDefault="00B73455" w:rsidP="005A2397">
            <w:pPr>
              <w:spacing w:before="120" w:after="120" w:line="276" w:lineRule="auto"/>
              <w:jc w:val="center"/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 w:rsidRPr="00EE0A9C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O uzavření smlouvy a jejích </w:t>
            </w:r>
            <w:r w:rsidR="005A2397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příp. </w:t>
            </w:r>
            <w:r w:rsidRPr="00EE0A9C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změnách rozhoduje </w:t>
            </w:r>
            <w:r w:rsidR="00C64D17">
              <w:rPr>
                <w:rFonts w:ascii="Segoe UI" w:hAnsi="Segoe UI" w:cs="Segoe UI"/>
                <w:bCs/>
                <w:i/>
                <w:sz w:val="18"/>
                <w:szCs w:val="18"/>
              </w:rPr>
              <w:t>Rada Libereckého kraje.</w:t>
            </w:r>
          </w:p>
        </w:tc>
      </w:tr>
    </w:tbl>
    <w:p w:rsidR="001B2C8B" w:rsidRDefault="001B2C8B"/>
    <w:sectPr w:rsidR="001B2C8B" w:rsidSect="001B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E35B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51DA6A74"/>
    <w:multiLevelType w:val="hybridMultilevel"/>
    <w:tmpl w:val="398612E8"/>
    <w:lvl w:ilvl="0" w:tplc="8D4AE030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  <w:sz w:val="14"/>
        <w:szCs w:val="14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409"/>
    <w:rsid w:val="000523FF"/>
    <w:rsid w:val="000749C2"/>
    <w:rsid w:val="000D7DE9"/>
    <w:rsid w:val="001B2C8B"/>
    <w:rsid w:val="001B6383"/>
    <w:rsid w:val="001F4688"/>
    <w:rsid w:val="00232409"/>
    <w:rsid w:val="003C7C33"/>
    <w:rsid w:val="004A4A61"/>
    <w:rsid w:val="005334BA"/>
    <w:rsid w:val="005A2397"/>
    <w:rsid w:val="005E1822"/>
    <w:rsid w:val="00605217"/>
    <w:rsid w:val="00615FA9"/>
    <w:rsid w:val="00651F6A"/>
    <w:rsid w:val="00670F4A"/>
    <w:rsid w:val="006916C7"/>
    <w:rsid w:val="007458E8"/>
    <w:rsid w:val="00770DF3"/>
    <w:rsid w:val="007B09ED"/>
    <w:rsid w:val="0082465C"/>
    <w:rsid w:val="008A4294"/>
    <w:rsid w:val="008E1E16"/>
    <w:rsid w:val="00983D9A"/>
    <w:rsid w:val="009977F8"/>
    <w:rsid w:val="00B26075"/>
    <w:rsid w:val="00B52A20"/>
    <w:rsid w:val="00B60D65"/>
    <w:rsid w:val="00B73455"/>
    <w:rsid w:val="00BA4341"/>
    <w:rsid w:val="00BD282B"/>
    <w:rsid w:val="00C64D17"/>
    <w:rsid w:val="00D66FD8"/>
    <w:rsid w:val="00E170E5"/>
    <w:rsid w:val="00E74572"/>
    <w:rsid w:val="00EC6F41"/>
    <w:rsid w:val="00EE223A"/>
    <w:rsid w:val="00EF79DB"/>
    <w:rsid w:val="00F04270"/>
    <w:rsid w:val="00F3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409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2409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2409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409"/>
    <w:pPr>
      <w:keepNext/>
      <w:keepLines/>
      <w:numPr>
        <w:ilvl w:val="3"/>
        <w:numId w:val="2"/>
      </w:numPr>
      <w:spacing w:before="40" w:line="259" w:lineRule="auto"/>
      <w:jc w:val="left"/>
      <w:outlineLvl w:val="3"/>
    </w:pPr>
    <w:rPr>
      <w:rFonts w:ascii="Cambria" w:hAnsi="Cambria"/>
      <w:i/>
      <w:iCs/>
      <w:color w:val="365F91"/>
      <w:sz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409"/>
    <w:pPr>
      <w:keepNext/>
      <w:keepLines/>
      <w:numPr>
        <w:ilvl w:val="4"/>
        <w:numId w:val="2"/>
      </w:numPr>
      <w:spacing w:before="40" w:line="259" w:lineRule="auto"/>
      <w:jc w:val="left"/>
      <w:outlineLvl w:val="4"/>
    </w:pPr>
    <w:rPr>
      <w:rFonts w:ascii="Cambria" w:hAnsi="Cambria"/>
      <w:color w:val="365F91"/>
      <w:sz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409"/>
    <w:pPr>
      <w:keepNext/>
      <w:keepLines/>
      <w:numPr>
        <w:ilvl w:val="5"/>
        <w:numId w:val="2"/>
      </w:numPr>
      <w:spacing w:before="40" w:line="259" w:lineRule="auto"/>
      <w:jc w:val="left"/>
      <w:outlineLvl w:val="5"/>
    </w:pPr>
    <w:rPr>
      <w:rFonts w:ascii="Cambria" w:hAnsi="Cambria"/>
      <w:color w:val="243F60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409"/>
    <w:pPr>
      <w:keepNext/>
      <w:keepLines/>
      <w:numPr>
        <w:ilvl w:val="6"/>
        <w:numId w:val="2"/>
      </w:numPr>
      <w:spacing w:before="40" w:line="259" w:lineRule="auto"/>
      <w:jc w:val="left"/>
      <w:outlineLvl w:val="6"/>
    </w:pPr>
    <w:rPr>
      <w:rFonts w:ascii="Cambria" w:hAnsi="Cambria"/>
      <w:i/>
      <w:iCs/>
      <w:color w:val="243F6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409"/>
    <w:pPr>
      <w:keepNext/>
      <w:keepLines/>
      <w:numPr>
        <w:ilvl w:val="7"/>
        <w:numId w:val="2"/>
      </w:numPr>
      <w:spacing w:before="40" w:line="259" w:lineRule="auto"/>
      <w:jc w:val="left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409"/>
    <w:pPr>
      <w:keepNext/>
      <w:keepLines/>
      <w:numPr>
        <w:ilvl w:val="8"/>
        <w:numId w:val="2"/>
      </w:numPr>
      <w:spacing w:before="40" w:line="259" w:lineRule="auto"/>
      <w:jc w:val="left"/>
      <w:outlineLvl w:val="8"/>
    </w:pPr>
    <w:rPr>
      <w:rFonts w:ascii="Cambria" w:hAnsi="Cambria"/>
      <w:i/>
      <w:iCs/>
      <w:color w:val="272727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324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409"/>
    <w:rPr>
      <w:rFonts w:ascii="Cambria" w:eastAsia="Times New Roman" w:hAnsi="Cambria" w:cs="Times New Roman"/>
      <w:i/>
      <w:iCs/>
      <w:color w:val="365F9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409"/>
    <w:rPr>
      <w:rFonts w:ascii="Cambria" w:eastAsia="Times New Roman" w:hAnsi="Cambria" w:cs="Times New Roman"/>
      <w:color w:val="365F91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409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409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409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409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23240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E2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409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2409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2409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409"/>
    <w:pPr>
      <w:keepNext/>
      <w:keepLines/>
      <w:numPr>
        <w:ilvl w:val="3"/>
        <w:numId w:val="2"/>
      </w:numPr>
      <w:spacing w:before="40" w:line="259" w:lineRule="auto"/>
      <w:jc w:val="left"/>
      <w:outlineLvl w:val="3"/>
    </w:pPr>
    <w:rPr>
      <w:rFonts w:ascii="Cambria" w:hAnsi="Cambria"/>
      <w:i/>
      <w:iCs/>
      <w:color w:val="365F91"/>
      <w:sz w:val="20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409"/>
    <w:pPr>
      <w:keepNext/>
      <w:keepLines/>
      <w:numPr>
        <w:ilvl w:val="4"/>
        <w:numId w:val="2"/>
      </w:numPr>
      <w:spacing w:before="40" w:line="259" w:lineRule="auto"/>
      <w:jc w:val="left"/>
      <w:outlineLvl w:val="4"/>
    </w:pPr>
    <w:rPr>
      <w:rFonts w:ascii="Cambria" w:hAnsi="Cambria"/>
      <w:color w:val="365F91"/>
      <w:sz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409"/>
    <w:pPr>
      <w:keepNext/>
      <w:keepLines/>
      <w:numPr>
        <w:ilvl w:val="5"/>
        <w:numId w:val="2"/>
      </w:numPr>
      <w:spacing w:before="40" w:line="259" w:lineRule="auto"/>
      <w:jc w:val="left"/>
      <w:outlineLvl w:val="5"/>
    </w:pPr>
    <w:rPr>
      <w:rFonts w:ascii="Cambria" w:hAnsi="Cambria"/>
      <w:color w:val="243F60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409"/>
    <w:pPr>
      <w:keepNext/>
      <w:keepLines/>
      <w:numPr>
        <w:ilvl w:val="6"/>
        <w:numId w:val="2"/>
      </w:numPr>
      <w:spacing w:before="40" w:line="259" w:lineRule="auto"/>
      <w:jc w:val="left"/>
      <w:outlineLvl w:val="6"/>
    </w:pPr>
    <w:rPr>
      <w:rFonts w:ascii="Cambria" w:hAnsi="Cambria"/>
      <w:i/>
      <w:iCs/>
      <w:color w:val="243F6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409"/>
    <w:pPr>
      <w:keepNext/>
      <w:keepLines/>
      <w:numPr>
        <w:ilvl w:val="7"/>
        <w:numId w:val="2"/>
      </w:numPr>
      <w:spacing w:before="40" w:line="259" w:lineRule="auto"/>
      <w:jc w:val="left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409"/>
    <w:pPr>
      <w:keepNext/>
      <w:keepLines/>
      <w:numPr>
        <w:ilvl w:val="8"/>
        <w:numId w:val="2"/>
      </w:numPr>
      <w:spacing w:before="40" w:line="259" w:lineRule="auto"/>
      <w:jc w:val="left"/>
      <w:outlineLvl w:val="8"/>
    </w:pPr>
    <w:rPr>
      <w:rFonts w:ascii="Cambria" w:hAnsi="Cambria"/>
      <w:i/>
      <w:iCs/>
      <w:color w:val="272727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324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409"/>
    <w:rPr>
      <w:rFonts w:ascii="Cambria" w:eastAsia="Times New Roman" w:hAnsi="Cambria" w:cs="Times New Roman"/>
      <w:i/>
      <w:iCs/>
      <w:color w:val="365F9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409"/>
    <w:rPr>
      <w:rFonts w:ascii="Cambria" w:eastAsia="Times New Roman" w:hAnsi="Cambria" w:cs="Times New Roman"/>
      <w:color w:val="365F91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409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409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409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409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23240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E2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Machálková</dc:creator>
  <cp:lastModifiedBy>Michaela Machálková</cp:lastModifiedBy>
  <cp:revision>4</cp:revision>
  <dcterms:created xsi:type="dcterms:W3CDTF">2017-06-19T14:15:00Z</dcterms:created>
  <dcterms:modified xsi:type="dcterms:W3CDTF">2017-06-19T14:28:00Z</dcterms:modified>
</cp:coreProperties>
</file>