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8A239E">
      <w:pPr>
        <w:spacing w:before="120"/>
        <w:jc w:val="center"/>
        <w:rPr>
          <w:b/>
          <w:sz w:val="28"/>
          <w:szCs w:val="28"/>
        </w:rPr>
      </w:pPr>
      <w:bookmarkStart w:id="0" w:name="_GoBack"/>
      <w:bookmarkEnd w:id="0"/>
      <w:proofErr w:type="gramStart"/>
      <w:r w:rsidRPr="00B141AC">
        <w:rPr>
          <w:b/>
          <w:sz w:val="28"/>
          <w:szCs w:val="28"/>
        </w:rPr>
        <w:t>S m l o u v a   o   p o s k y t n u t í</w:t>
      </w:r>
      <w:proofErr w:type="gramEnd"/>
      <w:r w:rsidRPr="00B141AC">
        <w:rPr>
          <w:b/>
          <w:sz w:val="28"/>
          <w:szCs w:val="28"/>
        </w:rPr>
        <w:t xml:space="preserve"> </w:t>
      </w:r>
    </w:p>
    <w:p w:rsidR="004523BC" w:rsidRPr="00BB779A" w:rsidRDefault="00BB779A" w:rsidP="008A239E">
      <w:pPr>
        <w:spacing w:before="120"/>
        <w:jc w:val="center"/>
        <w:rPr>
          <w:b/>
        </w:rPr>
      </w:pPr>
      <w:r w:rsidRPr="00BB779A">
        <w:rPr>
          <w:b/>
          <w:sz w:val="28"/>
          <w:szCs w:val="28"/>
        </w:rPr>
        <w:t>účelové dotace z rozpočtu Libereckého kraje – kapitoly 917 07 – Transfery</w:t>
      </w:r>
    </w:p>
    <w:p w:rsidR="004523BC" w:rsidRPr="000D0B42" w:rsidRDefault="004523BC" w:rsidP="008A239E">
      <w:pPr>
        <w:spacing w:before="120"/>
        <w:jc w:val="center"/>
        <w:rPr>
          <w:b/>
        </w:rPr>
      </w:pPr>
      <w:r w:rsidRPr="008A2132">
        <w:rPr>
          <w:b/>
          <w:sz w:val="28"/>
        </w:rPr>
        <w:t>č. OLP/</w:t>
      </w:r>
      <w:r w:rsidR="008A2132" w:rsidRPr="008A2132">
        <w:rPr>
          <w:b/>
          <w:sz w:val="28"/>
        </w:rPr>
        <w:t>2662</w:t>
      </w:r>
      <w:r w:rsidR="0076567B" w:rsidRPr="008A2132">
        <w:rPr>
          <w:b/>
          <w:sz w:val="28"/>
        </w:rPr>
        <w:t>/2017</w:t>
      </w:r>
    </w:p>
    <w:p w:rsidR="004523BC" w:rsidRPr="00B141AC" w:rsidRDefault="004523BC" w:rsidP="008A239E">
      <w:pPr>
        <w:spacing w:before="120" w:line="276" w:lineRule="auto"/>
        <w:jc w:val="center"/>
      </w:pPr>
      <w:r w:rsidRPr="00B141AC">
        <w:t xml:space="preserve">schválená </w:t>
      </w:r>
      <w:r>
        <w:t>Zastupitelstvem</w:t>
      </w:r>
      <w:r w:rsidRPr="00B141AC">
        <w:t xml:space="preserve"> Libereckého kraje dne </w:t>
      </w:r>
      <w:r w:rsidR="00725825">
        <w:t>29</w:t>
      </w:r>
      <w:r>
        <w:t>.</w:t>
      </w:r>
      <w:r w:rsidR="00725825">
        <w:t xml:space="preserve"> 8</w:t>
      </w:r>
      <w:r>
        <w:t>.</w:t>
      </w:r>
      <w:r w:rsidR="00725825">
        <w:t xml:space="preserve"> </w:t>
      </w:r>
      <w:r w:rsidRPr="00B141AC">
        <w:t>20</w:t>
      </w:r>
      <w:r w:rsidR="001F7812">
        <w:t>1</w:t>
      </w:r>
      <w:r w:rsidR="0076567B">
        <w:t>7</w:t>
      </w:r>
      <w:r w:rsidRPr="00B141AC">
        <w:t xml:space="preserve"> usnesením č. </w:t>
      </w:r>
      <w:proofErr w:type="spellStart"/>
      <w:r>
        <w:t>xxx</w:t>
      </w:r>
      <w:proofErr w:type="spellEnd"/>
      <w:r w:rsidRPr="00B141AC">
        <w:t>/</w:t>
      </w:r>
      <w:r w:rsidR="0076567B">
        <w:t>17</w:t>
      </w:r>
      <w:r w:rsidRPr="00B141AC">
        <w:t>/</w:t>
      </w:r>
      <w:r>
        <w:t>Z</w:t>
      </w:r>
      <w:r w:rsidRPr="00B141AC">
        <w:t>K</w:t>
      </w:r>
    </w:p>
    <w:p w:rsidR="004523BC" w:rsidRPr="00B141AC" w:rsidRDefault="004523BC" w:rsidP="008A239E">
      <w:pPr>
        <w:spacing w:before="120" w:line="276" w:lineRule="auto"/>
        <w:jc w:val="center"/>
        <w:rPr>
          <w:b/>
        </w:rPr>
      </w:pPr>
    </w:p>
    <w:p w:rsidR="004523BC" w:rsidRDefault="004523BC" w:rsidP="008A239E">
      <w:pPr>
        <w:spacing w:before="120" w:line="276" w:lineRule="auto"/>
        <w:jc w:val="both"/>
      </w:pPr>
      <w:r w:rsidRPr="00B141AC">
        <w:t>Smluvní strany:</w:t>
      </w:r>
    </w:p>
    <w:p w:rsidR="00557C22" w:rsidRPr="00B141AC" w:rsidRDefault="00557C22" w:rsidP="008A239E">
      <w:pPr>
        <w:spacing w:before="120" w:line="276" w:lineRule="auto"/>
        <w:jc w:val="both"/>
      </w:pPr>
    </w:p>
    <w:p w:rsidR="004523BC" w:rsidRPr="00B141AC" w:rsidRDefault="004523BC" w:rsidP="00557C22">
      <w:pPr>
        <w:spacing w:line="276" w:lineRule="auto"/>
        <w:jc w:val="both"/>
        <w:outlineLvl w:val="0"/>
        <w:rPr>
          <w:b/>
        </w:rPr>
      </w:pPr>
      <w:r w:rsidRPr="00B141AC">
        <w:rPr>
          <w:b/>
        </w:rPr>
        <w:t>Liberecký kraj</w:t>
      </w:r>
    </w:p>
    <w:p w:rsidR="004523BC" w:rsidRPr="00B141AC" w:rsidRDefault="00BB779A" w:rsidP="00557C22">
      <w:pPr>
        <w:spacing w:line="276" w:lineRule="auto"/>
        <w:jc w:val="both"/>
      </w:pPr>
      <w:r>
        <w:t>se sídlem</w:t>
      </w:r>
      <w:r w:rsidR="008A239E">
        <w:t xml:space="preserve"> </w:t>
      </w:r>
      <w:r w:rsidR="004523BC" w:rsidRPr="00B141AC">
        <w:t>U Jezu 642/2a, 461 80 Liberec 2</w:t>
      </w:r>
    </w:p>
    <w:p w:rsidR="004523BC" w:rsidRPr="00BB779A" w:rsidRDefault="008A239E" w:rsidP="00557C22">
      <w:pPr>
        <w:spacing w:line="276" w:lineRule="auto"/>
        <w:jc w:val="both"/>
      </w:pPr>
      <w:r>
        <w:t xml:space="preserve">zastoupený </w:t>
      </w:r>
      <w:r w:rsidR="004523BC">
        <w:t>Martinem Půtou, hejtmanem</w:t>
      </w:r>
      <w:r w:rsidR="00EA2BE6">
        <w:t>,</w:t>
      </w:r>
      <w:r w:rsidR="00BB779A">
        <w:t xml:space="preserve"> </w:t>
      </w:r>
      <w:r w:rsidR="004312DE">
        <w:t>na základě zmocnění</w:t>
      </w:r>
      <w:r w:rsidR="0076567B" w:rsidRPr="00773F48">
        <w:t xml:space="preserve"> </w:t>
      </w:r>
      <w:r w:rsidR="0076567B">
        <w:t xml:space="preserve">Ing. Květou </w:t>
      </w:r>
      <w:proofErr w:type="spellStart"/>
      <w:r w:rsidR="0076567B">
        <w:t>Vinklátovou</w:t>
      </w:r>
      <w:proofErr w:type="spellEnd"/>
      <w:r>
        <w:t xml:space="preserve">, </w:t>
      </w:r>
      <w:r w:rsidR="0076567B">
        <w:t xml:space="preserve">členkou rady </w:t>
      </w:r>
      <w:proofErr w:type="gramStart"/>
      <w:r w:rsidR="0076567B">
        <w:t>kraje</w:t>
      </w:r>
      <w:r w:rsidR="00557C22">
        <w:t xml:space="preserve">, </w:t>
      </w:r>
      <w:r w:rsidR="0076567B">
        <w:t xml:space="preserve"> řízení</w:t>
      </w:r>
      <w:proofErr w:type="gramEnd"/>
      <w:r w:rsidR="0076567B">
        <w:t xml:space="preserve">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557C22">
      <w:pPr>
        <w:spacing w:line="276" w:lineRule="auto"/>
        <w:jc w:val="both"/>
      </w:pPr>
      <w:r>
        <w:t>IČ</w:t>
      </w:r>
      <w:r w:rsidR="004523BC" w:rsidRPr="00B141AC">
        <w:t>: 70891508</w:t>
      </w:r>
    </w:p>
    <w:p w:rsidR="004523BC" w:rsidRPr="00B141AC" w:rsidRDefault="004523BC" w:rsidP="00557C22">
      <w:pPr>
        <w:spacing w:line="276" w:lineRule="auto"/>
        <w:jc w:val="both"/>
      </w:pPr>
      <w:r>
        <w:t>DIČ: CZ70891508</w:t>
      </w:r>
    </w:p>
    <w:p w:rsidR="004523BC" w:rsidRPr="00B141AC" w:rsidRDefault="004523BC" w:rsidP="00557C22">
      <w:pPr>
        <w:spacing w:line="276" w:lineRule="auto"/>
        <w:jc w:val="both"/>
      </w:pPr>
      <w:r w:rsidRPr="00B141AC">
        <w:t xml:space="preserve">Bankovní spojení: </w:t>
      </w:r>
      <w:r>
        <w:t>Komerční banka, a.s.</w:t>
      </w:r>
    </w:p>
    <w:p w:rsidR="004523BC" w:rsidRPr="00B141AC" w:rsidRDefault="004523BC" w:rsidP="00557C22">
      <w:pPr>
        <w:spacing w:line="276" w:lineRule="auto"/>
        <w:jc w:val="both"/>
      </w:pPr>
      <w:r w:rsidRPr="00B141AC">
        <w:t xml:space="preserve">Číslo účtu: </w:t>
      </w:r>
      <w:r w:rsidR="00813B71">
        <w:t>19-7964000</w:t>
      </w:r>
      <w:r w:rsidR="00813B71" w:rsidRPr="00813B71">
        <w:t>277/0100</w:t>
      </w:r>
    </w:p>
    <w:p w:rsidR="004523BC" w:rsidRPr="00B141AC" w:rsidRDefault="004523BC" w:rsidP="00557C22">
      <w:pPr>
        <w:spacing w:line="276" w:lineRule="auto"/>
        <w:jc w:val="both"/>
      </w:pPr>
      <w:r w:rsidRPr="00B141AC">
        <w:t>dále jen „</w:t>
      </w:r>
      <w:r w:rsidRPr="008A239E">
        <w:rPr>
          <w:b/>
          <w:i/>
        </w:rPr>
        <w:t>poskytovatel</w:t>
      </w:r>
      <w:r w:rsidR="008A239E">
        <w:t>“</w:t>
      </w:r>
    </w:p>
    <w:p w:rsidR="004523BC" w:rsidRDefault="004523BC" w:rsidP="008A239E">
      <w:pPr>
        <w:spacing w:before="120" w:line="276" w:lineRule="auto"/>
        <w:jc w:val="both"/>
      </w:pPr>
      <w:r w:rsidRPr="00B141AC">
        <w:t>a</w:t>
      </w:r>
    </w:p>
    <w:p w:rsidR="004523BC" w:rsidRPr="00B141AC" w:rsidRDefault="00725825" w:rsidP="008A239E">
      <w:pPr>
        <w:spacing w:before="120" w:line="276" w:lineRule="auto"/>
        <w:jc w:val="both"/>
        <w:rPr>
          <w:b/>
        </w:rPr>
      </w:pPr>
      <w:r>
        <w:rPr>
          <w:b/>
        </w:rPr>
        <w:t>Město Jilemnice</w:t>
      </w:r>
    </w:p>
    <w:p w:rsidR="004523BC" w:rsidRPr="00B141AC" w:rsidRDefault="004523BC" w:rsidP="00557C22">
      <w:pPr>
        <w:spacing w:line="276" w:lineRule="auto"/>
        <w:jc w:val="both"/>
      </w:pPr>
      <w:r w:rsidRPr="00B141AC">
        <w:t>se sídlem</w:t>
      </w:r>
      <w:r w:rsidR="008A239E">
        <w:t xml:space="preserve"> </w:t>
      </w:r>
      <w:r w:rsidR="00725825" w:rsidRPr="004A0C1A">
        <w:rPr>
          <w:noProof/>
          <w:szCs w:val="20"/>
        </w:rPr>
        <w:t>Masarykovo náměstí</w:t>
      </w:r>
      <w:r w:rsidR="00725825">
        <w:rPr>
          <w:noProof/>
          <w:szCs w:val="20"/>
        </w:rPr>
        <w:t xml:space="preserve"> 82, 514 01 Jilemnice</w:t>
      </w:r>
    </w:p>
    <w:p w:rsidR="00E164C2" w:rsidRDefault="004961FE" w:rsidP="00557C22">
      <w:pPr>
        <w:spacing w:line="276" w:lineRule="auto"/>
        <w:jc w:val="both"/>
      </w:pPr>
      <w:r>
        <w:t>zastoupen</w:t>
      </w:r>
      <w:r w:rsidR="00725825">
        <w:t>é</w:t>
      </w:r>
      <w:r w:rsidR="008A239E">
        <w:t xml:space="preserve"> </w:t>
      </w:r>
      <w:r w:rsidR="00BB779A">
        <w:t>st</w:t>
      </w:r>
      <w:r>
        <w:t>arost</w:t>
      </w:r>
      <w:r w:rsidR="00725825">
        <w:t>k</w:t>
      </w:r>
      <w:r w:rsidR="00541CD8">
        <w:t xml:space="preserve">ou </w:t>
      </w:r>
      <w:r w:rsidR="00725825">
        <w:t>Ing. Janou Čechovou</w:t>
      </w:r>
    </w:p>
    <w:p w:rsidR="004523BC" w:rsidRDefault="004523BC" w:rsidP="00557C22">
      <w:pPr>
        <w:spacing w:line="276" w:lineRule="auto"/>
        <w:jc w:val="both"/>
        <w:rPr>
          <w:noProof/>
          <w:szCs w:val="20"/>
        </w:rPr>
      </w:pPr>
      <w:r>
        <w:t>IČ</w:t>
      </w:r>
      <w:r w:rsidR="00B30EAC">
        <w:t>:</w:t>
      </w:r>
      <w:r w:rsidR="00541CD8">
        <w:t xml:space="preserve"> </w:t>
      </w:r>
      <w:r w:rsidR="00725825" w:rsidRPr="004A0C1A">
        <w:rPr>
          <w:noProof/>
          <w:szCs w:val="20"/>
        </w:rPr>
        <w:t>00</w:t>
      </w:r>
      <w:r w:rsidR="00725825">
        <w:rPr>
          <w:noProof/>
          <w:szCs w:val="20"/>
        </w:rPr>
        <w:t>275808</w:t>
      </w:r>
    </w:p>
    <w:p w:rsidR="00725825" w:rsidRDefault="00725825" w:rsidP="00557C22">
      <w:pPr>
        <w:spacing w:line="276" w:lineRule="auto"/>
        <w:jc w:val="both"/>
        <w:rPr>
          <w:noProof/>
          <w:szCs w:val="20"/>
        </w:rPr>
      </w:pPr>
      <w:r>
        <w:rPr>
          <w:noProof/>
          <w:szCs w:val="20"/>
        </w:rPr>
        <w:t>DIČ: CZ00275808</w:t>
      </w:r>
    </w:p>
    <w:p w:rsidR="004523BC" w:rsidRPr="0091037D" w:rsidRDefault="004523BC" w:rsidP="00557C22">
      <w:pPr>
        <w:spacing w:line="276" w:lineRule="auto"/>
        <w:jc w:val="both"/>
      </w:pPr>
      <w:r w:rsidRPr="0091037D">
        <w:t>Bankovní spojení</w:t>
      </w:r>
      <w:r w:rsidR="00B30EAC" w:rsidRPr="0091037D">
        <w:t>:</w:t>
      </w:r>
      <w:r w:rsidR="00725825">
        <w:t xml:space="preserve"> Česká národní banka</w:t>
      </w:r>
    </w:p>
    <w:p w:rsidR="004523BC" w:rsidRPr="0091037D" w:rsidRDefault="004523BC" w:rsidP="00557C22">
      <w:pPr>
        <w:spacing w:line="276" w:lineRule="auto"/>
        <w:jc w:val="both"/>
      </w:pPr>
      <w:r w:rsidRPr="0091037D">
        <w:t>Číslo účtu</w:t>
      </w:r>
      <w:r w:rsidR="00B30EAC" w:rsidRPr="0091037D">
        <w:t>:</w:t>
      </w:r>
      <w:r w:rsidR="00BB779A" w:rsidRPr="0091037D">
        <w:t xml:space="preserve"> </w:t>
      </w:r>
      <w:r w:rsidR="00725825">
        <w:t>94-52116451/0710</w:t>
      </w:r>
    </w:p>
    <w:p w:rsidR="004523BC" w:rsidRDefault="004523BC" w:rsidP="00557C22">
      <w:pPr>
        <w:spacing w:line="276" w:lineRule="auto"/>
        <w:jc w:val="both"/>
      </w:pPr>
      <w:r>
        <w:t>dále jen „</w:t>
      </w:r>
      <w:r w:rsidRPr="008A239E">
        <w:rPr>
          <w:b/>
          <w:i/>
        </w:rPr>
        <w:t>příjemc</w:t>
      </w:r>
      <w:r w:rsidRPr="00A558A2">
        <w:rPr>
          <w:b/>
        </w:rPr>
        <w:t>e</w:t>
      </w:r>
      <w:r w:rsidR="008A239E">
        <w:t>“</w:t>
      </w:r>
    </w:p>
    <w:p w:rsidR="004523BC" w:rsidRDefault="004523BC" w:rsidP="008A239E">
      <w:pPr>
        <w:spacing w:before="120" w:line="276" w:lineRule="auto"/>
        <w:jc w:val="both"/>
      </w:pPr>
    </w:p>
    <w:p w:rsidR="004523BC" w:rsidRPr="006B5AE8" w:rsidRDefault="004523BC" w:rsidP="008A239E">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A239E">
      <w:pPr>
        <w:spacing w:before="120" w:line="276" w:lineRule="auto"/>
        <w:jc w:val="both"/>
      </w:pPr>
    </w:p>
    <w:p w:rsidR="004523BC" w:rsidRDefault="004523BC" w:rsidP="008A239E">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A239E">
      <w:pPr>
        <w:spacing w:before="120" w:line="276" w:lineRule="auto"/>
        <w:jc w:val="center"/>
        <w:rPr>
          <w:b/>
        </w:rPr>
      </w:pPr>
    </w:p>
    <w:p w:rsidR="004523BC" w:rsidRDefault="004523BC" w:rsidP="008A239E">
      <w:pPr>
        <w:jc w:val="center"/>
        <w:rPr>
          <w:b/>
        </w:rPr>
      </w:pPr>
      <w:r>
        <w:rPr>
          <w:b/>
        </w:rPr>
        <w:t>Článek I.</w:t>
      </w:r>
    </w:p>
    <w:p w:rsidR="004523BC" w:rsidRDefault="004523BC" w:rsidP="008A239E">
      <w:pPr>
        <w:jc w:val="center"/>
        <w:rPr>
          <w:b/>
        </w:rPr>
      </w:pPr>
      <w:r>
        <w:rPr>
          <w:b/>
        </w:rPr>
        <w:t>Předmět a účel smlouvy</w:t>
      </w:r>
    </w:p>
    <w:p w:rsidR="004523BC" w:rsidRDefault="004523BC" w:rsidP="008A239E">
      <w:pPr>
        <w:numPr>
          <w:ilvl w:val="0"/>
          <w:numId w:val="8"/>
        </w:numPr>
        <w:tabs>
          <w:tab w:val="clear" w:pos="720"/>
        </w:tabs>
        <w:spacing w:before="120" w:line="276" w:lineRule="auto"/>
        <w:ind w:left="284" w:hanging="284"/>
        <w:jc w:val="both"/>
      </w:pPr>
      <w:r>
        <w:t>Smluvní strany uzavírají smlouvu o poskytnutí</w:t>
      </w:r>
      <w:r w:rsidR="00B15D34">
        <w:t xml:space="preserve"> účelové </w:t>
      </w:r>
      <w:r w:rsidR="00165F2F">
        <w:t>ne</w:t>
      </w:r>
      <w:r w:rsidR="00196FFA" w:rsidRPr="0091037D">
        <w:t>investiční</w:t>
      </w:r>
      <w:r>
        <w:t xml:space="preserve"> </w:t>
      </w:r>
      <w:r w:rsidRPr="00B141AC">
        <w:t>dotace</w:t>
      </w:r>
      <w:r>
        <w:t xml:space="preserve"> na projekt s názvem:</w:t>
      </w:r>
    </w:p>
    <w:p w:rsidR="00557C22" w:rsidRDefault="00557C22" w:rsidP="008A239E">
      <w:pPr>
        <w:spacing w:before="120" w:line="276" w:lineRule="auto"/>
        <w:ind w:left="360"/>
        <w:jc w:val="center"/>
        <w:rPr>
          <w:b/>
        </w:rPr>
      </w:pPr>
    </w:p>
    <w:p w:rsidR="00557C22" w:rsidRDefault="00557C22" w:rsidP="008A239E">
      <w:pPr>
        <w:spacing w:before="120" w:line="276" w:lineRule="auto"/>
        <w:ind w:left="360"/>
        <w:jc w:val="center"/>
        <w:rPr>
          <w:b/>
        </w:rPr>
      </w:pPr>
    </w:p>
    <w:p w:rsidR="004523BC" w:rsidRDefault="004523BC" w:rsidP="008A239E">
      <w:pPr>
        <w:spacing w:before="120" w:line="276" w:lineRule="auto"/>
        <w:ind w:left="360"/>
        <w:jc w:val="center"/>
        <w:rPr>
          <w:b/>
        </w:rPr>
      </w:pPr>
      <w:r>
        <w:rPr>
          <w:b/>
        </w:rPr>
        <w:t>„</w:t>
      </w:r>
      <w:r w:rsidR="00165F2F" w:rsidRPr="00165F2F">
        <w:rPr>
          <w:b/>
        </w:rPr>
        <w:t>Obnova tzv. zahradního domu v místě zaniklého koste</w:t>
      </w:r>
      <w:r w:rsidR="00165F2F">
        <w:rPr>
          <w:b/>
        </w:rPr>
        <w:t>la sv. Alžběty v Jilemnici - I. </w:t>
      </w:r>
      <w:r w:rsidR="00165F2F" w:rsidRPr="00165F2F">
        <w:rPr>
          <w:b/>
        </w:rPr>
        <w:t>etapa, položení střešní krytiny, oprava krovu</w:t>
      </w:r>
      <w:r>
        <w:rPr>
          <w:b/>
        </w:rPr>
        <w:t>“,</w:t>
      </w:r>
    </w:p>
    <w:p w:rsidR="004523BC" w:rsidRDefault="004523BC" w:rsidP="008A239E">
      <w:pPr>
        <w:spacing w:before="120" w:line="276" w:lineRule="auto"/>
        <w:ind w:left="284"/>
        <w:jc w:val="both"/>
      </w:pPr>
      <w:r>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w:t>
      </w:r>
      <w:r w:rsidR="00165F2F">
        <w:t>29</w:t>
      </w:r>
      <w:r w:rsidR="0076567B">
        <w:t>.</w:t>
      </w:r>
      <w:r w:rsidR="00165F2F">
        <w:t> 8</w:t>
      </w:r>
      <w:r w:rsidR="0076567B">
        <w:t>.</w:t>
      </w:r>
      <w:r w:rsidR="00165F2F">
        <w:t> </w:t>
      </w:r>
      <w:r w:rsidR="0076567B">
        <w:t>2017</w:t>
      </w:r>
      <w:r>
        <w:t>.</w:t>
      </w:r>
    </w:p>
    <w:p w:rsidR="004523BC" w:rsidRPr="008A239E" w:rsidRDefault="004523BC" w:rsidP="008A239E">
      <w:pPr>
        <w:numPr>
          <w:ilvl w:val="0"/>
          <w:numId w:val="8"/>
        </w:numPr>
        <w:tabs>
          <w:tab w:val="clear" w:pos="720"/>
        </w:tabs>
        <w:spacing w:before="120" w:line="276" w:lineRule="auto"/>
        <w:ind w:left="284" w:hanging="284"/>
        <w:jc w:val="both"/>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165F2F" w:rsidRPr="008A239E">
        <w:t>Obnova tzv. zahradního domu v areálu zámeckého parku a rehabilitace jeho architektonického vzhledu domu z konce 19. století.</w:t>
      </w:r>
      <w:r w:rsidR="00813B71" w:rsidRPr="008A239E">
        <w:t>“</w:t>
      </w:r>
    </w:p>
    <w:p w:rsidR="004523BC" w:rsidRDefault="004523BC" w:rsidP="008A239E">
      <w:pPr>
        <w:numPr>
          <w:ilvl w:val="0"/>
          <w:numId w:val="8"/>
        </w:numPr>
        <w:tabs>
          <w:tab w:val="clear" w:pos="720"/>
        </w:tabs>
        <w:spacing w:before="120" w:line="276" w:lineRule="auto"/>
        <w:ind w:left="284" w:hanging="284"/>
        <w:jc w:val="both"/>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A239E">
      <w:pPr>
        <w:spacing w:before="120" w:line="276" w:lineRule="auto"/>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984"/>
        <w:gridCol w:w="2196"/>
      </w:tblGrid>
      <w:tr w:rsidR="004523BC" w:rsidRPr="00813B71" w:rsidTr="008A239E">
        <w:tc>
          <w:tcPr>
            <w:tcW w:w="4536" w:type="dxa"/>
            <w:vAlign w:val="center"/>
          </w:tcPr>
          <w:p w:rsidR="004523BC" w:rsidRPr="00813B71" w:rsidRDefault="004523BC" w:rsidP="008A239E">
            <w:pPr>
              <w:spacing w:before="120" w:line="276" w:lineRule="auto"/>
              <w:jc w:val="center"/>
              <w:rPr>
                <w:b/>
              </w:rPr>
            </w:pPr>
            <w:r w:rsidRPr="00813B71">
              <w:rPr>
                <w:b/>
              </w:rPr>
              <w:t>Název parametru</w:t>
            </w:r>
          </w:p>
        </w:tc>
        <w:tc>
          <w:tcPr>
            <w:tcW w:w="1984" w:type="dxa"/>
            <w:vAlign w:val="center"/>
          </w:tcPr>
          <w:p w:rsidR="004523BC" w:rsidRPr="00813B71" w:rsidRDefault="00813B71" w:rsidP="008A239E">
            <w:pPr>
              <w:spacing w:before="120" w:line="276" w:lineRule="auto"/>
              <w:jc w:val="center"/>
              <w:rPr>
                <w:b/>
              </w:rPr>
            </w:pPr>
            <w:r>
              <w:rPr>
                <w:b/>
              </w:rPr>
              <w:t>Jed</w:t>
            </w:r>
            <w:r w:rsidR="004523BC" w:rsidRPr="00813B71">
              <w:rPr>
                <w:b/>
              </w:rPr>
              <w:t>notka</w:t>
            </w:r>
          </w:p>
        </w:tc>
        <w:tc>
          <w:tcPr>
            <w:tcW w:w="2196" w:type="dxa"/>
            <w:vAlign w:val="center"/>
          </w:tcPr>
          <w:p w:rsidR="004523BC" w:rsidRPr="00813B71" w:rsidRDefault="0025487F" w:rsidP="008A239E">
            <w:pPr>
              <w:spacing w:before="120" w:line="276" w:lineRule="auto"/>
              <w:jc w:val="center"/>
              <w:rPr>
                <w:b/>
              </w:rPr>
            </w:pPr>
            <w:r w:rsidRPr="00813B71">
              <w:rPr>
                <w:b/>
              </w:rPr>
              <w:t>H</w:t>
            </w:r>
            <w:r w:rsidR="004523BC" w:rsidRPr="00813B71">
              <w:rPr>
                <w:b/>
              </w:rPr>
              <w:t>odnota</w:t>
            </w:r>
          </w:p>
        </w:tc>
      </w:tr>
      <w:tr w:rsidR="004523BC" w:rsidRPr="00620AFA" w:rsidTr="008A239E">
        <w:tc>
          <w:tcPr>
            <w:tcW w:w="4536" w:type="dxa"/>
            <w:vAlign w:val="center"/>
          </w:tcPr>
          <w:p w:rsidR="004523BC" w:rsidRPr="0091037D" w:rsidRDefault="00165F2F" w:rsidP="008A239E">
            <w:pPr>
              <w:spacing w:before="120" w:line="276" w:lineRule="auto"/>
              <w:jc w:val="center"/>
            </w:pPr>
            <w:r>
              <w:rPr>
                <w:noProof/>
                <w:szCs w:val="20"/>
              </w:rPr>
              <w:t>Položení střešní krytiny z přírodní břidlice</w:t>
            </w:r>
          </w:p>
        </w:tc>
        <w:tc>
          <w:tcPr>
            <w:tcW w:w="1984" w:type="dxa"/>
            <w:vAlign w:val="center"/>
          </w:tcPr>
          <w:p w:rsidR="004523BC" w:rsidRPr="0091037D" w:rsidRDefault="00165F2F" w:rsidP="008A239E">
            <w:pPr>
              <w:spacing w:before="120" w:line="276" w:lineRule="auto"/>
              <w:jc w:val="center"/>
            </w:pPr>
            <w:r>
              <w:t>m2</w:t>
            </w:r>
          </w:p>
        </w:tc>
        <w:tc>
          <w:tcPr>
            <w:tcW w:w="2196" w:type="dxa"/>
            <w:vAlign w:val="center"/>
          </w:tcPr>
          <w:p w:rsidR="004523BC" w:rsidRPr="0091037D" w:rsidRDefault="00165F2F" w:rsidP="008A239E">
            <w:pPr>
              <w:spacing w:before="120" w:line="276" w:lineRule="auto"/>
              <w:jc w:val="center"/>
            </w:pPr>
            <w:r>
              <w:t>237</w:t>
            </w:r>
          </w:p>
        </w:tc>
      </w:tr>
      <w:tr w:rsidR="00165F2F" w:rsidRPr="00620AFA" w:rsidTr="008A239E">
        <w:tc>
          <w:tcPr>
            <w:tcW w:w="4536" w:type="dxa"/>
            <w:vAlign w:val="center"/>
          </w:tcPr>
          <w:p w:rsidR="00165F2F" w:rsidRPr="0091037D" w:rsidRDefault="00165F2F" w:rsidP="008A239E">
            <w:pPr>
              <w:spacing w:before="120" w:line="276" w:lineRule="auto"/>
              <w:jc w:val="center"/>
              <w:rPr>
                <w:noProof/>
                <w:szCs w:val="20"/>
              </w:rPr>
            </w:pPr>
            <w:r>
              <w:rPr>
                <w:noProof/>
                <w:szCs w:val="20"/>
              </w:rPr>
              <w:t>Oprava krovu</w:t>
            </w:r>
          </w:p>
        </w:tc>
        <w:tc>
          <w:tcPr>
            <w:tcW w:w="1984" w:type="dxa"/>
            <w:vAlign w:val="center"/>
          </w:tcPr>
          <w:p w:rsidR="00165F2F" w:rsidRPr="0091037D" w:rsidRDefault="00165F2F" w:rsidP="008A239E">
            <w:pPr>
              <w:spacing w:before="120" w:line="276" w:lineRule="auto"/>
              <w:jc w:val="center"/>
            </w:pPr>
            <w:r>
              <w:t>m3</w:t>
            </w:r>
          </w:p>
        </w:tc>
        <w:tc>
          <w:tcPr>
            <w:tcW w:w="2196" w:type="dxa"/>
            <w:vAlign w:val="center"/>
          </w:tcPr>
          <w:p w:rsidR="00165F2F" w:rsidRPr="0091037D" w:rsidRDefault="00165F2F" w:rsidP="008A239E">
            <w:pPr>
              <w:spacing w:before="120" w:line="276" w:lineRule="auto"/>
              <w:jc w:val="center"/>
            </w:pPr>
            <w:r>
              <w:t>34</w:t>
            </w:r>
          </w:p>
        </w:tc>
      </w:tr>
    </w:tbl>
    <w:p w:rsidR="003038C2" w:rsidRDefault="003038C2" w:rsidP="008A239E">
      <w:pPr>
        <w:spacing w:before="120" w:line="276" w:lineRule="auto"/>
        <w:ind w:left="357"/>
        <w:jc w:val="both"/>
      </w:pPr>
    </w:p>
    <w:p w:rsidR="00B56BD0" w:rsidRPr="00C60B1B" w:rsidRDefault="00306F73" w:rsidP="008A239E">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8A239E">
      <w:pPr>
        <w:numPr>
          <w:ilvl w:val="0"/>
          <w:numId w:val="8"/>
        </w:numPr>
        <w:tabs>
          <w:tab w:val="clear" w:pos="720"/>
        </w:tabs>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165F2F" w:rsidRPr="00EA2BE6" w:rsidRDefault="00165F2F" w:rsidP="008A239E">
      <w:pPr>
        <w:numPr>
          <w:ilvl w:val="0"/>
          <w:numId w:val="38"/>
        </w:numPr>
        <w:spacing w:before="120" w:line="276" w:lineRule="auto"/>
        <w:jc w:val="both"/>
        <w:outlineLvl w:val="0"/>
      </w:pPr>
      <w:r w:rsidRPr="00EA2BE6">
        <w:t xml:space="preserve">nákup materiálu na projekt uvedený v čl. I. odst. 1, </w:t>
      </w:r>
    </w:p>
    <w:p w:rsidR="00165F2F" w:rsidRPr="00EA2BE6" w:rsidRDefault="00165F2F" w:rsidP="008A239E">
      <w:pPr>
        <w:numPr>
          <w:ilvl w:val="0"/>
          <w:numId w:val="38"/>
        </w:numPr>
        <w:spacing w:before="120" w:line="276" w:lineRule="auto"/>
        <w:jc w:val="both"/>
      </w:pPr>
      <w:r w:rsidRPr="00EA2BE6">
        <w:t>nákup služeb vč. výdajů na opravu a údržbu dlouhodobého hmotného majetku na projekt uvedený v čl. I. odst. 1.</w:t>
      </w:r>
    </w:p>
    <w:p w:rsidR="004523BC" w:rsidRPr="00FE1E2B" w:rsidRDefault="00A55E6A" w:rsidP="008A239E">
      <w:pPr>
        <w:numPr>
          <w:ilvl w:val="0"/>
          <w:numId w:val="8"/>
        </w:numPr>
        <w:tabs>
          <w:tab w:val="clear" w:pos="720"/>
        </w:tabs>
        <w:spacing w:before="120" w:line="276" w:lineRule="auto"/>
        <w:ind w:left="284" w:hanging="284"/>
        <w:jc w:val="both"/>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3038C2" w:rsidRDefault="003038C2" w:rsidP="008A239E">
      <w:pPr>
        <w:spacing w:before="120" w:line="276" w:lineRule="auto"/>
        <w:outlineLvl w:val="0"/>
        <w:rPr>
          <w:b/>
        </w:rPr>
      </w:pPr>
    </w:p>
    <w:p w:rsidR="004523BC" w:rsidRDefault="004523BC" w:rsidP="008A239E">
      <w:pPr>
        <w:jc w:val="center"/>
        <w:outlineLvl w:val="0"/>
        <w:rPr>
          <w:b/>
        </w:rPr>
      </w:pPr>
      <w:r>
        <w:rPr>
          <w:b/>
        </w:rPr>
        <w:t xml:space="preserve">Článek II. </w:t>
      </w:r>
    </w:p>
    <w:p w:rsidR="004523BC" w:rsidRDefault="004523BC" w:rsidP="008A239E">
      <w:pPr>
        <w:jc w:val="center"/>
        <w:rPr>
          <w:b/>
        </w:rPr>
      </w:pPr>
      <w:r>
        <w:rPr>
          <w:b/>
        </w:rPr>
        <w:t>Výše dotace a její uvolnění</w:t>
      </w:r>
    </w:p>
    <w:p w:rsidR="00557C22" w:rsidRDefault="00557C22" w:rsidP="008A239E">
      <w:pPr>
        <w:jc w:val="center"/>
        <w:rPr>
          <w:b/>
        </w:rPr>
      </w:pPr>
    </w:p>
    <w:p w:rsidR="004523BC" w:rsidRPr="00B37221" w:rsidRDefault="004523BC" w:rsidP="008A239E">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w:t>
      </w:r>
      <w:r w:rsidR="004961FE">
        <w:t>činí</w:t>
      </w:r>
      <w:r>
        <w:t xml:space="preserve"> </w:t>
      </w:r>
      <w:r w:rsidR="004961FE" w:rsidRPr="008A239E">
        <w:rPr>
          <w:b/>
        </w:rPr>
        <w:t>5</w:t>
      </w:r>
      <w:r w:rsidR="00813B71" w:rsidRPr="008A239E">
        <w:rPr>
          <w:b/>
        </w:rPr>
        <w:t>00.000</w:t>
      </w:r>
      <w:r w:rsidR="00363914" w:rsidRPr="008A239E">
        <w:rPr>
          <w:b/>
        </w:rPr>
        <w:t xml:space="preserve"> </w:t>
      </w:r>
      <w:r w:rsidRPr="008A239E">
        <w:rPr>
          <w:b/>
        </w:rPr>
        <w:t>Kč</w:t>
      </w:r>
      <w:r w:rsidR="00E164C2">
        <w:t>.</w:t>
      </w:r>
    </w:p>
    <w:p w:rsidR="004523BC" w:rsidRPr="00EA2BE6" w:rsidRDefault="00EA2BE6" w:rsidP="008A239E">
      <w:pPr>
        <w:numPr>
          <w:ilvl w:val="0"/>
          <w:numId w:val="12"/>
        </w:numPr>
        <w:tabs>
          <w:tab w:val="clear" w:pos="720"/>
        </w:tabs>
        <w:spacing w:before="120" w:line="276" w:lineRule="auto"/>
        <w:ind w:left="284" w:hanging="284"/>
        <w:jc w:val="both"/>
      </w:pPr>
      <w:r w:rsidRPr="00EA2BE6">
        <w:t>Příjemci může být</w:t>
      </w:r>
      <w:r w:rsidR="004523BC" w:rsidRPr="00EA2BE6">
        <w:t xml:space="preserve"> poskytnuta záloha ve výši max. </w:t>
      </w:r>
      <w:r w:rsidR="00532879">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8A239E">
        <w:t xml:space="preserve"> Finanční prostředky ve výši </w:t>
      </w:r>
      <w:r w:rsidR="00532879" w:rsidRPr="008A239E">
        <w:t>3</w:t>
      </w:r>
      <w:r w:rsidR="0037684C" w:rsidRPr="008A239E">
        <w:t>5</w:t>
      </w:r>
      <w:r w:rsidR="001E2441" w:rsidRPr="008A239E">
        <w:t>0.000</w:t>
      </w:r>
      <w:r w:rsidR="004523BC" w:rsidRPr="008A239E">
        <w:t xml:space="preserve"> Kč budou převedeny do </w:t>
      </w:r>
      <w:r w:rsidR="00A44BB7" w:rsidRPr="008A239E">
        <w:t>30</w:t>
      </w:r>
      <w:r w:rsidR="004523BC" w:rsidRPr="008A239E">
        <w:t xml:space="preserve"> kalendářních dnů po </w:t>
      </w:r>
      <w:r w:rsidRPr="008A239E">
        <w:t>obdržení písemné žádosti poskytovatelem</w:t>
      </w:r>
      <w:r w:rsidR="004523BC" w:rsidRPr="008A239E">
        <w:t xml:space="preserve"> na účet příjemce. Zbývající část finančních prostředků bude p</w:t>
      </w:r>
      <w:r w:rsidR="001E2441" w:rsidRPr="008A239E">
        <w:t>řevedena na účet příjemce do 15 </w:t>
      </w:r>
      <w:r w:rsidR="004523BC" w:rsidRPr="008A239E">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8A239E">
      <w:pPr>
        <w:numPr>
          <w:ilvl w:val="0"/>
          <w:numId w:val="12"/>
        </w:numPr>
        <w:tabs>
          <w:tab w:val="clear" w:pos="720"/>
        </w:tabs>
        <w:spacing w:before="120" w:line="276" w:lineRule="auto"/>
        <w:ind w:left="284" w:hanging="284"/>
        <w:jc w:val="both"/>
      </w:pPr>
      <w:r w:rsidRPr="00EA2BE6">
        <w:lastRenderedPageBreak/>
        <w:t>V případě, že nebude poskytnuta záloha, budou f</w:t>
      </w:r>
      <w:r w:rsidR="00BD64ED" w:rsidRPr="00EA2BE6">
        <w:t xml:space="preserve">inanční prostředky převedeny na účet příjemce do 30 dnů </w:t>
      </w:r>
      <w:r w:rsidR="00BD64ED" w:rsidRPr="008A239E">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8A239E">
      <w:pPr>
        <w:numPr>
          <w:ilvl w:val="0"/>
          <w:numId w:val="12"/>
        </w:numPr>
        <w:tabs>
          <w:tab w:val="clear" w:pos="720"/>
        </w:tabs>
        <w:spacing w:before="120" w:line="276" w:lineRule="auto"/>
        <w:ind w:left="284" w:hanging="284"/>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1A793C" w:rsidRDefault="001A793C" w:rsidP="008A239E">
      <w:pPr>
        <w:spacing w:before="120" w:line="276" w:lineRule="auto"/>
        <w:jc w:val="center"/>
        <w:outlineLvl w:val="0"/>
        <w:rPr>
          <w:b/>
        </w:rPr>
      </w:pPr>
    </w:p>
    <w:p w:rsidR="004523BC" w:rsidRPr="00D2371C" w:rsidRDefault="004523BC" w:rsidP="008A239E">
      <w:pPr>
        <w:jc w:val="center"/>
        <w:outlineLvl w:val="0"/>
        <w:rPr>
          <w:b/>
        </w:rPr>
      </w:pPr>
      <w:r>
        <w:rPr>
          <w:b/>
        </w:rPr>
        <w:t>Článek</w:t>
      </w:r>
      <w:r w:rsidRPr="00D2371C">
        <w:rPr>
          <w:b/>
        </w:rPr>
        <w:t xml:space="preserve"> III.</w:t>
      </w:r>
    </w:p>
    <w:p w:rsidR="004523BC" w:rsidRDefault="004523BC" w:rsidP="008A239E">
      <w:pPr>
        <w:jc w:val="center"/>
        <w:rPr>
          <w:b/>
        </w:rPr>
      </w:pPr>
      <w:r>
        <w:rPr>
          <w:b/>
        </w:rPr>
        <w:t>Povinnosti příjemce a p</w:t>
      </w:r>
      <w:r w:rsidRPr="00D2371C">
        <w:rPr>
          <w:b/>
        </w:rPr>
        <w:t>odmínky čerpání dotace</w:t>
      </w:r>
    </w:p>
    <w:p w:rsidR="00557C22" w:rsidRDefault="00557C22" w:rsidP="008A239E">
      <w:pPr>
        <w:jc w:val="center"/>
        <w:rPr>
          <w:b/>
        </w:rPr>
      </w:pPr>
    </w:p>
    <w:p w:rsidR="004523BC" w:rsidRPr="00A27298" w:rsidRDefault="004523BC" w:rsidP="008A239E">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8A239E" w:rsidRDefault="004523BC" w:rsidP="008A239E">
      <w:pPr>
        <w:numPr>
          <w:ilvl w:val="0"/>
          <w:numId w:val="6"/>
        </w:numPr>
        <w:tabs>
          <w:tab w:val="clear" w:pos="502"/>
        </w:tabs>
        <w:spacing w:before="120" w:line="276" w:lineRule="auto"/>
        <w:ind w:left="284" w:hanging="284"/>
        <w:jc w:val="both"/>
      </w:pPr>
      <w:r w:rsidRPr="001C059D">
        <w:t xml:space="preserve">O použití a využití poskytovatelem poskytnutých </w:t>
      </w:r>
      <w:r w:rsidRPr="008A239E">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8A239E">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1E2441" w:rsidRPr="000313B5">
        <w:rPr>
          <w:b/>
        </w:rPr>
        <w:t>1</w:t>
      </w:r>
      <w:r w:rsidRPr="000313B5">
        <w:rPr>
          <w:b/>
        </w:rPr>
        <w:t>.</w:t>
      </w:r>
      <w:r w:rsidR="00165F2F" w:rsidRPr="000313B5">
        <w:rPr>
          <w:b/>
        </w:rPr>
        <w:t> 9</w:t>
      </w:r>
      <w:r w:rsidR="00111B8F" w:rsidRPr="000313B5">
        <w:rPr>
          <w:b/>
        </w:rPr>
        <w:t>. 201</w:t>
      </w:r>
      <w:r w:rsidR="00CD70B0" w:rsidRPr="000313B5">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8A239E">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165F2F" w:rsidRPr="000313B5">
        <w:rPr>
          <w:b/>
        </w:rPr>
        <w:t>1. 9</w:t>
      </w:r>
      <w:r w:rsidR="002640A2" w:rsidRPr="000313B5">
        <w:rPr>
          <w:b/>
        </w:rPr>
        <w:t xml:space="preserve">. </w:t>
      </w:r>
      <w:r w:rsidR="001E2441" w:rsidRPr="000313B5">
        <w:rPr>
          <w:b/>
        </w:rPr>
        <w:t>2017</w:t>
      </w:r>
      <w:r w:rsidR="00DA61FA">
        <w:t xml:space="preserve"> a </w:t>
      </w:r>
      <w:r w:rsidR="00B631FE">
        <w:t xml:space="preserve">termín </w:t>
      </w:r>
      <w:r w:rsidR="00835FD2">
        <w:t xml:space="preserve">ukončení realizace projektu je </w:t>
      </w:r>
      <w:r>
        <w:t xml:space="preserve">nejpozději </w:t>
      </w:r>
      <w:r w:rsidR="00165F2F" w:rsidRPr="000313B5">
        <w:rPr>
          <w:b/>
        </w:rPr>
        <w:t>31. 10</w:t>
      </w:r>
      <w:r w:rsidR="00EA21A9" w:rsidRPr="000313B5">
        <w:rPr>
          <w:b/>
        </w:rPr>
        <w:t>.</w:t>
      </w:r>
      <w:r w:rsidR="00F978E2" w:rsidRPr="000313B5">
        <w:rPr>
          <w:b/>
        </w:rPr>
        <w:t xml:space="preserve"> 201</w:t>
      </w:r>
      <w:r w:rsidR="00165F2F" w:rsidRPr="000313B5">
        <w:rPr>
          <w:b/>
        </w:rPr>
        <w:t>8</w:t>
      </w:r>
      <w:r w:rsidR="00EA21A9" w:rsidRPr="008A239E">
        <w:t>.</w:t>
      </w:r>
    </w:p>
    <w:p w:rsidR="004523BC" w:rsidRPr="008A239E" w:rsidRDefault="0076567B" w:rsidP="008A239E">
      <w:pPr>
        <w:numPr>
          <w:ilvl w:val="0"/>
          <w:numId w:val="6"/>
        </w:numPr>
        <w:tabs>
          <w:tab w:val="clear" w:pos="502"/>
        </w:tabs>
        <w:spacing w:before="120" w:line="276" w:lineRule="auto"/>
        <w:ind w:left="284" w:hanging="284"/>
        <w:jc w:val="both"/>
      </w:pPr>
      <w:r w:rsidRPr="006E74CA">
        <w:t xml:space="preserve">Ukončením realizace projektu se rozumí dokončení </w:t>
      </w:r>
      <w:r w:rsidR="0057791C" w:rsidRPr="006E74CA">
        <w:t>veškerých aktivit na projektu</w:t>
      </w:r>
      <w:r w:rsidRPr="006E74CA">
        <w:t>. Aktivitou projektu není úhrada poslední vystavené faktury.</w:t>
      </w:r>
    </w:p>
    <w:p w:rsidR="004523BC" w:rsidRPr="009133EC" w:rsidRDefault="004523BC" w:rsidP="008A239E">
      <w:pPr>
        <w:numPr>
          <w:ilvl w:val="0"/>
          <w:numId w:val="6"/>
        </w:numPr>
        <w:tabs>
          <w:tab w:val="clear" w:pos="502"/>
        </w:tabs>
        <w:spacing w:before="120" w:line="276" w:lineRule="auto"/>
        <w:ind w:left="284" w:hanging="284"/>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8A239E">
      <w:pPr>
        <w:numPr>
          <w:ilvl w:val="0"/>
          <w:numId w:val="6"/>
        </w:numPr>
        <w:tabs>
          <w:tab w:val="clear" w:pos="502"/>
        </w:tabs>
        <w:spacing w:before="120" w:line="276" w:lineRule="auto"/>
        <w:ind w:left="284" w:hanging="284"/>
        <w:jc w:val="both"/>
      </w:pPr>
      <w:r w:rsidRPr="000313B5">
        <w:rPr>
          <w:b/>
        </w:rPr>
        <w:t xml:space="preserve">Projekt musí být vyúčtován do 50 kalendářních dnů po ukončení realizace, </w:t>
      </w:r>
      <w:r w:rsidR="007B10B0" w:rsidRPr="000313B5">
        <w:rPr>
          <w:b/>
        </w:rPr>
        <w:t xml:space="preserve">nejpozději </w:t>
      </w:r>
      <w:r w:rsidRPr="000313B5">
        <w:rPr>
          <w:b/>
        </w:rPr>
        <w:t>do</w:t>
      </w:r>
      <w:r w:rsidR="0004229B" w:rsidRPr="000313B5">
        <w:rPr>
          <w:b/>
        </w:rPr>
        <w:t xml:space="preserve"> </w:t>
      </w:r>
      <w:r w:rsidR="00733A48" w:rsidRPr="000313B5">
        <w:rPr>
          <w:b/>
        </w:rPr>
        <w:t>20</w:t>
      </w:r>
      <w:r w:rsidR="00111B8F" w:rsidRPr="000313B5">
        <w:rPr>
          <w:b/>
        </w:rPr>
        <w:t xml:space="preserve">. </w:t>
      </w:r>
      <w:r w:rsidR="0091037D" w:rsidRPr="000313B5">
        <w:rPr>
          <w:b/>
        </w:rPr>
        <w:t>1</w:t>
      </w:r>
      <w:r w:rsidR="00733A48" w:rsidRPr="000313B5">
        <w:rPr>
          <w:b/>
        </w:rPr>
        <w:t>2</w:t>
      </w:r>
      <w:r w:rsidR="00D53E64" w:rsidRPr="000313B5">
        <w:rPr>
          <w:b/>
        </w:rPr>
        <w:t>.</w:t>
      </w:r>
      <w:r w:rsidR="001E2441" w:rsidRPr="000313B5">
        <w:rPr>
          <w:b/>
        </w:rPr>
        <w:t xml:space="preserve"> 2018</w:t>
      </w:r>
      <w:r w:rsidR="00111B8F" w:rsidRPr="000313B5">
        <w:rPr>
          <w:b/>
        </w:rPr>
        <w:t>.</w:t>
      </w:r>
      <w:r w:rsidR="00D53E64" w:rsidRPr="008A239E">
        <w:t xml:space="preserve"> </w:t>
      </w:r>
      <w:r w:rsidRPr="008A239E">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w:t>
      </w:r>
      <w:r>
        <w:lastRenderedPageBreak/>
        <w:t xml:space="preserve">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8A239E">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8A239E">
      <w:pPr>
        <w:numPr>
          <w:ilvl w:val="0"/>
          <w:numId w:val="6"/>
        </w:numPr>
        <w:tabs>
          <w:tab w:val="clear" w:pos="502"/>
        </w:tabs>
        <w:spacing w:before="120" w:line="276" w:lineRule="auto"/>
        <w:ind w:left="284" w:hanging="284"/>
        <w:jc w:val="both"/>
      </w:pPr>
      <w:r w:rsidRPr="00374E3C">
        <w:t xml:space="preserve">K závěrečnému vyúčtování předloží příjemce dotace </w:t>
      </w:r>
      <w:r w:rsidRPr="008A239E">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8A239E">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8A239E">
      <w:pPr>
        <w:numPr>
          <w:ilvl w:val="4"/>
          <w:numId w:val="6"/>
        </w:numPr>
        <w:tabs>
          <w:tab w:val="clear" w:pos="3600"/>
        </w:tabs>
        <w:spacing w:before="120" w:line="276" w:lineRule="auto"/>
        <w:ind w:left="1080" w:hanging="371"/>
        <w:jc w:val="both"/>
      </w:pPr>
      <w:r w:rsidRPr="00374E3C">
        <w:rPr>
          <w:b/>
          <w:bCs/>
        </w:rPr>
        <w:t>kopie daňového přiznání k DPH podle § 101 zákona o DPH,</w:t>
      </w:r>
    </w:p>
    <w:p w:rsidR="004523BC" w:rsidRPr="00374E3C" w:rsidRDefault="004523BC" w:rsidP="008A239E">
      <w:pPr>
        <w:numPr>
          <w:ilvl w:val="4"/>
          <w:numId w:val="6"/>
        </w:numPr>
        <w:tabs>
          <w:tab w:val="clear" w:pos="3600"/>
        </w:tabs>
        <w:spacing w:before="120" w:line="276" w:lineRule="auto"/>
        <w:ind w:left="1080" w:hanging="371"/>
        <w:jc w:val="both"/>
      </w:pPr>
      <w:r w:rsidRPr="00374E3C">
        <w:rPr>
          <w:b/>
          <w:bCs/>
        </w:rPr>
        <w:t>kopie evidence pro daňové účely podle § 100 zákona o DPH (s náležitostmi dle § 92a),</w:t>
      </w:r>
    </w:p>
    <w:p w:rsidR="004523BC" w:rsidRPr="00374E3C" w:rsidRDefault="004523BC" w:rsidP="008A239E">
      <w:pPr>
        <w:numPr>
          <w:ilvl w:val="4"/>
          <w:numId w:val="6"/>
        </w:numPr>
        <w:tabs>
          <w:tab w:val="clear" w:pos="3600"/>
        </w:tabs>
        <w:spacing w:before="120" w:line="276" w:lineRule="auto"/>
        <w:ind w:left="1080" w:hanging="371"/>
        <w:jc w:val="both"/>
      </w:pPr>
      <w:r w:rsidRPr="00374E3C">
        <w:rPr>
          <w:b/>
          <w:bCs/>
        </w:rPr>
        <w:t>doklad o úhradě daňové povinnosti FÚ - kopie výpisu z bankovního účtu.</w:t>
      </w:r>
    </w:p>
    <w:p w:rsidR="004523BC" w:rsidRPr="00C9643A" w:rsidRDefault="004523BC" w:rsidP="008A239E">
      <w:pPr>
        <w:spacing w:before="120" w:line="276" w:lineRule="auto"/>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A239E">
      <w:pPr>
        <w:numPr>
          <w:ilvl w:val="0"/>
          <w:numId w:val="6"/>
        </w:numPr>
        <w:tabs>
          <w:tab w:val="clear" w:pos="502"/>
        </w:tabs>
        <w:spacing w:before="120" w:line="276" w:lineRule="auto"/>
        <w:ind w:left="284" w:hanging="426"/>
        <w:jc w:val="both"/>
      </w:pPr>
      <w:r w:rsidRPr="00C9643A">
        <w:t>Příjemce dotace je povinen dále předložit k závěrečnému vyúčtování tyto přílohy:</w:t>
      </w:r>
    </w:p>
    <w:p w:rsidR="004523BC" w:rsidRPr="00161B15" w:rsidRDefault="004523BC" w:rsidP="008A239E">
      <w:pPr>
        <w:numPr>
          <w:ilvl w:val="0"/>
          <w:numId w:val="28"/>
        </w:numPr>
        <w:tabs>
          <w:tab w:val="clear" w:pos="1080"/>
        </w:tabs>
        <w:spacing w:before="120" w:line="276" w:lineRule="auto"/>
        <w:ind w:left="993" w:hanging="284"/>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 xml:space="preserve">závěrečné zprávy o realizaci projektu dle přílohy č. 2 </w:t>
      </w:r>
      <w:proofErr w:type="gramStart"/>
      <w:r w:rsidRPr="00161B15">
        <w:t>této</w:t>
      </w:r>
      <w:proofErr w:type="gramEnd"/>
      <w:r w:rsidRPr="00161B15">
        <w:t xml:space="preserve"> smlouvy,</w:t>
      </w:r>
    </w:p>
    <w:p w:rsidR="0076567B" w:rsidRDefault="00A179E2" w:rsidP="008A239E">
      <w:pPr>
        <w:numPr>
          <w:ilvl w:val="0"/>
          <w:numId w:val="28"/>
        </w:numPr>
        <w:tabs>
          <w:tab w:val="clear" w:pos="1080"/>
        </w:tabs>
        <w:spacing w:before="120" w:line="276" w:lineRule="auto"/>
        <w:ind w:left="993" w:hanging="284"/>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8A239E">
      <w:pPr>
        <w:numPr>
          <w:ilvl w:val="0"/>
          <w:numId w:val="28"/>
        </w:numPr>
        <w:tabs>
          <w:tab w:val="clear" w:pos="1080"/>
        </w:tabs>
        <w:spacing w:before="120" w:line="276" w:lineRule="auto"/>
        <w:ind w:left="993" w:hanging="284"/>
        <w:jc w:val="both"/>
      </w:pPr>
      <w:r w:rsidRPr="00D01566">
        <w:t>fot</w:t>
      </w:r>
      <w:r w:rsidR="001E2441">
        <w:t>odokumentaci realizované obnovy.</w:t>
      </w:r>
    </w:p>
    <w:p w:rsidR="004523BC" w:rsidRDefault="004523BC" w:rsidP="008A239E">
      <w:pPr>
        <w:numPr>
          <w:ilvl w:val="0"/>
          <w:numId w:val="6"/>
        </w:numPr>
        <w:tabs>
          <w:tab w:val="clear" w:pos="502"/>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733A48">
        <w:t>variabilním symbolem č. 0780190</w:t>
      </w:r>
      <w:r w:rsidR="001E2441">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A239E">
      <w:pPr>
        <w:numPr>
          <w:ilvl w:val="0"/>
          <w:numId w:val="6"/>
        </w:numPr>
        <w:tabs>
          <w:tab w:val="clear" w:pos="502"/>
        </w:tabs>
        <w:spacing w:before="120" w:line="276" w:lineRule="auto"/>
        <w:ind w:left="284" w:hanging="426"/>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w:t>
      </w:r>
      <w:r w:rsidRPr="00DF3057">
        <w:lastRenderedPageBreak/>
        <w:t xml:space="preserve">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A239E">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A239E">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A239E">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8A239E">
      <w:pPr>
        <w:numPr>
          <w:ilvl w:val="0"/>
          <w:numId w:val="6"/>
        </w:numPr>
        <w:tabs>
          <w:tab w:val="clear" w:pos="502"/>
        </w:tabs>
        <w:spacing w:before="120" w:line="276" w:lineRule="auto"/>
        <w:ind w:left="284" w:hanging="426"/>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8A239E">
      <w:pPr>
        <w:numPr>
          <w:ilvl w:val="0"/>
          <w:numId w:val="6"/>
        </w:numPr>
        <w:tabs>
          <w:tab w:val="clear" w:pos="502"/>
        </w:tabs>
        <w:spacing w:before="120" w:line="276" w:lineRule="auto"/>
        <w:ind w:left="284" w:hanging="426"/>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8A239E">
      <w:pPr>
        <w:numPr>
          <w:ilvl w:val="0"/>
          <w:numId w:val="6"/>
        </w:numPr>
        <w:tabs>
          <w:tab w:val="clear" w:pos="502"/>
        </w:tabs>
        <w:spacing w:before="120" w:line="276" w:lineRule="auto"/>
        <w:ind w:left="284" w:hanging="426"/>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8A239E">
      <w:pPr>
        <w:numPr>
          <w:ilvl w:val="1"/>
          <w:numId w:val="36"/>
        </w:numPr>
        <w:spacing w:before="120" w:line="276" w:lineRule="auto"/>
        <w:ind w:left="993"/>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Default="004523BC" w:rsidP="008A239E">
      <w:pPr>
        <w:numPr>
          <w:ilvl w:val="1"/>
          <w:numId w:val="36"/>
        </w:numPr>
        <w:spacing w:before="120" w:line="276" w:lineRule="auto"/>
        <w:ind w:left="993"/>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Default="004523BC" w:rsidP="00BB3917">
      <w:pPr>
        <w:numPr>
          <w:ilvl w:val="1"/>
          <w:numId w:val="36"/>
        </w:numPr>
        <w:spacing w:before="120" w:line="276" w:lineRule="auto"/>
        <w:ind w:left="993"/>
        <w:jc w:val="both"/>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Default="00EE7A15" w:rsidP="00BB3917">
      <w:pPr>
        <w:numPr>
          <w:ilvl w:val="1"/>
          <w:numId w:val="36"/>
        </w:numPr>
        <w:spacing w:before="120" w:line="276" w:lineRule="auto"/>
        <w:ind w:left="993"/>
        <w:jc w:val="both"/>
      </w:pPr>
      <w:r>
        <w:t xml:space="preserve">Nesplnění povinnosti předložení průběžné zprávy o realizaci projektu dle čl. III. odst. </w:t>
      </w:r>
      <w:r w:rsidR="00E1437C">
        <w:t>8</w:t>
      </w:r>
    </w:p>
    <w:p w:rsidR="000A112A" w:rsidRDefault="00EE7A15" w:rsidP="00BB3917">
      <w:pPr>
        <w:numPr>
          <w:ilvl w:val="1"/>
          <w:numId w:val="36"/>
        </w:numPr>
        <w:spacing w:before="120" w:line="276" w:lineRule="auto"/>
        <w:ind w:left="993"/>
        <w:jc w:val="both"/>
      </w:pPr>
      <w:r>
        <w:t>Nesplnění povinnosti příjemce informovat o změnách dle čl. III. odst. 12.</w:t>
      </w:r>
      <w:r w:rsidR="00CD63D6">
        <w:t xml:space="preserve"> </w:t>
      </w:r>
      <w:r w:rsidR="00A409EE">
        <w:t>a</w:t>
      </w:r>
      <w:r>
        <w:t xml:space="preserve"> odst. </w:t>
      </w:r>
      <w:r w:rsidR="00E1437C">
        <w:t>13</w:t>
      </w:r>
      <w:r w:rsidR="00BB3917">
        <w:t>.</w:t>
      </w:r>
    </w:p>
    <w:p w:rsidR="005A6A2B" w:rsidRDefault="00605C85" w:rsidP="00BB3917">
      <w:pPr>
        <w:numPr>
          <w:ilvl w:val="1"/>
          <w:numId w:val="36"/>
        </w:numPr>
        <w:spacing w:before="120" w:line="276" w:lineRule="auto"/>
        <w:ind w:left="993"/>
        <w:jc w:val="both"/>
      </w:pPr>
      <w:r>
        <w:t>N</w:t>
      </w:r>
      <w:r w:rsidR="005A6A2B">
        <w:t xml:space="preserve">esplnění povinnosti vést samostatnou </w:t>
      </w:r>
      <w:r>
        <w:t xml:space="preserve">průkaznou </w:t>
      </w:r>
      <w:r w:rsidR="00A409EE">
        <w:t xml:space="preserve">oddělenou </w:t>
      </w:r>
      <w:r>
        <w:t>účetní evidenci dle čl. III. odst. 2.</w:t>
      </w:r>
    </w:p>
    <w:p w:rsidR="00920C28" w:rsidRDefault="00920C28" w:rsidP="00BB3917">
      <w:pPr>
        <w:numPr>
          <w:ilvl w:val="1"/>
          <w:numId w:val="36"/>
        </w:numPr>
        <w:spacing w:before="120" w:line="276" w:lineRule="auto"/>
        <w:ind w:left="993"/>
        <w:jc w:val="both"/>
      </w:pPr>
      <w:r>
        <w:t>Nesplnění povinnosti informovat veřejnost o podpoře projektu Libereckým krajem dle čl. III. odst. 1</w:t>
      </w:r>
      <w:r w:rsidR="000A112A">
        <w:t>7</w:t>
      </w:r>
      <w:r>
        <w:t>.</w:t>
      </w:r>
    </w:p>
    <w:p w:rsidR="008073F0" w:rsidRPr="00BB3917" w:rsidRDefault="008073F0" w:rsidP="00BB3917">
      <w:pPr>
        <w:numPr>
          <w:ilvl w:val="1"/>
          <w:numId w:val="36"/>
        </w:numPr>
        <w:spacing w:before="120" w:line="276" w:lineRule="auto"/>
        <w:ind w:left="993"/>
        <w:jc w:val="both"/>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w:t>
      </w:r>
      <w:r w:rsidRPr="00F75843">
        <w:lastRenderedPageBreak/>
        <w:t>nenaplnění použit</w:t>
      </w:r>
      <w:r w:rsidRPr="00C60B1B">
        <w:t xml:space="preserve"> jejich vážený průměr. Má </w:t>
      </w:r>
      <w:r w:rsidR="001A793C">
        <w:t xml:space="preserve">se </w:t>
      </w:r>
      <w:r w:rsidRPr="00C60B1B">
        <w:t>za to, že každý ze závazných parametrů projektu má stejnou váhu.</w:t>
      </w:r>
    </w:p>
    <w:p w:rsidR="00BB7057" w:rsidRPr="004D0F1A" w:rsidRDefault="00BB7057" w:rsidP="008A239E">
      <w:pPr>
        <w:numPr>
          <w:ilvl w:val="0"/>
          <w:numId w:val="6"/>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A239E">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8A239E">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8A239E">
      <w:pPr>
        <w:spacing w:before="120" w:line="276" w:lineRule="auto"/>
        <w:jc w:val="center"/>
        <w:outlineLvl w:val="0"/>
        <w:rPr>
          <w:b/>
        </w:rPr>
      </w:pPr>
    </w:p>
    <w:p w:rsidR="004523BC" w:rsidRPr="00035CEC" w:rsidRDefault="004523BC" w:rsidP="008A239E">
      <w:pPr>
        <w:jc w:val="center"/>
        <w:outlineLvl w:val="0"/>
        <w:rPr>
          <w:b/>
        </w:rPr>
      </w:pPr>
      <w:r w:rsidRPr="00035CEC">
        <w:rPr>
          <w:b/>
        </w:rPr>
        <w:t>Článek IV.</w:t>
      </w:r>
    </w:p>
    <w:p w:rsidR="004523BC" w:rsidRDefault="004523BC" w:rsidP="008A239E">
      <w:pPr>
        <w:jc w:val="center"/>
        <w:rPr>
          <w:b/>
        </w:rPr>
      </w:pPr>
      <w:r w:rsidRPr="00035CEC">
        <w:rPr>
          <w:b/>
        </w:rPr>
        <w:t>Kontrola hospodaření a sankce za nedodržení účelu a podmínek smlouvy</w:t>
      </w:r>
    </w:p>
    <w:p w:rsidR="00557C22" w:rsidRDefault="00557C22" w:rsidP="008A239E">
      <w:pPr>
        <w:jc w:val="center"/>
        <w:rPr>
          <w:b/>
        </w:rPr>
      </w:pPr>
    </w:p>
    <w:p w:rsidR="004523BC" w:rsidRDefault="004523BC" w:rsidP="008A239E">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A239E">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A239E">
      <w:pPr>
        <w:numPr>
          <w:ilvl w:val="0"/>
          <w:numId w:val="35"/>
        </w:numPr>
        <w:tabs>
          <w:tab w:val="clear" w:pos="644"/>
        </w:tabs>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4523BC" w:rsidP="00BB3917">
      <w:pPr>
        <w:numPr>
          <w:ilvl w:val="0"/>
          <w:numId w:val="45"/>
        </w:numPr>
        <w:spacing w:before="120" w:line="276" w:lineRule="auto"/>
        <w:ind w:left="993" w:right="283" w:hanging="426"/>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8A239E">
        <w:t> </w:t>
      </w:r>
      <w:r w:rsidR="008C722E">
        <w:t>tabulce</w:t>
      </w:r>
      <w:r w:rsidR="008A239E">
        <w:t>;</w:t>
      </w:r>
      <w:r w:rsidR="00406CAF">
        <w:t xml:space="preserve"> </w:t>
      </w:r>
      <w:r w:rsidR="008C722E">
        <w:t xml:space="preserve"> </w:t>
      </w:r>
    </w:p>
    <w:p w:rsidR="004523BC" w:rsidRDefault="004523BC" w:rsidP="00BB3917">
      <w:pPr>
        <w:numPr>
          <w:ilvl w:val="0"/>
          <w:numId w:val="45"/>
        </w:numPr>
        <w:spacing w:before="120" w:line="276" w:lineRule="auto"/>
        <w:ind w:left="993" w:right="283" w:hanging="426"/>
        <w:jc w:val="both"/>
      </w:pPr>
      <w:r>
        <w:lastRenderedPageBreak/>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8A239E">
        <w:t> </w:t>
      </w:r>
      <w:r w:rsidR="003A4DE5">
        <w:t>tabulce</w:t>
      </w:r>
      <w:r w:rsidR="008A239E">
        <w:t>;</w:t>
      </w:r>
      <w:r w:rsidR="003A4DE5">
        <w:t xml:space="preserve"> </w:t>
      </w:r>
      <w:r>
        <w:t xml:space="preserve"> </w:t>
      </w:r>
    </w:p>
    <w:p w:rsidR="002327B6" w:rsidRDefault="004523BC" w:rsidP="00BB3917">
      <w:pPr>
        <w:numPr>
          <w:ilvl w:val="0"/>
          <w:numId w:val="45"/>
        </w:numPr>
        <w:spacing w:before="120" w:line="276" w:lineRule="auto"/>
        <w:ind w:left="993" w:right="283" w:hanging="426"/>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8A239E">
        <w:t> </w:t>
      </w:r>
      <w:r w:rsidR="002327B6">
        <w:t>tabulce</w:t>
      </w:r>
      <w:r w:rsidR="008A239E">
        <w:t>;</w:t>
      </w:r>
      <w:r w:rsidR="002327B6">
        <w:t xml:space="preserve"> </w:t>
      </w:r>
    </w:p>
    <w:p w:rsidR="002327B6" w:rsidDel="00D60AB1" w:rsidRDefault="00406CAF" w:rsidP="008A239E">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8A239E">
        <w:trPr>
          <w:jc w:val="center"/>
        </w:trPr>
        <w:tc>
          <w:tcPr>
            <w:tcW w:w="3268" w:type="dxa"/>
            <w:shd w:val="clear" w:color="auto" w:fill="auto"/>
            <w:vAlign w:val="center"/>
          </w:tcPr>
          <w:p w:rsidR="002327B6" w:rsidRPr="00073D9A" w:rsidRDefault="00DB03CE" w:rsidP="008A239E">
            <w:pPr>
              <w:pStyle w:val="Odstavecseseznamem"/>
              <w:spacing w:before="120" w:line="276" w:lineRule="auto"/>
              <w:ind w:left="0" w:right="227"/>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8A239E">
            <w:pPr>
              <w:pStyle w:val="Odstavecseseznamem"/>
              <w:spacing w:before="120" w:line="276" w:lineRule="auto"/>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8A239E">
        <w:trPr>
          <w:jc w:val="center"/>
        </w:trPr>
        <w:tc>
          <w:tcPr>
            <w:tcW w:w="3268" w:type="dxa"/>
            <w:shd w:val="clear" w:color="auto" w:fill="auto"/>
            <w:vAlign w:val="center"/>
          </w:tcPr>
          <w:p w:rsidR="002327B6" w:rsidRPr="00073D9A" w:rsidRDefault="008C722E" w:rsidP="008A239E">
            <w:pPr>
              <w:pStyle w:val="Odstavecseseznamem"/>
              <w:spacing w:before="120" w:line="276" w:lineRule="auto"/>
              <w:ind w:left="0" w:right="227"/>
              <w:jc w:val="center"/>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8A239E">
            <w:pPr>
              <w:pStyle w:val="Odstavecseseznamem"/>
              <w:spacing w:before="120" w:line="276" w:lineRule="auto"/>
              <w:ind w:left="0" w:right="227"/>
              <w:jc w:val="center"/>
              <w:rPr>
                <w:color w:val="000000"/>
                <w:sz w:val="20"/>
              </w:rPr>
            </w:pPr>
            <w:r w:rsidRPr="00073D9A">
              <w:rPr>
                <w:color w:val="000000"/>
                <w:sz w:val="20"/>
              </w:rPr>
              <w:t>2 %</w:t>
            </w:r>
          </w:p>
        </w:tc>
      </w:tr>
      <w:tr w:rsidR="002327B6" w:rsidRPr="006E5B42" w:rsidTr="008A239E">
        <w:trPr>
          <w:jc w:val="center"/>
        </w:trPr>
        <w:tc>
          <w:tcPr>
            <w:tcW w:w="3268" w:type="dxa"/>
            <w:shd w:val="clear" w:color="auto" w:fill="auto"/>
            <w:vAlign w:val="center"/>
          </w:tcPr>
          <w:p w:rsidR="002327B6" w:rsidRPr="00073D9A" w:rsidRDefault="008C722E" w:rsidP="008A239E">
            <w:pPr>
              <w:pStyle w:val="Odstavecseseznamem"/>
              <w:spacing w:before="120" w:line="276" w:lineRule="auto"/>
              <w:ind w:left="0" w:right="227"/>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8A239E">
            <w:pPr>
              <w:pStyle w:val="Odstavecseseznamem"/>
              <w:spacing w:before="120" w:line="276" w:lineRule="auto"/>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8A239E">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230555" w:rsidP="00BB3917">
      <w:pPr>
        <w:numPr>
          <w:ilvl w:val="0"/>
          <w:numId w:val="45"/>
        </w:numPr>
        <w:spacing w:before="120" w:line="276" w:lineRule="auto"/>
        <w:ind w:left="993" w:right="283" w:hanging="426"/>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BB3917">
      <w:pPr>
        <w:numPr>
          <w:ilvl w:val="0"/>
          <w:numId w:val="45"/>
        </w:numPr>
        <w:spacing w:before="120" w:line="276" w:lineRule="auto"/>
        <w:ind w:left="993" w:right="283" w:hanging="426"/>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BB3917">
      <w:pPr>
        <w:numPr>
          <w:ilvl w:val="0"/>
          <w:numId w:val="45"/>
        </w:numPr>
        <w:spacing w:before="120" w:line="276" w:lineRule="auto"/>
        <w:ind w:left="993" w:right="283" w:hanging="426"/>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BB3917">
      <w:pPr>
        <w:numPr>
          <w:ilvl w:val="0"/>
          <w:numId w:val="45"/>
        </w:numPr>
        <w:spacing w:before="120" w:line="276" w:lineRule="auto"/>
        <w:ind w:left="993" w:right="283" w:hanging="426"/>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BB3917">
      <w:pPr>
        <w:numPr>
          <w:ilvl w:val="0"/>
          <w:numId w:val="45"/>
        </w:numPr>
        <w:spacing w:before="120" w:line="276" w:lineRule="auto"/>
        <w:ind w:left="993" w:right="283" w:hanging="426"/>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BB3917">
      <w:pPr>
        <w:numPr>
          <w:ilvl w:val="0"/>
          <w:numId w:val="45"/>
        </w:numPr>
        <w:spacing w:before="120" w:line="276" w:lineRule="auto"/>
        <w:ind w:left="993" w:right="283" w:hanging="426"/>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8A239E">
      <w:pPr>
        <w:numPr>
          <w:ilvl w:val="0"/>
          <w:numId w:val="45"/>
        </w:numPr>
        <w:spacing w:before="120" w:line="276" w:lineRule="auto"/>
        <w:ind w:left="993" w:right="283"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8A239E">
        <w:t>.</w:t>
      </w:r>
    </w:p>
    <w:p w:rsidR="00230555" w:rsidRDefault="007E081F" w:rsidP="008A239E">
      <w:pPr>
        <w:numPr>
          <w:ilvl w:val="0"/>
          <w:numId w:val="35"/>
        </w:numPr>
        <w:tabs>
          <w:tab w:val="clear" w:pos="644"/>
        </w:tabs>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8A239E">
      <w:pPr>
        <w:numPr>
          <w:ilvl w:val="0"/>
          <w:numId w:val="35"/>
        </w:numPr>
        <w:tabs>
          <w:tab w:val="clear" w:pos="644"/>
        </w:tabs>
        <w:spacing w:before="120" w:line="276" w:lineRule="auto"/>
        <w:ind w:left="284" w:hanging="284"/>
        <w:jc w:val="both"/>
      </w:pPr>
      <w:r w:rsidRPr="000D530F">
        <w:t>Za nedodržení podmín</w:t>
      </w:r>
      <w:r w:rsidR="00C9444D">
        <w:t>ek uvedených v čl. III. odst. 18</w:t>
      </w:r>
      <w:r>
        <w:t xml:space="preserve"> písm. a. – f</w:t>
      </w:r>
      <w:r w:rsidRPr="000D530F">
        <w:t xml:space="preserve">. </w:t>
      </w:r>
      <w:proofErr w:type="gramStart"/>
      <w:r w:rsidRPr="000D530F">
        <w:t>se</w:t>
      </w:r>
      <w:proofErr w:type="gramEnd"/>
      <w:r w:rsidRPr="000D530F">
        <w:t xml:space="preserv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8A239E">
      <w:pPr>
        <w:numPr>
          <w:ilvl w:val="0"/>
          <w:numId w:val="35"/>
        </w:numPr>
        <w:tabs>
          <w:tab w:val="clear" w:pos="644"/>
        </w:tabs>
        <w:spacing w:before="120" w:line="276" w:lineRule="auto"/>
        <w:ind w:left="284" w:hanging="284"/>
        <w:jc w:val="both"/>
      </w:pPr>
      <w:r>
        <w:lastRenderedPageBreak/>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352841" w:rsidRPr="008A239E" w:rsidRDefault="004523BC" w:rsidP="008A239E">
      <w:pPr>
        <w:numPr>
          <w:ilvl w:val="0"/>
          <w:numId w:val="35"/>
        </w:numPr>
        <w:tabs>
          <w:tab w:val="clear" w:pos="644"/>
        </w:tabs>
        <w:spacing w:before="120" w:line="276" w:lineRule="auto"/>
        <w:ind w:left="284" w:hanging="284"/>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262A7E">
        <w:t>0780190</w:t>
      </w:r>
      <w:r w:rsidR="001E2441">
        <w:t>.</w:t>
      </w:r>
    </w:p>
    <w:p w:rsidR="008A239E" w:rsidRDefault="008A239E" w:rsidP="008A239E">
      <w:pPr>
        <w:jc w:val="center"/>
        <w:outlineLvl w:val="0"/>
        <w:rPr>
          <w:b/>
        </w:rPr>
      </w:pPr>
    </w:p>
    <w:p w:rsidR="004523BC" w:rsidRDefault="004523BC" w:rsidP="008A239E">
      <w:pPr>
        <w:jc w:val="center"/>
        <w:outlineLvl w:val="0"/>
        <w:rPr>
          <w:b/>
        </w:rPr>
      </w:pPr>
      <w:r>
        <w:rPr>
          <w:b/>
        </w:rPr>
        <w:t>Článek V.</w:t>
      </w:r>
    </w:p>
    <w:p w:rsidR="004523BC" w:rsidRDefault="004523BC" w:rsidP="008A239E">
      <w:pPr>
        <w:jc w:val="center"/>
        <w:rPr>
          <w:b/>
        </w:rPr>
      </w:pPr>
      <w:r>
        <w:rPr>
          <w:b/>
        </w:rPr>
        <w:t>Závěrečná ustanovení</w:t>
      </w:r>
    </w:p>
    <w:p w:rsidR="00557C22" w:rsidRPr="008D5E8F" w:rsidRDefault="00557C22" w:rsidP="008A239E">
      <w:pPr>
        <w:jc w:val="center"/>
        <w:rPr>
          <w:b/>
        </w:rPr>
      </w:pPr>
    </w:p>
    <w:p w:rsidR="00CF5F78" w:rsidRDefault="00CF5F78" w:rsidP="008A239E">
      <w:pPr>
        <w:numPr>
          <w:ilvl w:val="0"/>
          <w:numId w:val="19"/>
        </w:numPr>
        <w:tabs>
          <w:tab w:val="clear" w:pos="720"/>
        </w:tabs>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8A239E">
      <w:pPr>
        <w:numPr>
          <w:ilvl w:val="0"/>
          <w:numId w:val="19"/>
        </w:numPr>
        <w:tabs>
          <w:tab w:val="clear" w:pos="720"/>
        </w:tabs>
        <w:spacing w:before="120" w:line="276" w:lineRule="auto"/>
        <w:ind w:left="284" w:hanging="284"/>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8A239E">
      <w:pPr>
        <w:numPr>
          <w:ilvl w:val="0"/>
          <w:numId w:val="19"/>
        </w:numPr>
        <w:tabs>
          <w:tab w:val="clear" w:pos="720"/>
        </w:tabs>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8A239E">
      <w:pPr>
        <w:numPr>
          <w:ilvl w:val="0"/>
          <w:numId w:val="19"/>
        </w:numPr>
        <w:tabs>
          <w:tab w:val="clear" w:pos="720"/>
        </w:tabs>
        <w:spacing w:before="120" w:line="276" w:lineRule="auto"/>
        <w:ind w:left="284" w:hanging="284"/>
        <w:jc w:val="both"/>
      </w:pPr>
      <w:r>
        <w:t>Veškeré změny a doplňky k této smlouvě lze činit pouze formou písemných, očíslovaných dodatků.</w:t>
      </w:r>
    </w:p>
    <w:p w:rsidR="004523BC" w:rsidRDefault="00CF5F78" w:rsidP="008A239E">
      <w:pPr>
        <w:numPr>
          <w:ilvl w:val="0"/>
          <w:numId w:val="19"/>
        </w:numPr>
        <w:tabs>
          <w:tab w:val="clear" w:pos="720"/>
        </w:tabs>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8A239E">
      <w:pPr>
        <w:numPr>
          <w:ilvl w:val="0"/>
          <w:numId w:val="19"/>
        </w:numPr>
        <w:tabs>
          <w:tab w:val="clear" w:pos="720"/>
        </w:tabs>
        <w:spacing w:before="120" w:line="276" w:lineRule="auto"/>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A239E">
      <w:pPr>
        <w:numPr>
          <w:ilvl w:val="0"/>
          <w:numId w:val="19"/>
        </w:numPr>
        <w:tabs>
          <w:tab w:val="clear" w:pos="720"/>
        </w:tabs>
        <w:spacing w:before="120" w:line="276" w:lineRule="auto"/>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A239E">
      <w:pPr>
        <w:numPr>
          <w:ilvl w:val="0"/>
          <w:numId w:val="19"/>
        </w:numPr>
        <w:tabs>
          <w:tab w:val="clear" w:pos="720"/>
        </w:tabs>
        <w:spacing w:before="120" w:line="276" w:lineRule="auto"/>
        <w:ind w:left="284" w:hanging="284"/>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8A239E">
      <w:pPr>
        <w:numPr>
          <w:ilvl w:val="0"/>
          <w:numId w:val="19"/>
        </w:numPr>
        <w:tabs>
          <w:tab w:val="clear" w:pos="720"/>
        </w:tabs>
        <w:spacing w:before="120" w:line="276" w:lineRule="auto"/>
        <w:ind w:left="284" w:hanging="284"/>
        <w:jc w:val="both"/>
      </w:pPr>
      <w:r>
        <w:t>Smluvní strany prohlašují, že se s obsahem smlouvy seznámily, porozuměly jí a smlouva plně vyjadřuje jejich svobodnou a vážnou vůli.</w:t>
      </w:r>
    </w:p>
    <w:p w:rsidR="00557C22" w:rsidRDefault="00557C22" w:rsidP="00557C22">
      <w:pPr>
        <w:spacing w:before="120" w:line="276" w:lineRule="auto"/>
        <w:jc w:val="both"/>
      </w:pPr>
    </w:p>
    <w:p w:rsidR="00557C22" w:rsidRDefault="00557C22" w:rsidP="00557C22">
      <w:pPr>
        <w:spacing w:before="120" w:line="276" w:lineRule="auto"/>
        <w:jc w:val="both"/>
      </w:pPr>
    </w:p>
    <w:p w:rsidR="00557C22" w:rsidRDefault="00557C22" w:rsidP="00557C22">
      <w:pPr>
        <w:spacing w:before="120" w:line="276" w:lineRule="auto"/>
        <w:jc w:val="both"/>
      </w:pPr>
    </w:p>
    <w:p w:rsidR="0091037D" w:rsidRPr="00916BF9" w:rsidRDefault="000618B6" w:rsidP="008A239E">
      <w:pPr>
        <w:numPr>
          <w:ilvl w:val="0"/>
          <w:numId w:val="19"/>
        </w:numPr>
        <w:tabs>
          <w:tab w:val="clear" w:pos="720"/>
        </w:tabs>
        <w:spacing w:before="120" w:line="276" w:lineRule="auto"/>
        <w:ind w:left="284" w:hanging="426"/>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445BE3" w:rsidRDefault="00445BE3" w:rsidP="008A239E">
      <w:pPr>
        <w:numPr>
          <w:ilvl w:val="0"/>
          <w:numId w:val="19"/>
        </w:numPr>
        <w:tabs>
          <w:tab w:val="clear" w:pos="720"/>
        </w:tabs>
        <w:spacing w:before="120" w:line="276" w:lineRule="auto"/>
        <w:ind w:left="284" w:hanging="426"/>
        <w:jc w:val="both"/>
      </w:pPr>
      <w:r>
        <w:t>Nedílnou součástí smlouvy jsou tyto přílohy:</w:t>
      </w:r>
    </w:p>
    <w:p w:rsidR="00445BE3" w:rsidRDefault="00445BE3" w:rsidP="008A239E">
      <w:pPr>
        <w:numPr>
          <w:ilvl w:val="0"/>
          <w:numId w:val="46"/>
        </w:numPr>
        <w:autoSpaceDE w:val="0"/>
        <w:autoSpaceDN w:val="0"/>
        <w:spacing w:before="120" w:line="276" w:lineRule="auto"/>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Pr="008A239E" w:rsidRDefault="00445BE3" w:rsidP="008A239E">
      <w:pPr>
        <w:numPr>
          <w:ilvl w:val="0"/>
          <w:numId w:val="46"/>
        </w:numPr>
        <w:autoSpaceDE w:val="0"/>
        <w:autoSpaceDN w:val="0"/>
        <w:spacing w:before="120" w:line="276" w:lineRule="auto"/>
        <w:jc w:val="both"/>
        <w:rPr>
          <w:bCs/>
        </w:rPr>
      </w:pPr>
      <w:r w:rsidRPr="00A85E79">
        <w:t xml:space="preserve">P2 </w:t>
      </w:r>
      <w:r w:rsidRPr="008A239E">
        <w:rPr>
          <w:bCs/>
        </w:rPr>
        <w:t>Průběžná/závěrečná</w:t>
      </w:r>
      <w:r w:rsidRPr="008A239E">
        <w:rPr>
          <w:bCs/>
          <w:vertAlign w:val="superscript"/>
        </w:rPr>
        <w:t>*</w:t>
      </w:r>
      <w:r w:rsidRPr="008A239E">
        <w:rPr>
          <w:bCs/>
        </w:rPr>
        <w:t>zpráva o realizaci projektu</w:t>
      </w:r>
      <w:r w:rsidRPr="008A239E">
        <w:rPr>
          <w:b/>
          <w:bCs/>
          <w:sz w:val="28"/>
          <w:szCs w:val="28"/>
        </w:rPr>
        <w:t xml:space="preserve"> </w:t>
      </w:r>
    </w:p>
    <w:p w:rsidR="00445BE3" w:rsidRPr="008A239E" w:rsidRDefault="00445BE3" w:rsidP="008A239E">
      <w:pPr>
        <w:numPr>
          <w:ilvl w:val="0"/>
          <w:numId w:val="46"/>
        </w:numPr>
        <w:autoSpaceDE w:val="0"/>
        <w:autoSpaceDN w:val="0"/>
        <w:spacing w:before="120" w:line="276" w:lineRule="auto"/>
        <w:jc w:val="both"/>
        <w:rPr>
          <w:bCs/>
        </w:rPr>
      </w:pPr>
      <w:r w:rsidRPr="008A239E">
        <w:rPr>
          <w:bCs/>
        </w:rPr>
        <w:t>P3</w:t>
      </w:r>
      <w:r w:rsidR="00374E3C" w:rsidRPr="008A239E">
        <w:rPr>
          <w:bCs/>
        </w:rPr>
        <w:t xml:space="preserve"> Logo Libereckého kraje</w:t>
      </w:r>
    </w:p>
    <w:p w:rsidR="009C035D" w:rsidRDefault="009C035D" w:rsidP="008A239E">
      <w:pPr>
        <w:spacing w:before="120" w:line="276" w:lineRule="auto"/>
        <w:ind w:left="357"/>
        <w:jc w:val="both"/>
      </w:pPr>
    </w:p>
    <w:p w:rsidR="00916BF9" w:rsidRDefault="00916BF9" w:rsidP="008A239E">
      <w:pPr>
        <w:spacing w:before="120" w:line="276" w:lineRule="auto"/>
        <w:jc w:val="both"/>
      </w:pPr>
    </w:p>
    <w:p w:rsidR="004523BC" w:rsidRDefault="004523BC" w:rsidP="008A239E">
      <w:pPr>
        <w:spacing w:before="120" w:line="276" w:lineRule="auto"/>
        <w:jc w:val="both"/>
      </w:pPr>
      <w:r>
        <w:t>V Liberci dne: …………….</w:t>
      </w:r>
      <w:r>
        <w:tab/>
      </w:r>
      <w:r>
        <w:tab/>
      </w:r>
      <w:r>
        <w:tab/>
      </w:r>
      <w:r>
        <w:tab/>
      </w:r>
      <w:r>
        <w:tab/>
        <w:t>V ………</w:t>
      </w:r>
      <w:r w:rsidR="00557C22">
        <w:t>….</w:t>
      </w:r>
      <w:r>
        <w:t>….… dne: ………….</w:t>
      </w:r>
    </w:p>
    <w:p w:rsidR="004523BC" w:rsidRDefault="004523BC" w:rsidP="008A239E">
      <w:pPr>
        <w:spacing w:before="120" w:line="276" w:lineRule="auto"/>
        <w:jc w:val="both"/>
      </w:pPr>
    </w:p>
    <w:p w:rsidR="00916BF9" w:rsidRDefault="00916BF9" w:rsidP="008A239E">
      <w:pPr>
        <w:spacing w:before="120" w:line="276" w:lineRule="auto"/>
        <w:jc w:val="both"/>
      </w:pPr>
    </w:p>
    <w:p w:rsidR="004523BC" w:rsidRDefault="004523BC" w:rsidP="008A239E">
      <w:pPr>
        <w:spacing w:before="120" w:line="276" w:lineRule="auto"/>
        <w:jc w:val="both"/>
      </w:pPr>
      <w:r>
        <w:t>Poskytovatel:</w:t>
      </w:r>
      <w:r>
        <w:tab/>
      </w:r>
      <w:r>
        <w:tab/>
      </w:r>
      <w:r>
        <w:tab/>
      </w:r>
      <w:r>
        <w:tab/>
      </w:r>
      <w:r>
        <w:tab/>
      </w:r>
      <w:r>
        <w:tab/>
      </w:r>
      <w:r>
        <w:tab/>
        <w:t>Příjemce:</w:t>
      </w:r>
    </w:p>
    <w:p w:rsidR="004523BC" w:rsidRDefault="004523BC" w:rsidP="008A239E">
      <w:pPr>
        <w:spacing w:before="120" w:line="276" w:lineRule="auto"/>
        <w:jc w:val="both"/>
      </w:pPr>
    </w:p>
    <w:p w:rsidR="00916BF9" w:rsidRDefault="00916BF9" w:rsidP="008A239E">
      <w:pPr>
        <w:spacing w:before="120" w:line="276" w:lineRule="auto"/>
        <w:jc w:val="both"/>
      </w:pPr>
    </w:p>
    <w:p w:rsidR="00916BF9" w:rsidRDefault="00916BF9" w:rsidP="008A239E">
      <w:pPr>
        <w:spacing w:before="120" w:line="276" w:lineRule="auto"/>
        <w:jc w:val="both"/>
      </w:pPr>
    </w:p>
    <w:p w:rsidR="00916BF9" w:rsidRDefault="00916BF9" w:rsidP="008A239E">
      <w:pPr>
        <w:spacing w:before="120" w:line="276" w:lineRule="auto"/>
        <w:jc w:val="both"/>
      </w:pPr>
    </w:p>
    <w:p w:rsidR="00557C22" w:rsidRDefault="00557C22" w:rsidP="008A239E">
      <w:pPr>
        <w:spacing w:before="120" w:line="276" w:lineRule="auto"/>
        <w:jc w:val="both"/>
      </w:pPr>
    </w:p>
    <w:p w:rsidR="00557C22" w:rsidRDefault="00557C22" w:rsidP="008A239E">
      <w:pPr>
        <w:spacing w:before="120" w:line="276" w:lineRule="auto"/>
        <w:jc w:val="both"/>
      </w:pPr>
    </w:p>
    <w:p w:rsidR="004523BC" w:rsidRDefault="004523BC" w:rsidP="008A239E">
      <w:pPr>
        <w:spacing w:before="120" w:line="276" w:lineRule="auto"/>
        <w:jc w:val="both"/>
      </w:pPr>
      <w:r>
        <w:t>……………………………….</w:t>
      </w:r>
      <w:r>
        <w:tab/>
      </w:r>
      <w:r>
        <w:tab/>
      </w:r>
      <w:r>
        <w:tab/>
      </w:r>
      <w:r>
        <w:tab/>
        <w:t>………………………………</w:t>
      </w:r>
      <w:r w:rsidR="00D40333">
        <w:t>……</w:t>
      </w:r>
    </w:p>
    <w:p w:rsidR="004523BC" w:rsidRPr="00F62198" w:rsidRDefault="00EC0659" w:rsidP="008A239E">
      <w:pPr>
        <w:spacing w:before="120" w:line="276" w:lineRule="auto"/>
        <w:rPr>
          <w:bCs/>
          <w:i/>
        </w:rPr>
        <w:sectPr w:rsidR="004523BC" w:rsidRPr="00F62198" w:rsidSect="001A793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702"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262A7E">
        <w:rPr>
          <w:color w:val="808080"/>
        </w:rPr>
        <w:t xml:space="preserve"> </w:t>
      </w:r>
      <w:r w:rsidR="00262A7E">
        <w:t>Ing. Jana Čechová, starostka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proofErr w:type="gramStart"/>
            <w:r w:rsidR="00EC0659">
              <w:t>výdajích</w:t>
            </w:r>
            <w:proofErr w:type="gramEnd"/>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557C22" w:rsidP="00242591">
      <w:pPr>
        <w:tabs>
          <w:tab w:val="left" w:pos="5580"/>
        </w:tabs>
        <w:jc w:val="both"/>
        <w:rPr>
          <w:sz w:val="144"/>
          <w:szCs w:val="144"/>
        </w:rPr>
      </w:pPr>
      <w:r>
        <w:rPr>
          <w:noProof/>
        </w:rPr>
        <w:drawing>
          <wp:anchor distT="0" distB="0" distL="114300" distR="114300" simplePos="0" relativeHeight="251657728" behindDoc="1" locked="0" layoutInCell="1" allowOverlap="0">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62" w:rsidRDefault="00837D62">
      <w:r>
        <w:separator/>
      </w:r>
    </w:p>
  </w:endnote>
  <w:endnote w:type="continuationSeparator" w:id="0">
    <w:p w:rsidR="00837D62" w:rsidRDefault="0083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685A4E">
      <w:rPr>
        <w:noProof/>
        <w:sz w:val="20"/>
        <w:szCs w:val="20"/>
      </w:rPr>
      <w:t>3</w:t>
    </w:r>
    <w:r w:rsidRPr="004141F1">
      <w:rPr>
        <w:sz w:val="20"/>
        <w:szCs w:val="20"/>
      </w:rPr>
      <w:fldChar w:fldCharType="end"/>
    </w:r>
    <w:r w:rsidRPr="004141F1">
      <w:rPr>
        <w:sz w:val="20"/>
        <w:szCs w:val="20"/>
      </w:rPr>
      <w:t xml:space="preserve"> (celkem </w:t>
    </w:r>
    <w:r w:rsidR="000313B5">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62" w:rsidRDefault="00837D62">
      <w:r>
        <w:separator/>
      </w:r>
    </w:p>
  </w:footnote>
  <w:footnote w:type="continuationSeparator" w:id="0">
    <w:p w:rsidR="00837D62" w:rsidRDefault="0083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9A" w:rsidRPr="00A829BE" w:rsidRDefault="00685A4E" w:rsidP="00A829BE">
    <w:pPr>
      <w:pStyle w:val="Zhlav"/>
    </w:pPr>
    <w:r>
      <w:tab/>
    </w:r>
    <w:r>
      <w:tab/>
      <w:t>P01</w:t>
    </w:r>
    <w:r>
      <w:tab/>
    </w:r>
    <w:r>
      <w:tab/>
    </w:r>
    <w:r>
      <w:tab/>
    </w:r>
    <w:r>
      <w:tab/>
    </w:r>
    <w:r>
      <w:tab/>
    </w:r>
    <w:r>
      <w:tab/>
    </w:r>
    <w:r>
      <w:tab/>
    </w:r>
    <w:r>
      <w:tab/>
    </w:r>
    <w:r>
      <w:tab/>
    </w:r>
    <w:r>
      <w:tab/>
    </w:r>
    <w:r>
      <w:tab/>
    </w:r>
    <w:r>
      <w:tab/>
    </w:r>
    <w:r>
      <w:tab/>
    </w:r>
    <w:r>
      <w:tab/>
    </w:r>
    <w:r>
      <w:tab/>
    </w:r>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C703AFF"/>
    <w:multiLevelType w:val="hybridMultilevel"/>
    <w:tmpl w:val="301E610A"/>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3F5625B6"/>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0F02197"/>
    <w:multiLevelType w:val="multilevel"/>
    <w:tmpl w:val="471C8520"/>
    <w:lvl w:ilvl="0">
      <w:start w:val="1"/>
      <w:numFmt w:val="decimal"/>
      <w:lvlText w:val="3.%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EE2116E"/>
    <w:multiLevelType w:val="hybridMultilevel"/>
    <w:tmpl w:val="233AD89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3"/>
  </w:num>
  <w:num w:numId="5">
    <w:abstractNumId w:val="35"/>
  </w:num>
  <w:num w:numId="6">
    <w:abstractNumId w:val="38"/>
  </w:num>
  <w:num w:numId="7">
    <w:abstractNumId w:val="18"/>
  </w:num>
  <w:num w:numId="8">
    <w:abstractNumId w:val="12"/>
  </w:num>
  <w:num w:numId="9">
    <w:abstractNumId w:val="8"/>
  </w:num>
  <w:num w:numId="10">
    <w:abstractNumId w:val="4"/>
  </w:num>
  <w:num w:numId="11">
    <w:abstractNumId w:val="26"/>
  </w:num>
  <w:num w:numId="12">
    <w:abstractNumId w:val="30"/>
  </w:num>
  <w:num w:numId="13">
    <w:abstractNumId w:val="10"/>
  </w:num>
  <w:num w:numId="14">
    <w:abstractNumId w:val="41"/>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7"/>
  </w:num>
  <w:num w:numId="24">
    <w:abstractNumId w:val="36"/>
  </w:num>
  <w:num w:numId="25">
    <w:abstractNumId w:val="28"/>
  </w:num>
  <w:num w:numId="26">
    <w:abstractNumId w:val="21"/>
  </w:num>
  <w:num w:numId="27">
    <w:abstractNumId w:val="3"/>
  </w:num>
  <w:num w:numId="28">
    <w:abstractNumId w:val="34"/>
  </w:num>
  <w:num w:numId="29">
    <w:abstractNumId w:val="45"/>
  </w:num>
  <w:num w:numId="30">
    <w:abstractNumId w:val="7"/>
  </w:num>
  <w:num w:numId="31">
    <w:abstractNumId w:val="11"/>
  </w:num>
  <w:num w:numId="32">
    <w:abstractNumId w:val="44"/>
  </w:num>
  <w:num w:numId="33">
    <w:abstractNumId w:val="39"/>
  </w:num>
  <w:num w:numId="34">
    <w:abstractNumId w:val="25"/>
  </w:num>
  <w:num w:numId="35">
    <w:abstractNumId w:val="31"/>
  </w:num>
  <w:num w:numId="36">
    <w:abstractNumId w:val="29"/>
  </w:num>
  <w:num w:numId="37">
    <w:abstractNumId w:val="24"/>
  </w:num>
  <w:num w:numId="38">
    <w:abstractNumId w:val="15"/>
  </w:num>
  <w:num w:numId="39">
    <w:abstractNumId w:val="9"/>
  </w:num>
  <w:num w:numId="40">
    <w:abstractNumId w:val="6"/>
  </w:num>
  <w:num w:numId="41">
    <w:abstractNumId w:val="1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2"/>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3B5"/>
    <w:rsid w:val="000325A0"/>
    <w:rsid w:val="00032990"/>
    <w:rsid w:val="00033897"/>
    <w:rsid w:val="00035CEC"/>
    <w:rsid w:val="000419A3"/>
    <w:rsid w:val="0004229B"/>
    <w:rsid w:val="00042D5B"/>
    <w:rsid w:val="00043918"/>
    <w:rsid w:val="000446CA"/>
    <w:rsid w:val="00045141"/>
    <w:rsid w:val="00045C68"/>
    <w:rsid w:val="00045D33"/>
    <w:rsid w:val="000519A1"/>
    <w:rsid w:val="00051D45"/>
    <w:rsid w:val="0005263B"/>
    <w:rsid w:val="000526F6"/>
    <w:rsid w:val="00054F7A"/>
    <w:rsid w:val="00055ABE"/>
    <w:rsid w:val="000608FA"/>
    <w:rsid w:val="000618B6"/>
    <w:rsid w:val="00061BFA"/>
    <w:rsid w:val="00061C7C"/>
    <w:rsid w:val="00067DDD"/>
    <w:rsid w:val="000704B1"/>
    <w:rsid w:val="00072B46"/>
    <w:rsid w:val="00073C30"/>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B4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5F2F"/>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A793C"/>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2A7E"/>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38C2"/>
    <w:rsid w:val="00304549"/>
    <w:rsid w:val="00306646"/>
    <w:rsid w:val="00306F73"/>
    <w:rsid w:val="003125FC"/>
    <w:rsid w:val="003130B2"/>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7684C"/>
    <w:rsid w:val="003803D9"/>
    <w:rsid w:val="00380680"/>
    <w:rsid w:val="00383B80"/>
    <w:rsid w:val="00384A82"/>
    <w:rsid w:val="00392038"/>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879"/>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1FE"/>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1EE6"/>
    <w:rsid w:val="00515D57"/>
    <w:rsid w:val="00517A53"/>
    <w:rsid w:val="00522495"/>
    <w:rsid w:val="005226F5"/>
    <w:rsid w:val="0052578B"/>
    <w:rsid w:val="005270A0"/>
    <w:rsid w:val="00527399"/>
    <w:rsid w:val="00532879"/>
    <w:rsid w:val="005337F7"/>
    <w:rsid w:val="00535CA6"/>
    <w:rsid w:val="00535F08"/>
    <w:rsid w:val="00536269"/>
    <w:rsid w:val="00536602"/>
    <w:rsid w:val="0054177B"/>
    <w:rsid w:val="00541C2B"/>
    <w:rsid w:val="00541CD8"/>
    <w:rsid w:val="005426B4"/>
    <w:rsid w:val="005460A6"/>
    <w:rsid w:val="00554676"/>
    <w:rsid w:val="005547F6"/>
    <w:rsid w:val="005578DA"/>
    <w:rsid w:val="00557C22"/>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489"/>
    <w:rsid w:val="00682F6A"/>
    <w:rsid w:val="00685A4E"/>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825"/>
    <w:rsid w:val="00725C0E"/>
    <w:rsid w:val="00726589"/>
    <w:rsid w:val="00733948"/>
    <w:rsid w:val="00733A48"/>
    <w:rsid w:val="00733CC0"/>
    <w:rsid w:val="00734437"/>
    <w:rsid w:val="0074083E"/>
    <w:rsid w:val="0074096B"/>
    <w:rsid w:val="007416E8"/>
    <w:rsid w:val="00746CED"/>
    <w:rsid w:val="00747FD7"/>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246D"/>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3AFA"/>
    <w:rsid w:val="00805A8B"/>
    <w:rsid w:val="00805BC1"/>
    <w:rsid w:val="00805DFF"/>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37D62"/>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32"/>
    <w:rsid w:val="008A21AB"/>
    <w:rsid w:val="008A239E"/>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037D"/>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6DBC"/>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F08C9"/>
    <w:rsid w:val="009F29BA"/>
    <w:rsid w:val="009F2CAA"/>
    <w:rsid w:val="009F4CBB"/>
    <w:rsid w:val="009F690F"/>
    <w:rsid w:val="00A01A1E"/>
    <w:rsid w:val="00A10A9B"/>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29BE"/>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3917"/>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674"/>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0860"/>
    <w:rsid w:val="00D3159B"/>
    <w:rsid w:val="00D32935"/>
    <w:rsid w:val="00D32E49"/>
    <w:rsid w:val="00D3313B"/>
    <w:rsid w:val="00D33D66"/>
    <w:rsid w:val="00D354AA"/>
    <w:rsid w:val="00D37A2D"/>
    <w:rsid w:val="00D37AAF"/>
    <w:rsid w:val="00D40333"/>
    <w:rsid w:val="00D412D6"/>
    <w:rsid w:val="00D41331"/>
    <w:rsid w:val="00D42F62"/>
    <w:rsid w:val="00D43AA5"/>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773E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72F8"/>
    <w:rsid w:val="00E03AE5"/>
    <w:rsid w:val="00E03CC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06211"/>
    <w:rsid w:val="00F1031D"/>
    <w:rsid w:val="00F1239C"/>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978E2"/>
    <w:rsid w:val="00FA0351"/>
    <w:rsid w:val="00FA06C2"/>
    <w:rsid w:val="00FA144B"/>
    <w:rsid w:val="00FA286D"/>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478"/>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CD2F-11A4-4401-BD34-1859EAE1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3490</Words>
  <Characters>20596</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6</cp:revision>
  <cp:lastPrinted>2017-08-11T10:07:00Z</cp:lastPrinted>
  <dcterms:created xsi:type="dcterms:W3CDTF">2017-07-31T11:45:00Z</dcterms:created>
  <dcterms:modified xsi:type="dcterms:W3CDTF">2017-08-11T10:11:00Z</dcterms:modified>
</cp:coreProperties>
</file>