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2B9" w:rsidRPr="00B752B9" w:rsidRDefault="00B752B9" w:rsidP="00B752B9">
      <w:pPr>
        <w:spacing w:after="0" w:line="240" w:lineRule="auto"/>
        <w:jc w:val="center"/>
        <w:rPr>
          <w:rFonts w:ascii="Times New Roman" w:eastAsia="Times New Roman" w:hAnsi="Times New Roman" w:cs="Times New Roman"/>
          <w:b/>
          <w:spacing w:val="100"/>
          <w:sz w:val="28"/>
          <w:szCs w:val="28"/>
          <w:lang w:eastAsia="cs-CZ"/>
        </w:rPr>
      </w:pPr>
      <w:bookmarkStart w:id="0" w:name="_GoBack"/>
      <w:bookmarkEnd w:id="0"/>
      <w:r w:rsidRPr="00B752B9">
        <w:rPr>
          <w:rFonts w:ascii="Times New Roman" w:eastAsia="Times New Roman" w:hAnsi="Times New Roman" w:cs="Times New Roman"/>
          <w:b/>
          <w:spacing w:val="100"/>
          <w:sz w:val="28"/>
          <w:szCs w:val="28"/>
          <w:lang w:eastAsia="cs-CZ"/>
        </w:rPr>
        <w:t xml:space="preserve">Smlouva o poskytnutí </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účelové dotace z </w:t>
      </w:r>
      <w:r>
        <w:rPr>
          <w:rFonts w:ascii="Times New Roman" w:eastAsia="Times New Roman" w:hAnsi="Times New Roman" w:cs="Times New Roman"/>
          <w:b/>
          <w:sz w:val="24"/>
          <w:szCs w:val="24"/>
          <w:lang w:eastAsia="cs-CZ"/>
        </w:rPr>
        <w:t>rozpočtu</w:t>
      </w:r>
      <w:r w:rsidRPr="00B752B9">
        <w:rPr>
          <w:rFonts w:ascii="Times New Roman" w:eastAsia="Times New Roman" w:hAnsi="Times New Roman" w:cs="Times New Roman"/>
          <w:b/>
          <w:sz w:val="24"/>
          <w:szCs w:val="24"/>
          <w:lang w:eastAsia="cs-CZ"/>
        </w:rPr>
        <w:t xml:space="preserve"> Libereckého kraje</w:t>
      </w:r>
    </w:p>
    <w:p w:rsidR="00B752B9" w:rsidRPr="00B752B9" w:rsidRDefault="001E05E5" w:rsidP="00B752B9">
      <w:pPr>
        <w:spacing w:before="60" w:after="60" w:line="240" w:lineRule="auto"/>
        <w:jc w:val="center"/>
        <w:rPr>
          <w:rFonts w:ascii="Times New Roman" w:eastAsia="Times New Roman" w:hAnsi="Times New Roman" w:cs="Times New Roman"/>
          <w:b/>
          <w:sz w:val="24"/>
          <w:szCs w:val="28"/>
          <w:lang w:eastAsia="cs-CZ"/>
        </w:rPr>
      </w:pPr>
      <w:r>
        <w:rPr>
          <w:rFonts w:ascii="Times New Roman" w:eastAsia="Times New Roman" w:hAnsi="Times New Roman" w:cs="Times New Roman"/>
          <w:b/>
          <w:color w:val="000000" w:themeColor="text1"/>
          <w:sz w:val="24"/>
          <w:szCs w:val="24"/>
          <w:lang w:eastAsia="cs-CZ"/>
        </w:rPr>
        <w:t xml:space="preserve">Individuální dotace </w:t>
      </w:r>
      <w:r w:rsidR="002C5F10">
        <w:rPr>
          <w:rFonts w:ascii="Times New Roman" w:eastAsia="Times New Roman" w:hAnsi="Times New Roman" w:cs="Times New Roman"/>
          <w:b/>
          <w:color w:val="000000" w:themeColor="text1"/>
          <w:sz w:val="24"/>
          <w:szCs w:val="24"/>
          <w:lang w:eastAsia="cs-CZ"/>
        </w:rPr>
        <w:t>2017</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 OLP/xxx/2017</w:t>
      </w:r>
    </w:p>
    <w:p w:rsidR="00B752B9" w:rsidRPr="00B752B9" w:rsidRDefault="00B752B9" w:rsidP="00B752B9">
      <w:pPr>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schválená Zastupitelstvem Libereckého kraje </w:t>
      </w:r>
      <w:r w:rsidR="00DD1B42">
        <w:rPr>
          <w:rFonts w:ascii="Times New Roman" w:eastAsia="Times New Roman" w:hAnsi="Times New Roman" w:cs="Times New Roman"/>
          <w:sz w:val="24"/>
          <w:szCs w:val="24"/>
          <w:lang w:eastAsia="cs-CZ"/>
        </w:rPr>
        <w:t xml:space="preserve">dne </w:t>
      </w:r>
      <w:r w:rsidR="00695677">
        <w:rPr>
          <w:rFonts w:ascii="Times New Roman" w:eastAsia="Times New Roman" w:hAnsi="Times New Roman" w:cs="Times New Roman"/>
          <w:sz w:val="24"/>
          <w:szCs w:val="24"/>
          <w:lang w:eastAsia="cs-CZ"/>
        </w:rPr>
        <w:t>29</w:t>
      </w:r>
      <w:r w:rsidR="00DD1B42">
        <w:rPr>
          <w:rFonts w:ascii="Times New Roman" w:eastAsia="Times New Roman" w:hAnsi="Times New Roman" w:cs="Times New Roman"/>
          <w:sz w:val="24"/>
          <w:szCs w:val="24"/>
          <w:lang w:eastAsia="cs-CZ"/>
        </w:rPr>
        <w:t>.</w:t>
      </w:r>
      <w:r w:rsidR="00695677">
        <w:rPr>
          <w:rFonts w:ascii="Times New Roman" w:eastAsia="Times New Roman" w:hAnsi="Times New Roman" w:cs="Times New Roman"/>
          <w:sz w:val="24"/>
          <w:szCs w:val="24"/>
          <w:lang w:eastAsia="cs-CZ"/>
        </w:rPr>
        <w:t xml:space="preserve"> 8</w:t>
      </w:r>
      <w:r w:rsidR="00DD1B42">
        <w:rPr>
          <w:rFonts w:ascii="Times New Roman" w:eastAsia="Times New Roman" w:hAnsi="Times New Roman" w:cs="Times New Roman"/>
          <w:sz w:val="24"/>
          <w:szCs w:val="24"/>
          <w:lang w:eastAsia="cs-CZ"/>
        </w:rPr>
        <w:t>.</w:t>
      </w:r>
      <w:r w:rsidR="00695677">
        <w:rPr>
          <w:rFonts w:ascii="Times New Roman" w:eastAsia="Times New Roman" w:hAnsi="Times New Roman" w:cs="Times New Roman"/>
          <w:sz w:val="24"/>
          <w:szCs w:val="24"/>
          <w:lang w:eastAsia="cs-CZ"/>
        </w:rPr>
        <w:t xml:space="preserve"> </w:t>
      </w:r>
      <w:r w:rsidR="00DD1B42">
        <w:rPr>
          <w:rFonts w:ascii="Times New Roman" w:eastAsia="Times New Roman" w:hAnsi="Times New Roman" w:cs="Times New Roman"/>
          <w:sz w:val="24"/>
          <w:szCs w:val="24"/>
          <w:lang w:eastAsia="cs-CZ"/>
        </w:rPr>
        <w:t>2017 usnesením č. xxx</w:t>
      </w:r>
      <w:r w:rsidR="00F15949">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17/ZK</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Liberecký kraj</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se sídlem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U Jezu 642/2a, 461 80 Liberec 2</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zastoupený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Martinem Půtou, hejtmanem</w:t>
      </w:r>
    </w:p>
    <w:p w:rsidR="00B752B9" w:rsidRPr="00B752B9" w:rsidRDefault="00B752B9" w:rsidP="00B752B9">
      <w:pPr>
        <w:spacing w:after="0" w:line="240" w:lineRule="auto"/>
        <w:ind w:left="2340" w:hanging="2340"/>
        <w:jc w:val="both"/>
        <w:rPr>
          <w:rFonts w:ascii="Times New Roman" w:eastAsia="Times New Roman" w:hAnsi="Times New Roman" w:cs="Times New Roman"/>
          <w:color w:val="808080"/>
          <w:sz w:val="24"/>
          <w:szCs w:val="24"/>
          <w:lang w:eastAsia="cs-CZ"/>
        </w:rPr>
      </w:pPr>
      <w:r w:rsidRPr="00B752B9">
        <w:rPr>
          <w:rFonts w:ascii="Times New Roman" w:eastAsia="Times New Roman" w:hAnsi="Times New Roman" w:cs="Times New Roman"/>
          <w:sz w:val="24"/>
          <w:szCs w:val="24"/>
          <w:lang w:eastAsia="cs-CZ"/>
        </w:rPr>
        <w:t xml:space="preserve">                                       </w:t>
      </w:r>
      <w:r w:rsidRPr="00B752B9">
        <w:rPr>
          <w:rFonts w:ascii="Times New Roman" w:eastAsia="Times New Roman" w:hAnsi="Times New Roman" w:cs="Times New Roman"/>
          <w:color w:val="000000" w:themeColor="text1"/>
          <w:sz w:val="24"/>
          <w:szCs w:val="24"/>
          <w:lang w:eastAsia="cs-CZ"/>
        </w:rPr>
        <w:t>na základě plné moci Mgr. Petrem Tulpou, náměstkem hejtmana, řízení rezortu školství, mládeže, tělovýchovy, sportu a zaměstnanosti</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IČ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70891508</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 xml:space="preserve"> : CZ70891508</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Bankovní spojení</w:t>
      </w:r>
      <w:r w:rsidRPr="00B752B9">
        <w:rPr>
          <w:rFonts w:ascii="Times New Roman" w:eastAsia="Times New Roman" w:hAnsi="Times New Roman" w:cs="Times New Roman"/>
          <w:sz w:val="24"/>
          <w:szCs w:val="24"/>
          <w:lang w:eastAsia="cs-CZ"/>
        </w:rPr>
        <w:tab/>
        <w:t xml:space="preserve"> : Komerční banka, a.s.</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účtu</w:t>
      </w:r>
      <w:r w:rsidRPr="00B752B9">
        <w:rPr>
          <w:rFonts w:ascii="Times New Roman" w:eastAsia="Times New Roman" w:hAnsi="Times New Roman" w:cs="Times New Roman"/>
          <w:sz w:val="24"/>
          <w:szCs w:val="24"/>
          <w:lang w:eastAsia="cs-CZ"/>
        </w:rPr>
        <w:tab/>
        <w:t xml:space="preserve"> </w:t>
      </w:r>
      <w:r w:rsidRPr="00B752B9">
        <w:rPr>
          <w:rFonts w:ascii="Times New Roman" w:eastAsia="Times New Roman" w:hAnsi="Times New Roman" w:cs="Times New Roman"/>
          <w:sz w:val="24"/>
          <w:szCs w:val="24"/>
          <w:lang w:eastAsia="cs-CZ"/>
        </w:rPr>
        <w:tab/>
        <w:t xml:space="preserve"> : </w:t>
      </w:r>
      <w:r w:rsidR="00F96FFE" w:rsidRPr="00F96FFE">
        <w:rPr>
          <w:rFonts w:ascii="Times New Roman" w:eastAsia="Times New Roman" w:hAnsi="Times New Roman" w:cs="Times New Roman"/>
          <w:sz w:val="24"/>
          <w:szCs w:val="24"/>
          <w:lang w:eastAsia="cs-CZ"/>
        </w:rPr>
        <w:t>19-7964200287/0100</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(dále jen „</w:t>
      </w:r>
      <w:r w:rsidRPr="00B752B9">
        <w:rPr>
          <w:rFonts w:ascii="Times New Roman" w:eastAsia="Times New Roman" w:hAnsi="Times New Roman" w:cs="Times New Roman"/>
          <w:b/>
          <w:sz w:val="24"/>
          <w:szCs w:val="24"/>
          <w:lang w:eastAsia="cs-CZ"/>
        </w:rPr>
        <w:t>poskytovatel</w:t>
      </w:r>
      <w:r w:rsidRPr="00B752B9">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na straně jedné</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p>
    <w:p w:rsidR="00B752B9" w:rsidRPr="00B752B9" w:rsidRDefault="00B752B9" w:rsidP="00B752B9">
      <w:pPr>
        <w:spacing w:after="0" w:line="240" w:lineRule="auto"/>
        <w:jc w:val="both"/>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se sídlem/bydliště</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zastoupený/á/é</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IČ / datum narození)</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Bankovní spojení</w:t>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účtu</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4"/>
          <w:szCs w:val="24"/>
          <w:lang w:eastAsia="cs-CZ"/>
        </w:rPr>
        <w:t>Zřizovatel, IČ</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(dále jen „</w:t>
      </w:r>
      <w:r w:rsidRPr="00B752B9">
        <w:rPr>
          <w:rFonts w:ascii="Times New Roman" w:eastAsia="Times New Roman" w:hAnsi="Times New Roman" w:cs="Times New Roman"/>
          <w:b/>
          <w:sz w:val="24"/>
          <w:szCs w:val="24"/>
          <w:lang w:eastAsia="cs-CZ"/>
        </w:rPr>
        <w:t>příjemce</w:t>
      </w:r>
      <w:r w:rsidRPr="00B752B9">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na straně druhé</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uzavřely níže uvedeného dne, měsíce a roku v souladu s §159 a násl. zákona č. 500/2004 Sb., správní řád, ve znění pozdějších předpisů, podle zákona č. 129/2000 Sb., o krajích, ve znění pozdějších předpisů a zákona č. 250/2000 Sb., o rozpočtových pravidlech územních rozpočtů, ve znění pozdějších předpisů tuto</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veřejnoprávní smlouvu o poskytnutí účelové dotace z rozpočtu Libereckého kraje</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Předmět a účel smlouvy</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 uzavírají smlouvu o p</w:t>
      </w:r>
      <w:r w:rsidR="00F96FFE">
        <w:rPr>
          <w:rFonts w:ascii="Times New Roman" w:eastAsia="Times New Roman" w:hAnsi="Times New Roman" w:cs="Times New Roman"/>
          <w:sz w:val="24"/>
          <w:szCs w:val="24"/>
          <w:lang w:eastAsia="cs-CZ"/>
        </w:rPr>
        <w:t xml:space="preserve">oskytnutí účelové neinvestiční </w:t>
      </w:r>
      <w:r w:rsidRPr="00B752B9">
        <w:rPr>
          <w:rFonts w:ascii="Times New Roman" w:eastAsia="Times New Roman" w:hAnsi="Times New Roman" w:cs="Times New Roman"/>
          <w:sz w:val="24"/>
          <w:szCs w:val="24"/>
          <w:lang w:eastAsia="cs-CZ"/>
        </w:rPr>
        <w:t>dotace na projekt s názvem:</w:t>
      </w:r>
    </w:p>
    <w:p w:rsidR="00B752B9" w:rsidRPr="00B752B9" w:rsidRDefault="00B752B9" w:rsidP="00B752B9">
      <w:pPr>
        <w:spacing w:before="120" w:after="0" w:line="240" w:lineRule="auto"/>
        <w:ind w:left="360"/>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w:t>
      </w:r>
    </w:p>
    <w:p w:rsidR="00B752B9" w:rsidRPr="00B752B9" w:rsidRDefault="00B752B9" w:rsidP="00B752B9">
      <w:pPr>
        <w:spacing w:before="120" w:after="0" w:line="240" w:lineRule="auto"/>
        <w:ind w:left="360"/>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který byl schválen usnesením Zastu</w:t>
      </w:r>
      <w:r w:rsidR="00106B3C">
        <w:rPr>
          <w:rFonts w:ascii="Times New Roman" w:eastAsia="Times New Roman" w:hAnsi="Times New Roman" w:cs="Times New Roman"/>
          <w:sz w:val="24"/>
          <w:szCs w:val="24"/>
          <w:lang w:eastAsia="cs-CZ"/>
        </w:rPr>
        <w:t xml:space="preserve">pitelstva Libereckého kraje č. </w:t>
      </w:r>
      <w:r w:rsidR="00E37BD0">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1</w:t>
      </w:r>
      <w:r w:rsidR="00F96FFE">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/ZK ze dne xx.xx.</w:t>
      </w:r>
      <w:r w:rsidR="00E37BD0">
        <w:rPr>
          <w:rFonts w:ascii="Times New Roman" w:eastAsia="Times New Roman" w:hAnsi="Times New Roman" w:cs="Times New Roman"/>
          <w:sz w:val="24"/>
          <w:szCs w:val="24"/>
          <w:lang w:eastAsia="cs-CZ"/>
        </w:rPr>
        <w:t xml:space="preserve"> </w:t>
      </w:r>
      <w:r w:rsidRPr="00B752B9">
        <w:rPr>
          <w:rFonts w:ascii="Times New Roman" w:eastAsia="Times New Roman" w:hAnsi="Times New Roman" w:cs="Times New Roman"/>
          <w:sz w:val="24"/>
          <w:szCs w:val="24"/>
          <w:lang w:eastAsia="cs-CZ"/>
        </w:rPr>
        <w:t>201</w:t>
      </w:r>
      <w:r w:rsidR="00F96FFE">
        <w:rPr>
          <w:rFonts w:ascii="Times New Roman" w:eastAsia="Times New Roman" w:hAnsi="Times New Roman" w:cs="Times New Roman"/>
          <w:sz w:val="24"/>
          <w:szCs w:val="24"/>
          <w:lang w:eastAsia="cs-CZ"/>
        </w:rPr>
        <w:t>7</w:t>
      </w:r>
      <w:r w:rsidRPr="00B752B9">
        <w:rPr>
          <w:rFonts w:ascii="Times New Roman" w:eastAsia="Times New Roman" w:hAnsi="Times New Roman" w:cs="Times New Roman"/>
          <w:sz w:val="24"/>
          <w:szCs w:val="24"/>
          <w:lang w:eastAsia="cs-CZ"/>
        </w:rPr>
        <w:t>.</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Finanční prostředky z rozpočtu poskytovatele budou použity výhradně na způsobilé výdaje v souladu s dosažením účelu projektu, kterým je: </w:t>
      </w:r>
      <w:r w:rsidRPr="00E37BD0">
        <w:rPr>
          <w:rFonts w:ascii="Times New Roman" w:eastAsia="Times New Roman" w:hAnsi="Times New Roman" w:cs="Times New Roman"/>
          <w:sz w:val="24"/>
          <w:szCs w:val="24"/>
          <w:highlight w:val="lightGray"/>
          <w:lang w:eastAsia="cs-CZ"/>
        </w:rPr>
        <w:t>(doplnit účel projektu ze žádosti)</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realizovat projekt minimálně v rozsahu a dle specifikace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B752B9" w:rsidRPr="00B752B9" w:rsidTr="00B752B9">
        <w:tc>
          <w:tcPr>
            <w:tcW w:w="3070"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název parametru</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jednotka</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hodnota</w:t>
            </w:r>
          </w:p>
        </w:tc>
      </w:tr>
      <w:tr w:rsidR="00B752B9" w:rsidRPr="00B752B9" w:rsidTr="00B752B9">
        <w:tc>
          <w:tcPr>
            <w:tcW w:w="3070" w:type="dxa"/>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c>
          <w:tcPr>
            <w:tcW w:w="3071" w:type="dxa"/>
          </w:tcPr>
          <w:p w:rsidR="00B752B9" w:rsidRPr="00B752B9" w:rsidRDefault="00B752B9" w:rsidP="00B752B9">
            <w:pPr>
              <w:spacing w:after="0" w:line="240" w:lineRule="auto"/>
              <w:ind w:firstLine="709"/>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r>
    </w:tbl>
    <w:p w:rsidR="00B752B9" w:rsidRPr="00B752B9" w:rsidRDefault="00B752B9" w:rsidP="00B752B9">
      <w:pPr>
        <w:spacing w:after="0" w:line="240" w:lineRule="auto"/>
        <w:ind w:left="35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naplnění závazného parametru je považováno naplnění nejméně 90 % hodnoty závazného parametru. </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Finanční prostředky z rozpočtu poskytovatele mohou být použity v souladu s účelem projektu na:</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pořízení dlouhodobého hmotného majetku do vlastnictví příjemce na projekt uvedený v čl. I. odst. 1</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technické zhodnocení dlouhodobého hmotného majetku ve vlastnictví příjemce na projekt uvedený v čl. I. odst. 1</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nákup drobného dlouhodobého hmotného majetku do vlastnictví příjemce na projekt uvedený v čl. I. odst. 1</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nákup materiálu na projekt uvedený v čl. I. odst. 1 </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nákup služeb vč. výdajů na opravu a údržbu dlouhodobého hmotného majetku na projekt uvedený v čl. I. odst. 1 </w:t>
      </w:r>
    </w:p>
    <w:p w:rsidR="00B752B9" w:rsidRPr="00B752B9" w:rsidRDefault="00B752B9" w:rsidP="00B752B9">
      <w:pPr>
        <w:numPr>
          <w:ilvl w:val="1"/>
          <w:numId w:val="17"/>
        </w:numPr>
        <w:spacing w:after="0" w:line="240" w:lineRule="auto"/>
        <w:ind w:left="788" w:hanging="43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výdaje na mzdové náklady, zákonné sociální a zdravotní pojištění, ostatní mzdové a sociální náklady a platby za provedenou práci na projekt uvedený v čl. I. odst. 1 </w:t>
      </w:r>
    </w:p>
    <w:p w:rsidR="00B752B9" w:rsidRPr="00B752B9" w:rsidRDefault="00B752B9" w:rsidP="00B752B9">
      <w:pPr>
        <w:numPr>
          <w:ilvl w:val="0"/>
          <w:numId w:val="17"/>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Příjemce je povinen po celou dobu realizace projektu splňovat podmínky </w:t>
      </w:r>
      <w:r w:rsidR="00695677">
        <w:rPr>
          <w:rFonts w:ascii="Times New Roman" w:eastAsia="Times New Roman" w:hAnsi="Times New Roman" w:cs="Times New Roman"/>
          <w:sz w:val="24"/>
          <w:szCs w:val="24"/>
          <w:lang w:eastAsia="cs-CZ"/>
        </w:rPr>
        <w:t>smlouvy</w:t>
      </w:r>
      <w:r w:rsidRPr="00B752B9">
        <w:rPr>
          <w:rFonts w:ascii="Times New Roman" w:eastAsia="Times New Roman" w:hAnsi="Times New Roman" w:cs="Times New Roman"/>
          <w:sz w:val="24"/>
          <w:szCs w:val="24"/>
          <w:lang w:eastAsia="cs-CZ"/>
        </w:rPr>
        <w:t>. Žádosti o změny v projektu, které by nebyly v souladu s těmito podmínkami, podléhají schválení Zastupitelstva Libereckého kraje.</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Článek II. </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Výše dotace a její uvolnění</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Celková výše přiznané účelové dotace může činit maximálně ………………….. Kč.</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Celkové způsobilé výdaje projektu, max. podíl poskytovatele i min. podíl příjemce na celkových způsobilých výdajích 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B752B9" w:rsidRPr="00B752B9" w:rsidTr="00B752B9">
        <w:tc>
          <w:tcPr>
            <w:tcW w:w="4390" w:type="dxa"/>
          </w:tcPr>
          <w:p w:rsidR="00B752B9" w:rsidRPr="00B752B9" w:rsidRDefault="00B752B9" w:rsidP="00B752B9">
            <w:pPr>
              <w:spacing w:after="0" w:line="240" w:lineRule="auto"/>
              <w:ind w:firstLine="709"/>
              <w:jc w:val="center"/>
              <w:rPr>
                <w:rFonts w:ascii="Times New Roman" w:eastAsia="Times New Roman" w:hAnsi="Times New Roman" w:cs="Times New Roman"/>
                <w:b/>
                <w:sz w:val="24"/>
                <w:szCs w:val="24"/>
                <w:lang w:eastAsia="cs-CZ"/>
              </w:rPr>
            </w:pPr>
          </w:p>
        </w:tc>
        <w:tc>
          <w:tcPr>
            <w:tcW w:w="2340" w:type="dxa"/>
            <w:vAlign w:val="center"/>
          </w:tcPr>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Výše finančních </w:t>
            </w:r>
          </w:p>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prostředků v Kč</w:t>
            </w:r>
          </w:p>
        </w:tc>
        <w:tc>
          <w:tcPr>
            <w:tcW w:w="2482" w:type="dxa"/>
          </w:tcPr>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Podíl na celkových </w:t>
            </w:r>
          </w:p>
          <w:p w:rsidR="00B752B9" w:rsidRPr="00B752B9" w:rsidRDefault="00B752B9" w:rsidP="00B752B9">
            <w:pPr>
              <w:spacing w:after="0" w:line="240" w:lineRule="auto"/>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 xml:space="preserve"> způsobilých výdajích</w:t>
            </w:r>
          </w:p>
        </w:tc>
      </w:tr>
      <w:tr w:rsidR="00B752B9" w:rsidRPr="00B752B9" w:rsidTr="00B752B9">
        <w:tc>
          <w:tcPr>
            <w:tcW w:w="4390" w:type="dxa"/>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Celkové předpokládané způsobilé výdaje projektu</w:t>
            </w:r>
          </w:p>
        </w:tc>
        <w:tc>
          <w:tcPr>
            <w:tcW w:w="234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xxx,- </w:t>
            </w:r>
          </w:p>
        </w:tc>
        <w:tc>
          <w:tcPr>
            <w:tcW w:w="2482" w:type="dxa"/>
          </w:tcPr>
          <w:p w:rsidR="00B752B9" w:rsidRPr="00B752B9" w:rsidRDefault="00B752B9" w:rsidP="00B752B9">
            <w:pPr>
              <w:spacing w:after="0" w:line="240" w:lineRule="auto"/>
              <w:ind w:firstLine="709"/>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xxx  %</w:t>
            </w:r>
          </w:p>
        </w:tc>
      </w:tr>
      <w:tr w:rsidR="00B752B9" w:rsidRPr="00B752B9" w:rsidTr="00B752B9">
        <w:tc>
          <w:tcPr>
            <w:tcW w:w="439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Celková výše dotace z rozpočtu Libereckého kraje (max. podíl poskytovatele)</w:t>
            </w:r>
          </w:p>
        </w:tc>
        <w:tc>
          <w:tcPr>
            <w:tcW w:w="234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xxx,- </w:t>
            </w:r>
          </w:p>
        </w:tc>
        <w:tc>
          <w:tcPr>
            <w:tcW w:w="2482" w:type="dxa"/>
          </w:tcPr>
          <w:p w:rsidR="00B752B9" w:rsidRPr="00B752B9" w:rsidRDefault="00B752B9" w:rsidP="00B752B9">
            <w:pPr>
              <w:spacing w:after="0" w:line="240" w:lineRule="auto"/>
              <w:ind w:firstLine="709"/>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xxx  %</w:t>
            </w:r>
          </w:p>
        </w:tc>
      </w:tr>
      <w:tr w:rsidR="00B752B9" w:rsidRPr="00B752B9" w:rsidTr="00B752B9">
        <w:tc>
          <w:tcPr>
            <w:tcW w:w="439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Vlastní zdroje příjemce </w:t>
            </w:r>
            <w:r w:rsidRPr="00B752B9">
              <w:rPr>
                <w:rFonts w:ascii="Times New Roman" w:eastAsia="Times New Roman" w:hAnsi="Times New Roman" w:cs="Times New Roman"/>
                <w:sz w:val="24"/>
                <w:szCs w:val="24"/>
                <w:vertAlign w:val="superscript"/>
                <w:lang w:eastAsia="cs-CZ"/>
              </w:rPr>
              <w:t>1)</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(min. podíl příjemce)</w:t>
            </w:r>
          </w:p>
        </w:tc>
        <w:tc>
          <w:tcPr>
            <w:tcW w:w="2340" w:type="dxa"/>
          </w:tcPr>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xxx,- </w:t>
            </w:r>
          </w:p>
        </w:tc>
        <w:tc>
          <w:tcPr>
            <w:tcW w:w="2482" w:type="dxa"/>
          </w:tcPr>
          <w:p w:rsidR="00B752B9" w:rsidRPr="00B752B9" w:rsidRDefault="00B752B9" w:rsidP="00B752B9">
            <w:pPr>
              <w:spacing w:after="0" w:line="240" w:lineRule="auto"/>
              <w:ind w:firstLine="709"/>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xxx  %</w:t>
            </w:r>
          </w:p>
        </w:tc>
      </w:tr>
    </w:tbl>
    <w:p w:rsidR="00B752B9" w:rsidRPr="00B752B9" w:rsidRDefault="00B752B9" w:rsidP="00B752B9">
      <w:pPr>
        <w:numPr>
          <w:ilvl w:val="0"/>
          <w:numId w:val="16"/>
        </w:num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vertAlign w:val="superscript"/>
          <w:lang w:eastAsia="cs-CZ"/>
        </w:rPr>
        <w:t>jedná se o jiné finanční prostředky než z rozpočtu kraje</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B752B9" w:rsidRPr="00B752B9" w:rsidRDefault="00B752B9" w:rsidP="00B752B9">
      <w:pPr>
        <w:numPr>
          <w:ilvl w:val="0"/>
          <w:numId w:val="18"/>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případě, že celkové skutečné způsobilé výdaje projektu budou vyšší než celkové předpokládané způsobilé výdaje na projekt dle čl. II. odst. 2 této smlouvy, hradí toto navýšení výdajů  příjemce dotace z vlastních zdrojů.</w:t>
      </w:r>
    </w:p>
    <w:p w:rsidR="004A1A7F" w:rsidRDefault="004A1A7F" w:rsidP="004A1A7F">
      <w:pPr>
        <w:numPr>
          <w:ilvl w:val="0"/>
          <w:numId w:val="18"/>
        </w:numPr>
        <w:spacing w:before="120" w:after="0" w:line="240" w:lineRule="auto"/>
        <w:jc w:val="both"/>
        <w:rPr>
          <w:rFonts w:ascii="Times New Roman" w:eastAsia="Times New Roman" w:hAnsi="Times New Roman" w:cs="Times New Roman"/>
          <w:sz w:val="24"/>
          <w:szCs w:val="24"/>
          <w:lang w:eastAsia="cs-CZ"/>
        </w:rPr>
      </w:pPr>
      <w:r w:rsidRPr="00E24D61">
        <w:rPr>
          <w:rFonts w:ascii="Times New Roman" w:eastAsia="Times New Roman" w:hAnsi="Times New Roman" w:cs="Times New Roman"/>
          <w:sz w:val="24"/>
          <w:szCs w:val="24"/>
          <w:lang w:eastAsia="cs-CZ"/>
        </w:rPr>
        <w:lastRenderedPageBreak/>
        <w:t>Příjemci bude poskytnuta záloha ve výši</w:t>
      </w:r>
      <w:r>
        <w:rPr>
          <w:rFonts w:ascii="Times New Roman" w:eastAsia="Times New Roman" w:hAnsi="Times New Roman" w:cs="Times New Roman"/>
          <w:sz w:val="24"/>
          <w:szCs w:val="24"/>
          <w:lang w:eastAsia="cs-CZ"/>
        </w:rPr>
        <w:t xml:space="preserve"> 10</w:t>
      </w:r>
      <w:r w:rsidRPr="00E24D61">
        <w:rPr>
          <w:rFonts w:ascii="Times New Roman" w:eastAsia="Times New Roman" w:hAnsi="Times New Roman" w:cs="Times New Roman"/>
          <w:sz w:val="24"/>
          <w:szCs w:val="24"/>
          <w:lang w:eastAsia="cs-CZ"/>
        </w:rPr>
        <w:t>0 % z celkové přiznané dotace. Finanční prostředky ve výši ……………… Kč budou převedeny do 30 kalendářních dnů po nabytí účinnosti této smlouvy na účet příjemce.</w:t>
      </w:r>
    </w:p>
    <w:p w:rsidR="00B752B9" w:rsidRPr="00B752B9" w:rsidRDefault="00B752B9" w:rsidP="00B752B9">
      <w:pPr>
        <w:spacing w:before="120" w:after="0" w:line="240" w:lineRule="auto"/>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III.</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Povinnosti příjemce a podmínky čerpání dotace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se zavazuje použít poskytnutou dotaci pouze k úhradě způsobilých výdajů projektu a v souladu s účelem projektu dle čl. I. této smlouvy.</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O použití a využití poskytovatelem poskytnutých finančních prostředků povede příjemce samostatnou oddělenou průkaznou účetní evidenci. </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Do způsobilých výdajů na realizaci projektu se započítávají uhrazené výdaje, které vzniknou příjemci v souvislosti s realizací projektu dle čl. I. této smlouvy a v termínu dle čl. III., odst. 4. této smlouvy a náklady, které vzniknou příjemci v souvislosti s realizací projektu dle čl. I. této smlouvy a jsou proplaceny nejpozději do termínu vyúčtování dotace uvedené v čl. III. odst. 7. Za způsobilé výdaje projektu se považují také výdaje, které vzniknou před uzavřením této smlouvy o poskytnutí účelové dotace, nejdříve však od 1. 1. 2017.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9. Z dotace nelze hradit výdaje za alkohol a tabák a výrobky z nich.</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Termín zahájení realizace projektu je xx. xx. xxxx a termín ukončení realizace projektu je  nejpozději  xx.xx.xxxx..</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Ukončením realizace projektu se rozumí dokončení veškerých aktivit na projektu.  </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Finanční prostředky poskytovatele na projekt dle Článku I. jsou poskytnuty k využití do termínu pro předložení závěrečného vyúčtování stanoveného v čl. III. odst. 7.</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Projekt musí být vyúčtován do 50 kalendářních dnů po ukončení realizace, nejpozději do xx.xx.xxxx.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školství, mládeže, tělovýchovy a sportu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projekt končí do 31. 12. daného roku. Průběžnou zprávu také nemusí předkládat příjemce, kterému je celková výše dotace proplacena až po závěrečném vyúčtování projektu (tzv. ex-post).</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K závěrečnému vyúčtování předloží příjemce dotace kopie účetních resp. prvotních daňových dokladů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 výpisy z účtu prokazující úhradu jednotlivých </w:t>
      </w:r>
      <w:r w:rsidRPr="00B752B9">
        <w:rPr>
          <w:rFonts w:ascii="Times New Roman" w:eastAsia="Times New Roman" w:hAnsi="Times New Roman" w:cs="Times New Roman"/>
          <w:sz w:val="24"/>
          <w:szCs w:val="24"/>
          <w:lang w:eastAsia="cs-CZ"/>
        </w:rPr>
        <w:lastRenderedPageBreak/>
        <w:t xml:space="preserve">účetních resp. prvotních daňových dokladů nebo zjednodušených daňových dokladů, ze kterých bude zřejmý účel a způsob využití poskytnutých finančních prostředků poskytovatele. Pokud má být způsobilým výdajem i DPH dle čl. III. odst. 3. a je uplatněn režim revers charge musí být příjemcem předloženy následující podklady: </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kopie daňového přiznání k DPH podle § 101 zákona o DPH,</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kopie evidence pro daňové účely podle § 100 zákona o DPH (s náležitostmi dle § 92a),</w:t>
      </w:r>
    </w:p>
    <w:p w:rsidR="00B752B9" w:rsidRPr="00B752B9" w:rsidRDefault="00B752B9" w:rsidP="00B752B9">
      <w:pPr>
        <w:numPr>
          <w:ilvl w:val="1"/>
          <w:numId w:val="19"/>
        </w:numPr>
        <w:spacing w:after="0" w:line="240" w:lineRule="auto"/>
        <w:ind w:left="992" w:hanging="56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doklad o úhradě daňové povinnosti FÚ - kopie výpisu z bankovního účtu.</w:t>
      </w:r>
    </w:p>
    <w:p w:rsidR="00B752B9" w:rsidRPr="00B752B9" w:rsidRDefault="00B752B9" w:rsidP="00B752B9">
      <w:pPr>
        <w:spacing w:before="120" w:after="0" w:line="240" w:lineRule="auto"/>
        <w:ind w:left="360"/>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Zálohové faktury, směnky, úvěrové smlouvy a jim podobné doklady se nepovažují za podklad k závěrečnému vyúčtování a nejsou považovány za způsobilé výdaje.</w:t>
      </w:r>
    </w:p>
    <w:p w:rsidR="006731FC" w:rsidRPr="00EC0881" w:rsidRDefault="006731FC" w:rsidP="006731FC">
      <w:pPr>
        <w:numPr>
          <w:ilvl w:val="0"/>
          <w:numId w:val="19"/>
        </w:numPr>
        <w:spacing w:before="120" w:after="0" w:line="240" w:lineRule="auto"/>
        <w:jc w:val="both"/>
        <w:rPr>
          <w:rFonts w:ascii="Times New Roman" w:eastAsia="Times New Roman" w:hAnsi="Times New Roman" w:cs="Times New Roman"/>
          <w:b/>
          <w:sz w:val="24"/>
          <w:szCs w:val="24"/>
          <w:lang w:eastAsia="cs-CZ"/>
        </w:rPr>
      </w:pPr>
      <w:r w:rsidRPr="00EC0881">
        <w:rPr>
          <w:rFonts w:ascii="Times New Roman" w:eastAsia="Times New Roman" w:hAnsi="Times New Roman" w:cs="Times New Roman"/>
          <w:b/>
          <w:sz w:val="24"/>
          <w:szCs w:val="24"/>
          <w:lang w:eastAsia="cs-CZ"/>
        </w:rPr>
        <w:t>Příjemce dotace je povinen dále předložit k závěrečnému vyúčtování originál závěrečné zprávy o realizaci projektu dle přílohy č. 2 této smlouvy projektu a doklad prokazující splnění povinnosti uvedené v čl. III. odst. 17 této smlouvy.</w:t>
      </w:r>
    </w:p>
    <w:p w:rsidR="00B752B9" w:rsidRPr="00B752B9" w:rsidRDefault="00B752B9" w:rsidP="00F96FFE">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Nevyčerpané resp. neproinvestované finanční prostředky poskytnuté v souladu s touto smlouvou je příjemce povinen vrátit nejpozději do 15 kalendářních dnů od předložení závěrečného vyúčtování nebo od oznámení o nerealizaci projektu, a to na účet poskytovatele číslo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xml:space="preserve">, s variabilním symbolem č. …………………. Finanční prostředky, které musí být v souvislosti se snížením výše dotace dle čl. II. odst. 3 vráceny poskytovateli, musí příjemce zaslat nejpozději do 15 kalendářních dnů od doručení písemné výzvy poskytovatele na účet číslo </w:t>
      </w:r>
      <w:r w:rsidR="00F96FFE" w:rsidRPr="00F96FFE">
        <w:rPr>
          <w:rFonts w:ascii="Times New Roman" w:eastAsia="Times New Roman" w:hAnsi="Times New Roman" w:cs="Times New Roman"/>
          <w:sz w:val="24"/>
          <w:szCs w:val="24"/>
          <w:lang w:eastAsia="cs-CZ"/>
        </w:rPr>
        <w:t>19-7964200287/0100</w:t>
      </w:r>
      <w:r w:rsidRPr="00B752B9">
        <w:rPr>
          <w:rFonts w:ascii="Times New Roman" w:eastAsia="Times New Roman" w:hAnsi="Times New Roman" w:cs="Times New Roman"/>
          <w:sz w:val="24"/>
          <w:szCs w:val="24"/>
          <w:lang w:eastAsia="cs-CZ"/>
        </w:rPr>
        <w:t>, s variabilním symbolem č. …….. Rozhodným dnem pro vrácení finančních prostředků výše uvedených je den, kdy je platba připsána na účet poskytovatele dotace. Pokud je příjemce příspěvkovou organizací obce či města, musí peněžní prostředky vrátit na účet poskytovatele prostřednictvím účtu svého zřizovatele.</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písemně informovat správce programu, odbor školství, mládeže, tělovýchovy a sportu Krajského úřadu Libereckého kraje, o změně v údajích uvedených ve smlouvě ohledně jeho osoby, případně nerealizace projektu a o všech dalších okolnostech, které mají nebo by mohly mít vliv na splnění účelu a plnění povinností podle této smlouvy a to nejdéle do 30 dnů od uskutečněné změny.</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informovat odbor školství, mládeže, tělovýchovy a sportu Krajského úřadu Libereckého kraje o ostatních změnách, (např. změna celkových způsobilých výdajů, čísla bankovního účtu, změna adresy) nejpozději s předložením závěrečného vyúčtování.</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Změny  projektu, zejména účelu dotace, termínu realizace projektů a závazných parametrů projektu schvaluje na základě písemné žádosti příjemce Zastupitelstvo Libereckého kraje. </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Žádost o změnu projektu je možné podat nejdéle 30 dnů před ukončením realizace projektu uvedeného v čl. III. odst. 4. </w:t>
      </w:r>
    </w:p>
    <w:p w:rsidR="00B752B9" w:rsidRPr="00B752B9" w:rsidRDefault="00B752B9" w:rsidP="00B752B9">
      <w:pPr>
        <w:numPr>
          <w:ilvl w:val="0"/>
          <w:numId w:val="19"/>
        </w:numPr>
        <w:tabs>
          <w:tab w:val="num" w:pos="720"/>
        </w:tabs>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Správce programu, odbor školství, mládeže, tělovýchovy a sportu Krajského úřadu Libereckého kraje posoudí, zda žádosti o změnu projektu podléhá schválení Zastupitelstva Libereckého kraje a vyžaduje uzavření dodatku.</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je povinen v rámci všech aktivit realizovaných v průběhu projektu uvedeného v čl. I. této smlouvy přiměřeně zajistit propagaci Libereckého kraje, a to minimálně jedním z níže uvedených způsobů.</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na svých internetových stránkách uveřejní logotyp Libereckého kraje doplněný o sdělení: „projekt je finančně podpořen z rozpočtu Libereckého kraje“.</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Příjemce na všech tiskovinách týkajících se projektu, uvedeného v čl. I. této smlouvy, umístí logotyp Libereckého kraje.</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při všech prezentacích projektu, uvedeného v čl. I. této smlouvy, uvede, že je podpořen z rozpočtu Libereckého kraje.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Porušení podmínek souvisejících s účelem, na který byly finanční prostředky poskytnuty, a které je považováno za méně závažné, a za jejichž nedodržení se uloží nižší odvod, je: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Nesplnění povinnosti dodat závěrečné vyúčtování dle čl. III. odst. 7 této smlouvy.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Nesplnění povinnosti vrácení nevyčerpaných resp. neprofinancovaných poskytnutých finančních prostředků dle čl. III, odst. 11. </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předložení úplného vyúčtování poskytnutých finančních prostředků dle čl. III, odst. 9 a odst. 10.</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předložení průběžné zprávy o realizaci projektu dle čl. III. odst. 8</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příjemce informovat o změnách dle čl. III. odst. 12. a odst. 13</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vést samostatnou průkaznou oddělenou účetní evidenci dle čl. III. odst. 2.</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Nesplnění povinnosti informovat veřejnost o podpoře projektu Libereckým krajem dle čl. III. odst. 17.</w:t>
      </w:r>
    </w:p>
    <w:p w:rsidR="00B752B9" w:rsidRPr="00B752B9" w:rsidRDefault="00B752B9" w:rsidP="00B752B9">
      <w:pPr>
        <w:numPr>
          <w:ilvl w:val="1"/>
          <w:numId w:val="19"/>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Nenaplnění závazného parametru o více než 10 %, nejvýše však o 50 % hodnoty závazného parametru. V případě, že příjemce je povinen projekt realizovat v rozsahu a specifikaci více závazných parametrů, bude pro výpočet rozsahu jejich nenaplnění použit jejich vážený průměr. Má za to, že každý ze závazných parametrů projektu má stejnou váhu.</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nesmí využít k realizaci projektu uvedeného v čl. I. této smlouvy jiné finanční prostředky poskytnuté z rozpočtu Libereckého kraje.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Výdaje hrazené z dotace poskytnuté na základě této smlouvy nesmí příjemce uplatnit vůči plnění v rámci jiné dotace.</w:t>
      </w:r>
    </w:p>
    <w:p w:rsidR="00B752B9" w:rsidRPr="00B752B9" w:rsidRDefault="00B752B9" w:rsidP="00B752B9">
      <w:pPr>
        <w:numPr>
          <w:ilvl w:val="0"/>
          <w:numId w:val="19"/>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Změnu vlastnictví majetku, který byl pořízen nebo byl technicky zhodnocen realizací projektu dle Článku I. této smlouvy je možné provést do 5 let od data ukončení realizace projektu pouze se souhlasem poskytovatele.</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IV.</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Kontrola hospodaření a sankce za nedodržení účelu a podmínek smlouvy</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Příslušné orgány poskytovatele jsou oprávněny zejména v souladu s § 9 odst. 2 zákona </w:t>
      </w:r>
      <w:r w:rsidRPr="00B752B9">
        <w:rPr>
          <w:rFonts w:ascii="Times New Roman" w:eastAsia="Times New Roman" w:hAnsi="Times New Roman" w:cs="Times New Roman"/>
          <w:sz w:val="24"/>
          <w:szCs w:val="24"/>
          <w:lang w:eastAsia="cs-CZ"/>
        </w:rPr>
        <w:br/>
        <w:t xml:space="preserve">č. 320/2001 Sb., o finanční kontrole, ve znění pozdějších předpisů, provádět kontroly dodržení účelu a podmínek, za kterých byla účelová dotace poskytnuta a čerpána.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lastRenderedPageBreak/>
        <w:t xml:space="preserve">Porušení povinností vyplývajících z této smlouvy je porušením rozpočtové kázně ve smyslu ust. § 22 zákona č. 250/2000 Sb., o rozpočtových pravidlech územních rozpočtů, v platném znění. Za porušení rozpočtové kázně se v souladu s § 22 odst. 6 zákona č. 250/2000 Sb., o rozpočtových pravidlech územních rozpočtů nepovažuje, pokud příjemce splní povinnost k vrácení dotace nebo její části dobrovolně na písemnou výzvu poskytovatele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nedodržení podmínek uvedených v čl. III. odst. 18, se uloží nižší odvod a to v případě, pokud příjemce neprovedl opatření k nápravě (v případě, že lze objektivní nápravu sjednat) v náhradní lhůtě 30 dnů od prokazatelného doručení výzvy k jejich provedení dle § 22 odst. 6 zákona č. 250/2000 Sb., o rozpočtových pravidlech územních rozpočtů:</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opožděné dodání závěrečného vyúčtování dle čl. III. odst. 7 této smlouvy ve lhůtě uvedené níže v tabulce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vrácení nevyčerpaných resp. neprofinancovaných poskytnutých finančních prostředků na účet poskytovatele dle čl. III, odst. 11 této smlouvy ve lhůtě uvedené níže v tabulce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předložení neúplného vyúčtování poskytnutých finančních prostředků dle čl. III. odst. 9. a 10. této smlouvy, kdy chybějící doklady příjemce předloží nejpozději ve lhůtě uvedené níže v tabulce </w:t>
      </w:r>
    </w:p>
    <w:p w:rsidR="00B752B9" w:rsidRPr="00B752B9" w:rsidRDefault="00B752B9" w:rsidP="00B752B9">
      <w:pPr>
        <w:spacing w:before="120" w:after="0" w:line="240" w:lineRule="auto"/>
        <w:ind w:left="397" w:right="22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B752B9" w:rsidRPr="00B752B9" w:rsidTr="00B752B9">
        <w:trPr>
          <w:trHeight w:val="340"/>
          <w:jc w:val="center"/>
        </w:trPr>
        <w:tc>
          <w:tcPr>
            <w:tcW w:w="3268" w:type="dxa"/>
            <w:shd w:val="clear" w:color="auto" w:fill="auto"/>
            <w:vAlign w:val="center"/>
          </w:tcPr>
          <w:p w:rsidR="00B752B9" w:rsidRPr="00B752B9" w:rsidRDefault="00B752B9" w:rsidP="00B752B9">
            <w:pPr>
              <w:spacing w:after="0" w:line="240" w:lineRule="auto"/>
              <w:ind w:right="227" w:hanging="5"/>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lhůta</w:t>
            </w:r>
          </w:p>
        </w:tc>
        <w:tc>
          <w:tcPr>
            <w:tcW w:w="3402" w:type="dxa"/>
            <w:shd w:val="clear" w:color="auto" w:fill="auto"/>
            <w:vAlign w:val="center"/>
          </w:tcPr>
          <w:p w:rsidR="00B752B9" w:rsidRPr="00B752B9" w:rsidRDefault="00B752B9" w:rsidP="00B752B9">
            <w:pPr>
              <w:spacing w:after="0" w:line="240" w:lineRule="auto"/>
              <w:ind w:right="227"/>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výše odvodu z poskytnuté dotace</w:t>
            </w:r>
          </w:p>
        </w:tc>
      </w:tr>
      <w:tr w:rsidR="00B752B9" w:rsidRPr="00B752B9" w:rsidTr="00B752B9">
        <w:trPr>
          <w:trHeight w:val="397"/>
          <w:jc w:val="center"/>
        </w:trPr>
        <w:tc>
          <w:tcPr>
            <w:tcW w:w="3268"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 xml:space="preserve"> Do 30 kalendářních dnů vč.</w:t>
            </w:r>
          </w:p>
        </w:tc>
        <w:tc>
          <w:tcPr>
            <w:tcW w:w="3402"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2 %</w:t>
            </w:r>
          </w:p>
        </w:tc>
      </w:tr>
      <w:tr w:rsidR="00B752B9" w:rsidRPr="00B752B9" w:rsidTr="00B752B9">
        <w:trPr>
          <w:trHeight w:val="397"/>
          <w:jc w:val="center"/>
        </w:trPr>
        <w:tc>
          <w:tcPr>
            <w:tcW w:w="3268"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Do 60 kalendářních dnů vč.</w:t>
            </w:r>
          </w:p>
        </w:tc>
        <w:tc>
          <w:tcPr>
            <w:tcW w:w="3402" w:type="dxa"/>
            <w:shd w:val="clear" w:color="auto" w:fill="auto"/>
            <w:vAlign w:val="center"/>
          </w:tcPr>
          <w:p w:rsidR="00B752B9" w:rsidRPr="00B752B9" w:rsidRDefault="00B752B9" w:rsidP="00B752B9">
            <w:pPr>
              <w:spacing w:after="0" w:line="240" w:lineRule="auto"/>
              <w:jc w:val="center"/>
              <w:rPr>
                <w:rFonts w:ascii="Times New Roman" w:eastAsia="Times New Roman" w:hAnsi="Times New Roman" w:cs="Times New Roman"/>
                <w:color w:val="000000"/>
                <w:sz w:val="20"/>
                <w:szCs w:val="24"/>
                <w:lang w:eastAsia="cs-CZ"/>
              </w:rPr>
            </w:pPr>
            <w:r w:rsidRPr="00B752B9">
              <w:rPr>
                <w:rFonts w:ascii="Times New Roman" w:eastAsia="Times New Roman" w:hAnsi="Times New Roman" w:cs="Times New Roman"/>
                <w:color w:val="000000"/>
                <w:sz w:val="20"/>
                <w:szCs w:val="24"/>
                <w:lang w:eastAsia="cs-CZ"/>
              </w:rPr>
              <w:t>4 %</w:t>
            </w:r>
          </w:p>
        </w:tc>
      </w:tr>
    </w:tbl>
    <w:p w:rsidR="00B752B9" w:rsidRPr="00B752B9" w:rsidRDefault="00B752B9" w:rsidP="00B752B9">
      <w:pPr>
        <w:spacing w:before="120" w:after="0" w:line="240" w:lineRule="auto"/>
        <w:ind w:left="397" w:right="227"/>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Počátek lhůty běží od následujícího dne od uplynutí náhradní 30 denní lhůty pro provedení opatření k nápravě.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nepředložení průběžné zprávy o realizaci projektu dle čl. III. odst. 8 nejpozději do 14 dnů od uplynutí náhradní lhůty pro provedení opatření k nápravě, bude uložen odvod 2 %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informovat o změnách uvedených v čl. III. odst. 12., odst. 13, bude uložen odvod 2 %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vést samostatnou průkaznou účetní evidenci dle čl. III. odst. 2 nejpozději do 14 dnů od uplynutí náhradní lhůty pro provedení opatření k nápravě, bude uložen odvod 5 %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nesplnění povinnosti informovat veřejnost o podpoře projektu Libereckým krajem dle čl. III. odst. 17 nejpozději do 14 dnů od uplynutí náhradní lhůty pro provedení opatření k nápravě, bude uložen odvod 1%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nenaplnění závazných parametrů projektu uvedeného v článku I. odst. 3 smlouvy o více než 10 %, nejvýše však o 25 %, bude uložen odvod 10 % z poskytnuté dotace. </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 nenaplnění závazných parametrů projektu uvedeného v článku I. odst. 3 smlouvy o více než 25 %, nejvýše však o 50 %, bude uložen odvod 20 % z poskytnuté dotace.</w:t>
      </w:r>
    </w:p>
    <w:p w:rsidR="00B752B9" w:rsidRPr="00B752B9" w:rsidRDefault="00B752B9" w:rsidP="00B752B9">
      <w:pPr>
        <w:numPr>
          <w:ilvl w:val="1"/>
          <w:numId w:val="20"/>
        </w:numPr>
        <w:spacing w:after="0" w:line="240" w:lineRule="auto"/>
        <w:ind w:left="1276" w:hanging="851"/>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nedodrží specifikaci závazných parametrů dle čl. I. odst. 3 a neovlivní tím naplnění účelu dotace, bude mu uložen odvod ve výši 10% z poskytnuté dotace</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Pokud příjemce dotace provede opatření k nápravě ve lhůtě stanovené k provedení opatření k nápravě, nedošlo k porušení rozpočtové kázně.</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Za nedodržení podmínek uvedených v čl. III. odst. 18 se uloží nižší odvod dle sazeb uvedených v čl. IV odst. 3.1 -3.6 také v případě, pokud příjemce ještě před doručením výzvy k provedení opatření k nápravě sám dodatečně splní povinnosti uložené mu touto smlouvou. </w:t>
      </w:r>
    </w:p>
    <w:p w:rsidR="00B752B9" w:rsidRPr="00B752B9"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V případě proplácení dotace ex-post bude za pochybení uvedená v  čl. III. odst. 18 dotace krácena ve výši sazeb snížených odvodů uvedených v čl. IV. Odst. 3. </w:t>
      </w:r>
    </w:p>
    <w:p w:rsidR="00B752B9" w:rsidRPr="00CC590B" w:rsidRDefault="00B752B9" w:rsidP="00B752B9">
      <w:pPr>
        <w:numPr>
          <w:ilvl w:val="0"/>
          <w:numId w:val="20"/>
        </w:numPr>
        <w:spacing w:before="120" w:after="0" w:line="240" w:lineRule="auto"/>
        <w:jc w:val="both"/>
        <w:rPr>
          <w:rFonts w:ascii="Times New Roman" w:eastAsia="Times New Roman" w:hAnsi="Times New Roman" w:cs="Times New Roman"/>
          <w:sz w:val="24"/>
          <w:szCs w:val="24"/>
          <w:lang w:eastAsia="cs-CZ"/>
        </w:rPr>
      </w:pPr>
      <w:r w:rsidRPr="00CC590B">
        <w:rPr>
          <w:rFonts w:ascii="Times New Roman" w:eastAsia="Times New Roman" w:hAnsi="Times New Roman" w:cs="Times New Roman"/>
          <w:sz w:val="24"/>
          <w:szCs w:val="24"/>
          <w:lang w:eastAsia="cs-CZ"/>
        </w:rPr>
        <w:t xml:space="preserve">Veškeré platby jako důsledky porušení závazků provede příjemce formou bezhotovostního </w:t>
      </w:r>
      <w:r w:rsidR="00F96FFE" w:rsidRPr="00CC590B">
        <w:rPr>
          <w:rFonts w:ascii="Times New Roman" w:eastAsia="Times New Roman" w:hAnsi="Times New Roman" w:cs="Times New Roman"/>
          <w:sz w:val="24"/>
          <w:szCs w:val="24"/>
          <w:lang w:eastAsia="cs-CZ"/>
        </w:rPr>
        <w:t>převodu na účet poskytovatele č. 19-7964200287/0100</w:t>
      </w:r>
      <w:r w:rsidRPr="00CC590B">
        <w:rPr>
          <w:rFonts w:ascii="Times New Roman" w:eastAsia="Times New Roman" w:hAnsi="Times New Roman" w:cs="Times New Roman"/>
          <w:sz w:val="24"/>
          <w:szCs w:val="24"/>
          <w:lang w:eastAsia="cs-CZ"/>
        </w:rPr>
        <w:t xml:space="preserve"> s variabilním symbolem č.</w:t>
      </w:r>
      <w:r w:rsidR="00CC590B">
        <w:rPr>
          <w:rFonts w:ascii="Times New Roman" w:eastAsia="Times New Roman" w:hAnsi="Times New Roman" w:cs="Times New Roman"/>
          <w:sz w:val="24"/>
          <w:szCs w:val="24"/>
          <w:lang w:eastAsia="cs-CZ"/>
        </w:rPr>
        <w:t>...................</w:t>
      </w:r>
    </w:p>
    <w:p w:rsidR="00B752B9" w:rsidRPr="00B752B9" w:rsidRDefault="00B752B9" w:rsidP="00B752B9">
      <w:pPr>
        <w:spacing w:after="0" w:line="240" w:lineRule="auto"/>
        <w:jc w:val="center"/>
        <w:outlineLvl w:val="0"/>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Článek V.</w:t>
      </w:r>
    </w:p>
    <w:p w:rsidR="00B752B9" w:rsidRPr="00B752B9" w:rsidRDefault="00B752B9" w:rsidP="00B752B9">
      <w:pPr>
        <w:spacing w:after="0" w:line="240" w:lineRule="auto"/>
        <w:jc w:val="center"/>
        <w:rPr>
          <w:rFonts w:ascii="Times New Roman" w:eastAsia="Times New Roman" w:hAnsi="Times New Roman" w:cs="Times New Roman"/>
          <w:b/>
          <w:sz w:val="24"/>
          <w:szCs w:val="24"/>
          <w:lang w:eastAsia="cs-CZ"/>
        </w:rPr>
      </w:pPr>
      <w:r w:rsidRPr="00B752B9">
        <w:rPr>
          <w:rFonts w:ascii="Times New Roman" w:eastAsia="Times New Roman" w:hAnsi="Times New Roman" w:cs="Times New Roman"/>
          <w:b/>
          <w:sz w:val="24"/>
          <w:szCs w:val="24"/>
          <w:lang w:eastAsia="cs-CZ"/>
        </w:rPr>
        <w:t>Závěrečná ustanovení</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Příjemce bere na vědomí, že smlouvy s hodnotou předmětu převyšující 50.000 Kč bez DPH včetně dohod, na základě kterých se tyto smlouvy mění, nahrazují nebo ruší, zveřejní poskytovatel v registru smluv zřízeném jako informační systém veřejné správy na základě zákona č. 340/2015 Sb., o registru smluv a na elektronické úřední desce poskytovatele. Příjemce výslovně souhlasí s tím, aby tato smlouva včetně případných dohod o její změně, nahrazení nebo zrušení byly v plném rozsahu zveřejněny v registru smluv a na elektronické úřední desce poskytovatele.</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Příjemce prohlašuje, že skutečnosti uvedené v této smlouvě nepovažuje za obchodní tajemství a uděluje svolení k jejich užití a zveřejnění bez stanovení jakýchkoliv dalších podmínek. </w:t>
      </w:r>
    </w:p>
    <w:p w:rsid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Poskytnutá dotace je veřejnou finanční podporou ve smyslu zákona č. 320/2001 Sb., o finanční kontrole, ve znění pozdějších předpisů.</w:t>
      </w:r>
    </w:p>
    <w:p w:rsidR="00381DED" w:rsidRPr="00CC590B" w:rsidRDefault="00381DED" w:rsidP="00381DED">
      <w:pPr>
        <w:numPr>
          <w:ilvl w:val="0"/>
          <w:numId w:val="21"/>
        </w:numPr>
        <w:spacing w:before="120" w:after="0" w:line="240" w:lineRule="auto"/>
        <w:jc w:val="both"/>
        <w:rPr>
          <w:rFonts w:ascii="Times New Roman" w:eastAsia="Times New Roman" w:hAnsi="Times New Roman" w:cs="Times New Roman"/>
          <w:color w:val="A6A6A6" w:themeColor="background1" w:themeShade="A6"/>
          <w:sz w:val="24"/>
          <w:szCs w:val="24"/>
          <w:lang w:eastAsia="cs-CZ"/>
        </w:rPr>
      </w:pPr>
      <w:r w:rsidRPr="00CC590B">
        <w:rPr>
          <w:rFonts w:ascii="Times New Roman" w:eastAsia="Times New Roman" w:hAnsi="Times New Roman" w:cs="Times New Roman"/>
          <w:color w:val="A6A6A6" w:themeColor="background1" w:themeShade="A6"/>
          <w:sz w:val="24"/>
          <w:szCs w:val="24"/>
          <w:lang w:eastAsia="cs-CZ"/>
        </w:rPr>
        <w:t xml:space="preserve">Finanční prostředky poskytnuté dle této smlouvy mají charakter podpory de minimis  podle nařízení Evropské komise č. 1407/2013 o použití článků 107 a 108 Smlouvy o fungování Evropské unie na podporu de minimis zveřejněného v Úředním věstníku Evropské unie dne 24. 12. 2013. Podpora „de minimis“ poskytnutá jednomu subjektu nesmí za tři po sobě jdoucí jednoletá účetní období používaná příjemcem přesáhnout částku odpovídající 200.000,- EUR. Příjemce bere na vědomí, že dle zákona č. 215/2004 Sb. je poskytovatel povinen do 5 pracovních dnů od podpisu této smlouvy zaznamenat údaje o poskytnuté podpoře de minimis do centrálního registru podpor de minimis. Vyjde-li při zaznamenávání údajů do centrálního registru najevo, že je limit příjemce pro poskytnutí podpory de minimis vyčerpán, příjemci zaniká nárok na poskytnutí dotace a tato smlouva se od počátku ruší. </w:t>
      </w:r>
    </w:p>
    <w:p w:rsidR="00381DED" w:rsidRPr="00CC590B" w:rsidRDefault="00381DED" w:rsidP="00381DED">
      <w:pPr>
        <w:numPr>
          <w:ilvl w:val="0"/>
          <w:numId w:val="21"/>
        </w:numPr>
        <w:spacing w:before="120" w:after="0" w:line="240" w:lineRule="auto"/>
        <w:jc w:val="both"/>
        <w:rPr>
          <w:rFonts w:ascii="Times New Roman" w:eastAsia="Times New Roman" w:hAnsi="Times New Roman" w:cs="Times New Roman"/>
          <w:color w:val="A6A6A6" w:themeColor="background1" w:themeShade="A6"/>
          <w:sz w:val="24"/>
          <w:szCs w:val="24"/>
          <w:lang w:eastAsia="cs-CZ"/>
        </w:rPr>
      </w:pPr>
      <w:r w:rsidRPr="00CC590B">
        <w:rPr>
          <w:rFonts w:ascii="Times New Roman" w:eastAsia="Times New Roman" w:hAnsi="Times New Roman" w:cs="Times New Roman"/>
          <w:color w:val="A6A6A6" w:themeColor="background1" w:themeShade="A6"/>
          <w:sz w:val="24"/>
          <w:szCs w:val="24"/>
          <w:lang w:eastAsia="cs-CZ"/>
        </w:rPr>
        <w:t>Příjemce prohlašuje, že mu nejsou známy překážky, které by bránily poskytnutí podpory de minimis dle výše uvedeného nařízení Evropské komise. Pokud se později ukáže toto prohlášení jako nepravdivé, příjemci zaniká nárok na dotaci a tato smlouva se od počátku ruší.</w:t>
      </w:r>
    </w:p>
    <w:p w:rsidR="00381DED" w:rsidRPr="00CC590B" w:rsidRDefault="00381DED" w:rsidP="00381DED">
      <w:pPr>
        <w:numPr>
          <w:ilvl w:val="0"/>
          <w:numId w:val="21"/>
        </w:numPr>
        <w:spacing w:before="120" w:after="0" w:line="240" w:lineRule="auto"/>
        <w:jc w:val="both"/>
        <w:rPr>
          <w:rFonts w:ascii="Times New Roman" w:eastAsia="Times New Roman" w:hAnsi="Times New Roman" w:cs="Times New Roman"/>
          <w:color w:val="A6A6A6" w:themeColor="background1" w:themeShade="A6"/>
          <w:sz w:val="24"/>
          <w:szCs w:val="24"/>
          <w:lang w:eastAsia="cs-CZ"/>
        </w:rPr>
      </w:pPr>
      <w:r w:rsidRPr="00CC590B">
        <w:rPr>
          <w:rFonts w:ascii="Times New Roman" w:eastAsia="Times New Roman" w:hAnsi="Times New Roman" w:cs="Times New Roman"/>
          <w:color w:val="A6A6A6" w:themeColor="background1" w:themeShade="A6"/>
          <w:sz w:val="24"/>
          <w:szCs w:val="24"/>
          <w:lang w:eastAsia="cs-CZ"/>
        </w:rPr>
        <w:t>V případě rozdělení příjemce podpory na dva či více samostatné podniky v období 3 let od nabytí účinnosti této smlouvy je příjemce podpory povinen neprodleně po rozdělení kontaktovat poskytovatele a kompetentní koordinační orgán v oblasti veřejné podpory za účelem sdělení informace, jak podporu de minimis poskytnutou dle této smlouvy rozdělit v Centrálním registru podpor malého rozsahu.</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Veškeré změny a doplňky k této smlouvě lze činit pouze formou písemných, očíslovaných dodatků.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Tato smlouva nabývá účinnosti dnem podpisu obou smluvních stran. V případě, že bude zveřejněna poskytovatelem v registru smluv, nabývá však účinnosti nejdříve tímto dnem, a to i v případě, že bude v registru smluv zveřejněna protistranou nebo třetí osobou před tímto dnem. Smlouva musí být nejprve podepsána příjemcem a následně poskytovatelem.</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Tato smlouva je vyhotovena ve třech stejnopisech, z nichž dvě vyhotovení si ponechá poskytovatel a jedno vyhotovení obdrží příjemce.</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Smluvní strany prohlašují, že se s obsahem smlouvy seznámily, porozuměly jí a smlouva plně vyjadřuje jejich svobodnou a vážnou vůli.</w:t>
      </w:r>
    </w:p>
    <w:p w:rsidR="00B752B9" w:rsidRPr="00B752B9" w:rsidRDefault="00B752B9" w:rsidP="00B752B9">
      <w:pPr>
        <w:numPr>
          <w:ilvl w:val="0"/>
          <w:numId w:val="21"/>
        </w:numPr>
        <w:spacing w:before="120"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Nedílnou součástí smlouvy jsou tyto přílohy:</w:t>
      </w:r>
    </w:p>
    <w:p w:rsidR="00B752B9" w:rsidRPr="00B752B9" w:rsidRDefault="00B752B9" w:rsidP="00B752B9">
      <w:pPr>
        <w:numPr>
          <w:ilvl w:val="0"/>
          <w:numId w:val="22"/>
        </w:numPr>
        <w:autoSpaceDE w:val="0"/>
        <w:autoSpaceDN w:val="0"/>
        <w:spacing w:after="0" w:line="240" w:lineRule="auto"/>
        <w:jc w:val="both"/>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Závěrečné vyúčtování/vypořádání projektu podpořeného z </w:t>
      </w:r>
      <w:r w:rsidR="00B84D1E">
        <w:rPr>
          <w:rFonts w:ascii="Times New Roman" w:eastAsia="Times New Roman" w:hAnsi="Times New Roman" w:cs="Times New Roman"/>
          <w:bCs/>
          <w:sz w:val="24"/>
          <w:szCs w:val="24"/>
          <w:lang w:eastAsia="cs-CZ"/>
        </w:rPr>
        <w:t>rozpočtu</w:t>
      </w:r>
      <w:r w:rsidRPr="00B752B9">
        <w:rPr>
          <w:rFonts w:ascii="Times New Roman" w:eastAsia="Times New Roman" w:hAnsi="Times New Roman" w:cs="Times New Roman"/>
          <w:bCs/>
          <w:sz w:val="24"/>
          <w:szCs w:val="24"/>
          <w:lang w:eastAsia="cs-CZ"/>
        </w:rPr>
        <w:t xml:space="preserve"> Libereckého kraje </w:t>
      </w:r>
    </w:p>
    <w:p w:rsidR="00B752B9" w:rsidRPr="00B752B9" w:rsidRDefault="00B752B9" w:rsidP="00B752B9">
      <w:pPr>
        <w:numPr>
          <w:ilvl w:val="0"/>
          <w:numId w:val="22"/>
        </w:numPr>
        <w:autoSpaceDE w:val="0"/>
        <w:autoSpaceDN w:val="0"/>
        <w:spacing w:after="0" w:line="240" w:lineRule="auto"/>
        <w:jc w:val="both"/>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 xml:space="preserve">Průběžná/závěrečná*zpráva o realizaci projektu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Liberci dne: …………….</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V ………….… dne: ………….</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Poskytovatel:</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Příjemce:</w:t>
      </w: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p>
    <w:p w:rsidR="00B752B9" w:rsidRPr="00B752B9" w:rsidRDefault="00B752B9" w:rsidP="00B752B9">
      <w:pPr>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w:t>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r>
      <w:r w:rsidRPr="00B752B9">
        <w:rPr>
          <w:rFonts w:ascii="Times New Roman" w:eastAsia="Times New Roman" w:hAnsi="Times New Roman" w:cs="Times New Roman"/>
          <w:sz w:val="24"/>
          <w:szCs w:val="24"/>
          <w:lang w:eastAsia="cs-CZ"/>
        </w:rPr>
        <w:tab/>
        <w:t>……………………………….</w:t>
      </w:r>
    </w:p>
    <w:p w:rsidR="00B752B9" w:rsidRPr="00B752B9" w:rsidRDefault="00B752B9" w:rsidP="00B752B9">
      <w:pPr>
        <w:spacing w:after="0" w:line="240" w:lineRule="auto"/>
        <w:jc w:val="both"/>
        <w:rPr>
          <w:rFonts w:ascii="Times New Roman" w:eastAsia="Times New Roman" w:hAnsi="Times New Roman" w:cs="Times New Roman"/>
          <w:bCs/>
          <w:i/>
          <w:sz w:val="24"/>
          <w:szCs w:val="24"/>
          <w:lang w:eastAsia="cs-CZ"/>
        </w:rPr>
      </w:pPr>
      <w:r w:rsidRPr="00B752B9">
        <w:rPr>
          <w:rFonts w:ascii="Times New Roman" w:eastAsia="Times New Roman" w:hAnsi="Times New Roman" w:cs="Times New Roman"/>
          <w:sz w:val="24"/>
          <w:szCs w:val="24"/>
          <w:lang w:eastAsia="cs-CZ"/>
        </w:rPr>
        <w:t xml:space="preserve">          </w:t>
      </w: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157D4B" w:rsidRDefault="00157D4B" w:rsidP="00F96FFE">
      <w:pPr>
        <w:spacing w:after="0" w:line="240" w:lineRule="auto"/>
        <w:jc w:val="right"/>
        <w:outlineLvl w:val="0"/>
        <w:rPr>
          <w:rFonts w:ascii="Times New Roman" w:eastAsia="Times New Roman" w:hAnsi="Times New Roman" w:cs="Times New Roman"/>
          <w:bCs/>
          <w:sz w:val="24"/>
          <w:szCs w:val="24"/>
          <w:lang w:eastAsia="cs-CZ"/>
        </w:rPr>
      </w:pPr>
    </w:p>
    <w:p w:rsidR="00CC590B" w:rsidRDefault="00CC590B" w:rsidP="00F96FFE">
      <w:pPr>
        <w:spacing w:after="0" w:line="240" w:lineRule="auto"/>
        <w:jc w:val="right"/>
        <w:outlineLvl w:val="0"/>
        <w:rPr>
          <w:rFonts w:ascii="Times New Roman" w:eastAsia="Times New Roman" w:hAnsi="Times New Roman" w:cs="Times New Roman"/>
          <w:bCs/>
          <w:sz w:val="24"/>
          <w:szCs w:val="24"/>
          <w:lang w:eastAsia="cs-CZ"/>
        </w:rPr>
      </w:pPr>
    </w:p>
    <w:p w:rsidR="00B752B9" w:rsidRPr="00B752B9" w:rsidRDefault="00B752B9" w:rsidP="00F96FFE">
      <w:pPr>
        <w:spacing w:after="0" w:line="240" w:lineRule="auto"/>
        <w:jc w:val="right"/>
        <w:outlineLvl w:val="0"/>
        <w:rPr>
          <w:rFonts w:ascii="Times New Roman" w:eastAsia="Times New Roman" w:hAnsi="Times New Roman" w:cs="Times New Roman"/>
          <w:bCs/>
          <w:sz w:val="24"/>
          <w:szCs w:val="24"/>
          <w:lang w:eastAsia="cs-CZ"/>
        </w:rPr>
      </w:pPr>
      <w:r w:rsidRPr="00B752B9">
        <w:rPr>
          <w:rFonts w:ascii="Times New Roman" w:eastAsia="Times New Roman" w:hAnsi="Times New Roman" w:cs="Times New Roman"/>
          <w:bCs/>
          <w:sz w:val="24"/>
          <w:szCs w:val="24"/>
          <w:lang w:eastAsia="cs-CZ"/>
        </w:rPr>
        <w:t>Příloha č. 1</w:t>
      </w:r>
    </w:p>
    <w:p w:rsidR="00B752B9" w:rsidRPr="00B752B9" w:rsidRDefault="00B752B9" w:rsidP="00B752B9">
      <w:pPr>
        <w:autoSpaceDE w:val="0"/>
        <w:autoSpaceDN w:val="0"/>
        <w:spacing w:after="0" w:line="240" w:lineRule="auto"/>
        <w:jc w:val="center"/>
        <w:rPr>
          <w:rFonts w:ascii="Times New Roman" w:eastAsia="Times New Roman" w:hAnsi="Times New Roman" w:cs="Times New Roman"/>
          <w:b/>
          <w:bCs/>
          <w:sz w:val="28"/>
          <w:szCs w:val="28"/>
          <w:lang w:eastAsia="cs-CZ"/>
        </w:rPr>
      </w:pPr>
      <w:r w:rsidRPr="00B752B9">
        <w:rPr>
          <w:rFonts w:ascii="Times New Roman" w:eastAsia="Times New Roman" w:hAnsi="Times New Roman" w:cs="Times New Roman"/>
          <w:b/>
          <w:bCs/>
          <w:sz w:val="28"/>
          <w:szCs w:val="28"/>
          <w:lang w:eastAsia="cs-CZ"/>
        </w:rPr>
        <w:t xml:space="preserve">Závěrečné vyúčtování/vypořádání projektu </w:t>
      </w:r>
      <w:r w:rsidR="00F96FFE">
        <w:rPr>
          <w:rFonts w:ascii="Times New Roman" w:eastAsia="Times New Roman" w:hAnsi="Times New Roman" w:cs="Times New Roman"/>
          <w:b/>
          <w:bCs/>
          <w:sz w:val="28"/>
          <w:szCs w:val="28"/>
          <w:lang w:eastAsia="cs-CZ"/>
        </w:rPr>
        <w:t>rozpočtu</w:t>
      </w:r>
      <w:r w:rsidRPr="00B752B9">
        <w:rPr>
          <w:rFonts w:ascii="Times New Roman" w:eastAsia="Times New Roman" w:hAnsi="Times New Roman" w:cs="Times New Roman"/>
          <w:b/>
          <w:bCs/>
          <w:sz w:val="28"/>
          <w:szCs w:val="28"/>
          <w:lang w:eastAsia="cs-CZ"/>
        </w:rPr>
        <w:t xml:space="preserve">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Program </w:t>
            </w:r>
          </w:p>
          <w:p w:rsidR="00B752B9" w:rsidRPr="00B752B9" w:rsidRDefault="00B752B9" w:rsidP="00F96FFE">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(název)</w:t>
            </w:r>
          </w:p>
        </w:tc>
        <w:tc>
          <w:tcPr>
            <w:tcW w:w="3004"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Název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Název příjemce/IČ: </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Smlouva číslo: </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Bankovní spojení příjemce:</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Termín realizace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Schválená výše dotace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rPr>
          <w:trHeight w:val="876"/>
        </w:trPr>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Finanční prostředky z rozpočtu poskytovatele doposud příjemci poskytnuté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rPr>
          <w:trHeight w:val="753"/>
        </w:trPr>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Celková výše způsobilých výdajů vynaložená příjemcem na projekt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Do rozpočtu poskytovatele bude vráceno (v Kč):</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B752B9">
        <w:tc>
          <w:tcPr>
            <w:tcW w:w="1996" w:type="pct"/>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Jméno, adresa</w:t>
            </w:r>
            <w:r w:rsidR="00805A4C">
              <w:rPr>
                <w:rFonts w:ascii="Times New Roman" w:eastAsia="Times New Roman" w:hAnsi="Times New Roman" w:cs="Times New Roman"/>
                <w:b/>
                <w:bCs/>
                <w:sz w:val="24"/>
                <w:szCs w:val="24"/>
                <w:lang w:eastAsia="cs-CZ"/>
              </w:rPr>
              <w:t>, email</w:t>
            </w:r>
            <w:r w:rsidRPr="00B752B9">
              <w:rPr>
                <w:rFonts w:ascii="Times New Roman" w:eastAsia="Times New Roman" w:hAnsi="Times New Roman" w:cs="Times New Roman"/>
                <w:b/>
                <w:bCs/>
                <w:sz w:val="24"/>
                <w:szCs w:val="24"/>
                <w:lang w:eastAsia="cs-CZ"/>
              </w:rPr>
              <w:t xml:space="preserve"> a telefon osoby zodpovědné za vyúčtování projektu:</w:t>
            </w:r>
          </w:p>
        </w:tc>
        <w:tc>
          <w:tcPr>
            <w:tcW w:w="3004" w:type="pct"/>
            <w:vAlign w:val="center"/>
          </w:tcPr>
          <w:p w:rsidR="00B752B9" w:rsidRPr="00B752B9" w:rsidRDefault="00B752B9" w:rsidP="00B752B9">
            <w:pPr>
              <w:autoSpaceDE w:val="0"/>
              <w:autoSpaceDN w:val="0"/>
              <w:spacing w:after="0" w:line="36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outlineLvl w:val="0"/>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B752B9" w:rsidRPr="00B752B9" w:rsidTr="00B752B9">
        <w:tc>
          <w:tcPr>
            <w:tcW w:w="115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pořad. č.</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číslo daňového příp. účetního dokladu</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datum</w:t>
            </w:r>
            <w:r w:rsidRPr="00B752B9">
              <w:rPr>
                <w:rFonts w:ascii="Times New Roman" w:eastAsia="Times New Roman" w:hAnsi="Times New Roman" w:cs="Times New Roman"/>
                <w:strike/>
                <w:sz w:val="24"/>
                <w:szCs w:val="24"/>
                <w:lang w:eastAsia="cs-CZ"/>
              </w:rPr>
              <w:t xml:space="preserve"> </w:t>
            </w:r>
            <w:r w:rsidRPr="00B752B9">
              <w:rPr>
                <w:rFonts w:ascii="Times New Roman" w:eastAsia="Times New Roman" w:hAnsi="Times New Roman" w:cs="Times New Roman"/>
                <w:sz w:val="24"/>
                <w:szCs w:val="24"/>
                <w:lang w:eastAsia="cs-CZ"/>
              </w:rPr>
              <w:t>úhrady daného výdaje</w:t>
            </w:r>
          </w:p>
        </w:tc>
        <w:tc>
          <w:tcPr>
            <w:tcW w:w="234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účel výdaje</w:t>
            </w:r>
          </w:p>
        </w:tc>
        <w:tc>
          <w:tcPr>
            <w:tcW w:w="108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částka</w:t>
            </w:r>
          </w:p>
        </w:tc>
        <w:tc>
          <w:tcPr>
            <w:tcW w:w="126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hrazeno z dotace</w:t>
            </w:r>
          </w:p>
        </w:tc>
        <w:tc>
          <w:tcPr>
            <w:tcW w:w="1260" w:type="dxa"/>
            <w:vAlign w:val="center"/>
          </w:tcPr>
          <w:p w:rsidR="00B752B9" w:rsidRPr="00B752B9" w:rsidRDefault="00B752B9" w:rsidP="00B752B9">
            <w:pPr>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hrazeno z jiných zdrojů</w:t>
            </w: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c>
          <w:tcPr>
            <w:tcW w:w="11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234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B752B9" w:rsidRPr="00B752B9" w:rsidTr="00B752B9">
        <w:tc>
          <w:tcPr>
            <w:tcW w:w="565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CELKEM:</w:t>
            </w:r>
          </w:p>
        </w:tc>
        <w:tc>
          <w:tcPr>
            <w:tcW w:w="108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60"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c>
          <w:tcPr>
            <w:tcW w:w="1223" w:type="dxa"/>
          </w:tcPr>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tc>
      </w:tr>
    </w:tbl>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Plátce DPH uvede částky bez DPH.</w:t>
      </w: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0"/>
          <w:szCs w:val="20"/>
          <w:lang w:eastAsia="cs-CZ"/>
        </w:rPr>
        <w:t>(pro tyto účely je za plátce DPH považována osoba, která uplatňuje nárok odpočtu DPH na vstupu)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16"/>
          <w:szCs w:val="16"/>
          <w:lang w:eastAsia="cs-CZ"/>
        </w:rPr>
      </w:pPr>
    </w:p>
    <w:p w:rsidR="00B752B9" w:rsidRPr="00B752B9" w:rsidRDefault="00B752B9" w:rsidP="00B752B9">
      <w:pPr>
        <w:autoSpaceDE w:val="0"/>
        <w:autoSpaceDN w:val="0"/>
        <w:spacing w:after="0" w:line="240" w:lineRule="auto"/>
        <w:jc w:val="both"/>
        <w:rPr>
          <w:rFonts w:ascii="Times New Roman" w:eastAsia="Times New Roman" w:hAnsi="Times New Roman" w:cs="Times New Roman"/>
          <w:strike/>
          <w:sz w:val="20"/>
          <w:szCs w:val="20"/>
          <w:lang w:eastAsia="cs-CZ"/>
        </w:rPr>
      </w:pPr>
      <w:r w:rsidRPr="00B752B9">
        <w:rPr>
          <w:rFonts w:ascii="Times New Roman" w:eastAsia="Times New Roman" w:hAnsi="Times New Roman" w:cs="Times New Roman"/>
          <w:sz w:val="20"/>
          <w:szCs w:val="20"/>
          <w:lang w:eastAsia="cs-CZ"/>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0"/>
          <w:szCs w:val="20"/>
          <w:lang w:eastAsia="cs-CZ"/>
        </w:rPr>
      </w:pPr>
      <w:r w:rsidRPr="00B752B9">
        <w:rPr>
          <w:rFonts w:ascii="Times New Roman" w:eastAsia="Times New Roman" w:hAnsi="Times New Roman" w:cs="Times New Roman"/>
          <w:sz w:val="20"/>
          <w:szCs w:val="20"/>
          <w:lang w:eastAsia="cs-CZ"/>
        </w:rPr>
        <w:t xml:space="preserve">Všechny doklady musí být označeny pořadovými čísly uvedenými v prvním sloupci soupisu účetních dokladů. Doklady o zaplacení pak pořadovými čísly dokladů, ke kterým se platba vztahuje. </w:t>
      </w: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 .................  dne ……………...….</w:t>
      </w: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outlineLvl w:val="0"/>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Podpis osoby zodpovědné za vyúčtování dotace a popř. razítko organizace................................</w:t>
      </w: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FB71CC" w:rsidRDefault="00FB71CC"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9239EA" w:rsidRDefault="009239EA" w:rsidP="00B752B9">
      <w:pPr>
        <w:autoSpaceDE w:val="0"/>
        <w:autoSpaceDN w:val="0"/>
        <w:spacing w:after="0" w:line="240" w:lineRule="auto"/>
        <w:rPr>
          <w:rFonts w:ascii="Times New Roman" w:eastAsia="Times New Roman" w:hAnsi="Times New Roman" w:cs="Times New Roman"/>
          <w:b/>
          <w:bCs/>
          <w:sz w:val="24"/>
          <w:szCs w:val="24"/>
          <w:u w:val="single"/>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r w:rsidRPr="00B752B9">
        <w:rPr>
          <w:rFonts w:ascii="Times New Roman" w:eastAsia="Times New Roman" w:hAnsi="Times New Roman" w:cs="Times New Roman"/>
          <w:b/>
          <w:bCs/>
          <w:sz w:val="24"/>
          <w:szCs w:val="24"/>
          <w:u w:val="single"/>
          <w:lang w:eastAsia="cs-CZ"/>
        </w:rPr>
        <w:t>Účetní doklady</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Účetní doklady jsou průkazné účetní záznamy, které musí obsahovat:</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 označení účetního dokladu,</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 obsah účetního případu a jeho účastníky,</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 peněžní částku nebo informaci o ceně za měrnou jednotku a vyjádření množství,</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 okamžik vyhotovení účetního dokladu,</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e) okamžik uskutečnění účetního případu, není-li shodný s okamžikem podle písmene d)</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 podpisový záznam podle § 33a  odst. 4 osoby odpovědné za účetní případ a podpisový záznam osoby odpovědné za jeho zaúčtování.</w:t>
      </w: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sz w:val="20"/>
          <w:szCs w:val="20"/>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u w:val="single"/>
          <w:lang w:eastAsia="cs-CZ"/>
        </w:rPr>
      </w:pPr>
      <w:r w:rsidRPr="00B752B9">
        <w:rPr>
          <w:rFonts w:ascii="Times New Roman" w:eastAsia="Times New Roman" w:hAnsi="Times New Roman" w:cs="Times New Roman"/>
          <w:b/>
          <w:bCs/>
          <w:sz w:val="24"/>
          <w:szCs w:val="24"/>
          <w:u w:val="single"/>
          <w:lang w:eastAsia="cs-CZ"/>
        </w:rPr>
        <w:t>Běžný daňový doklad musí obsahovat</w:t>
      </w:r>
    </w:p>
    <w:p w:rsidR="00B752B9" w:rsidRPr="00B752B9" w:rsidRDefault="00B752B9" w:rsidP="00B752B9">
      <w:pPr>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 obchodní firmu nebo jméno a příjmení, případně název, dodatek jména a příjmení nebo názvu, sídlo nebo místo podnikání, popřípadě  trvalý  pobyt nebo místo podnikání plátce, který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b) daňové identifikační číslo plátce, který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c) obchodní firmu nebo jméno a příjmení, případně název, dodatek jména a příjmení nebo názvu, sídlo nebo místo podnikání, popřípadě trvalý pobyt nebo místo podnikání plátce, pro něhož se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 daňové identifikační číslo plátce, pro něhož se uskutečňuje zdanitelné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e) evidenční číslo dokladu,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f) rozsah a předmět zdanitelného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g) datum vystavení dokladu,</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h) datum uskutečnění zdanitelného plnění,</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i) výši ceny bez daně z přidané hodnoty celkem,</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j) základní nebo sníženou sazbu daně, případně sdělení, že se jedná o zdanitelné plnění osvobozené od povinnosti uplatnit daň na výstupu podle § 46 nebo § 47,</w:t>
      </w:r>
    </w:p>
    <w:p w:rsidR="00B752B9" w:rsidRPr="00B752B9" w:rsidRDefault="00B752B9" w:rsidP="00B752B9">
      <w:pPr>
        <w:autoSpaceDE w:val="0"/>
        <w:autoSpaceDN w:val="0"/>
        <w:spacing w:after="0" w:line="240" w:lineRule="auto"/>
        <w:jc w:val="both"/>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 výši daně celkem zaokrouhlenou na desetihaléře nahoru, popřípadě uvedenou i v haléřích.</w:t>
      </w: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157D4B" w:rsidRDefault="00157D4B" w:rsidP="00B752B9">
      <w:pPr>
        <w:spacing w:after="0" w:line="480" w:lineRule="auto"/>
        <w:jc w:val="right"/>
        <w:rPr>
          <w:rFonts w:ascii="Times New Roman" w:eastAsia="Times New Roman" w:hAnsi="Times New Roman" w:cs="Times New Roman"/>
          <w:sz w:val="24"/>
          <w:szCs w:val="24"/>
          <w:lang w:eastAsia="cs-CZ"/>
        </w:rPr>
      </w:pPr>
    </w:p>
    <w:p w:rsidR="00B752B9" w:rsidRPr="00B752B9" w:rsidRDefault="00B752B9" w:rsidP="00B752B9">
      <w:pPr>
        <w:spacing w:after="0" w:line="480" w:lineRule="auto"/>
        <w:jc w:val="right"/>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Příloha č. 2    </w:t>
      </w:r>
    </w:p>
    <w:p w:rsidR="00B752B9" w:rsidRPr="00B752B9" w:rsidRDefault="00B752B9" w:rsidP="00B752B9">
      <w:pPr>
        <w:tabs>
          <w:tab w:val="left" w:pos="708"/>
          <w:tab w:val="center" w:pos="4536"/>
          <w:tab w:val="right" w:pos="9072"/>
        </w:tabs>
        <w:autoSpaceDE w:val="0"/>
        <w:autoSpaceDN w:val="0"/>
        <w:spacing w:after="0" w:line="480" w:lineRule="auto"/>
        <w:jc w:val="center"/>
        <w:rPr>
          <w:rFonts w:ascii="Times New Roman" w:eastAsia="Times New Roman" w:hAnsi="Times New Roman" w:cs="Times New Roman"/>
          <w:b/>
          <w:bCs/>
          <w:sz w:val="28"/>
          <w:szCs w:val="28"/>
          <w:lang w:eastAsia="cs-CZ"/>
        </w:rPr>
      </w:pPr>
      <w:r w:rsidRPr="00B752B9">
        <w:rPr>
          <w:rFonts w:ascii="Times New Roman" w:eastAsia="Times New Roman" w:hAnsi="Times New Roman" w:cs="Times New Roman"/>
          <w:b/>
          <w:bCs/>
          <w:sz w:val="28"/>
          <w:szCs w:val="28"/>
          <w:lang w:eastAsia="cs-CZ"/>
        </w:rPr>
        <w:t>Průběžná/závěrečná</w:t>
      </w:r>
      <w:r w:rsidRPr="00B752B9">
        <w:rPr>
          <w:rFonts w:ascii="Times New Roman" w:eastAsia="Times New Roman" w:hAnsi="Times New Roman" w:cs="Times New Roman"/>
          <w:b/>
          <w:bCs/>
          <w:sz w:val="28"/>
          <w:szCs w:val="28"/>
          <w:vertAlign w:val="superscript"/>
          <w:lang w:eastAsia="cs-CZ"/>
        </w:rPr>
        <w:t>*</w:t>
      </w:r>
      <w:r w:rsidRPr="00B752B9">
        <w:rPr>
          <w:rFonts w:ascii="Times New Roman" w:eastAsia="Times New Roman" w:hAnsi="Times New Roman" w:cs="Times New Roman"/>
          <w:b/>
          <w:bCs/>
          <w:sz w:val="28"/>
          <w:szCs w:val="28"/>
          <w:lang w:eastAsia="cs-CZ"/>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B752B9" w:rsidRPr="00B752B9" w:rsidTr="00C27FDD">
        <w:tc>
          <w:tcPr>
            <w:tcW w:w="3706" w:type="dxa"/>
            <w:vAlign w:val="center"/>
          </w:tcPr>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Program </w:t>
            </w:r>
          </w:p>
          <w:p w:rsidR="00B752B9" w:rsidRPr="00B752B9" w:rsidRDefault="00B752B9" w:rsidP="00C27FDD">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(název)</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Název projektu:</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Název příjemce: </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c>
          <w:tcPr>
            <w:tcW w:w="3706" w:type="dxa"/>
            <w:vAlign w:val="center"/>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 xml:space="preserve">Smlouva číslo: </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C27FDD" w:rsidRPr="00B752B9" w:rsidTr="00C34704">
        <w:trPr>
          <w:trHeight w:val="265"/>
        </w:trPr>
        <w:tc>
          <w:tcPr>
            <w:tcW w:w="3706" w:type="dxa"/>
            <w:vAlign w:val="center"/>
          </w:tcPr>
          <w:p w:rsidR="00C27FDD" w:rsidRPr="00B752B9" w:rsidRDefault="00C27FDD"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t>Forma dotace</w:t>
            </w:r>
          </w:p>
        </w:tc>
        <w:tc>
          <w:tcPr>
            <w:tcW w:w="5579" w:type="dxa"/>
            <w:gridSpan w:val="5"/>
          </w:tcPr>
          <w:p w:rsidR="00C27FDD" w:rsidRPr="00B752B9" w:rsidRDefault="00C27FDD"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účelová investiční dotace</w:t>
            </w:r>
          </w:p>
        </w:tc>
      </w:tr>
      <w:tr w:rsidR="00B752B9" w:rsidRPr="00B752B9" w:rsidTr="00C27FDD">
        <w:trPr>
          <w:trHeight w:val="278"/>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Celkové skutečně vynaložené náklady na projekt</w:t>
            </w:r>
          </w:p>
        </w:tc>
        <w:tc>
          <w:tcPr>
            <w:tcW w:w="5579" w:type="dxa"/>
            <w:gridSpan w:val="5"/>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…………………………….Kč</w:t>
            </w:r>
          </w:p>
        </w:tc>
      </w:tr>
      <w:tr w:rsidR="00B752B9" w:rsidRPr="00B752B9" w:rsidTr="00C27FDD">
        <w:trPr>
          <w:trHeight w:val="278"/>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Celková výše dotace poskytnutá z programu </w:t>
            </w:r>
          </w:p>
        </w:tc>
        <w:tc>
          <w:tcPr>
            <w:tcW w:w="5579" w:type="dxa"/>
            <w:gridSpan w:val="5"/>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……….Kč, tj……………% na celkových skutečných </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nákladech projektu</w:t>
            </w:r>
          </w:p>
        </w:tc>
      </w:tr>
      <w:tr w:rsidR="00B752B9" w:rsidRPr="00B752B9" w:rsidTr="00C27FDD">
        <w:trPr>
          <w:trHeight w:val="278"/>
        </w:trPr>
        <w:tc>
          <w:tcPr>
            <w:tcW w:w="3706" w:type="dxa"/>
            <w:vMerge w:val="restart"/>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Harmonogram projektu – zahájení a ukončení:</w:t>
            </w:r>
          </w:p>
        </w:tc>
        <w:tc>
          <w:tcPr>
            <w:tcW w:w="2879" w:type="dxa"/>
            <w:gridSpan w:val="2"/>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zahájení</w:t>
            </w:r>
          </w:p>
        </w:tc>
        <w:tc>
          <w:tcPr>
            <w:tcW w:w="2700" w:type="dxa"/>
            <w:gridSpan w:val="3"/>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ukončení</w:t>
            </w:r>
          </w:p>
        </w:tc>
      </w:tr>
      <w:tr w:rsidR="00B752B9" w:rsidRPr="00B752B9" w:rsidTr="00C27FDD">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2879" w:type="dxa"/>
            <w:gridSpan w:val="2"/>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2700" w:type="dxa"/>
            <w:gridSpan w:val="3"/>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r w:rsidR="00B752B9" w:rsidRPr="00B752B9" w:rsidTr="00C27FDD">
        <w:trPr>
          <w:trHeight w:val="277"/>
        </w:trPr>
        <w:tc>
          <w:tcPr>
            <w:tcW w:w="3706" w:type="dxa"/>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Čerpáno k</w:t>
            </w:r>
          </w:p>
        </w:tc>
        <w:tc>
          <w:tcPr>
            <w:tcW w:w="5579" w:type="dxa"/>
            <w:gridSpan w:val="5"/>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b/>
                <w:bCs/>
                <w:sz w:val="24"/>
                <w:szCs w:val="24"/>
                <w:lang w:eastAsia="cs-CZ"/>
              </w:rPr>
              <w:t>částka</w:t>
            </w:r>
          </w:p>
        </w:tc>
      </w:tr>
      <w:tr w:rsidR="00B752B9" w:rsidRPr="00B752B9" w:rsidTr="00C27FDD">
        <w:trPr>
          <w:trHeight w:val="278"/>
        </w:trPr>
        <w:tc>
          <w:tcPr>
            <w:tcW w:w="3706" w:type="dxa"/>
            <w:vMerge w:val="restart"/>
            <w:vAlign w:val="center"/>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 xml:space="preserve">Skutečná výše dotace poskytnutá z programu </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p>
        </w:tc>
        <w:tc>
          <w:tcPr>
            <w:tcW w:w="1979" w:type="dxa"/>
            <w:vMerge w:val="restart"/>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absolutní výše dotace v Kč</w:t>
            </w:r>
          </w:p>
        </w:tc>
        <w:tc>
          <w:tcPr>
            <w:tcW w:w="3600" w:type="dxa"/>
            <w:gridSpan w:val="4"/>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výše dotace v jednotlivých letech</w:t>
            </w:r>
          </w:p>
        </w:tc>
      </w:tr>
      <w:tr w:rsidR="00B752B9" w:rsidRPr="00B752B9" w:rsidTr="00B752B9">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1979" w:type="dxa"/>
            <w:vMerge/>
            <w:vAlign w:val="center"/>
          </w:tcPr>
          <w:p w:rsidR="00B752B9" w:rsidRPr="00B752B9" w:rsidRDefault="00B752B9" w:rsidP="00B752B9">
            <w:pPr>
              <w:spacing w:after="0" w:line="240" w:lineRule="auto"/>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ind w:right="-468" w:hanging="108"/>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 xml:space="preserve">  </w:t>
            </w: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c>
          <w:tcPr>
            <w:tcW w:w="900" w:type="dxa"/>
            <w:vAlign w:val="center"/>
          </w:tcPr>
          <w:p w:rsidR="00B752B9" w:rsidRPr="00B752B9" w:rsidRDefault="00B752B9" w:rsidP="00B752B9">
            <w:pPr>
              <w:tabs>
                <w:tab w:val="left" w:pos="708"/>
                <w:tab w:val="center" w:pos="4536"/>
                <w:tab w:val="right" w:pos="9072"/>
              </w:tabs>
              <w:autoSpaceDE w:val="0"/>
              <w:autoSpaceDN w:val="0"/>
              <w:spacing w:after="0" w:line="240" w:lineRule="auto"/>
              <w:jc w:val="center"/>
              <w:rPr>
                <w:rFonts w:ascii="Times New Roman" w:eastAsia="Times New Roman" w:hAnsi="Times New Roman" w:cs="Times New Roman"/>
                <w:sz w:val="24"/>
                <w:szCs w:val="24"/>
                <w:lang w:eastAsia="cs-CZ"/>
              </w:rPr>
            </w:pPr>
          </w:p>
        </w:tc>
      </w:tr>
      <w:tr w:rsidR="00B752B9" w:rsidRPr="00B752B9" w:rsidTr="00C27FDD">
        <w:trPr>
          <w:trHeight w:val="277"/>
        </w:trPr>
        <w:tc>
          <w:tcPr>
            <w:tcW w:w="3706" w:type="dxa"/>
            <w:vMerge/>
            <w:vAlign w:val="center"/>
          </w:tcPr>
          <w:p w:rsidR="00B752B9" w:rsidRPr="00B752B9" w:rsidRDefault="00B752B9" w:rsidP="00B752B9">
            <w:pPr>
              <w:spacing w:after="0" w:line="240" w:lineRule="auto"/>
              <w:rPr>
                <w:rFonts w:ascii="Times New Roman" w:eastAsia="Times New Roman" w:hAnsi="Times New Roman" w:cs="Times New Roman"/>
                <w:b/>
                <w:bCs/>
                <w:sz w:val="24"/>
                <w:szCs w:val="24"/>
                <w:lang w:eastAsia="cs-CZ"/>
              </w:rPr>
            </w:pPr>
          </w:p>
        </w:tc>
        <w:tc>
          <w:tcPr>
            <w:tcW w:w="1979"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c>
          <w:tcPr>
            <w:tcW w:w="900" w:type="dxa"/>
          </w:tcPr>
          <w:p w:rsidR="00B752B9" w:rsidRPr="00B752B9" w:rsidRDefault="00B752B9" w:rsidP="00B752B9">
            <w:pPr>
              <w:tabs>
                <w:tab w:val="left" w:pos="708"/>
                <w:tab w:val="center" w:pos="4536"/>
                <w:tab w:val="right" w:pos="9072"/>
              </w:tabs>
              <w:autoSpaceDE w:val="0"/>
              <w:autoSpaceDN w:val="0"/>
              <w:spacing w:after="0" w:line="360" w:lineRule="auto"/>
              <w:rPr>
                <w:rFonts w:ascii="Times New Roman" w:eastAsia="Times New Roman" w:hAnsi="Times New Roman" w:cs="Times New Roman"/>
                <w:sz w:val="24"/>
                <w:szCs w:val="24"/>
                <w:lang w:eastAsia="cs-CZ"/>
              </w:rPr>
            </w:pPr>
          </w:p>
        </w:tc>
      </w:tr>
    </w:tbl>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b/>
          <w:bCs/>
          <w:sz w:val="24"/>
          <w:szCs w:val="24"/>
          <w:lang w:eastAsia="cs-CZ"/>
        </w:rPr>
      </w:pPr>
      <w:r w:rsidRPr="00B752B9">
        <w:rPr>
          <w:rFonts w:ascii="Times New Roman" w:eastAsia="Times New Roman" w:hAnsi="Times New Roman" w:cs="Times New Roman"/>
          <w:b/>
          <w:bCs/>
          <w:sz w:val="24"/>
          <w:szCs w:val="24"/>
          <w:lang w:eastAsia="cs-CZ"/>
        </w:rPr>
        <w:t>Popis realizace projektu:</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0"/>
          <w:szCs w:val="20"/>
          <w:lang w:eastAsia="cs-CZ"/>
        </w:rPr>
      </w:pPr>
      <w:r w:rsidRPr="00B752B9">
        <w:rPr>
          <w:rFonts w:ascii="Times New Roman" w:eastAsia="Times New Roman" w:hAnsi="Times New Roman" w:cs="Times New Roman"/>
          <w:i/>
          <w:iCs/>
          <w:sz w:val="20"/>
          <w:szCs w:val="20"/>
          <w:lang w:eastAsia="cs-CZ"/>
        </w:rPr>
        <w:t>(popište činnosti v rámci projektu realizované k termínu průběžné zprávy a jak byl projekt zrealizován)</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i/>
          <w:iCs/>
          <w:sz w:val="20"/>
          <w:szCs w:val="20"/>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Zpracoval:</w:t>
            </w:r>
          </w:p>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Schválil (statutární zástupce příjemce):</w:t>
            </w:r>
          </w:p>
        </w:tc>
      </w:tr>
      <w:tr w:rsidR="00B752B9" w:rsidRPr="00B752B9" w:rsidTr="00B752B9">
        <w:trPr>
          <w:trHeight w:val="791"/>
        </w:trPr>
        <w:tc>
          <w:tcPr>
            <w:tcW w:w="9210" w:type="dxa"/>
          </w:tcPr>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24"/>
                <w:szCs w:val="24"/>
                <w:lang w:eastAsia="cs-CZ"/>
              </w:rPr>
            </w:pPr>
            <w:r w:rsidRPr="00B752B9">
              <w:rPr>
                <w:rFonts w:ascii="Times New Roman" w:eastAsia="Times New Roman" w:hAnsi="Times New Roman" w:cs="Times New Roman"/>
                <w:sz w:val="24"/>
                <w:szCs w:val="24"/>
                <w:lang w:eastAsia="cs-CZ"/>
              </w:rPr>
              <w:t>Datum</w:t>
            </w:r>
          </w:p>
        </w:tc>
      </w:tr>
    </w:tbl>
    <w:p w:rsidR="00B752B9" w:rsidRPr="00B752B9" w:rsidRDefault="00B752B9" w:rsidP="00B752B9">
      <w:pPr>
        <w:tabs>
          <w:tab w:val="left" w:pos="708"/>
          <w:tab w:val="center" w:pos="4536"/>
          <w:tab w:val="right" w:pos="9072"/>
        </w:tabs>
        <w:autoSpaceDE w:val="0"/>
        <w:autoSpaceDN w:val="0"/>
        <w:spacing w:after="0" w:line="240" w:lineRule="auto"/>
        <w:rPr>
          <w:rFonts w:ascii="Times New Roman" w:eastAsia="Times New Roman" w:hAnsi="Times New Roman" w:cs="Times New Roman"/>
          <w:sz w:val="18"/>
          <w:szCs w:val="18"/>
          <w:lang w:eastAsia="cs-CZ"/>
        </w:rPr>
      </w:pPr>
      <w:r w:rsidRPr="00B752B9">
        <w:rPr>
          <w:rFonts w:ascii="Times New Roman" w:eastAsia="Times New Roman" w:hAnsi="Times New Roman" w:cs="Times New Roman"/>
          <w:sz w:val="18"/>
          <w:szCs w:val="18"/>
          <w:lang w:eastAsia="cs-CZ"/>
        </w:rPr>
        <w:t>plátce DPH uvede celkové náklady bez DPH ((pro tyto účely je za plátce DPH považována osoba, která uplatňuje nárok odpočtu DPH na vstupu)</w:t>
      </w:r>
    </w:p>
    <w:p w:rsidR="00B752B9" w:rsidRPr="00B752B9" w:rsidRDefault="00B752B9" w:rsidP="00B752B9">
      <w:pPr>
        <w:autoSpaceDE w:val="0"/>
        <w:autoSpaceDN w:val="0"/>
        <w:spacing w:after="0" w:line="240" w:lineRule="auto"/>
        <w:rPr>
          <w:rFonts w:ascii="Times New Roman" w:eastAsia="Times New Roman" w:hAnsi="Times New Roman" w:cs="Times New Roman"/>
          <w:b/>
          <w:bCs/>
          <w:sz w:val="24"/>
          <w:szCs w:val="24"/>
          <w:lang w:eastAsia="cs-CZ"/>
        </w:rPr>
      </w:pPr>
    </w:p>
    <w:p w:rsidR="00B752B9" w:rsidRPr="00B752B9" w:rsidRDefault="00B752B9" w:rsidP="00B752B9">
      <w:pPr>
        <w:autoSpaceDE w:val="0"/>
        <w:autoSpaceDN w:val="0"/>
        <w:spacing w:after="0" w:line="240" w:lineRule="auto"/>
        <w:rPr>
          <w:rFonts w:ascii="Times New Roman" w:eastAsia="Times New Roman" w:hAnsi="Times New Roman" w:cs="Times New Roman"/>
          <w:b/>
          <w:sz w:val="20"/>
          <w:szCs w:val="20"/>
          <w:lang w:eastAsia="cs-CZ"/>
        </w:rPr>
      </w:pPr>
      <w:r w:rsidRPr="00B752B9">
        <w:rPr>
          <w:rFonts w:ascii="Times New Roman" w:eastAsia="Times New Roman" w:hAnsi="Times New Roman" w:cs="Times New Roman"/>
          <w:b/>
          <w:bCs/>
          <w:sz w:val="24"/>
          <w:szCs w:val="24"/>
          <w:lang w:eastAsia="cs-CZ"/>
        </w:rPr>
        <w:t>Doplňující informace (fotodokumentace projektu, články, publikace, CD a další):</w:t>
      </w:r>
    </w:p>
    <w:p w:rsidR="00B752B9" w:rsidRPr="00B752B9" w:rsidRDefault="00B752B9" w:rsidP="00B752B9">
      <w:pPr>
        <w:spacing w:after="0" w:line="240" w:lineRule="auto"/>
        <w:outlineLvl w:val="0"/>
        <w:rPr>
          <w:rFonts w:ascii="Times New Roman" w:eastAsia="Times New Roman" w:hAnsi="Times New Roman" w:cs="Times New Roman"/>
          <w:bCs/>
          <w:sz w:val="24"/>
          <w:szCs w:val="24"/>
          <w:lang w:eastAsia="cs-CZ"/>
        </w:rPr>
      </w:pPr>
    </w:p>
    <w:p w:rsidR="00B752B9" w:rsidRPr="00B752B9" w:rsidRDefault="00B752B9" w:rsidP="00B752B9">
      <w:pPr>
        <w:spacing w:after="0" w:line="240" w:lineRule="auto"/>
        <w:outlineLvl w:val="0"/>
        <w:rPr>
          <w:rFonts w:ascii="Times New Roman" w:eastAsia="Times New Roman" w:hAnsi="Times New Roman" w:cs="Times New Roman"/>
          <w:bCs/>
          <w:sz w:val="24"/>
          <w:szCs w:val="24"/>
          <w:lang w:eastAsia="cs-CZ"/>
        </w:rPr>
      </w:pPr>
    </w:p>
    <w:p w:rsidR="00927D91" w:rsidRDefault="00927D91" w:rsidP="00927D91">
      <w:pPr>
        <w:autoSpaceDE w:val="0"/>
        <w:autoSpaceDN w:val="0"/>
        <w:spacing w:after="0" w:line="240" w:lineRule="auto"/>
        <w:jc w:val="both"/>
        <w:rPr>
          <w:rFonts w:ascii="Times New Roman" w:hAnsi="Times New Roman" w:cs="Times New Roman"/>
          <w:b/>
          <w:sz w:val="24"/>
        </w:rPr>
      </w:pPr>
    </w:p>
    <w:sectPr w:rsidR="00927D91" w:rsidSect="00927D91">
      <w:headerReference w:type="even" r:id="rId9"/>
      <w:footerReference w:type="even" r:id="rId10"/>
      <w:footerReference w:type="default" r:id="rId11"/>
      <w:headerReference w:type="first" r:id="rId12"/>
      <w:footerReference w:type="first" r:id="rId13"/>
      <w:pgSz w:w="11906" w:h="16838"/>
      <w:pgMar w:top="1079" w:right="1417" w:bottom="125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90F" w:rsidRDefault="0079090F" w:rsidP="004D59E3">
      <w:pPr>
        <w:spacing w:after="0" w:line="240" w:lineRule="auto"/>
      </w:pPr>
      <w:r>
        <w:separator/>
      </w:r>
    </w:p>
  </w:endnote>
  <w:endnote w:type="continuationSeparator" w:id="0">
    <w:p w:rsidR="0079090F" w:rsidRDefault="0079090F" w:rsidP="004D5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rsidP="00B752B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D29F2" w:rsidRDefault="008D29F2" w:rsidP="00B752B9">
    <w:pPr>
      <w:pStyle w:val="Zpat"/>
      <w:ind w:right="360"/>
    </w:pPr>
  </w:p>
  <w:p w:rsidR="008D29F2" w:rsidRDefault="008D29F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Pr="00CF49A3" w:rsidRDefault="008D29F2" w:rsidP="00B752B9">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507D18">
      <w:rPr>
        <w:noProof/>
        <w:sz w:val="20"/>
        <w:szCs w:val="20"/>
      </w:rPr>
      <w:t>1</w:t>
    </w:r>
    <w:r w:rsidRPr="004141F1">
      <w:rPr>
        <w:sz w:val="20"/>
        <w:szCs w:val="20"/>
      </w:rPr>
      <w:fldChar w:fldCharType="end"/>
    </w:r>
    <w:r w:rsidRPr="004141F1">
      <w:rPr>
        <w:sz w:val="20"/>
        <w:szCs w:val="20"/>
      </w:rPr>
      <w:t xml:space="preserve"> (celkem</w:t>
    </w:r>
    <w:r w:rsidR="00D363A3">
      <w:rPr>
        <w:sz w:val="20"/>
        <w:szCs w:val="20"/>
      </w:rPr>
      <w:t xml:space="preserve"> </w:t>
    </w:r>
    <w:r w:rsidR="00106B3C">
      <w:rPr>
        <w:sz w:val="20"/>
        <w:szCs w:val="20"/>
      </w:rPr>
      <w:t>11</w:t>
    </w:r>
    <w:r w:rsidRPr="004141F1">
      <w:rPr>
        <w:sz w:val="20"/>
        <w:szCs w:val="20"/>
      </w:rPr>
      <w:t>)</w:t>
    </w:r>
  </w:p>
  <w:p w:rsidR="008D29F2" w:rsidRDefault="008D29F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pat"/>
    </w:pPr>
  </w:p>
  <w:p w:rsidR="008D29F2" w:rsidRDefault="008D29F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90F" w:rsidRDefault="0079090F" w:rsidP="004D59E3">
      <w:pPr>
        <w:spacing w:after="0" w:line="240" w:lineRule="auto"/>
      </w:pPr>
      <w:r>
        <w:separator/>
      </w:r>
    </w:p>
  </w:footnote>
  <w:footnote w:type="continuationSeparator" w:id="0">
    <w:p w:rsidR="0079090F" w:rsidRDefault="0079090F" w:rsidP="004D5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hlav"/>
    </w:pPr>
  </w:p>
  <w:p w:rsidR="008D29F2" w:rsidRDefault="008D29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9F2" w:rsidRDefault="008D29F2">
    <w:pPr>
      <w:pStyle w:val="Zhlav"/>
    </w:pPr>
  </w:p>
  <w:p w:rsidR="008D29F2" w:rsidRDefault="008D29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68DD"/>
    <w:multiLevelType w:val="hybridMultilevel"/>
    <w:tmpl w:val="F0DA5C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2410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A56A9B"/>
    <w:multiLevelType w:val="hybridMultilevel"/>
    <w:tmpl w:val="283274E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995C59"/>
    <w:multiLevelType w:val="hybridMultilevel"/>
    <w:tmpl w:val="2432F2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6817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24477C00"/>
    <w:multiLevelType w:val="hybridMultilevel"/>
    <w:tmpl w:val="392CDB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87600BC"/>
    <w:multiLevelType w:val="hybridMultilevel"/>
    <w:tmpl w:val="7C38E4BC"/>
    <w:lvl w:ilvl="0" w:tplc="9EE2DC24">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2C725B26"/>
    <w:multiLevelType w:val="hybridMultilevel"/>
    <w:tmpl w:val="F4B8BA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C933B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F370DE1"/>
    <w:multiLevelType w:val="hybridMultilevel"/>
    <w:tmpl w:val="649877E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00C7F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0B5515A"/>
    <w:multiLevelType w:val="multilevel"/>
    <w:tmpl w:val="60FC36B2"/>
    <w:lvl w:ilvl="0">
      <w:start w:val="1"/>
      <w:numFmt w:val="decimal"/>
      <w:lvlText w:val="%1."/>
      <w:lvlJc w:val="left"/>
      <w:pPr>
        <w:ind w:left="360" w:hanging="360"/>
      </w:pPr>
      <w:rPr>
        <w:b w:val="0"/>
        <w:sz w:val="24"/>
      </w:rPr>
    </w:lvl>
    <w:lvl w:ilvl="1">
      <w:start w:val="1"/>
      <w:numFmt w:val="bullet"/>
      <w:lvlText w:val=""/>
      <w:lvlJc w:val="left"/>
      <w:pPr>
        <w:ind w:left="792" w:hanging="432"/>
      </w:pPr>
      <w:rPr>
        <w:rFonts w:ascii="Wingdings" w:hAnsi="Wingding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39E549B2"/>
    <w:multiLevelType w:val="hybridMultilevel"/>
    <w:tmpl w:val="649877E0"/>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B27073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08C70D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1BD2579"/>
    <w:multiLevelType w:val="hybridMultilevel"/>
    <w:tmpl w:val="1CB01592"/>
    <w:lvl w:ilvl="0" w:tplc="D2049184">
      <w:start w:val="1"/>
      <w:numFmt w:val="decimal"/>
      <w:lvlText w:val="%1."/>
      <w:lvlJc w:val="left"/>
      <w:pPr>
        <w:ind w:left="360" w:hanging="360"/>
      </w:pPr>
      <w:rPr>
        <w:b/>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B153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005120E"/>
    <w:multiLevelType w:val="hybridMultilevel"/>
    <w:tmpl w:val="3CFCE1C6"/>
    <w:lvl w:ilvl="0" w:tplc="60143324">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0477BF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A4E3763"/>
    <w:multiLevelType w:val="hybridMultilevel"/>
    <w:tmpl w:val="2B9684A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AFA713A"/>
    <w:multiLevelType w:val="hybridMultilevel"/>
    <w:tmpl w:val="25B02322"/>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5F697D0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012641A"/>
    <w:multiLevelType w:val="hybridMultilevel"/>
    <w:tmpl w:val="9ED6E9C6"/>
    <w:lvl w:ilvl="0" w:tplc="1B02631C">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FA42A5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63A703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CF81232"/>
    <w:multiLevelType w:val="hybridMultilevel"/>
    <w:tmpl w:val="3D6E03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EE32DCC"/>
    <w:multiLevelType w:val="hybridMultilevel"/>
    <w:tmpl w:val="30A6AB1E"/>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7F7A3F11"/>
    <w:multiLevelType w:val="hybridMultilevel"/>
    <w:tmpl w:val="42FC21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4"/>
  </w:num>
  <w:num w:numId="3">
    <w:abstractNumId w:val="22"/>
  </w:num>
  <w:num w:numId="4">
    <w:abstractNumId w:val="13"/>
  </w:num>
  <w:num w:numId="5">
    <w:abstractNumId w:val="28"/>
  </w:num>
  <w:num w:numId="6">
    <w:abstractNumId w:val="17"/>
  </w:num>
  <w:num w:numId="7">
    <w:abstractNumId w:val="16"/>
  </w:num>
  <w:num w:numId="8">
    <w:abstractNumId w:val="26"/>
  </w:num>
  <w:num w:numId="9">
    <w:abstractNumId w:val="12"/>
  </w:num>
  <w:num w:numId="10">
    <w:abstractNumId w:val="20"/>
  </w:num>
  <w:num w:numId="11">
    <w:abstractNumId w:val="1"/>
  </w:num>
  <w:num w:numId="12">
    <w:abstractNumId w:val="23"/>
  </w:num>
  <w:num w:numId="13">
    <w:abstractNumId w:val="7"/>
  </w:num>
  <w:num w:numId="14">
    <w:abstractNumId w:val="21"/>
  </w:num>
  <w:num w:numId="15">
    <w:abstractNumId w:val="10"/>
  </w:num>
  <w:num w:numId="16">
    <w:abstractNumId w:val="5"/>
  </w:num>
  <w:num w:numId="17">
    <w:abstractNumId w:val="15"/>
  </w:num>
  <w:num w:numId="18">
    <w:abstractNumId w:val="25"/>
  </w:num>
  <w:num w:numId="19">
    <w:abstractNumId w:val="18"/>
  </w:num>
  <w:num w:numId="20">
    <w:abstractNumId w:val="11"/>
  </w:num>
  <w:num w:numId="21">
    <w:abstractNumId w:val="9"/>
  </w:num>
  <w:num w:numId="22">
    <w:abstractNumId w:val="2"/>
  </w:num>
  <w:num w:numId="23">
    <w:abstractNumId w:val="8"/>
  </w:num>
  <w:num w:numId="24">
    <w:abstractNumId w:val="27"/>
  </w:num>
  <w:num w:numId="25">
    <w:abstractNumId w:val="6"/>
  </w:num>
  <w:num w:numId="26">
    <w:abstractNumId w:val="0"/>
  </w:num>
  <w:num w:numId="27">
    <w:abstractNumId w:val="3"/>
  </w:num>
  <w:num w:numId="28">
    <w:abstractNumId w:val="29"/>
  </w:num>
  <w:num w:numId="29">
    <w:abstractNumId w:val="2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58"/>
    <w:rsid w:val="00003C78"/>
    <w:rsid w:val="00017412"/>
    <w:rsid w:val="00023D37"/>
    <w:rsid w:val="00031F5B"/>
    <w:rsid w:val="000325FE"/>
    <w:rsid w:val="00066D61"/>
    <w:rsid w:val="00070EDC"/>
    <w:rsid w:val="00076F00"/>
    <w:rsid w:val="0008021B"/>
    <w:rsid w:val="0008153D"/>
    <w:rsid w:val="000856E2"/>
    <w:rsid w:val="00085807"/>
    <w:rsid w:val="00093D92"/>
    <w:rsid w:val="000A41F4"/>
    <w:rsid w:val="000A5DA6"/>
    <w:rsid w:val="000C56CC"/>
    <w:rsid w:val="000D0CB9"/>
    <w:rsid w:val="000D2203"/>
    <w:rsid w:val="000D3CB4"/>
    <w:rsid w:val="000F09C7"/>
    <w:rsid w:val="000F7DF6"/>
    <w:rsid w:val="001051AE"/>
    <w:rsid w:val="00106B3C"/>
    <w:rsid w:val="00112AD7"/>
    <w:rsid w:val="00137D48"/>
    <w:rsid w:val="001402D4"/>
    <w:rsid w:val="0014471C"/>
    <w:rsid w:val="0014630E"/>
    <w:rsid w:val="00157D4B"/>
    <w:rsid w:val="0016055C"/>
    <w:rsid w:val="00182119"/>
    <w:rsid w:val="00183E99"/>
    <w:rsid w:val="00184310"/>
    <w:rsid w:val="00194D6F"/>
    <w:rsid w:val="00195AE8"/>
    <w:rsid w:val="00196105"/>
    <w:rsid w:val="001A4DCA"/>
    <w:rsid w:val="001B4127"/>
    <w:rsid w:val="001B4223"/>
    <w:rsid w:val="001C0853"/>
    <w:rsid w:val="001C121F"/>
    <w:rsid w:val="001D4760"/>
    <w:rsid w:val="001E05E5"/>
    <w:rsid w:val="001F17F9"/>
    <w:rsid w:val="001F5517"/>
    <w:rsid w:val="002018D5"/>
    <w:rsid w:val="002060BC"/>
    <w:rsid w:val="002216DF"/>
    <w:rsid w:val="00246340"/>
    <w:rsid w:val="00255003"/>
    <w:rsid w:val="0025726E"/>
    <w:rsid w:val="002A5948"/>
    <w:rsid w:val="002B28FD"/>
    <w:rsid w:val="002B46F0"/>
    <w:rsid w:val="002C5F10"/>
    <w:rsid w:val="002C7E01"/>
    <w:rsid w:val="002D11FA"/>
    <w:rsid w:val="002E7496"/>
    <w:rsid w:val="002F6F50"/>
    <w:rsid w:val="00300882"/>
    <w:rsid w:val="00301A22"/>
    <w:rsid w:val="00301D95"/>
    <w:rsid w:val="0032536A"/>
    <w:rsid w:val="00332CAA"/>
    <w:rsid w:val="00372045"/>
    <w:rsid w:val="003801FA"/>
    <w:rsid w:val="00381DED"/>
    <w:rsid w:val="003936CC"/>
    <w:rsid w:val="00397269"/>
    <w:rsid w:val="003A7C4B"/>
    <w:rsid w:val="003B7E76"/>
    <w:rsid w:val="003C2205"/>
    <w:rsid w:val="003C4C89"/>
    <w:rsid w:val="003C6F5B"/>
    <w:rsid w:val="003C7436"/>
    <w:rsid w:val="003C7909"/>
    <w:rsid w:val="003D2550"/>
    <w:rsid w:val="003E6883"/>
    <w:rsid w:val="003F2B24"/>
    <w:rsid w:val="00400225"/>
    <w:rsid w:val="00417530"/>
    <w:rsid w:val="0042305D"/>
    <w:rsid w:val="00436F26"/>
    <w:rsid w:val="00442B5A"/>
    <w:rsid w:val="00473BEA"/>
    <w:rsid w:val="00494F39"/>
    <w:rsid w:val="00497960"/>
    <w:rsid w:val="004A0685"/>
    <w:rsid w:val="004A1A7F"/>
    <w:rsid w:val="004C01F8"/>
    <w:rsid w:val="004D59E3"/>
    <w:rsid w:val="004E06FE"/>
    <w:rsid w:val="004F2834"/>
    <w:rsid w:val="00500EAF"/>
    <w:rsid w:val="00503A6C"/>
    <w:rsid w:val="00507D18"/>
    <w:rsid w:val="0051060D"/>
    <w:rsid w:val="0053238D"/>
    <w:rsid w:val="005379AB"/>
    <w:rsid w:val="00560795"/>
    <w:rsid w:val="00567BB3"/>
    <w:rsid w:val="00572E3F"/>
    <w:rsid w:val="005832A1"/>
    <w:rsid w:val="005848F6"/>
    <w:rsid w:val="005920D5"/>
    <w:rsid w:val="005B0380"/>
    <w:rsid w:val="005B173F"/>
    <w:rsid w:val="005B36D9"/>
    <w:rsid w:val="005C61CE"/>
    <w:rsid w:val="005D4C59"/>
    <w:rsid w:val="005E1E43"/>
    <w:rsid w:val="005F6AB6"/>
    <w:rsid w:val="00612BB1"/>
    <w:rsid w:val="0061462A"/>
    <w:rsid w:val="00620447"/>
    <w:rsid w:val="00624516"/>
    <w:rsid w:val="006273B7"/>
    <w:rsid w:val="006413C8"/>
    <w:rsid w:val="00657F11"/>
    <w:rsid w:val="006731FC"/>
    <w:rsid w:val="00677A04"/>
    <w:rsid w:val="00695677"/>
    <w:rsid w:val="006A0F45"/>
    <w:rsid w:val="006A153E"/>
    <w:rsid w:val="006A47E3"/>
    <w:rsid w:val="006A4CD2"/>
    <w:rsid w:val="006B34DD"/>
    <w:rsid w:val="006C3948"/>
    <w:rsid w:val="006D3D40"/>
    <w:rsid w:val="006D4483"/>
    <w:rsid w:val="006D6D54"/>
    <w:rsid w:val="006E025F"/>
    <w:rsid w:val="006E0946"/>
    <w:rsid w:val="006E3CA4"/>
    <w:rsid w:val="006F16C9"/>
    <w:rsid w:val="006F387B"/>
    <w:rsid w:val="006F6D7B"/>
    <w:rsid w:val="007108EC"/>
    <w:rsid w:val="00725924"/>
    <w:rsid w:val="00740094"/>
    <w:rsid w:val="00760D92"/>
    <w:rsid w:val="00771669"/>
    <w:rsid w:val="00773759"/>
    <w:rsid w:val="00773D58"/>
    <w:rsid w:val="007858ED"/>
    <w:rsid w:val="0079090F"/>
    <w:rsid w:val="00795EA9"/>
    <w:rsid w:val="00797386"/>
    <w:rsid w:val="007C1581"/>
    <w:rsid w:val="007F4FC4"/>
    <w:rsid w:val="007F7B95"/>
    <w:rsid w:val="00805225"/>
    <w:rsid w:val="008052B2"/>
    <w:rsid w:val="00805A4C"/>
    <w:rsid w:val="00806E0E"/>
    <w:rsid w:val="00820F4C"/>
    <w:rsid w:val="008360BB"/>
    <w:rsid w:val="00840F65"/>
    <w:rsid w:val="00845460"/>
    <w:rsid w:val="00847551"/>
    <w:rsid w:val="008479EE"/>
    <w:rsid w:val="00851CB8"/>
    <w:rsid w:val="00853322"/>
    <w:rsid w:val="00862048"/>
    <w:rsid w:val="008C4E01"/>
    <w:rsid w:val="008D29F2"/>
    <w:rsid w:val="008E2E28"/>
    <w:rsid w:val="008F2224"/>
    <w:rsid w:val="008F65E9"/>
    <w:rsid w:val="008F75FD"/>
    <w:rsid w:val="0091564A"/>
    <w:rsid w:val="009239EA"/>
    <w:rsid w:val="0092538E"/>
    <w:rsid w:val="00925C64"/>
    <w:rsid w:val="009261C1"/>
    <w:rsid w:val="00927D91"/>
    <w:rsid w:val="00930F35"/>
    <w:rsid w:val="009441F4"/>
    <w:rsid w:val="00955BB9"/>
    <w:rsid w:val="009618E5"/>
    <w:rsid w:val="00962854"/>
    <w:rsid w:val="00965615"/>
    <w:rsid w:val="0098631B"/>
    <w:rsid w:val="0098684D"/>
    <w:rsid w:val="009914B9"/>
    <w:rsid w:val="00992FF9"/>
    <w:rsid w:val="00993BBA"/>
    <w:rsid w:val="00995B91"/>
    <w:rsid w:val="00997FA6"/>
    <w:rsid w:val="009B7CCB"/>
    <w:rsid w:val="009C36F8"/>
    <w:rsid w:val="009E0497"/>
    <w:rsid w:val="009E0923"/>
    <w:rsid w:val="00A1073D"/>
    <w:rsid w:val="00A277A6"/>
    <w:rsid w:val="00A33CF9"/>
    <w:rsid w:val="00A364D1"/>
    <w:rsid w:val="00A51CAE"/>
    <w:rsid w:val="00A60AA9"/>
    <w:rsid w:val="00A66B04"/>
    <w:rsid w:val="00A75CE7"/>
    <w:rsid w:val="00A76998"/>
    <w:rsid w:val="00A953D0"/>
    <w:rsid w:val="00AB0FE0"/>
    <w:rsid w:val="00AB3BA4"/>
    <w:rsid w:val="00AB5A9D"/>
    <w:rsid w:val="00AF4728"/>
    <w:rsid w:val="00AF5DBA"/>
    <w:rsid w:val="00B019D9"/>
    <w:rsid w:val="00B023D6"/>
    <w:rsid w:val="00B043A1"/>
    <w:rsid w:val="00B058FA"/>
    <w:rsid w:val="00B11332"/>
    <w:rsid w:val="00B16D64"/>
    <w:rsid w:val="00B25291"/>
    <w:rsid w:val="00B453FA"/>
    <w:rsid w:val="00B505E0"/>
    <w:rsid w:val="00B531B4"/>
    <w:rsid w:val="00B5609E"/>
    <w:rsid w:val="00B75284"/>
    <w:rsid w:val="00B752B9"/>
    <w:rsid w:val="00B767BF"/>
    <w:rsid w:val="00B84D1E"/>
    <w:rsid w:val="00B86171"/>
    <w:rsid w:val="00B95ADF"/>
    <w:rsid w:val="00B95CB6"/>
    <w:rsid w:val="00B963B1"/>
    <w:rsid w:val="00B96B13"/>
    <w:rsid w:val="00BA2034"/>
    <w:rsid w:val="00BA68BE"/>
    <w:rsid w:val="00BC2C32"/>
    <w:rsid w:val="00BD78CC"/>
    <w:rsid w:val="00BE3AF3"/>
    <w:rsid w:val="00BF210F"/>
    <w:rsid w:val="00BF2BA6"/>
    <w:rsid w:val="00C12FA6"/>
    <w:rsid w:val="00C1350F"/>
    <w:rsid w:val="00C13EA4"/>
    <w:rsid w:val="00C20734"/>
    <w:rsid w:val="00C22375"/>
    <w:rsid w:val="00C27ED5"/>
    <w:rsid w:val="00C27FDD"/>
    <w:rsid w:val="00C34704"/>
    <w:rsid w:val="00C36A5E"/>
    <w:rsid w:val="00C40D5C"/>
    <w:rsid w:val="00C6343A"/>
    <w:rsid w:val="00C83716"/>
    <w:rsid w:val="00C83C3A"/>
    <w:rsid w:val="00C90A98"/>
    <w:rsid w:val="00C932E1"/>
    <w:rsid w:val="00C9514A"/>
    <w:rsid w:val="00C970DD"/>
    <w:rsid w:val="00CA0540"/>
    <w:rsid w:val="00CA7F15"/>
    <w:rsid w:val="00CB3FB6"/>
    <w:rsid w:val="00CC1BC3"/>
    <w:rsid w:val="00CC45C8"/>
    <w:rsid w:val="00CC590B"/>
    <w:rsid w:val="00CD7FAE"/>
    <w:rsid w:val="00CF194D"/>
    <w:rsid w:val="00CF5B34"/>
    <w:rsid w:val="00D2038E"/>
    <w:rsid w:val="00D275C8"/>
    <w:rsid w:val="00D363A3"/>
    <w:rsid w:val="00D3688D"/>
    <w:rsid w:val="00D4674B"/>
    <w:rsid w:val="00D517AF"/>
    <w:rsid w:val="00D52958"/>
    <w:rsid w:val="00D55FCF"/>
    <w:rsid w:val="00D61964"/>
    <w:rsid w:val="00D6675B"/>
    <w:rsid w:val="00D74A7C"/>
    <w:rsid w:val="00D821B9"/>
    <w:rsid w:val="00D8412F"/>
    <w:rsid w:val="00D844E5"/>
    <w:rsid w:val="00D971F1"/>
    <w:rsid w:val="00DA4473"/>
    <w:rsid w:val="00DD1B42"/>
    <w:rsid w:val="00DF34D3"/>
    <w:rsid w:val="00E0514D"/>
    <w:rsid w:val="00E12868"/>
    <w:rsid w:val="00E14CEF"/>
    <w:rsid w:val="00E22B44"/>
    <w:rsid w:val="00E25B03"/>
    <w:rsid w:val="00E261C9"/>
    <w:rsid w:val="00E37BD0"/>
    <w:rsid w:val="00E404B3"/>
    <w:rsid w:val="00E41FFE"/>
    <w:rsid w:val="00E42487"/>
    <w:rsid w:val="00E47013"/>
    <w:rsid w:val="00E4778E"/>
    <w:rsid w:val="00E872DC"/>
    <w:rsid w:val="00E95DCD"/>
    <w:rsid w:val="00E97E84"/>
    <w:rsid w:val="00EA62F7"/>
    <w:rsid w:val="00EC2977"/>
    <w:rsid w:val="00EC49B3"/>
    <w:rsid w:val="00ED2A09"/>
    <w:rsid w:val="00EF28F3"/>
    <w:rsid w:val="00EF4B55"/>
    <w:rsid w:val="00F15949"/>
    <w:rsid w:val="00F27796"/>
    <w:rsid w:val="00F34A3C"/>
    <w:rsid w:val="00F458C4"/>
    <w:rsid w:val="00F47998"/>
    <w:rsid w:val="00F65105"/>
    <w:rsid w:val="00F736EF"/>
    <w:rsid w:val="00F73B27"/>
    <w:rsid w:val="00F9381B"/>
    <w:rsid w:val="00F96FFE"/>
    <w:rsid w:val="00FA2C6A"/>
    <w:rsid w:val="00FA7882"/>
    <w:rsid w:val="00FA7FF4"/>
    <w:rsid w:val="00FB71CC"/>
    <w:rsid w:val="00FC25F7"/>
    <w:rsid w:val="00FD37E7"/>
    <w:rsid w:val="00FD47D0"/>
    <w:rsid w:val="00FE6B24"/>
    <w:rsid w:val="00FE7AAC"/>
    <w:rsid w:val="00FF51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18D5"/>
    <w:rPr>
      <w:color w:val="0000FF" w:themeColor="hyperlink"/>
      <w:u w:val="single"/>
    </w:rPr>
  </w:style>
  <w:style w:type="paragraph" w:styleId="Odstavecseseznamem">
    <w:name w:val="List Paragraph"/>
    <w:basedOn w:val="Normln"/>
    <w:uiPriority w:val="34"/>
    <w:qFormat/>
    <w:rsid w:val="006273B7"/>
    <w:pPr>
      <w:ind w:left="720"/>
      <w:contextualSpacing/>
    </w:pPr>
  </w:style>
  <w:style w:type="paragraph" w:styleId="Textbubliny">
    <w:name w:val="Balloon Text"/>
    <w:basedOn w:val="Normln"/>
    <w:link w:val="TextbublinyChar"/>
    <w:uiPriority w:val="99"/>
    <w:semiHidden/>
    <w:unhideWhenUsed/>
    <w:rsid w:val="006E3C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CA4"/>
    <w:rPr>
      <w:rFonts w:ascii="Tahoma" w:hAnsi="Tahoma" w:cs="Tahoma"/>
      <w:sz w:val="16"/>
      <w:szCs w:val="16"/>
    </w:rPr>
  </w:style>
  <w:style w:type="character" w:styleId="Siln">
    <w:name w:val="Strong"/>
    <w:basedOn w:val="Standardnpsmoodstavce"/>
    <w:uiPriority w:val="22"/>
    <w:qFormat/>
    <w:rsid w:val="00CA7F15"/>
    <w:rPr>
      <w:b/>
      <w:bCs/>
    </w:rPr>
  </w:style>
  <w:style w:type="character" w:customStyle="1" w:styleId="tsubjname">
    <w:name w:val="tsubjname"/>
    <w:basedOn w:val="Standardnpsmoodstavce"/>
    <w:rsid w:val="00DF34D3"/>
  </w:style>
  <w:style w:type="character" w:customStyle="1" w:styleId="nowrap">
    <w:name w:val="nowrap"/>
    <w:basedOn w:val="Standardnpsmoodstavce"/>
    <w:rsid w:val="006A0F45"/>
  </w:style>
  <w:style w:type="paragraph" w:styleId="Zhlav">
    <w:name w:val="header"/>
    <w:basedOn w:val="Normln"/>
    <w:link w:val="ZhlavChar"/>
    <w:uiPriority w:val="99"/>
    <w:unhideWhenUsed/>
    <w:rsid w:val="004D5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59E3"/>
  </w:style>
  <w:style w:type="paragraph" w:styleId="Zpat">
    <w:name w:val="footer"/>
    <w:basedOn w:val="Normln"/>
    <w:link w:val="ZpatChar"/>
    <w:uiPriority w:val="99"/>
    <w:unhideWhenUsed/>
    <w:rsid w:val="004D5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D59E3"/>
  </w:style>
  <w:style w:type="character" w:styleId="Odkaznakoment">
    <w:name w:val="annotation reference"/>
    <w:basedOn w:val="Standardnpsmoodstavce"/>
    <w:uiPriority w:val="99"/>
    <w:semiHidden/>
    <w:unhideWhenUsed/>
    <w:rsid w:val="003C7436"/>
    <w:rPr>
      <w:sz w:val="16"/>
      <w:szCs w:val="16"/>
    </w:rPr>
  </w:style>
  <w:style w:type="paragraph" w:styleId="Textkomente">
    <w:name w:val="annotation text"/>
    <w:basedOn w:val="Normln"/>
    <w:link w:val="TextkomenteChar"/>
    <w:uiPriority w:val="99"/>
    <w:semiHidden/>
    <w:unhideWhenUsed/>
    <w:rsid w:val="003C7436"/>
    <w:pPr>
      <w:spacing w:line="240" w:lineRule="auto"/>
    </w:pPr>
    <w:rPr>
      <w:sz w:val="20"/>
      <w:szCs w:val="20"/>
    </w:rPr>
  </w:style>
  <w:style w:type="character" w:customStyle="1" w:styleId="TextkomenteChar">
    <w:name w:val="Text komentáře Char"/>
    <w:basedOn w:val="Standardnpsmoodstavce"/>
    <w:link w:val="Textkomente"/>
    <w:uiPriority w:val="99"/>
    <w:semiHidden/>
    <w:rsid w:val="003C7436"/>
    <w:rPr>
      <w:sz w:val="20"/>
      <w:szCs w:val="20"/>
    </w:rPr>
  </w:style>
  <w:style w:type="paragraph" w:styleId="Pedmtkomente">
    <w:name w:val="annotation subject"/>
    <w:basedOn w:val="Textkomente"/>
    <w:next w:val="Textkomente"/>
    <w:link w:val="PedmtkomenteChar"/>
    <w:uiPriority w:val="99"/>
    <w:semiHidden/>
    <w:unhideWhenUsed/>
    <w:rsid w:val="003C7436"/>
    <w:rPr>
      <w:b/>
      <w:bCs/>
    </w:rPr>
  </w:style>
  <w:style w:type="character" w:customStyle="1" w:styleId="PedmtkomenteChar">
    <w:name w:val="Předmět komentáře Char"/>
    <w:basedOn w:val="TextkomenteChar"/>
    <w:link w:val="Pedmtkomente"/>
    <w:uiPriority w:val="99"/>
    <w:semiHidden/>
    <w:rsid w:val="003C7436"/>
    <w:rPr>
      <w:b/>
      <w:bCs/>
      <w:sz w:val="20"/>
      <w:szCs w:val="20"/>
    </w:rPr>
  </w:style>
  <w:style w:type="character" w:styleId="slostrnky">
    <w:name w:val="page number"/>
    <w:uiPriority w:val="99"/>
    <w:rsid w:val="00927D91"/>
    <w:rPr>
      <w:rFonts w:cs="Times New Roman"/>
    </w:rPr>
  </w:style>
  <w:style w:type="character" w:styleId="Sledovanodkaz">
    <w:name w:val="FollowedHyperlink"/>
    <w:basedOn w:val="Standardnpsmoodstavce"/>
    <w:uiPriority w:val="99"/>
    <w:semiHidden/>
    <w:unhideWhenUsed/>
    <w:rsid w:val="00C12FA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741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773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2018D5"/>
    <w:rPr>
      <w:color w:val="0000FF" w:themeColor="hyperlink"/>
      <w:u w:val="single"/>
    </w:rPr>
  </w:style>
  <w:style w:type="paragraph" w:styleId="Odstavecseseznamem">
    <w:name w:val="List Paragraph"/>
    <w:basedOn w:val="Normln"/>
    <w:uiPriority w:val="34"/>
    <w:qFormat/>
    <w:rsid w:val="006273B7"/>
    <w:pPr>
      <w:ind w:left="720"/>
      <w:contextualSpacing/>
    </w:pPr>
  </w:style>
  <w:style w:type="paragraph" w:styleId="Textbubliny">
    <w:name w:val="Balloon Text"/>
    <w:basedOn w:val="Normln"/>
    <w:link w:val="TextbublinyChar"/>
    <w:uiPriority w:val="99"/>
    <w:semiHidden/>
    <w:unhideWhenUsed/>
    <w:rsid w:val="006E3C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E3CA4"/>
    <w:rPr>
      <w:rFonts w:ascii="Tahoma" w:hAnsi="Tahoma" w:cs="Tahoma"/>
      <w:sz w:val="16"/>
      <w:szCs w:val="16"/>
    </w:rPr>
  </w:style>
  <w:style w:type="character" w:styleId="Siln">
    <w:name w:val="Strong"/>
    <w:basedOn w:val="Standardnpsmoodstavce"/>
    <w:uiPriority w:val="22"/>
    <w:qFormat/>
    <w:rsid w:val="00CA7F15"/>
    <w:rPr>
      <w:b/>
      <w:bCs/>
    </w:rPr>
  </w:style>
  <w:style w:type="character" w:customStyle="1" w:styleId="tsubjname">
    <w:name w:val="tsubjname"/>
    <w:basedOn w:val="Standardnpsmoodstavce"/>
    <w:rsid w:val="00DF34D3"/>
  </w:style>
  <w:style w:type="character" w:customStyle="1" w:styleId="nowrap">
    <w:name w:val="nowrap"/>
    <w:basedOn w:val="Standardnpsmoodstavce"/>
    <w:rsid w:val="006A0F45"/>
  </w:style>
  <w:style w:type="paragraph" w:styleId="Zhlav">
    <w:name w:val="header"/>
    <w:basedOn w:val="Normln"/>
    <w:link w:val="ZhlavChar"/>
    <w:uiPriority w:val="99"/>
    <w:unhideWhenUsed/>
    <w:rsid w:val="004D59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D59E3"/>
  </w:style>
  <w:style w:type="paragraph" w:styleId="Zpat">
    <w:name w:val="footer"/>
    <w:basedOn w:val="Normln"/>
    <w:link w:val="ZpatChar"/>
    <w:uiPriority w:val="99"/>
    <w:unhideWhenUsed/>
    <w:rsid w:val="004D59E3"/>
    <w:pPr>
      <w:tabs>
        <w:tab w:val="center" w:pos="4536"/>
        <w:tab w:val="right" w:pos="9072"/>
      </w:tabs>
      <w:spacing w:after="0" w:line="240" w:lineRule="auto"/>
    </w:pPr>
  </w:style>
  <w:style w:type="character" w:customStyle="1" w:styleId="ZpatChar">
    <w:name w:val="Zápatí Char"/>
    <w:basedOn w:val="Standardnpsmoodstavce"/>
    <w:link w:val="Zpat"/>
    <w:uiPriority w:val="99"/>
    <w:rsid w:val="004D59E3"/>
  </w:style>
  <w:style w:type="character" w:styleId="Odkaznakoment">
    <w:name w:val="annotation reference"/>
    <w:basedOn w:val="Standardnpsmoodstavce"/>
    <w:uiPriority w:val="99"/>
    <w:semiHidden/>
    <w:unhideWhenUsed/>
    <w:rsid w:val="003C7436"/>
    <w:rPr>
      <w:sz w:val="16"/>
      <w:szCs w:val="16"/>
    </w:rPr>
  </w:style>
  <w:style w:type="paragraph" w:styleId="Textkomente">
    <w:name w:val="annotation text"/>
    <w:basedOn w:val="Normln"/>
    <w:link w:val="TextkomenteChar"/>
    <w:uiPriority w:val="99"/>
    <w:semiHidden/>
    <w:unhideWhenUsed/>
    <w:rsid w:val="003C7436"/>
    <w:pPr>
      <w:spacing w:line="240" w:lineRule="auto"/>
    </w:pPr>
    <w:rPr>
      <w:sz w:val="20"/>
      <w:szCs w:val="20"/>
    </w:rPr>
  </w:style>
  <w:style w:type="character" w:customStyle="1" w:styleId="TextkomenteChar">
    <w:name w:val="Text komentáře Char"/>
    <w:basedOn w:val="Standardnpsmoodstavce"/>
    <w:link w:val="Textkomente"/>
    <w:uiPriority w:val="99"/>
    <w:semiHidden/>
    <w:rsid w:val="003C7436"/>
    <w:rPr>
      <w:sz w:val="20"/>
      <w:szCs w:val="20"/>
    </w:rPr>
  </w:style>
  <w:style w:type="paragraph" w:styleId="Pedmtkomente">
    <w:name w:val="annotation subject"/>
    <w:basedOn w:val="Textkomente"/>
    <w:next w:val="Textkomente"/>
    <w:link w:val="PedmtkomenteChar"/>
    <w:uiPriority w:val="99"/>
    <w:semiHidden/>
    <w:unhideWhenUsed/>
    <w:rsid w:val="003C7436"/>
    <w:rPr>
      <w:b/>
      <w:bCs/>
    </w:rPr>
  </w:style>
  <w:style w:type="character" w:customStyle="1" w:styleId="PedmtkomenteChar">
    <w:name w:val="Předmět komentáře Char"/>
    <w:basedOn w:val="TextkomenteChar"/>
    <w:link w:val="Pedmtkomente"/>
    <w:uiPriority w:val="99"/>
    <w:semiHidden/>
    <w:rsid w:val="003C7436"/>
    <w:rPr>
      <w:b/>
      <w:bCs/>
      <w:sz w:val="20"/>
      <w:szCs w:val="20"/>
    </w:rPr>
  </w:style>
  <w:style w:type="character" w:styleId="slostrnky">
    <w:name w:val="page number"/>
    <w:uiPriority w:val="99"/>
    <w:rsid w:val="00927D91"/>
    <w:rPr>
      <w:rFonts w:cs="Times New Roman"/>
    </w:rPr>
  </w:style>
  <w:style w:type="character" w:styleId="Sledovanodkaz">
    <w:name w:val="FollowedHyperlink"/>
    <w:basedOn w:val="Standardnpsmoodstavce"/>
    <w:uiPriority w:val="99"/>
    <w:semiHidden/>
    <w:unhideWhenUsed/>
    <w:rsid w:val="00C12F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0530">
      <w:bodyDiv w:val="1"/>
      <w:marLeft w:val="0"/>
      <w:marRight w:val="0"/>
      <w:marTop w:val="0"/>
      <w:marBottom w:val="0"/>
      <w:divBdr>
        <w:top w:val="none" w:sz="0" w:space="0" w:color="auto"/>
        <w:left w:val="none" w:sz="0" w:space="0" w:color="auto"/>
        <w:bottom w:val="none" w:sz="0" w:space="0" w:color="auto"/>
        <w:right w:val="none" w:sz="0" w:space="0" w:color="auto"/>
      </w:divBdr>
    </w:div>
    <w:div w:id="508446423">
      <w:bodyDiv w:val="1"/>
      <w:marLeft w:val="0"/>
      <w:marRight w:val="0"/>
      <w:marTop w:val="0"/>
      <w:marBottom w:val="0"/>
      <w:divBdr>
        <w:top w:val="none" w:sz="0" w:space="0" w:color="auto"/>
        <w:left w:val="none" w:sz="0" w:space="0" w:color="auto"/>
        <w:bottom w:val="none" w:sz="0" w:space="0" w:color="auto"/>
        <w:right w:val="none" w:sz="0" w:space="0" w:color="auto"/>
      </w:divBdr>
    </w:div>
    <w:div w:id="1207989198">
      <w:bodyDiv w:val="1"/>
      <w:marLeft w:val="0"/>
      <w:marRight w:val="0"/>
      <w:marTop w:val="0"/>
      <w:marBottom w:val="0"/>
      <w:divBdr>
        <w:top w:val="none" w:sz="0" w:space="0" w:color="auto"/>
        <w:left w:val="none" w:sz="0" w:space="0" w:color="auto"/>
        <w:bottom w:val="none" w:sz="0" w:space="0" w:color="auto"/>
        <w:right w:val="none" w:sz="0" w:space="0" w:color="auto"/>
      </w:divBdr>
    </w:div>
    <w:div w:id="12545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42633-4B69-4CC5-8BFC-F6FF4C5C6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3750</Words>
  <Characters>22131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 Tomas</dc:creator>
  <cp:lastModifiedBy>Trpkosova Eva</cp:lastModifiedBy>
  <cp:revision>2</cp:revision>
  <cp:lastPrinted>2017-02-28T07:24:00Z</cp:lastPrinted>
  <dcterms:created xsi:type="dcterms:W3CDTF">2017-08-10T07:26:00Z</dcterms:created>
  <dcterms:modified xsi:type="dcterms:W3CDTF">2017-08-10T07:26:00Z</dcterms:modified>
</cp:coreProperties>
</file>