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7D1371">
      <w:pPr>
        <w:spacing w:before="120"/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937FCD" w:rsidRDefault="00937FCD" w:rsidP="007D1371">
      <w:pPr>
        <w:spacing w:before="120"/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rozpočtu </w:t>
      </w:r>
      <w:r w:rsidRPr="00D303EE">
        <w:rPr>
          <w:b/>
        </w:rPr>
        <w:t>Libereckého kraje</w:t>
      </w:r>
    </w:p>
    <w:p w:rsidR="004523BC" w:rsidRPr="00B141AC" w:rsidRDefault="004523BC" w:rsidP="007D1371">
      <w:pPr>
        <w:spacing w:before="120"/>
        <w:jc w:val="center"/>
        <w:rPr>
          <w:b/>
        </w:rPr>
      </w:pPr>
      <w:r w:rsidRPr="00B141AC">
        <w:rPr>
          <w:b/>
        </w:rPr>
        <w:t>č. OLP/</w:t>
      </w:r>
      <w:r w:rsidR="00334251">
        <w:rPr>
          <w:b/>
        </w:rPr>
        <w:t>259</w:t>
      </w:r>
      <w:r w:rsidR="001E795D">
        <w:rPr>
          <w:b/>
        </w:rPr>
        <w:t>7</w:t>
      </w:r>
      <w:r>
        <w:rPr>
          <w:b/>
        </w:rPr>
        <w:t>/201</w:t>
      </w:r>
      <w:r w:rsidR="00937FCD">
        <w:rPr>
          <w:b/>
        </w:rPr>
        <w:t>7</w:t>
      </w:r>
    </w:p>
    <w:p w:rsidR="004523BC" w:rsidRPr="00B141AC" w:rsidRDefault="004523BC" w:rsidP="007D1371">
      <w:pPr>
        <w:spacing w:before="120" w:line="276" w:lineRule="auto"/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34251">
        <w:t>29. 8</w:t>
      </w:r>
      <w:r w:rsidR="00937FCD">
        <w:t>. 2017</w:t>
      </w:r>
      <w:r w:rsidRPr="00B141AC">
        <w:t xml:space="preserve"> usnesením č. </w:t>
      </w:r>
      <w:r w:rsidR="00334251">
        <w:t>…</w:t>
      </w:r>
      <w:proofErr w:type="gramStart"/>
      <w:r w:rsidR="00334251">
        <w:t>…..</w:t>
      </w:r>
      <w:r w:rsidRPr="00B141AC">
        <w:t>/</w:t>
      </w:r>
      <w:r>
        <w:t>1</w:t>
      </w:r>
      <w:r w:rsidR="00937FCD">
        <w:t>7</w:t>
      </w:r>
      <w:r w:rsidRPr="00B141AC">
        <w:t>/</w:t>
      </w:r>
      <w:r>
        <w:t>Z</w:t>
      </w:r>
      <w:r w:rsidRPr="00B141AC">
        <w:t>K</w:t>
      </w:r>
      <w:proofErr w:type="gramEnd"/>
    </w:p>
    <w:p w:rsidR="004523BC" w:rsidRPr="00B141AC" w:rsidRDefault="004523BC" w:rsidP="007D1371">
      <w:pPr>
        <w:spacing w:before="120" w:line="276" w:lineRule="auto"/>
        <w:jc w:val="center"/>
        <w:rPr>
          <w:b/>
        </w:rPr>
      </w:pPr>
    </w:p>
    <w:p w:rsidR="004523BC" w:rsidRPr="00B141AC" w:rsidRDefault="004523BC" w:rsidP="007D1371">
      <w:pPr>
        <w:spacing w:before="120" w:line="276" w:lineRule="auto"/>
        <w:jc w:val="both"/>
      </w:pPr>
      <w:r w:rsidRPr="00B141AC">
        <w:t>Smluvní strany:</w:t>
      </w:r>
    </w:p>
    <w:p w:rsidR="004523BC" w:rsidRPr="00B141AC" w:rsidRDefault="004523BC" w:rsidP="007D1371">
      <w:pPr>
        <w:spacing w:before="120" w:line="276" w:lineRule="auto"/>
        <w:jc w:val="both"/>
      </w:pPr>
    </w:p>
    <w:p w:rsidR="007D1371" w:rsidRPr="00B141AC" w:rsidRDefault="007D1371" w:rsidP="007D1371">
      <w:pPr>
        <w:spacing w:before="120" w:line="276" w:lineRule="auto"/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7D1371" w:rsidRPr="00B141AC" w:rsidRDefault="007D1371" w:rsidP="007D1371">
      <w:pPr>
        <w:spacing w:before="120" w:line="276" w:lineRule="auto"/>
        <w:jc w:val="both"/>
      </w:pPr>
      <w:r>
        <w:t xml:space="preserve">se sídlem </w:t>
      </w:r>
      <w:r w:rsidRPr="00B141AC">
        <w:t>U Jezu 642/2a, 461 80 Liberec 2</w:t>
      </w:r>
    </w:p>
    <w:p w:rsidR="007D1371" w:rsidRPr="0005491D" w:rsidRDefault="007D1371" w:rsidP="007D1371">
      <w:pPr>
        <w:spacing w:before="120" w:line="276" w:lineRule="auto"/>
        <w:jc w:val="both"/>
      </w:pPr>
      <w:r>
        <w:t xml:space="preserve">zastoupený Martinem Půtou, hejtmanem, </w:t>
      </w:r>
      <w:r w:rsidRPr="0005491D">
        <w:t xml:space="preserve">na základě plné moci Markem </w:t>
      </w:r>
      <w:proofErr w:type="spellStart"/>
      <w:r w:rsidRPr="0005491D">
        <w:t>Pieterem</w:t>
      </w:r>
      <w:proofErr w:type="spellEnd"/>
      <w:r w:rsidRPr="0005491D">
        <w:t>, náměstkem hejtmana řízení resortu dopravy, investic a veřejných zakázek</w:t>
      </w:r>
    </w:p>
    <w:p w:rsidR="007D1371" w:rsidRDefault="007D1371" w:rsidP="007D1371">
      <w:pPr>
        <w:spacing w:before="120" w:line="276" w:lineRule="auto"/>
        <w:jc w:val="both"/>
      </w:pPr>
      <w:r>
        <w:t>IČO</w:t>
      </w:r>
      <w:r w:rsidRPr="00B141AC">
        <w:t>: 70891508</w:t>
      </w:r>
    </w:p>
    <w:p w:rsidR="007D1371" w:rsidRPr="00B141AC" w:rsidRDefault="007D1371" w:rsidP="007D1371">
      <w:pPr>
        <w:spacing w:before="120" w:line="276" w:lineRule="auto"/>
        <w:jc w:val="both"/>
      </w:pPr>
      <w:r>
        <w:t>DIČ: CZ70891508</w:t>
      </w:r>
    </w:p>
    <w:p w:rsidR="007D1371" w:rsidRPr="00B141AC" w:rsidRDefault="007D1371" w:rsidP="007D1371">
      <w:pPr>
        <w:spacing w:before="120" w:line="276" w:lineRule="auto"/>
        <w:jc w:val="both"/>
      </w:pPr>
      <w:r>
        <w:t>bankovní spojení</w:t>
      </w:r>
      <w:r w:rsidRPr="00B141AC">
        <w:t xml:space="preserve">: </w:t>
      </w:r>
      <w:r>
        <w:t>Komerční banka, a.s.</w:t>
      </w:r>
    </w:p>
    <w:p w:rsidR="007D1371" w:rsidRPr="00B141AC" w:rsidRDefault="007D1371" w:rsidP="007D1371">
      <w:pPr>
        <w:spacing w:before="120" w:line="276" w:lineRule="auto"/>
        <w:jc w:val="both"/>
      </w:pPr>
      <w:r>
        <w:t>číslo účtu</w:t>
      </w:r>
      <w:r w:rsidRPr="00B141AC">
        <w:t xml:space="preserve">: </w:t>
      </w:r>
      <w:r w:rsidRPr="006A3DB3">
        <w:t>19-7964</w:t>
      </w:r>
      <w:r>
        <w:t>00</w:t>
      </w:r>
      <w:r w:rsidRPr="006A3DB3">
        <w:t>02</w:t>
      </w:r>
      <w:r>
        <w:t>7</w:t>
      </w:r>
      <w:r w:rsidRPr="006A3DB3">
        <w:t>7/0100</w:t>
      </w:r>
    </w:p>
    <w:p w:rsidR="007D1371" w:rsidRPr="00B141AC" w:rsidRDefault="007D1371" w:rsidP="007D1371">
      <w:pPr>
        <w:spacing w:before="120" w:line="276" w:lineRule="auto"/>
        <w:jc w:val="both"/>
      </w:pPr>
      <w:r w:rsidRPr="00B141AC">
        <w:t>dále jen „</w:t>
      </w:r>
      <w:r w:rsidRPr="00725ADF">
        <w:rPr>
          <w:b/>
          <w:i/>
        </w:rPr>
        <w:t>poskytovatel</w:t>
      </w:r>
      <w:r>
        <w:t>“</w:t>
      </w:r>
    </w:p>
    <w:p w:rsidR="007D1371" w:rsidRPr="00B141AC" w:rsidRDefault="007D1371" w:rsidP="007D1371">
      <w:pPr>
        <w:spacing w:before="120" w:line="276" w:lineRule="auto"/>
        <w:jc w:val="both"/>
        <w:rPr>
          <w:sz w:val="20"/>
          <w:szCs w:val="20"/>
        </w:rPr>
      </w:pPr>
    </w:p>
    <w:p w:rsidR="004523BC" w:rsidRPr="007D1371" w:rsidRDefault="007D1371" w:rsidP="007D1371">
      <w:pPr>
        <w:spacing w:before="120" w:line="276" w:lineRule="auto"/>
        <w:jc w:val="both"/>
      </w:pPr>
      <w:r w:rsidRPr="00B141AC">
        <w:t>a</w:t>
      </w:r>
    </w:p>
    <w:p w:rsidR="004523BC" w:rsidRPr="00B141AC" w:rsidRDefault="004523BC" w:rsidP="007D1371">
      <w:pPr>
        <w:spacing w:before="120" w:line="276" w:lineRule="auto"/>
        <w:jc w:val="both"/>
        <w:rPr>
          <w:sz w:val="20"/>
          <w:szCs w:val="20"/>
        </w:rPr>
      </w:pPr>
    </w:p>
    <w:p w:rsidR="001968D0" w:rsidRPr="00B141AC" w:rsidRDefault="00AF23B0" w:rsidP="007D1371">
      <w:pPr>
        <w:spacing w:before="120" w:line="276" w:lineRule="auto"/>
        <w:jc w:val="both"/>
        <w:rPr>
          <w:b/>
        </w:rPr>
      </w:pPr>
      <w:r>
        <w:rPr>
          <w:b/>
        </w:rPr>
        <w:t>Město Stráž pod Ralskem</w:t>
      </w:r>
    </w:p>
    <w:p w:rsidR="001968D0" w:rsidRPr="00B141AC" w:rsidRDefault="001968D0" w:rsidP="007D1371">
      <w:pPr>
        <w:spacing w:before="120" w:line="276" w:lineRule="auto"/>
        <w:jc w:val="both"/>
      </w:pPr>
      <w:r w:rsidRPr="00B141AC">
        <w:t>se sídlem</w:t>
      </w:r>
      <w:r w:rsidR="007D1371">
        <w:t xml:space="preserve"> </w:t>
      </w:r>
      <w:r w:rsidR="00AF23B0">
        <w:t>Revoluční 164</w:t>
      </w:r>
      <w:r w:rsidR="00B97ECA">
        <w:t xml:space="preserve">, </w:t>
      </w:r>
      <w:r w:rsidR="00AF23B0">
        <w:t>47127 Stráž pod Ralskem</w:t>
      </w:r>
    </w:p>
    <w:p w:rsidR="001968D0" w:rsidRDefault="007D1371" w:rsidP="007D1371">
      <w:pPr>
        <w:spacing w:before="120" w:line="276" w:lineRule="auto"/>
        <w:jc w:val="both"/>
      </w:pPr>
      <w:r>
        <w:t xml:space="preserve">zastoupené </w:t>
      </w:r>
      <w:r w:rsidR="00AF23B0">
        <w:t xml:space="preserve">Mgr. Zdeněk </w:t>
      </w:r>
      <w:proofErr w:type="spellStart"/>
      <w:r w:rsidR="00AF23B0">
        <w:t>Hlinčík</w:t>
      </w:r>
      <w:r>
        <w:t>em</w:t>
      </w:r>
      <w:proofErr w:type="spellEnd"/>
      <w:r>
        <w:t>, starostou</w:t>
      </w:r>
    </w:p>
    <w:p w:rsidR="001968D0" w:rsidRDefault="007D1371" w:rsidP="007D1371">
      <w:pPr>
        <w:spacing w:before="120" w:line="276" w:lineRule="auto"/>
        <w:jc w:val="both"/>
      </w:pPr>
      <w:r>
        <w:t>IČO</w:t>
      </w:r>
      <w:r w:rsidR="001968D0">
        <w:t xml:space="preserve">: </w:t>
      </w:r>
      <w:r w:rsidR="00AF23B0">
        <w:t>00260967</w:t>
      </w:r>
    </w:p>
    <w:p w:rsidR="001968D0" w:rsidRDefault="007D1371" w:rsidP="007D1371">
      <w:pPr>
        <w:spacing w:before="120" w:line="276" w:lineRule="auto"/>
        <w:jc w:val="both"/>
      </w:pPr>
      <w:r>
        <w:t>DIČ</w:t>
      </w:r>
      <w:r w:rsidR="001968D0">
        <w:t>: CZ</w:t>
      </w:r>
      <w:r w:rsidR="00B97ECA" w:rsidRPr="00B97ECA">
        <w:t>00</w:t>
      </w:r>
      <w:r w:rsidR="00AF23B0" w:rsidRPr="00AF23B0">
        <w:t>260967</w:t>
      </w:r>
    </w:p>
    <w:p w:rsidR="001968D0" w:rsidRDefault="007D1371" w:rsidP="007D1371">
      <w:pPr>
        <w:spacing w:before="120" w:line="276" w:lineRule="auto"/>
        <w:jc w:val="both"/>
      </w:pPr>
      <w:r>
        <w:t>Bankovní spojení</w:t>
      </w:r>
      <w:r w:rsidR="001968D0">
        <w:t xml:space="preserve">: </w:t>
      </w:r>
      <w:r w:rsidR="00D240C4">
        <w:t>Česká národní banka</w:t>
      </w:r>
      <w:r w:rsidR="001968D0">
        <w:t>, a.s.</w:t>
      </w:r>
    </w:p>
    <w:p w:rsidR="001968D0" w:rsidRDefault="007D1371" w:rsidP="007D1371">
      <w:pPr>
        <w:spacing w:before="120" w:line="276" w:lineRule="auto"/>
        <w:jc w:val="both"/>
      </w:pPr>
      <w:r>
        <w:t>Číslo účtu</w:t>
      </w:r>
      <w:r w:rsidR="001968D0">
        <w:t xml:space="preserve">: </w:t>
      </w:r>
      <w:r w:rsidR="00AF23B0">
        <w:t>19-4729421/0100</w:t>
      </w:r>
    </w:p>
    <w:p w:rsidR="001968D0" w:rsidRDefault="001968D0" w:rsidP="007D1371">
      <w:pPr>
        <w:spacing w:before="120" w:line="276" w:lineRule="auto"/>
        <w:jc w:val="both"/>
      </w:pPr>
      <w:r>
        <w:t>dále jen „</w:t>
      </w:r>
      <w:r w:rsidRPr="007D1371">
        <w:rPr>
          <w:b/>
          <w:i/>
        </w:rPr>
        <w:t>příjemce</w:t>
      </w:r>
      <w:r w:rsidR="007D1371">
        <w:t>“</w:t>
      </w:r>
    </w:p>
    <w:p w:rsidR="004523BC" w:rsidRDefault="004523BC" w:rsidP="007D1371">
      <w:pPr>
        <w:spacing w:before="120" w:line="276" w:lineRule="auto"/>
        <w:jc w:val="both"/>
      </w:pPr>
    </w:p>
    <w:p w:rsidR="004523BC" w:rsidRPr="006B5AE8" w:rsidRDefault="004523BC" w:rsidP="007D1371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7D1371">
      <w:pPr>
        <w:spacing w:before="120" w:line="276" w:lineRule="auto"/>
        <w:jc w:val="both"/>
      </w:pPr>
    </w:p>
    <w:p w:rsidR="004523BC" w:rsidRDefault="004523BC" w:rsidP="007D1371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7D1371">
      <w:pPr>
        <w:spacing w:before="120" w:line="276" w:lineRule="auto"/>
        <w:jc w:val="center"/>
        <w:rPr>
          <w:b/>
        </w:rPr>
      </w:pPr>
    </w:p>
    <w:p w:rsidR="004523BC" w:rsidRDefault="004523BC" w:rsidP="007D1371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7D1371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7D1371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Smluvní strany uzavírají smlouvu o poskytnutí účelové investiční </w:t>
      </w:r>
      <w:r w:rsidRPr="00B141AC">
        <w:t>dotace</w:t>
      </w:r>
      <w:r>
        <w:t xml:space="preserve"> na projekt s názvem:</w:t>
      </w:r>
    </w:p>
    <w:p w:rsidR="004523BC" w:rsidRDefault="00E61C70" w:rsidP="007D1371">
      <w:pPr>
        <w:spacing w:before="120" w:line="276" w:lineRule="auto"/>
        <w:ind w:left="360"/>
        <w:jc w:val="center"/>
        <w:rPr>
          <w:b/>
        </w:rPr>
      </w:pPr>
      <w:r w:rsidRPr="00E61C70">
        <w:rPr>
          <w:b/>
        </w:rPr>
        <w:t>„Stavba smíšené stezky pro pěší a cyklisty přes okružní křižovatku mezi Stráží pod Ralskem a Obcí Dubnice“</w:t>
      </w:r>
      <w:r w:rsidR="001968D0">
        <w:rPr>
          <w:b/>
        </w:rPr>
        <w:t>,</w:t>
      </w:r>
    </w:p>
    <w:p w:rsidR="004523BC" w:rsidRPr="000D530F" w:rsidRDefault="004523BC" w:rsidP="00D240C4">
      <w:pPr>
        <w:spacing w:before="120" w:line="276" w:lineRule="auto"/>
        <w:ind w:left="284"/>
        <w:jc w:val="both"/>
      </w:pPr>
      <w:r w:rsidRPr="000D530F">
        <w:t xml:space="preserve">který byl schválen usnesením Zastupitelstva Libereckého kraje č. </w:t>
      </w:r>
      <w:proofErr w:type="gramStart"/>
      <w:r w:rsidR="00497F39">
        <w:t>….</w:t>
      </w:r>
      <w:r w:rsidRPr="000D530F">
        <w:t>/1</w:t>
      </w:r>
      <w:r w:rsidR="00F96621">
        <w:t>7</w:t>
      </w:r>
      <w:r w:rsidRPr="000D530F">
        <w:t>/ZK</w:t>
      </w:r>
      <w:proofErr w:type="gramEnd"/>
      <w:r w:rsidRPr="000D530F">
        <w:t xml:space="preserve"> ze dne </w:t>
      </w:r>
      <w:r w:rsidR="00497F39">
        <w:t>29. 8</w:t>
      </w:r>
      <w:r w:rsidR="004A1FA7">
        <w:t>. 2017</w:t>
      </w:r>
      <w:r w:rsidRPr="000D530F">
        <w:t>.</w:t>
      </w:r>
    </w:p>
    <w:p w:rsidR="004523BC" w:rsidRPr="004A1FA7" w:rsidRDefault="004523BC" w:rsidP="00D240C4">
      <w:pPr>
        <w:numPr>
          <w:ilvl w:val="0"/>
          <w:numId w:val="8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 xml:space="preserve">na způsobilé výdaje </w:t>
      </w:r>
      <w:bookmarkStart w:id="0" w:name="_GoBack"/>
      <w:bookmarkEnd w:id="0"/>
      <w:r w:rsidRPr="000D530F">
        <w:t>v souladu s</w:t>
      </w:r>
      <w:r w:rsidR="00922B25" w:rsidRPr="000D530F">
        <w:t xml:space="preserve"> dosažením účelu projektu, kterým je: </w:t>
      </w:r>
      <w:r w:rsidR="00E61C70">
        <w:t>s</w:t>
      </w:r>
      <w:r w:rsidR="00E61C70" w:rsidRPr="00E61C70">
        <w:t xml:space="preserve">tavba smíšené stezky pro pěší a cyklisty v rámci stavby </w:t>
      </w:r>
      <w:r w:rsidR="00D240C4" w:rsidRPr="00D240C4">
        <w:t xml:space="preserve">„Silnice II/278 – okružní křižovatka Stráž pod Ralskem“ </w:t>
      </w:r>
      <w:r w:rsidR="00E61C70" w:rsidRPr="00E61C70">
        <w:t>mezi Stráží pod Ralskem a Obcí Dubnice.</w:t>
      </w:r>
      <w:r w:rsidR="004A1FA7" w:rsidRPr="00AF1DF2">
        <w:t xml:space="preserve"> </w:t>
      </w:r>
    </w:p>
    <w:p w:rsidR="004523BC" w:rsidRDefault="004523BC" w:rsidP="007D1371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7D1371">
        <w:tc>
          <w:tcPr>
            <w:tcW w:w="3070" w:type="dxa"/>
            <w:vAlign w:val="center"/>
          </w:tcPr>
          <w:p w:rsidR="004523BC" w:rsidRPr="00B141AC" w:rsidRDefault="004523BC" w:rsidP="007D1371">
            <w:pPr>
              <w:spacing w:before="120" w:line="276" w:lineRule="auto"/>
              <w:ind w:firstLine="709"/>
              <w:jc w:val="center"/>
            </w:pPr>
            <w:r w:rsidRPr="00B141AC">
              <w:t>Název parametru</w:t>
            </w:r>
          </w:p>
        </w:tc>
        <w:tc>
          <w:tcPr>
            <w:tcW w:w="3071" w:type="dxa"/>
            <w:vAlign w:val="center"/>
          </w:tcPr>
          <w:p w:rsidR="004523BC" w:rsidRPr="00B141AC" w:rsidRDefault="004523BC" w:rsidP="007D1371">
            <w:pPr>
              <w:spacing w:before="120" w:line="276" w:lineRule="auto"/>
              <w:ind w:firstLine="709"/>
              <w:jc w:val="center"/>
            </w:pPr>
            <w:r w:rsidRPr="00B141AC">
              <w:t>jednotka</w:t>
            </w:r>
          </w:p>
        </w:tc>
        <w:tc>
          <w:tcPr>
            <w:tcW w:w="3071" w:type="dxa"/>
            <w:vAlign w:val="center"/>
          </w:tcPr>
          <w:p w:rsidR="004523BC" w:rsidRPr="00B141AC" w:rsidRDefault="00B52905" w:rsidP="007D1371">
            <w:pPr>
              <w:spacing w:before="120" w:line="276" w:lineRule="auto"/>
              <w:ind w:firstLine="709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7D1371">
        <w:tc>
          <w:tcPr>
            <w:tcW w:w="3070" w:type="dxa"/>
            <w:vAlign w:val="center"/>
          </w:tcPr>
          <w:p w:rsidR="004523BC" w:rsidRPr="00620AFA" w:rsidRDefault="00E61C70" w:rsidP="007D1371">
            <w:pPr>
              <w:spacing w:before="120" w:line="276" w:lineRule="auto"/>
              <w:jc w:val="center"/>
            </w:pPr>
            <w:r w:rsidRPr="00E61C70">
              <w:t>Stavba stezky pro pěší a cyklisty</w:t>
            </w:r>
          </w:p>
        </w:tc>
        <w:tc>
          <w:tcPr>
            <w:tcW w:w="3071" w:type="dxa"/>
            <w:vAlign w:val="center"/>
          </w:tcPr>
          <w:p w:rsidR="004523BC" w:rsidRPr="00620AFA" w:rsidRDefault="00E61C70" w:rsidP="007D1371">
            <w:pPr>
              <w:spacing w:before="120" w:line="276" w:lineRule="auto"/>
              <w:ind w:firstLine="709"/>
              <w:jc w:val="center"/>
            </w:pPr>
            <w:r>
              <w:t>m</w:t>
            </w:r>
          </w:p>
        </w:tc>
        <w:tc>
          <w:tcPr>
            <w:tcW w:w="3071" w:type="dxa"/>
            <w:vAlign w:val="center"/>
          </w:tcPr>
          <w:p w:rsidR="004523BC" w:rsidRPr="00620AFA" w:rsidRDefault="00E61C70" w:rsidP="007D1371">
            <w:pPr>
              <w:spacing w:before="120" w:line="276" w:lineRule="auto"/>
              <w:ind w:firstLine="709"/>
              <w:jc w:val="center"/>
            </w:pPr>
            <w:r>
              <w:t>222,5</w:t>
            </w:r>
          </w:p>
        </w:tc>
      </w:tr>
    </w:tbl>
    <w:p w:rsidR="004321DE" w:rsidRDefault="004321DE" w:rsidP="007D1371">
      <w:pPr>
        <w:spacing w:before="120" w:line="276" w:lineRule="auto"/>
        <w:ind w:left="284"/>
        <w:jc w:val="both"/>
      </w:pPr>
      <w:r w:rsidRPr="004321DE">
        <w:t>Za naplnění závazného parametru je považováno naplnění nejméně 90% hodnoty závazného parametru</w:t>
      </w:r>
    </w:p>
    <w:p w:rsidR="00C92297" w:rsidRPr="00FA6B96" w:rsidRDefault="00C92297" w:rsidP="007D1371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C92297">
        <w:t>Finanční prostředky z rozpočtu poskytovatele mohou být použity v souladu s</w:t>
      </w:r>
      <w:r w:rsidR="002512A5">
        <w:t> </w:t>
      </w:r>
      <w:r w:rsidRPr="00C92297">
        <w:t>účelem</w:t>
      </w:r>
      <w:r w:rsidR="002512A5">
        <w:t xml:space="preserve"> </w:t>
      </w:r>
      <w:r w:rsidRPr="00C92297">
        <w:t xml:space="preserve">projektu </w:t>
      </w:r>
      <w:r w:rsidR="00282E22">
        <w:t xml:space="preserve">na </w:t>
      </w:r>
      <w:r w:rsidR="00282E22" w:rsidRPr="00282E22">
        <w:t>pořízení dlouhodobého hmotného majetku do vlastnictví příjemce na projekt uvedený v čl. I. odst. 1</w:t>
      </w:r>
      <w:r w:rsidR="00282E22">
        <w:t>.</w:t>
      </w:r>
    </w:p>
    <w:p w:rsidR="00DB45F5" w:rsidRDefault="00DB45F5" w:rsidP="007D1371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FE29EE">
      <w:pPr>
        <w:jc w:val="center"/>
        <w:outlineLvl w:val="0"/>
        <w:rPr>
          <w:b/>
        </w:rPr>
      </w:pPr>
      <w:r w:rsidRPr="00FF1874">
        <w:rPr>
          <w:b/>
        </w:rPr>
        <w:t>Článek II.</w:t>
      </w:r>
      <w:r>
        <w:rPr>
          <w:b/>
        </w:rPr>
        <w:t xml:space="preserve"> </w:t>
      </w:r>
    </w:p>
    <w:p w:rsidR="004523BC" w:rsidRDefault="004523BC" w:rsidP="00FE29EE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FE29EE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</w:t>
      </w:r>
      <w:r w:rsidRPr="00FE29EE">
        <w:rPr>
          <w:b/>
        </w:rPr>
        <w:t>maximálně</w:t>
      </w:r>
      <w:r>
        <w:t xml:space="preserve"> </w:t>
      </w:r>
      <w:r w:rsidR="00E61C70" w:rsidRPr="00FE29EE">
        <w:rPr>
          <w:b/>
        </w:rPr>
        <w:t xml:space="preserve">606.035,23 </w:t>
      </w:r>
      <w:r w:rsidRPr="00FE29EE">
        <w:rPr>
          <w:b/>
        </w:rPr>
        <w:t>Kč</w:t>
      </w:r>
      <w:r w:rsidR="005F4C83">
        <w:t xml:space="preserve"> (slovy: </w:t>
      </w:r>
      <w:proofErr w:type="spellStart"/>
      <w:r w:rsidR="005F4C83">
        <w:t>Šestsetšesttisíctřicetpětkorunčeskýchadvacettřihaléřů</w:t>
      </w:r>
      <w:proofErr w:type="spellEnd"/>
      <w:r w:rsidR="005F4C83">
        <w:t>)</w:t>
      </w:r>
      <w:r w:rsidR="00E164C2">
        <w:t>.</w:t>
      </w:r>
    </w:p>
    <w:p w:rsidR="006D4203" w:rsidRDefault="006D4203" w:rsidP="00FE29EE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A96BAC">
        <w:t xml:space="preserve">Finanční prostředky </w:t>
      </w:r>
      <w:r>
        <w:t xml:space="preserve">budou </w:t>
      </w:r>
      <w:r w:rsidRPr="00A96BAC">
        <w:t xml:space="preserve">příjemci poskytnuty ve výši odpovídající závěrečnému vyúčtování a po odsouhlasení poskytovatelem. V závěrečném vyúčtování příjemce prokáže splatnost investičních výdajů akce (fakturu), jejichž pokrytí je požadováno v rámci projektu. K závěrečnému vyúčtování předloží příjemce dotace kopie účetních resp. prvotních daňových dokladů nebo zjednodušených daňových dokladů (např. faktury, účtenky, paragony, výdajové pokladní doklady) týkající se realizovaného projektu </w:t>
      </w:r>
      <w:r w:rsidRPr="00AB6283">
        <w:t>(a to ve výši, resp. do výše celkových způsobilých výdajů projektu).</w:t>
      </w:r>
    </w:p>
    <w:p w:rsidR="006D4203" w:rsidRPr="0080568B" w:rsidRDefault="006D4203" w:rsidP="00FE29EE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0568B">
        <w:t>Příjemci bude poskytnuta záloha ve výši max. 90 % z celkové přiznané dotace.</w:t>
      </w:r>
      <w:r w:rsidRPr="00FE29EE">
        <w:t xml:space="preserve"> Finanční prostředky budou převedeny do 30 kalendářních dnů po nabytí účinnosti této smlouvy na účet příjemce v případě, kdy o zálohu příjemce písemně požádá. Zbývající část finančních prostředků bude převedena na účet příjemce do 15 kalendářních dnů ode dne, kdy poskytovatel písemně potvrdí příjemci správnost předloženého úplného závěrečného </w:t>
      </w:r>
      <w:r w:rsidRPr="00FE29EE">
        <w:lastRenderedPageBreak/>
        <w:t>vyúčtování, ve výši odpovídající smluvním podmínkám, maximálně do výše přiznané dotace snížené o poskytnutou zálohu.</w:t>
      </w:r>
    </w:p>
    <w:p w:rsidR="006D4203" w:rsidRPr="0080568B" w:rsidRDefault="006D4203" w:rsidP="00FE29EE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0568B">
        <w:t xml:space="preserve">V případě, že nebude poskytnuta záloha, budou finanční prostředky převedeny na účet příjemce do 30 dnů </w:t>
      </w:r>
      <w:r w:rsidRPr="00FE29EE"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C92297" w:rsidRDefault="00C92297" w:rsidP="007D1371">
      <w:pPr>
        <w:spacing w:before="120" w:line="276" w:lineRule="auto"/>
        <w:jc w:val="center"/>
        <w:outlineLvl w:val="0"/>
        <w:rPr>
          <w:b/>
        </w:rPr>
      </w:pPr>
    </w:p>
    <w:p w:rsidR="004523BC" w:rsidRPr="00D2371C" w:rsidRDefault="004523BC" w:rsidP="00FE29EE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FE29EE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FE29EE">
      <w:pPr>
        <w:numPr>
          <w:ilvl w:val="0"/>
          <w:numId w:val="6"/>
        </w:numPr>
        <w:tabs>
          <w:tab w:val="clear" w:pos="1637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FE29EE" w:rsidRDefault="004523BC" w:rsidP="00FE29EE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1C059D">
        <w:t xml:space="preserve">O použití a využití poskytovatelem poskytnutých </w:t>
      </w:r>
      <w:r w:rsidRPr="00FE29EE"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FE29EE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AB4BED">
        <w:t>1. 1. 2017</w:t>
      </w:r>
      <w:r w:rsidRPr="00634533">
        <w:t xml:space="preserve">. </w:t>
      </w:r>
      <w:r w:rsidRPr="00AB4BED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AB4BED">
        <w:t>charge</w:t>
      </w:r>
      <w:proofErr w:type="spellEnd"/>
      <w:r w:rsidRPr="00AB4BED">
        <w:t xml:space="preserve"> musí příjemce současně doložit i náležitosti uvedené v čl. III odst. </w:t>
      </w:r>
      <w:r w:rsidR="00496156" w:rsidRPr="00AB4BED">
        <w:t>9</w:t>
      </w:r>
      <w:r w:rsidRPr="00AB4BED">
        <w:t>.</w:t>
      </w:r>
      <w:r w:rsidR="002410C8" w:rsidRPr="00AB4BED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FE29EE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E61C70" w:rsidRPr="00FE29EE">
        <w:t>1. 4. 2018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E61C70" w:rsidRPr="00FE29EE">
        <w:t>30. 11</w:t>
      </w:r>
      <w:r w:rsidR="00800539" w:rsidRPr="00FE29EE">
        <w:t>.</w:t>
      </w:r>
      <w:r w:rsidR="00FA6B96" w:rsidRPr="00FE29EE">
        <w:t xml:space="preserve"> </w:t>
      </w:r>
      <w:r w:rsidR="00B31036" w:rsidRPr="00FE29EE">
        <w:t>201</w:t>
      </w:r>
      <w:r w:rsidR="00800539" w:rsidRPr="00FE29EE">
        <w:t>8</w:t>
      </w:r>
      <w:r w:rsidR="00642543" w:rsidRPr="00FE29EE">
        <w:t>.</w:t>
      </w:r>
    </w:p>
    <w:p w:rsidR="00AB4BED" w:rsidRPr="00FE29EE" w:rsidRDefault="009811D4" w:rsidP="00FE29EE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221232">
        <w:t>Ukončením realizace projektu se rozumí předčasné užívání stavby, které je stvrzeno předáním protokolu k předčasnému užívání stavby</w:t>
      </w:r>
      <w:r w:rsidR="00AB4BED" w:rsidRPr="00FE29EE">
        <w:t>.</w:t>
      </w:r>
      <w:r w:rsidR="004523BC" w:rsidRPr="00FE29EE">
        <w:t xml:space="preserve"> </w:t>
      </w:r>
    </w:p>
    <w:p w:rsidR="004523BC" w:rsidRPr="009133EC" w:rsidRDefault="004523BC" w:rsidP="00FE29EE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FE29EE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FE29EE"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FE29EE">
        <w:t>do</w:t>
      </w:r>
      <w:r w:rsidR="0004229B" w:rsidRPr="00FE29EE">
        <w:t xml:space="preserve"> </w:t>
      </w:r>
      <w:r w:rsidR="00D51524" w:rsidRPr="00FE29EE">
        <w:t>19. 1</w:t>
      </w:r>
      <w:r w:rsidR="00FA6B96" w:rsidRPr="00FE29EE">
        <w:t>. 201</w:t>
      </w:r>
      <w:r w:rsidR="00D51524" w:rsidRPr="00FE29EE">
        <w:t>9</w:t>
      </w:r>
      <w:r w:rsidR="00D53E64" w:rsidRPr="00FE29EE">
        <w:t xml:space="preserve">. </w:t>
      </w:r>
      <w:r w:rsidRPr="00FE29EE"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AB4BED">
        <w:t xml:space="preserve">dopravy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FE29EE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</w:t>
      </w:r>
      <w:r w:rsidRPr="004D0F1A">
        <w:lastRenderedPageBreak/>
        <w:t>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B31036" w:rsidRDefault="004523BC" w:rsidP="00FE29EE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FE29EE"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FE29EE"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B31036">
        <w:t xml:space="preserve">Pokud má být způsobilým výdajem i DPH dle čl. III. odst. </w:t>
      </w:r>
      <w:r w:rsidR="002852C0" w:rsidRPr="00B31036">
        <w:t>3</w:t>
      </w:r>
      <w:r w:rsidRPr="00B31036">
        <w:t xml:space="preserve">. a je uplatněn režim revers </w:t>
      </w:r>
      <w:proofErr w:type="spellStart"/>
      <w:r w:rsidRPr="00B31036">
        <w:t>charge</w:t>
      </w:r>
      <w:proofErr w:type="spellEnd"/>
      <w:r w:rsidRPr="00B31036">
        <w:t xml:space="preserve"> musí být příjemcem předloženy následující podklady: </w:t>
      </w:r>
    </w:p>
    <w:p w:rsidR="004523BC" w:rsidRPr="00FE29EE" w:rsidRDefault="004523BC" w:rsidP="00FE29EE">
      <w:pPr>
        <w:pStyle w:val="Odstavecseseznamem"/>
        <w:numPr>
          <w:ilvl w:val="0"/>
          <w:numId w:val="45"/>
        </w:numPr>
        <w:spacing w:before="120" w:line="276" w:lineRule="auto"/>
        <w:ind w:left="1276"/>
        <w:jc w:val="both"/>
      </w:pPr>
      <w:r w:rsidRPr="00FE29EE">
        <w:rPr>
          <w:b/>
          <w:bCs/>
        </w:rPr>
        <w:t>kopie daňového přiznání k DPH podle § 101 zákona o DPH,</w:t>
      </w:r>
    </w:p>
    <w:p w:rsidR="004523BC" w:rsidRPr="00FE29EE" w:rsidRDefault="004523BC" w:rsidP="00FE29EE">
      <w:pPr>
        <w:pStyle w:val="Odstavecseseznamem"/>
        <w:numPr>
          <w:ilvl w:val="0"/>
          <w:numId w:val="45"/>
        </w:numPr>
        <w:spacing w:before="120" w:line="276" w:lineRule="auto"/>
        <w:ind w:left="1276"/>
        <w:jc w:val="both"/>
      </w:pPr>
      <w:r w:rsidRPr="00FE29EE">
        <w:rPr>
          <w:b/>
          <w:bCs/>
        </w:rPr>
        <w:t>kopie evidence pro daňové účely podle § 100 zákona o DPH (s náležitostmi dle § 92a),</w:t>
      </w:r>
    </w:p>
    <w:p w:rsidR="004523BC" w:rsidRPr="00B31036" w:rsidRDefault="004523BC" w:rsidP="00FE29EE">
      <w:pPr>
        <w:pStyle w:val="Odstavecseseznamem"/>
        <w:numPr>
          <w:ilvl w:val="0"/>
          <w:numId w:val="45"/>
        </w:numPr>
        <w:spacing w:before="120" w:line="276" w:lineRule="auto"/>
        <w:ind w:left="1276"/>
        <w:jc w:val="both"/>
      </w:pPr>
      <w:r w:rsidRPr="00FE29EE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7D1371">
      <w:pPr>
        <w:spacing w:before="120" w:line="276" w:lineRule="auto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FE29EE">
      <w:pPr>
        <w:numPr>
          <w:ilvl w:val="0"/>
          <w:numId w:val="6"/>
        </w:numPr>
        <w:tabs>
          <w:tab w:val="clear" w:pos="1637"/>
        </w:tabs>
        <w:spacing w:before="120" w:line="276" w:lineRule="auto"/>
        <w:ind w:left="284" w:hanging="426"/>
        <w:jc w:val="both"/>
      </w:pPr>
      <w:r w:rsidRPr="00C9643A">
        <w:t>Příjemce dotace je povinen dále předložit k závěrečnému vyúčtování tyto přílohy:</w:t>
      </w:r>
    </w:p>
    <w:p w:rsidR="00B31036" w:rsidRDefault="004523BC" w:rsidP="00FE29EE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276"/>
        <w:jc w:val="both"/>
      </w:pPr>
      <w:r w:rsidRPr="009811D4">
        <w:rPr>
          <w:b/>
        </w:rPr>
        <w:t xml:space="preserve">originál </w:t>
      </w:r>
      <w:r w:rsidR="00B07B19" w:rsidRPr="009811D4">
        <w:rPr>
          <w:b/>
        </w:rPr>
        <w:t>závěrečného vyúčtování</w:t>
      </w:r>
      <w:r w:rsidR="004B5CD9" w:rsidRPr="009811D4">
        <w:rPr>
          <w:b/>
        </w:rPr>
        <w:t xml:space="preserve"> projektu</w:t>
      </w:r>
      <w:r w:rsidR="00B07B19" w:rsidRPr="009811D4">
        <w:rPr>
          <w:b/>
        </w:rPr>
        <w:t xml:space="preserve"> dle přílohy č. 1 a </w:t>
      </w:r>
      <w:r w:rsidR="004B5CD9" w:rsidRPr="009811D4">
        <w:rPr>
          <w:b/>
        </w:rPr>
        <w:t xml:space="preserve">originál </w:t>
      </w:r>
      <w:r w:rsidRPr="009811D4">
        <w:rPr>
          <w:b/>
        </w:rPr>
        <w:t xml:space="preserve">závěrečné zprávy o realizaci projektu dle přílohy č. 2 </w:t>
      </w:r>
      <w:proofErr w:type="gramStart"/>
      <w:r w:rsidRPr="009811D4">
        <w:rPr>
          <w:b/>
        </w:rPr>
        <w:t>této</w:t>
      </w:r>
      <w:proofErr w:type="gramEnd"/>
      <w:r w:rsidRPr="009811D4">
        <w:rPr>
          <w:b/>
        </w:rPr>
        <w:t xml:space="preserve"> smlouvy</w:t>
      </w:r>
      <w:r w:rsidRPr="00C9643A">
        <w:t>,</w:t>
      </w:r>
    </w:p>
    <w:p w:rsidR="009811D4" w:rsidRPr="00221232" w:rsidRDefault="009811D4" w:rsidP="00FE29EE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276"/>
        <w:jc w:val="both"/>
      </w:pPr>
      <w:r w:rsidRPr="00221232">
        <w:rPr>
          <w:b/>
        </w:rPr>
        <w:t>kopii protokolu o předání a převzetí projektu mezi příjemcem a zhotovitelem (doklad o ukončení realizace projektu)</w:t>
      </w:r>
      <w:r w:rsidRPr="00221232">
        <w:t>, ve kterém budou uvedeny parametry, které byly v rámci projektu zhotoveny. (Ukončením realizace projektu se rozumí předčasné užívání stavby, které je stvrzeno předáním protokolu k předčasnému užívání stavby,</w:t>
      </w:r>
    </w:p>
    <w:p w:rsidR="009811D4" w:rsidRPr="00221232" w:rsidRDefault="009811D4" w:rsidP="00FE29EE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276"/>
        <w:jc w:val="both"/>
        <w:rPr>
          <w:i/>
        </w:rPr>
      </w:pPr>
      <w:r w:rsidRPr="00221232">
        <w:t>dvě fotografie znázorňující místo, kde byl projekt realizován,</w:t>
      </w:r>
    </w:p>
    <w:p w:rsidR="009811D4" w:rsidRPr="00221232" w:rsidRDefault="009811D4" w:rsidP="00FE29EE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276"/>
        <w:jc w:val="both"/>
      </w:pPr>
      <w:r w:rsidRPr="00221232">
        <w:rPr>
          <w:b/>
        </w:rPr>
        <w:t>kopie účetních resp. prvotních daňových dokladů</w:t>
      </w:r>
      <w:r w:rsidRPr="00221232">
        <w:t xml:space="preserve"> nebo zjednodušených daňových dokladů (např. faktury, účtenky, paragony, výdajové pokladní doklady) týkající se realizovaného projektu (a to </w:t>
      </w:r>
      <w:r w:rsidRPr="00221232">
        <w:rPr>
          <w:b/>
        </w:rPr>
        <w:t>ve výši, resp. do výše celkových způsobilých výdajů projektu, ze které plyne nárok pro výpočet dotace z rozpočtu Libereckého kraje</w:t>
      </w:r>
      <w:r w:rsidRPr="00221232">
        <w:t xml:space="preserve">), </w:t>
      </w:r>
    </w:p>
    <w:p w:rsidR="009811D4" w:rsidRPr="00221232" w:rsidRDefault="009811D4" w:rsidP="00FE29EE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276"/>
        <w:jc w:val="both"/>
      </w:pPr>
      <w:r w:rsidRPr="00221232">
        <w:rPr>
          <w:b/>
        </w:rPr>
        <w:t>výpisy z účtu</w:t>
      </w:r>
      <w:r w:rsidRPr="00221232">
        <w:t xml:space="preserve"> prokazující úhradu jednotlivých účetních resp. prvotních daňových dokladů nebo zjednodušených daňových dokladů, ze kterých bude zřejmý účel a způsob využití poskytnutých finančních prostředků poskytovatele,</w:t>
      </w:r>
    </w:p>
    <w:p w:rsidR="009811D4" w:rsidRPr="00B31036" w:rsidRDefault="009811D4" w:rsidP="00FE29EE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276"/>
        <w:jc w:val="both"/>
      </w:pPr>
      <w:r w:rsidRPr="00221232">
        <w:rPr>
          <w:b/>
        </w:rPr>
        <w:t>smlouvu o dílo nebo objednávku, pracovní smlouvu nebo dohodu o práci konané mimo pracovní poměr</w:t>
      </w:r>
      <w:r w:rsidRPr="00221232">
        <w:t xml:space="preserve"> k projektu uvedenému v čl. I. (minimálním obsahem smlouvy o dílo, objednávky, pracovní smlouvy nebo dohody o práci konané mimo pracovní poměr musí být předmět a cena prací a termín realizace),</w:t>
      </w:r>
    </w:p>
    <w:p w:rsidR="008851FE" w:rsidRPr="00225062" w:rsidRDefault="008851FE" w:rsidP="00FE29EE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276"/>
        <w:jc w:val="both"/>
      </w:pPr>
      <w:r w:rsidRPr="00F46483">
        <w:rPr>
          <w:b/>
        </w:rPr>
        <w:lastRenderedPageBreak/>
        <w:t>doklad o informování veřejnosti</w:t>
      </w:r>
      <w:r>
        <w:t xml:space="preserve"> o skutečnosti, že projekt byl podpořen Libereckým krajem</w:t>
      </w:r>
      <w:r w:rsidR="0045634F">
        <w:t>,</w:t>
      </w:r>
      <w:r w:rsidR="0045634F" w:rsidRPr="0045634F">
        <w:t xml:space="preserve"> </w:t>
      </w:r>
      <w:r w:rsidR="0045634F">
        <w:t>doklady o naplnění čl. III, odst. 17.</w:t>
      </w:r>
    </w:p>
    <w:p w:rsidR="004523BC" w:rsidRDefault="004523BC" w:rsidP="00FE29EE">
      <w:pPr>
        <w:numPr>
          <w:ilvl w:val="0"/>
          <w:numId w:val="6"/>
        </w:numPr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>19-7964</w:t>
      </w:r>
      <w:r w:rsidR="00800539">
        <w:t>0</w:t>
      </w:r>
      <w:r w:rsidR="007E1750">
        <w:t>0</w:t>
      </w:r>
      <w:r w:rsidRPr="00612775">
        <w:t>02</w:t>
      </w:r>
      <w:r w:rsidR="00800539">
        <w:t>7</w:t>
      </w:r>
      <w:r w:rsidRPr="00612775">
        <w:t xml:space="preserve">7/0100, </w:t>
      </w:r>
      <w:r w:rsidR="00DB5C73">
        <w:t>s</w:t>
      </w:r>
      <w:r w:rsidRPr="00612775">
        <w:t xml:space="preserve"> variabilním symbolem č. </w:t>
      </w:r>
      <w:r w:rsidR="007E1750">
        <w:t>259</w:t>
      </w:r>
      <w:r w:rsidR="001E795D">
        <w:t>7</w:t>
      </w:r>
      <w:r w:rsidR="00B31036">
        <w:t xml:space="preserve">2017. </w:t>
      </w:r>
      <w:r w:rsidRPr="00612775">
        <w:t xml:space="preserve">Finanční prostředky, které musí být v souvislosti se snížením výše dotace dle čl. II. odst. 3 vráceny poskytovateli, musí příjemce zaslat nejpozději do 15 kalendářních dnů od doručení písemné výzvy poskytovatele na účet číslo </w:t>
      </w:r>
      <w:r w:rsidR="00800539" w:rsidRPr="00800539">
        <w:t>19-7964000277/0100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č. </w:t>
      </w:r>
      <w:r w:rsidR="007E1750">
        <w:t>259</w:t>
      </w:r>
      <w:r w:rsidR="001E795D">
        <w:t>7</w:t>
      </w:r>
      <w:r w:rsidR="00B31036">
        <w:t>2017.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FE29EE">
      <w:pPr>
        <w:numPr>
          <w:ilvl w:val="0"/>
          <w:numId w:val="6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8851FE">
        <w:t xml:space="preserve">dopravy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FE29EE">
      <w:pPr>
        <w:numPr>
          <w:ilvl w:val="0"/>
          <w:numId w:val="6"/>
        </w:numPr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8851FE">
        <w:t xml:space="preserve">dopravy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FE29EE">
      <w:pPr>
        <w:numPr>
          <w:ilvl w:val="0"/>
          <w:numId w:val="6"/>
        </w:numPr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FE29EE">
      <w:pPr>
        <w:numPr>
          <w:ilvl w:val="0"/>
          <w:numId w:val="6"/>
        </w:numPr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FE29EE">
      <w:pPr>
        <w:numPr>
          <w:ilvl w:val="0"/>
          <w:numId w:val="6"/>
        </w:numPr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8851FE">
        <w:t>dopravy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FE29EE">
      <w:pPr>
        <w:numPr>
          <w:ilvl w:val="0"/>
          <w:numId w:val="6"/>
        </w:numPr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8851FE">
        <w:t xml:space="preserve">(např. </w:t>
      </w:r>
      <w:proofErr w:type="spellStart"/>
      <w:r w:rsidR="00605C85" w:rsidRPr="008851FE">
        <w:t>print</w:t>
      </w:r>
      <w:proofErr w:type="spellEnd"/>
      <w:r w:rsidR="00605C85" w:rsidRPr="008851FE">
        <w:t xml:space="preserve"> </w:t>
      </w:r>
      <w:proofErr w:type="spellStart"/>
      <w:r w:rsidR="00605C85" w:rsidRPr="008851FE">
        <w:t>screen</w:t>
      </w:r>
      <w:proofErr w:type="spellEnd"/>
      <w:r w:rsidR="00605C85" w:rsidRPr="008851FE">
        <w:t xml:space="preserve"> webových stránek, využití loga LK, </w:t>
      </w:r>
      <w:r w:rsidR="00BE1102" w:rsidRPr="008851FE">
        <w:t xml:space="preserve">tisková zpráva, </w:t>
      </w:r>
      <w:r w:rsidR="00605C85" w:rsidRPr="008851FE">
        <w:t>ústní informace)</w:t>
      </w:r>
      <w:r w:rsidRPr="008851FE">
        <w:t xml:space="preserve"> </w:t>
      </w:r>
      <w:r w:rsidR="00BB7057" w:rsidRPr="008851FE">
        <w:t>Tat</w:t>
      </w:r>
      <w:r w:rsidR="00BB7057">
        <w:t>o povinnost se nevztahuje na projekty realizované před nabytím účinnosti smlouvy.</w:t>
      </w:r>
    </w:p>
    <w:p w:rsidR="004523BC" w:rsidRDefault="008073F0" w:rsidP="00FE29EE">
      <w:pPr>
        <w:numPr>
          <w:ilvl w:val="0"/>
          <w:numId w:val="6"/>
        </w:numPr>
        <w:spacing w:before="120" w:line="276" w:lineRule="auto"/>
        <w:ind w:left="284" w:hanging="426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FE29EE">
      <w:pPr>
        <w:pStyle w:val="Odstavecseseznamem"/>
        <w:numPr>
          <w:ilvl w:val="0"/>
          <w:numId w:val="46"/>
        </w:numPr>
        <w:tabs>
          <w:tab w:val="left" w:pos="426"/>
        </w:tabs>
        <w:spacing w:before="120" w:line="276" w:lineRule="auto"/>
        <w:ind w:left="127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FE29EE">
      <w:pPr>
        <w:pStyle w:val="Odstavecseseznamem"/>
        <w:numPr>
          <w:ilvl w:val="0"/>
          <w:numId w:val="46"/>
        </w:numPr>
        <w:tabs>
          <w:tab w:val="left" w:pos="426"/>
        </w:tabs>
        <w:spacing w:before="120" w:line="276" w:lineRule="auto"/>
        <w:ind w:left="127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FE29EE" w:rsidRDefault="004523BC" w:rsidP="00FE29EE">
      <w:pPr>
        <w:pStyle w:val="Odstavecseseznamem"/>
        <w:numPr>
          <w:ilvl w:val="0"/>
          <w:numId w:val="46"/>
        </w:numPr>
        <w:tabs>
          <w:tab w:val="left" w:pos="426"/>
        </w:tabs>
        <w:spacing w:before="120" w:line="276" w:lineRule="auto"/>
        <w:ind w:left="1276"/>
        <w:jc w:val="both"/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FE29EE" w:rsidRDefault="00EE7A15" w:rsidP="00FE29EE">
      <w:pPr>
        <w:pStyle w:val="Odstavecseseznamem"/>
        <w:numPr>
          <w:ilvl w:val="0"/>
          <w:numId w:val="46"/>
        </w:numPr>
        <w:tabs>
          <w:tab w:val="left" w:pos="426"/>
        </w:tabs>
        <w:spacing w:before="120" w:line="276" w:lineRule="auto"/>
        <w:ind w:left="1276"/>
        <w:jc w:val="both"/>
      </w:pPr>
      <w:r>
        <w:lastRenderedPageBreak/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FE29EE">
      <w:pPr>
        <w:pStyle w:val="Odstavecseseznamem"/>
        <w:numPr>
          <w:ilvl w:val="0"/>
          <w:numId w:val="46"/>
        </w:numPr>
        <w:tabs>
          <w:tab w:val="left" w:pos="426"/>
        </w:tabs>
        <w:spacing w:before="120" w:line="276" w:lineRule="auto"/>
        <w:ind w:left="1276"/>
        <w:jc w:val="both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FE29EE">
      <w:pPr>
        <w:pStyle w:val="Odstavecseseznamem"/>
        <w:numPr>
          <w:ilvl w:val="0"/>
          <w:numId w:val="46"/>
        </w:numPr>
        <w:tabs>
          <w:tab w:val="left" w:pos="426"/>
        </w:tabs>
        <w:spacing w:before="120" w:line="276" w:lineRule="auto"/>
        <w:ind w:left="1276"/>
        <w:jc w:val="both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E29EE" w:rsidRDefault="00920C28" w:rsidP="00FE29EE">
      <w:pPr>
        <w:pStyle w:val="Odstavecseseznamem"/>
        <w:numPr>
          <w:ilvl w:val="0"/>
          <w:numId w:val="46"/>
        </w:numPr>
        <w:tabs>
          <w:tab w:val="left" w:pos="426"/>
        </w:tabs>
        <w:spacing w:before="120" w:line="276" w:lineRule="auto"/>
        <w:ind w:left="1276"/>
        <w:jc w:val="both"/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FE29EE">
      <w:pPr>
        <w:pStyle w:val="Odstavecseseznamem"/>
        <w:numPr>
          <w:ilvl w:val="0"/>
          <w:numId w:val="46"/>
        </w:numPr>
        <w:tabs>
          <w:tab w:val="left" w:pos="426"/>
        </w:tabs>
        <w:spacing w:before="120" w:line="276" w:lineRule="auto"/>
        <w:ind w:left="127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FE29EE">
      <w:pPr>
        <w:numPr>
          <w:ilvl w:val="0"/>
          <w:numId w:val="6"/>
        </w:numPr>
        <w:tabs>
          <w:tab w:val="clear" w:pos="1637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FE29EE">
      <w:pPr>
        <w:numPr>
          <w:ilvl w:val="0"/>
          <w:numId w:val="6"/>
        </w:numPr>
        <w:tabs>
          <w:tab w:val="clear" w:pos="1637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FE29EE">
      <w:pPr>
        <w:numPr>
          <w:ilvl w:val="0"/>
          <w:numId w:val="6"/>
        </w:numPr>
        <w:tabs>
          <w:tab w:val="clear" w:pos="1637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7D1371">
      <w:pPr>
        <w:spacing w:before="120" w:line="276" w:lineRule="auto"/>
        <w:jc w:val="center"/>
        <w:outlineLvl w:val="0"/>
        <w:rPr>
          <w:b/>
        </w:rPr>
      </w:pPr>
    </w:p>
    <w:p w:rsidR="004523BC" w:rsidRPr="00035CEC" w:rsidRDefault="004523BC" w:rsidP="00FE29EE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FE29EE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FE29EE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FE29EE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</w:t>
      </w:r>
      <w:r w:rsidR="009A1751">
        <w:lastRenderedPageBreak/>
        <w:t>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FE29EE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7468C4" w:rsidRDefault="004523BC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425"/>
        <w:jc w:val="both"/>
      </w:pPr>
      <w:r>
        <w:t xml:space="preserve">Za opožděné dodání </w:t>
      </w:r>
      <w:r w:rsidR="00EF4CD4">
        <w:t xml:space="preserve">závěrečného </w:t>
      </w:r>
      <w:r>
        <w:t xml:space="preserve">vyúčtování dle čl. III. odst. </w:t>
      </w:r>
      <w:r w:rsidR="002852C0">
        <w:t>7</w:t>
      </w:r>
      <w:r>
        <w:t xml:space="preserve"> této smlouvy </w:t>
      </w:r>
      <w:r w:rsidR="008C722E">
        <w:t>ve lhůtě uvedené níže v</w:t>
      </w:r>
      <w:r w:rsidR="007468C4">
        <w:t> </w:t>
      </w:r>
      <w:r w:rsidR="008C722E">
        <w:t>tabulce</w:t>
      </w:r>
      <w:r w:rsidR="007468C4">
        <w:t>;</w:t>
      </w:r>
      <w:r w:rsidR="00406CAF">
        <w:t xml:space="preserve"> </w:t>
      </w:r>
    </w:p>
    <w:p w:rsidR="004523BC" w:rsidRDefault="004523BC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425"/>
        <w:jc w:val="both"/>
      </w:pPr>
      <w:r>
        <w:t>Za vrácení nevyčerpaných resp. neprofinancovaných poskytnutých finančních prostředků na účet poskytovatele dle čl. III, odst. 1</w:t>
      </w:r>
      <w:r w:rsidR="00DF2C8C">
        <w:t>1</w:t>
      </w:r>
      <w:r>
        <w:t xml:space="preserve"> </w:t>
      </w:r>
      <w:r w:rsidR="008C722E">
        <w:t xml:space="preserve">této smlouvy </w:t>
      </w:r>
      <w:r w:rsidR="007468C4">
        <w:t>ve lhůtě uvedené níže v tabulce;</w:t>
      </w:r>
    </w:p>
    <w:p w:rsidR="002327B6" w:rsidRDefault="004523BC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425"/>
        <w:jc w:val="both"/>
      </w:pPr>
      <w:r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7468C4">
        <w:t> </w:t>
      </w:r>
      <w:r w:rsidR="002327B6">
        <w:t>tabulce</w:t>
      </w:r>
      <w:r w:rsidR="007468C4">
        <w:t>;</w:t>
      </w:r>
      <w:r w:rsidR="002327B6">
        <w:t xml:space="preserve"> </w:t>
      </w:r>
    </w:p>
    <w:p w:rsidR="002327B6" w:rsidDel="00D60AB1" w:rsidRDefault="00406CAF" w:rsidP="007468C4">
      <w:pPr>
        <w:spacing w:before="120" w:line="276" w:lineRule="auto"/>
        <w:ind w:left="1134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7468C4" w:rsidRDefault="00DB03CE" w:rsidP="007468C4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7468C4">
              <w:rPr>
                <w:color w:val="000000"/>
                <w:sz w:val="20"/>
              </w:rPr>
              <w:t>L</w:t>
            </w:r>
            <w:r w:rsidR="002327B6" w:rsidRPr="007468C4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7468C4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7468C4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7468C4" w:rsidRDefault="002327B6" w:rsidP="007468C4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7468C4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7468C4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7468C4" w:rsidRDefault="009C035D" w:rsidP="007468C4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7468C4">
              <w:rPr>
                <w:color w:val="000000"/>
                <w:sz w:val="20"/>
              </w:rPr>
              <w:t xml:space="preserve">4 </w:t>
            </w:r>
            <w:r w:rsidR="002327B6" w:rsidRPr="007468C4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7468C4">
      <w:pPr>
        <w:spacing w:before="120" w:line="276" w:lineRule="auto"/>
        <w:ind w:left="1134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230555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425"/>
        <w:jc w:val="both"/>
      </w:pPr>
      <w:r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30555" w:rsidRPr="004D0F1A" w:rsidRDefault="00230555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425"/>
        <w:jc w:val="both"/>
      </w:pPr>
      <w:r w:rsidRPr="004D0F1A">
        <w:t>Za nesplnění povinnosti informovat o změnách uvedených v čl. III. odst. 12.</w:t>
      </w:r>
      <w:r w:rsidR="000D6396">
        <w:t>,</w:t>
      </w:r>
      <w:r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B4189" w:rsidRPr="004D0F1A" w:rsidRDefault="00230555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425"/>
        <w:jc w:val="both"/>
      </w:pPr>
      <w:r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7E081F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425"/>
        <w:jc w:val="both"/>
      </w:pPr>
      <w:r w:rsidRPr="004D0F1A">
        <w:t>Za nesplnění povinnosti informovat veřejnost o podpoře projektu Libereckým krajem dle čl. III. odst. 1</w:t>
      </w:r>
      <w:r w:rsidR="000A112A">
        <w:t>7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8073F0" w:rsidRDefault="008073F0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425"/>
        <w:jc w:val="both"/>
      </w:pPr>
      <w:r>
        <w:t>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425"/>
        <w:jc w:val="both"/>
      </w:pPr>
      <w:r>
        <w:t>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7468C4">
      <w:pPr>
        <w:pStyle w:val="Odstavecseseznamem"/>
        <w:numPr>
          <w:ilvl w:val="0"/>
          <w:numId w:val="48"/>
        </w:numPr>
        <w:spacing w:before="120" w:line="276" w:lineRule="auto"/>
        <w:ind w:left="1134" w:right="227" w:hanging="567"/>
        <w:jc w:val="both"/>
      </w:pPr>
      <w:r>
        <w:lastRenderedPageBreak/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  <w:r w:rsidR="007468C4">
        <w:t>.</w:t>
      </w:r>
    </w:p>
    <w:p w:rsidR="00230555" w:rsidRDefault="007E081F" w:rsidP="007468C4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7468C4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t xml:space="preserve">Za nedodržení podmínek uvedených v čl. III. odst. 18 písm. a. – f. </w:t>
      </w:r>
      <w:proofErr w:type="gramStart"/>
      <w:r w:rsidRPr="000D530F">
        <w:t>se</w:t>
      </w:r>
      <w:proofErr w:type="gramEnd"/>
      <w:r w:rsidRPr="000D530F">
        <w:t xml:space="preserve"> uloží nižší odvod </w:t>
      </w:r>
      <w:r w:rsidR="005B1634" w:rsidRPr="000D530F">
        <w:t>dle sazeb uvedených v čl. IV odst. 3.1 -</w:t>
      </w:r>
      <w:r w:rsidR="007468C4">
        <w:t xml:space="preserve"> </w:t>
      </w:r>
      <w:r w:rsidR="005B1634" w:rsidRPr="000D530F">
        <w:t xml:space="preserve">3.6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7468C4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</w:t>
      </w:r>
      <w:r w:rsidR="007468C4">
        <w:t>ých odvodů uvedených v čl. IV. o</w:t>
      </w:r>
      <w:r w:rsidR="00A661C7">
        <w:t>dst. 3</w:t>
      </w:r>
      <w:r w:rsidR="000D6396">
        <w:t>.</w:t>
      </w:r>
      <w:r w:rsidR="00A661C7">
        <w:t xml:space="preserve"> </w:t>
      </w:r>
    </w:p>
    <w:p w:rsidR="001412C6" w:rsidRPr="007468C4" w:rsidRDefault="004523BC" w:rsidP="007468C4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E06FF4">
        <w:t xml:space="preserve">. </w:t>
      </w:r>
      <w:r w:rsidR="001412C6" w:rsidRPr="00612775">
        <w:t>19-7964</w:t>
      </w:r>
      <w:r w:rsidR="001412C6">
        <w:t>00</w:t>
      </w:r>
      <w:r w:rsidR="001412C6" w:rsidRPr="00612775">
        <w:t>02</w:t>
      </w:r>
      <w:r w:rsidR="001412C6">
        <w:t>7</w:t>
      </w:r>
      <w:r w:rsidR="001412C6" w:rsidRPr="00612775">
        <w:t>7/0100</w:t>
      </w:r>
      <w:r w:rsidR="00E06FF4">
        <w:t xml:space="preserve"> </w:t>
      </w:r>
      <w:r w:rsidR="008C0EFD">
        <w:t xml:space="preserve"> s variabilním symb</w:t>
      </w:r>
      <w:r w:rsidR="00DB5C73">
        <w:t>olem č.</w:t>
      </w:r>
      <w:r w:rsidR="00E06FF4" w:rsidRPr="00E06FF4">
        <w:t xml:space="preserve"> </w:t>
      </w:r>
      <w:r w:rsidR="001412C6">
        <w:t>259</w:t>
      </w:r>
      <w:r w:rsidR="001E795D">
        <w:t>7</w:t>
      </w:r>
      <w:r w:rsidR="00E06FF4">
        <w:t xml:space="preserve">2017.         </w:t>
      </w:r>
    </w:p>
    <w:p w:rsidR="007468C4" w:rsidRDefault="007468C4" w:rsidP="007D1371">
      <w:pPr>
        <w:spacing w:before="120" w:line="276" w:lineRule="auto"/>
        <w:jc w:val="center"/>
        <w:outlineLvl w:val="0"/>
        <w:rPr>
          <w:b/>
        </w:rPr>
      </w:pPr>
    </w:p>
    <w:p w:rsidR="004523BC" w:rsidRPr="000D530F" w:rsidRDefault="004523BC" w:rsidP="007468C4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7468C4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</w:t>
      </w:r>
      <w:r w:rsidRPr="0004229B">
        <w:lastRenderedPageBreak/>
        <w:t xml:space="preserve">doložení v náhradní lhůtě, že nemá o dotaci zájem, ztrácí na dotaci nárok dnem, kdy poskytovatel obdrží příjemcovo sdělení.  </w:t>
      </w:r>
    </w:p>
    <w:p w:rsidR="004523BC" w:rsidRDefault="004523BC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Smluvní strany prohlašují, že se s obsahem smlouvy seznámily, porozuměly jí a smlouva plně vyjadřuje jejich svobodnou a vážnou vůli.</w:t>
      </w:r>
    </w:p>
    <w:p w:rsidR="007468C4" w:rsidRDefault="007468C4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A514B7">
        <w:t>Příjemce prohlašuje, že smlouva byla schválena příslušným orgánem obce na základě zákona č. 128/2000 Sb., o obcích (obecní zřízení).</w:t>
      </w:r>
    </w:p>
    <w:p w:rsidR="00445BE3" w:rsidRDefault="00445BE3" w:rsidP="007468C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45BE3" w:rsidRDefault="00445BE3" w:rsidP="007468C4">
      <w:pPr>
        <w:pStyle w:val="Odstavecseseznamem"/>
        <w:numPr>
          <w:ilvl w:val="0"/>
          <w:numId w:val="49"/>
        </w:numPr>
        <w:autoSpaceDE w:val="0"/>
        <w:autoSpaceDN w:val="0"/>
        <w:spacing w:before="120" w:line="276" w:lineRule="auto"/>
        <w:jc w:val="both"/>
        <w:rPr>
          <w:bCs/>
        </w:rPr>
      </w:pPr>
      <w:r>
        <w:t xml:space="preserve">P1 </w:t>
      </w:r>
      <w:r w:rsidRPr="007468C4">
        <w:rPr>
          <w:bCs/>
        </w:rPr>
        <w:t>Závěrečné vyúčtování/vypořádání projektu podpořeného z </w:t>
      </w:r>
      <w:r w:rsidR="002C5176" w:rsidRPr="007468C4">
        <w:rPr>
          <w:bCs/>
        </w:rPr>
        <w:t>rozpočtu</w:t>
      </w:r>
      <w:r w:rsidRPr="007468C4">
        <w:rPr>
          <w:bCs/>
        </w:rPr>
        <w:t xml:space="preserve"> Libereckého kraje </w:t>
      </w:r>
    </w:p>
    <w:p w:rsidR="00445BE3" w:rsidRPr="007468C4" w:rsidRDefault="00445BE3" w:rsidP="007D1371">
      <w:pPr>
        <w:pStyle w:val="Odstavecseseznamem"/>
        <w:numPr>
          <w:ilvl w:val="0"/>
          <w:numId w:val="49"/>
        </w:numPr>
        <w:autoSpaceDE w:val="0"/>
        <w:autoSpaceDN w:val="0"/>
        <w:spacing w:before="120" w:line="276" w:lineRule="auto"/>
        <w:jc w:val="both"/>
        <w:rPr>
          <w:bCs/>
        </w:rPr>
      </w:pPr>
      <w:r w:rsidRPr="00A85E79">
        <w:t xml:space="preserve">P2 </w:t>
      </w:r>
      <w:r w:rsidRPr="007468C4">
        <w:rPr>
          <w:bCs/>
        </w:rPr>
        <w:t>Průběžná/závěrečná</w:t>
      </w:r>
      <w:r w:rsidRPr="007468C4">
        <w:rPr>
          <w:bCs/>
          <w:vertAlign w:val="superscript"/>
        </w:rPr>
        <w:t>*</w:t>
      </w:r>
      <w:r w:rsidRPr="007468C4">
        <w:rPr>
          <w:bCs/>
        </w:rPr>
        <w:t>zpráva o realizaci projektu</w:t>
      </w:r>
      <w:r w:rsidRPr="007468C4">
        <w:rPr>
          <w:b/>
          <w:bCs/>
          <w:sz w:val="28"/>
          <w:szCs w:val="28"/>
        </w:rPr>
        <w:t xml:space="preserve"> </w:t>
      </w:r>
    </w:p>
    <w:p w:rsidR="009C035D" w:rsidRDefault="009C035D" w:rsidP="007D1371">
      <w:pPr>
        <w:spacing w:before="120" w:line="276" w:lineRule="auto"/>
        <w:ind w:left="357"/>
        <w:jc w:val="both"/>
      </w:pPr>
    </w:p>
    <w:p w:rsidR="004523BC" w:rsidRDefault="004523BC" w:rsidP="007D1371">
      <w:pPr>
        <w:spacing w:before="120" w:line="276" w:lineRule="auto"/>
        <w:jc w:val="both"/>
      </w:pPr>
    </w:p>
    <w:p w:rsidR="004523BC" w:rsidRDefault="004523BC" w:rsidP="007D1371">
      <w:pPr>
        <w:spacing w:before="120" w:line="276" w:lineRule="auto"/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  <w:t>V</w:t>
      </w:r>
      <w:r w:rsidR="00F46483">
        <w:t>e Stráži pod Ralskem</w:t>
      </w:r>
      <w:r w:rsidR="00934E2F">
        <w:t xml:space="preserve"> </w:t>
      </w:r>
      <w:r w:rsidR="007468C4">
        <w:t xml:space="preserve">dne: </w:t>
      </w:r>
    </w:p>
    <w:p w:rsidR="004523BC" w:rsidRDefault="004523BC" w:rsidP="007D1371">
      <w:pPr>
        <w:spacing w:before="120" w:line="276" w:lineRule="auto"/>
        <w:jc w:val="both"/>
      </w:pPr>
    </w:p>
    <w:p w:rsidR="004523BC" w:rsidRDefault="007468C4" w:rsidP="007468C4">
      <w:pPr>
        <w:tabs>
          <w:tab w:val="left" w:pos="4962"/>
        </w:tabs>
        <w:spacing w:before="120" w:line="276" w:lineRule="auto"/>
        <w:jc w:val="both"/>
      </w:pPr>
      <w:r>
        <w:t>Poskytovatel:</w:t>
      </w:r>
      <w:r>
        <w:tab/>
      </w:r>
      <w:r w:rsidR="004523BC">
        <w:t>Příjemce:</w:t>
      </w:r>
    </w:p>
    <w:p w:rsidR="004523BC" w:rsidRDefault="004523BC" w:rsidP="007D1371">
      <w:pPr>
        <w:spacing w:before="120" w:line="276" w:lineRule="auto"/>
        <w:jc w:val="both"/>
      </w:pPr>
    </w:p>
    <w:p w:rsidR="004523BC" w:rsidRDefault="004523BC" w:rsidP="007D1371">
      <w:pPr>
        <w:spacing w:before="120" w:line="276" w:lineRule="auto"/>
        <w:jc w:val="both"/>
      </w:pPr>
    </w:p>
    <w:p w:rsidR="004523BC" w:rsidRDefault="004523BC" w:rsidP="007D1371">
      <w:pPr>
        <w:spacing w:before="120" w:line="276" w:lineRule="auto"/>
        <w:jc w:val="both"/>
      </w:pPr>
    </w:p>
    <w:p w:rsidR="004523BC" w:rsidRDefault="004523BC" w:rsidP="007468C4">
      <w:pPr>
        <w:tabs>
          <w:tab w:val="left" w:pos="4962"/>
        </w:tabs>
        <w:spacing w:before="120" w:line="276" w:lineRule="auto"/>
        <w:jc w:val="both"/>
      </w:pPr>
      <w:r>
        <w:t>………………………………</w:t>
      </w:r>
      <w:r w:rsidR="007468C4">
        <w:t>…..</w:t>
      </w:r>
      <w:r w:rsidR="007468C4">
        <w:tab/>
      </w:r>
      <w:r>
        <w:t>……………………………….</w:t>
      </w:r>
    </w:p>
    <w:p w:rsidR="007468C4" w:rsidRDefault="007468C4" w:rsidP="007468C4">
      <w:pPr>
        <w:tabs>
          <w:tab w:val="left" w:pos="4962"/>
        </w:tabs>
        <w:spacing w:before="120" w:line="276" w:lineRule="auto"/>
        <w:jc w:val="both"/>
      </w:pPr>
      <w:r>
        <w:t>Marek Pieter, náměstek hejtmana</w:t>
      </w:r>
      <w:r>
        <w:tab/>
        <w:t xml:space="preserve">Mgr. Zdeněk </w:t>
      </w:r>
      <w:proofErr w:type="spellStart"/>
      <w:r>
        <w:t>Hlinčík</w:t>
      </w:r>
      <w:proofErr w:type="spellEnd"/>
      <w:r>
        <w:t>, starosta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1B5F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pgNumType w:fmt="numberInDash" w:start="1"/>
          <w:cols w:space="708"/>
          <w:docGrid w:linePitch="360"/>
        </w:sect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7468C4">
      <w:pPr>
        <w:outlineLvl w:val="0"/>
        <w:rPr>
          <w:bCs/>
        </w:rPr>
      </w:pPr>
    </w:p>
    <w:p w:rsidR="00645E5B" w:rsidRDefault="00645E5B" w:rsidP="00645E5B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645E5B" w:rsidRPr="002A6D7A" w:rsidRDefault="00645E5B" w:rsidP="00645E5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</w:t>
      </w:r>
      <w:r>
        <w:rPr>
          <w:b/>
          <w:bCs/>
          <w:sz w:val="28"/>
          <w:szCs w:val="28"/>
        </w:rPr>
        <w:t> 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645E5B" w:rsidRPr="002A6D7A" w:rsidTr="00B7493D">
        <w:trPr>
          <w:trHeight w:val="541"/>
        </w:trPr>
        <w:tc>
          <w:tcPr>
            <w:tcW w:w="1996" w:type="pct"/>
            <w:vAlign w:val="center"/>
          </w:tcPr>
          <w:p w:rsidR="00645E5B" w:rsidRPr="00E561F4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  <w:r w:rsidRPr="002A6D7A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DOPRAVA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Název p</w:t>
            </w:r>
            <w:r w:rsidRPr="002A6D7A">
              <w:rPr>
                <w:b/>
                <w:bCs/>
              </w:rPr>
              <w:t>rogram</w:t>
            </w:r>
            <w:r>
              <w:rPr>
                <w:b/>
                <w:bCs/>
              </w:rPr>
              <w:t>u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INDIVIDUÁLNÍ ŽÁDOST O DOTACI V OBLASTI DOPRAVY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876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753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p w:rsidR="00645E5B" w:rsidRPr="002A6D7A" w:rsidRDefault="00645E5B" w:rsidP="00645E5B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645E5B" w:rsidRPr="002A6D7A" w:rsidTr="00B7493D">
        <w:tc>
          <w:tcPr>
            <w:tcW w:w="115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45E5B" w:rsidRPr="002A6D7A" w:rsidTr="00B7493D">
        <w:tc>
          <w:tcPr>
            <w:tcW w:w="5650" w:type="dxa"/>
          </w:tcPr>
          <w:p w:rsidR="00645E5B" w:rsidRPr="002A6D7A" w:rsidRDefault="00645E5B" w:rsidP="00B7493D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  <w:jc w:val="both"/>
      </w:pPr>
      <w:r w:rsidRPr="002A6D7A">
        <w:t>Plátce DPH uvede částky bez DPH.</w:t>
      </w:r>
    </w:p>
    <w:p w:rsidR="00645E5B" w:rsidRPr="002A6D7A" w:rsidRDefault="00645E5B" w:rsidP="00645E5B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645E5B" w:rsidRPr="002A6D7A" w:rsidRDefault="00645E5B" w:rsidP="00645E5B">
      <w:pPr>
        <w:autoSpaceDE w:val="0"/>
        <w:autoSpaceDN w:val="0"/>
        <w:jc w:val="both"/>
        <w:rPr>
          <w:sz w:val="16"/>
          <w:szCs w:val="16"/>
        </w:rPr>
      </w:pPr>
    </w:p>
    <w:p w:rsidR="00645E5B" w:rsidRPr="002A6D7A" w:rsidRDefault="00645E5B" w:rsidP="00645E5B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645E5B" w:rsidRPr="002A6D7A" w:rsidRDefault="00645E5B" w:rsidP="00645E5B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645E5B" w:rsidRPr="002A6D7A" w:rsidRDefault="00645E5B" w:rsidP="00645E5B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1B5F03" w:rsidRDefault="00645E5B" w:rsidP="00202962">
      <w:pPr>
        <w:autoSpaceDE w:val="0"/>
        <w:autoSpaceDN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</w:t>
      </w:r>
      <w:proofErr w:type="gramEnd"/>
    </w:p>
    <w:p w:rsidR="00202962" w:rsidRPr="002A6D7A" w:rsidRDefault="00202962" w:rsidP="0020296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</w:pPr>
      <w:r w:rsidRPr="002A6D7A">
        <w:t>Účetní doklady jsou průkazné účetní záznamy, které musí obsahovat: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</w:pPr>
      <w:r w:rsidRPr="002A6D7A">
        <w:t>a) označení účetního dokladu,</w:t>
      </w:r>
    </w:p>
    <w:p w:rsidR="00202962" w:rsidRPr="002A6D7A" w:rsidRDefault="00202962" w:rsidP="00202962">
      <w:pPr>
        <w:autoSpaceDE w:val="0"/>
        <w:autoSpaceDN w:val="0"/>
      </w:pPr>
      <w:r w:rsidRPr="002A6D7A">
        <w:t>b) obsah účetního případu a jeho účastníky,</w:t>
      </w:r>
    </w:p>
    <w:p w:rsidR="00202962" w:rsidRPr="002A6D7A" w:rsidRDefault="00202962" w:rsidP="00202962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202962" w:rsidRPr="002A6D7A" w:rsidRDefault="00202962" w:rsidP="00202962">
      <w:pPr>
        <w:autoSpaceDE w:val="0"/>
        <w:autoSpaceDN w:val="0"/>
      </w:pPr>
      <w:r w:rsidRPr="002A6D7A">
        <w:t>d) okamžik vyhotovení účetního dokladu,</w:t>
      </w:r>
    </w:p>
    <w:p w:rsidR="00202962" w:rsidRPr="002A6D7A" w:rsidRDefault="00202962" w:rsidP="00202962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202962" w:rsidRPr="002A6D7A" w:rsidRDefault="00202962" w:rsidP="00202962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e) evidenční číslo dokladu,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f) rozsah a předmět zdanitelného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g) datum vystavení dokladu,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h) datum uskutečnění zdanitelného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645E5B" w:rsidRDefault="00202962" w:rsidP="00202962">
      <w:pPr>
        <w:autoSpaceDE w:val="0"/>
        <w:autoSpaceDN w:val="0"/>
        <w:jc w:val="both"/>
        <w:outlineLvl w:val="0"/>
      </w:pPr>
      <w:r w:rsidRPr="002A6D7A">
        <w:t>k) výši daně celkem zaokrouhlenou na desetihaléře nahoru, popřípadě uvedenou i v haléřích.</w:t>
      </w: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1B5F03" w:rsidRDefault="001B5F03" w:rsidP="00202962">
      <w:pPr>
        <w:spacing w:line="480" w:lineRule="auto"/>
        <w:jc w:val="right"/>
      </w:pPr>
    </w:p>
    <w:p w:rsidR="00202962" w:rsidRPr="00202962" w:rsidRDefault="00202962" w:rsidP="00202962">
      <w:pPr>
        <w:spacing w:line="480" w:lineRule="auto"/>
        <w:jc w:val="right"/>
      </w:pPr>
      <w:r w:rsidRPr="00202962">
        <w:lastRenderedPageBreak/>
        <w:t xml:space="preserve">Příloha č. 2    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02962">
        <w:rPr>
          <w:b/>
          <w:bCs/>
          <w:sz w:val="28"/>
          <w:szCs w:val="28"/>
        </w:rPr>
        <w:t>Průběžná/závěrečná</w:t>
      </w:r>
      <w:r w:rsidRPr="00202962">
        <w:rPr>
          <w:b/>
          <w:bCs/>
          <w:sz w:val="28"/>
          <w:szCs w:val="28"/>
          <w:vertAlign w:val="superscript"/>
        </w:rPr>
        <w:t>*</w:t>
      </w:r>
      <w:r w:rsidRPr="00202962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 Oblast podpory: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DOPRAVA</w:t>
            </w: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 Název programu: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INDIVIDUÁLNÍ ŽÁDOST O DOTACI V OBLASTI DOPRAVY</w:t>
            </w: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rPr>
          <w:trHeight w:val="265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02962">
              <w:rPr>
                <w:b/>
                <w:bCs/>
              </w:rPr>
              <w:t>Forma dotace*</w:t>
            </w: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účelová investiční dotace</w:t>
            </w: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účelová neinvestiční dotace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…………………………</w:t>
            </w:r>
            <w:proofErr w:type="gramStart"/>
            <w:r w:rsidRPr="00202962">
              <w:t>….Kč</w:t>
            </w:r>
            <w:proofErr w:type="gramEnd"/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……</w:t>
            </w:r>
            <w:proofErr w:type="gramStart"/>
            <w:r w:rsidRPr="00202962">
              <w:t>….Kč</w:t>
            </w:r>
            <w:proofErr w:type="gramEnd"/>
            <w:r w:rsidRPr="00202962">
              <w:t xml:space="preserve">, </w:t>
            </w:r>
            <w:proofErr w:type="spellStart"/>
            <w:r w:rsidRPr="00202962">
              <w:t>tj</w:t>
            </w:r>
            <w:proofErr w:type="spellEnd"/>
            <w:r w:rsidRPr="00202962">
              <w:t xml:space="preserve">……………% na celkových skutečných 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 xml:space="preserve">                                              </w:t>
            </w:r>
            <w:proofErr w:type="gramStart"/>
            <w:r w:rsidRPr="00202962">
              <w:t>nákladech</w:t>
            </w:r>
            <w:proofErr w:type="gramEnd"/>
            <w:r w:rsidRPr="00202962">
              <w:t xml:space="preserve"> projektu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Merge w:val="restart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zahájení</w:t>
            </w: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ukončení</w:t>
            </w: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rPr>
          <w:trHeight w:val="277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>částka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Merge w:val="restart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Skutečná výše dotace poskytnutá z programu 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absolutní výše dotace v Kč</w:t>
            </w:r>
          </w:p>
        </w:tc>
        <w:tc>
          <w:tcPr>
            <w:tcW w:w="3600" w:type="dxa"/>
            <w:gridSpan w:val="4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výše dotace v jednotlivých letech</w:t>
            </w: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202962" w:rsidRPr="00202962" w:rsidRDefault="00202962" w:rsidP="00202962"/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02962">
              <w:t xml:space="preserve">  </w:t>
            </w: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02962">
        <w:rPr>
          <w:i/>
          <w:iCs/>
        </w:rPr>
        <w:t>* nehodící se škrtněte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02962">
        <w:rPr>
          <w:b/>
          <w:bCs/>
        </w:rPr>
        <w:t>Popis realizace projektu: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02962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02962">
        <w:rPr>
          <w:i/>
          <w:iCs/>
          <w:sz w:val="20"/>
          <w:szCs w:val="20"/>
        </w:rPr>
        <w:t>zprávy a jak</w:t>
      </w:r>
      <w:proofErr w:type="gramEnd"/>
      <w:r w:rsidRPr="00202962">
        <w:rPr>
          <w:i/>
          <w:iCs/>
          <w:sz w:val="20"/>
          <w:szCs w:val="20"/>
        </w:rPr>
        <w:t xml:space="preserve"> byl projekt zrealizován)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Zpracoval: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Schválil (statutární zástupce příjemce):</w:t>
            </w: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Datum</w:t>
            </w:r>
          </w:p>
        </w:tc>
      </w:tr>
    </w:tbl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02962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202962" w:rsidRPr="00202962" w:rsidRDefault="00202962" w:rsidP="00202962">
      <w:pPr>
        <w:autoSpaceDE w:val="0"/>
        <w:autoSpaceDN w:val="0"/>
        <w:rPr>
          <w:b/>
          <w:bCs/>
        </w:rPr>
      </w:pPr>
    </w:p>
    <w:p w:rsidR="00202962" w:rsidRPr="00202962" w:rsidRDefault="00202962" w:rsidP="00202962">
      <w:pPr>
        <w:autoSpaceDE w:val="0"/>
        <w:autoSpaceDN w:val="0"/>
        <w:rPr>
          <w:b/>
          <w:sz w:val="20"/>
          <w:szCs w:val="20"/>
        </w:rPr>
      </w:pPr>
      <w:r w:rsidRPr="00202962">
        <w:rPr>
          <w:b/>
          <w:bCs/>
        </w:rPr>
        <w:t>Doplňující informace (fotodokumentace projektu, články, publikace, CD a další):</w:t>
      </w:r>
    </w:p>
    <w:p w:rsidR="00202962" w:rsidRPr="00202962" w:rsidRDefault="00202962" w:rsidP="00202962">
      <w:pPr>
        <w:outlineLvl w:val="0"/>
        <w:rPr>
          <w:bCs/>
        </w:rPr>
      </w:pPr>
    </w:p>
    <w:p w:rsidR="00202962" w:rsidRPr="002A6D7A" w:rsidRDefault="00202962" w:rsidP="00645E5B">
      <w:pPr>
        <w:autoSpaceDE w:val="0"/>
        <w:autoSpaceDN w:val="0"/>
        <w:jc w:val="both"/>
        <w:outlineLvl w:val="0"/>
      </w:pPr>
    </w:p>
    <w:p w:rsidR="004523BC" w:rsidRPr="00577773" w:rsidRDefault="004523BC" w:rsidP="00645E5B">
      <w:pPr>
        <w:jc w:val="right"/>
        <w:outlineLvl w:val="0"/>
        <w:rPr>
          <w:bCs/>
        </w:rPr>
      </w:pPr>
    </w:p>
    <w:sectPr w:rsidR="004523BC" w:rsidRPr="00577773" w:rsidSect="00202962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A1" w:rsidRDefault="00F12CA1">
      <w:r>
        <w:separator/>
      </w:r>
    </w:p>
  </w:endnote>
  <w:endnote w:type="continuationSeparator" w:id="0">
    <w:p w:rsidR="00F12CA1" w:rsidRDefault="00F1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56613"/>
      <w:docPartObj>
        <w:docPartGallery w:val="Page Numbers (Bottom of Page)"/>
        <w:docPartUnique/>
      </w:docPartObj>
    </w:sdtPr>
    <w:sdtEndPr/>
    <w:sdtContent>
      <w:p w:rsidR="001B5F03" w:rsidRDefault="001B5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0C4">
          <w:rPr>
            <w:noProof/>
          </w:rPr>
          <w:t>- 2 -</w:t>
        </w:r>
        <w:r>
          <w:fldChar w:fldCharType="end"/>
        </w:r>
      </w:p>
    </w:sdtContent>
  </w:sdt>
  <w:p w:rsidR="001B5F03" w:rsidRDefault="001B5F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594682"/>
      <w:docPartObj>
        <w:docPartGallery w:val="Page Numbers (Bottom of Page)"/>
        <w:docPartUnique/>
      </w:docPartObj>
    </w:sdtPr>
    <w:sdtEndPr/>
    <w:sdtContent>
      <w:p w:rsidR="001B5F03" w:rsidRDefault="001B5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0C4">
          <w:rPr>
            <w:noProof/>
          </w:rPr>
          <w:t>- 12 -</w:t>
        </w:r>
        <w:r>
          <w:fldChar w:fldCharType="end"/>
        </w:r>
      </w:p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A1" w:rsidRDefault="00F12CA1">
      <w:r>
        <w:separator/>
      </w:r>
    </w:p>
  </w:footnote>
  <w:footnote w:type="continuationSeparator" w:id="0">
    <w:p w:rsidR="00F12CA1" w:rsidRDefault="00F12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BA" w:rsidRDefault="004A0C62">
    <w:pPr>
      <w:pStyle w:val="Zhlav"/>
    </w:pPr>
    <w:r>
      <w:tab/>
    </w:r>
    <w:r>
      <w:tab/>
      <w:t>P0</w:t>
    </w:r>
    <w:r w:rsidR="00FB29A0">
      <w:t>8</w:t>
    </w:r>
    <w:r>
      <w:t>_smlouva</w:t>
    </w:r>
    <w:r w:rsidR="00036DBA">
      <w:tab/>
    </w:r>
    <w:r w:rsidR="00036DB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2608EB"/>
    <w:multiLevelType w:val="hybridMultilevel"/>
    <w:tmpl w:val="C0B0A5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D065CFE"/>
    <w:multiLevelType w:val="hybridMultilevel"/>
    <w:tmpl w:val="7CD6C0C2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B7C2981"/>
    <w:multiLevelType w:val="multilevel"/>
    <w:tmpl w:val="6A26C26A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0D3E58"/>
    <w:multiLevelType w:val="multilevel"/>
    <w:tmpl w:val="6C36C9BC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6EC3C96"/>
    <w:multiLevelType w:val="hybridMultilevel"/>
    <w:tmpl w:val="1552512E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46"/>
  </w:num>
  <w:num w:numId="5">
    <w:abstractNumId w:val="37"/>
  </w:num>
  <w:num w:numId="6">
    <w:abstractNumId w:val="41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8"/>
  </w:num>
  <w:num w:numId="12">
    <w:abstractNumId w:val="32"/>
  </w:num>
  <w:num w:numId="13">
    <w:abstractNumId w:val="10"/>
  </w:num>
  <w:num w:numId="14">
    <w:abstractNumId w:val="44"/>
  </w:num>
  <w:num w:numId="15">
    <w:abstractNumId w:val="1"/>
  </w:num>
  <w:num w:numId="16">
    <w:abstractNumId w:val="17"/>
  </w:num>
  <w:num w:numId="17">
    <w:abstractNumId w:val="0"/>
  </w:num>
  <w:num w:numId="18">
    <w:abstractNumId w:val="25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40"/>
  </w:num>
  <w:num w:numId="24">
    <w:abstractNumId w:val="39"/>
  </w:num>
  <w:num w:numId="25">
    <w:abstractNumId w:val="30"/>
  </w:num>
  <w:num w:numId="26">
    <w:abstractNumId w:val="22"/>
  </w:num>
  <w:num w:numId="27">
    <w:abstractNumId w:val="3"/>
  </w:num>
  <w:num w:numId="28">
    <w:abstractNumId w:val="36"/>
  </w:num>
  <w:num w:numId="29">
    <w:abstractNumId w:val="48"/>
  </w:num>
  <w:num w:numId="30">
    <w:abstractNumId w:val="7"/>
  </w:num>
  <w:num w:numId="31">
    <w:abstractNumId w:val="11"/>
  </w:num>
  <w:num w:numId="32">
    <w:abstractNumId w:val="47"/>
  </w:num>
  <w:num w:numId="33">
    <w:abstractNumId w:val="42"/>
  </w:num>
  <w:num w:numId="34">
    <w:abstractNumId w:val="27"/>
  </w:num>
  <w:num w:numId="35">
    <w:abstractNumId w:val="34"/>
  </w:num>
  <w:num w:numId="36">
    <w:abstractNumId w:val="31"/>
  </w:num>
  <w:num w:numId="37">
    <w:abstractNumId w:val="26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35"/>
  </w:num>
  <w:num w:numId="45">
    <w:abstractNumId w:val="20"/>
  </w:num>
  <w:num w:numId="46">
    <w:abstractNumId w:val="24"/>
  </w:num>
  <w:num w:numId="47">
    <w:abstractNumId w:val="33"/>
  </w:num>
  <w:num w:numId="48">
    <w:abstractNumId w:val="29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1F18"/>
    <w:rsid w:val="000325A0"/>
    <w:rsid w:val="00032990"/>
    <w:rsid w:val="00033897"/>
    <w:rsid w:val="00035CEC"/>
    <w:rsid w:val="00036DBA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01EC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4F60"/>
    <w:rsid w:val="001356EE"/>
    <w:rsid w:val="00136D24"/>
    <w:rsid w:val="001403E4"/>
    <w:rsid w:val="001412C6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968D0"/>
    <w:rsid w:val="001A016C"/>
    <w:rsid w:val="001A0C5F"/>
    <w:rsid w:val="001A74B0"/>
    <w:rsid w:val="001B3AA5"/>
    <w:rsid w:val="001B3E95"/>
    <w:rsid w:val="001B5F03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E795D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2962"/>
    <w:rsid w:val="00204711"/>
    <w:rsid w:val="002061CB"/>
    <w:rsid w:val="00206278"/>
    <w:rsid w:val="00213A6C"/>
    <w:rsid w:val="002171AC"/>
    <w:rsid w:val="00221397"/>
    <w:rsid w:val="00223D84"/>
    <w:rsid w:val="002263F8"/>
    <w:rsid w:val="00230555"/>
    <w:rsid w:val="002327B6"/>
    <w:rsid w:val="002410C8"/>
    <w:rsid w:val="00241393"/>
    <w:rsid w:val="00241743"/>
    <w:rsid w:val="002503EB"/>
    <w:rsid w:val="00250771"/>
    <w:rsid w:val="002512A5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2E22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176"/>
    <w:rsid w:val="002D0BB6"/>
    <w:rsid w:val="002D1676"/>
    <w:rsid w:val="002D212B"/>
    <w:rsid w:val="002D6EE2"/>
    <w:rsid w:val="002D736F"/>
    <w:rsid w:val="002E3DF7"/>
    <w:rsid w:val="002E6617"/>
    <w:rsid w:val="002E6AF7"/>
    <w:rsid w:val="002F001E"/>
    <w:rsid w:val="002F150C"/>
    <w:rsid w:val="002F1DC6"/>
    <w:rsid w:val="002F3482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B79"/>
    <w:rsid w:val="00324C83"/>
    <w:rsid w:val="0032534C"/>
    <w:rsid w:val="003268FA"/>
    <w:rsid w:val="00327EED"/>
    <w:rsid w:val="00330990"/>
    <w:rsid w:val="00334251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321DE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634F"/>
    <w:rsid w:val="004632FF"/>
    <w:rsid w:val="00463C36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97F39"/>
    <w:rsid w:val="004A0642"/>
    <w:rsid w:val="004A0995"/>
    <w:rsid w:val="004A0C62"/>
    <w:rsid w:val="004A1FA7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1C6D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A79E2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4C83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2543"/>
    <w:rsid w:val="00643D53"/>
    <w:rsid w:val="00643DB9"/>
    <w:rsid w:val="00643F89"/>
    <w:rsid w:val="00645784"/>
    <w:rsid w:val="00645E5B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4203"/>
    <w:rsid w:val="006D5A75"/>
    <w:rsid w:val="006D698B"/>
    <w:rsid w:val="006E0104"/>
    <w:rsid w:val="006E1845"/>
    <w:rsid w:val="006E1D42"/>
    <w:rsid w:val="006E2C89"/>
    <w:rsid w:val="006F2AF7"/>
    <w:rsid w:val="006F36A4"/>
    <w:rsid w:val="006F3914"/>
    <w:rsid w:val="006F6EAB"/>
    <w:rsid w:val="00702257"/>
    <w:rsid w:val="00707BF2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8C4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3EA2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1371"/>
    <w:rsid w:val="007E081F"/>
    <w:rsid w:val="007E1750"/>
    <w:rsid w:val="007E3122"/>
    <w:rsid w:val="007E3FCE"/>
    <w:rsid w:val="007E41E5"/>
    <w:rsid w:val="007E7086"/>
    <w:rsid w:val="007F0936"/>
    <w:rsid w:val="007F19C6"/>
    <w:rsid w:val="008002BB"/>
    <w:rsid w:val="00800539"/>
    <w:rsid w:val="00805A8B"/>
    <w:rsid w:val="00806451"/>
    <w:rsid w:val="008073F0"/>
    <w:rsid w:val="008134AB"/>
    <w:rsid w:val="008140EF"/>
    <w:rsid w:val="00816004"/>
    <w:rsid w:val="00822A53"/>
    <w:rsid w:val="0082570C"/>
    <w:rsid w:val="00825747"/>
    <w:rsid w:val="00825FCB"/>
    <w:rsid w:val="00826332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51FE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6670"/>
    <w:rsid w:val="008A7CF0"/>
    <w:rsid w:val="008B2986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8F3629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4E2F"/>
    <w:rsid w:val="00936D1F"/>
    <w:rsid w:val="00937FCD"/>
    <w:rsid w:val="009409BB"/>
    <w:rsid w:val="009415F0"/>
    <w:rsid w:val="00942D38"/>
    <w:rsid w:val="00943A9F"/>
    <w:rsid w:val="009440A2"/>
    <w:rsid w:val="00944F98"/>
    <w:rsid w:val="00946FEB"/>
    <w:rsid w:val="00947B28"/>
    <w:rsid w:val="009504BD"/>
    <w:rsid w:val="00951304"/>
    <w:rsid w:val="0096110C"/>
    <w:rsid w:val="009621D3"/>
    <w:rsid w:val="00963182"/>
    <w:rsid w:val="00964D99"/>
    <w:rsid w:val="00970B63"/>
    <w:rsid w:val="009716D3"/>
    <w:rsid w:val="0097751F"/>
    <w:rsid w:val="0098025C"/>
    <w:rsid w:val="009811D4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02B03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4BED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3B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1036"/>
    <w:rsid w:val="00B342FF"/>
    <w:rsid w:val="00B35860"/>
    <w:rsid w:val="00B36C65"/>
    <w:rsid w:val="00B37221"/>
    <w:rsid w:val="00B52650"/>
    <w:rsid w:val="00B52905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ECA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4049"/>
    <w:rsid w:val="00BF7D01"/>
    <w:rsid w:val="00C02902"/>
    <w:rsid w:val="00C05C4C"/>
    <w:rsid w:val="00C1080B"/>
    <w:rsid w:val="00C125B8"/>
    <w:rsid w:val="00C1347A"/>
    <w:rsid w:val="00C17AE0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286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297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A7A45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17135"/>
    <w:rsid w:val="00D2313E"/>
    <w:rsid w:val="00D2371C"/>
    <w:rsid w:val="00D240C4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524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B7A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1E7D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057A"/>
    <w:rsid w:val="00E03AE5"/>
    <w:rsid w:val="00E05DBD"/>
    <w:rsid w:val="00E06E2E"/>
    <w:rsid w:val="00E06FF4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1C70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2E05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2CA1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483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6621"/>
    <w:rsid w:val="00FA0351"/>
    <w:rsid w:val="00FA06C2"/>
    <w:rsid w:val="00FA144B"/>
    <w:rsid w:val="00FA3ACB"/>
    <w:rsid w:val="00FA3BAA"/>
    <w:rsid w:val="00FA5BD7"/>
    <w:rsid w:val="00FA6B96"/>
    <w:rsid w:val="00FA7EB9"/>
    <w:rsid w:val="00FB1E12"/>
    <w:rsid w:val="00FB29A0"/>
    <w:rsid w:val="00FB2DDB"/>
    <w:rsid w:val="00FB3AFF"/>
    <w:rsid w:val="00FB3D33"/>
    <w:rsid w:val="00FB5E6F"/>
    <w:rsid w:val="00FB7A02"/>
    <w:rsid w:val="00FC0B55"/>
    <w:rsid w:val="00FC1121"/>
    <w:rsid w:val="00FC125B"/>
    <w:rsid w:val="00FC1C6A"/>
    <w:rsid w:val="00FC66F9"/>
    <w:rsid w:val="00FD18BF"/>
    <w:rsid w:val="00FD53C1"/>
    <w:rsid w:val="00FE1E2B"/>
    <w:rsid w:val="00FE29EE"/>
    <w:rsid w:val="00FE4C44"/>
    <w:rsid w:val="00FE6F64"/>
    <w:rsid w:val="00FE6F9B"/>
    <w:rsid w:val="00FF1874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29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29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0E4D-F99C-47B5-A66C-C2898987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3693</Words>
  <Characters>21442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Moravcova Iveta</cp:lastModifiedBy>
  <cp:revision>13</cp:revision>
  <cp:lastPrinted>2017-07-24T13:47:00Z</cp:lastPrinted>
  <dcterms:created xsi:type="dcterms:W3CDTF">2017-07-25T06:55:00Z</dcterms:created>
  <dcterms:modified xsi:type="dcterms:W3CDTF">2017-07-28T08:21:00Z</dcterms:modified>
</cp:coreProperties>
</file>