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4465"/>
      </w:tblGrid>
      <w:tr w:rsidR="00B272E4" w:rsidRPr="00683F25" w:rsidTr="008838CE">
        <w:tc>
          <w:tcPr>
            <w:tcW w:w="4465" w:type="dxa"/>
          </w:tcPr>
          <w:p w:rsidR="00B272E4" w:rsidRPr="00683F25" w:rsidRDefault="00B272E4" w:rsidP="005A32BF">
            <w:pPr>
              <w:pStyle w:val="Pjemce-adresa"/>
              <w:spacing w:line="300" w:lineRule="auto"/>
              <w:rPr>
                <w:rFonts w:ascii="Segoe UI" w:hAnsi="Segoe UI" w:cs="Segoe UI"/>
                <w:b/>
                <w:sz w:val="22"/>
                <w:szCs w:val="22"/>
              </w:rPr>
            </w:pPr>
            <w:r w:rsidRPr="00683F25">
              <w:rPr>
                <w:rFonts w:ascii="Segoe UI" w:hAnsi="Segoe UI" w:cs="Segoe UI"/>
                <w:b/>
                <w:sz w:val="22"/>
                <w:szCs w:val="22"/>
              </w:rPr>
              <w:t>Úřad pro ochranu hospodářské soutěže</w:t>
            </w:r>
          </w:p>
          <w:p w:rsidR="00884EBE" w:rsidRPr="00683F25" w:rsidRDefault="00884EBE" w:rsidP="005A32BF">
            <w:pPr>
              <w:pStyle w:val="Pjemce-adresa"/>
              <w:spacing w:line="300" w:lineRule="auto"/>
              <w:rPr>
                <w:rFonts w:ascii="Segoe UI" w:hAnsi="Segoe UI" w:cs="Segoe UI"/>
                <w:b/>
                <w:sz w:val="22"/>
                <w:szCs w:val="22"/>
              </w:rPr>
            </w:pPr>
            <w:r w:rsidRPr="00683F25">
              <w:rPr>
                <w:rFonts w:ascii="Segoe UI" w:hAnsi="Segoe UI" w:cs="Segoe UI"/>
                <w:b/>
                <w:sz w:val="22"/>
                <w:szCs w:val="22"/>
              </w:rPr>
              <w:t>Sekce veřejných zakázek</w:t>
            </w:r>
          </w:p>
          <w:p w:rsidR="00B272E4" w:rsidRPr="00683F25" w:rsidRDefault="007C01C9" w:rsidP="005A32BF">
            <w:pPr>
              <w:pStyle w:val="Pjemce-adresa"/>
              <w:spacing w:line="300" w:lineRule="auto"/>
              <w:rPr>
                <w:rFonts w:ascii="Segoe UI" w:hAnsi="Segoe UI" w:cs="Segoe UI"/>
                <w:b/>
                <w:sz w:val="22"/>
                <w:szCs w:val="22"/>
              </w:rPr>
            </w:pPr>
            <w:r w:rsidRPr="00683F25">
              <w:rPr>
                <w:rFonts w:ascii="Segoe UI" w:hAnsi="Segoe UI" w:cs="Segoe UI"/>
                <w:b/>
                <w:sz w:val="22"/>
                <w:szCs w:val="22"/>
              </w:rPr>
              <w:t>tř. Kpt. Jaroše 7</w:t>
            </w:r>
          </w:p>
          <w:p w:rsidR="00B272E4" w:rsidRPr="00683F25" w:rsidRDefault="000E3B62" w:rsidP="005A32BF">
            <w:pPr>
              <w:pStyle w:val="Pjemce-adresa"/>
              <w:spacing w:line="300" w:lineRule="auto"/>
              <w:rPr>
                <w:rFonts w:ascii="Segoe UI" w:hAnsi="Segoe UI" w:cs="Segoe UI"/>
                <w:b/>
                <w:sz w:val="22"/>
                <w:szCs w:val="22"/>
              </w:rPr>
            </w:pPr>
            <w:r w:rsidRPr="00683F25">
              <w:rPr>
                <w:rFonts w:ascii="Segoe UI" w:hAnsi="Segoe UI" w:cs="Segoe UI"/>
                <w:b/>
                <w:sz w:val="22"/>
                <w:szCs w:val="22"/>
              </w:rPr>
              <w:t>604 55 Brno</w:t>
            </w:r>
          </w:p>
        </w:tc>
      </w:tr>
    </w:tbl>
    <w:p w:rsidR="00406238" w:rsidRDefault="00406238" w:rsidP="005A32BF">
      <w:pPr>
        <w:spacing w:line="300" w:lineRule="auto"/>
        <w:jc w:val="right"/>
        <w:rPr>
          <w:rFonts w:ascii="Segoe UI" w:hAnsi="Segoe UI" w:cs="Segoe UI"/>
          <w:sz w:val="22"/>
          <w:szCs w:val="22"/>
        </w:rPr>
      </w:pPr>
    </w:p>
    <w:p w:rsidR="006B4C19" w:rsidRPr="00683F25" w:rsidRDefault="006B4C19" w:rsidP="005A32BF">
      <w:pPr>
        <w:spacing w:line="300" w:lineRule="auto"/>
        <w:jc w:val="right"/>
        <w:rPr>
          <w:rFonts w:ascii="Segoe UI" w:hAnsi="Segoe UI" w:cs="Segoe UI"/>
          <w:sz w:val="22"/>
          <w:szCs w:val="22"/>
        </w:rPr>
      </w:pPr>
    </w:p>
    <w:p w:rsidR="00B272E4" w:rsidRPr="00683F25" w:rsidRDefault="007E08EC" w:rsidP="006B4C19">
      <w:pPr>
        <w:spacing w:line="300" w:lineRule="auto"/>
        <w:jc w:val="right"/>
        <w:rPr>
          <w:rFonts w:ascii="Segoe UI" w:hAnsi="Segoe UI" w:cs="Segoe UI"/>
          <w:sz w:val="22"/>
          <w:szCs w:val="22"/>
        </w:rPr>
      </w:pPr>
      <w:r w:rsidRPr="00683F25">
        <w:rPr>
          <w:rFonts w:ascii="Segoe UI" w:hAnsi="Segoe UI" w:cs="Segoe UI"/>
          <w:sz w:val="22"/>
          <w:szCs w:val="22"/>
        </w:rPr>
        <w:t>V </w:t>
      </w:r>
      <w:r w:rsidR="00EB3EF2">
        <w:rPr>
          <w:rFonts w:ascii="Segoe UI" w:hAnsi="Segoe UI" w:cs="Segoe UI"/>
          <w:sz w:val="22"/>
          <w:szCs w:val="22"/>
        </w:rPr>
        <w:t>Liberci</w:t>
      </w:r>
      <w:r w:rsidR="004E4B82" w:rsidRPr="00683F25">
        <w:rPr>
          <w:rFonts w:ascii="Segoe UI" w:hAnsi="Segoe UI" w:cs="Segoe UI"/>
          <w:sz w:val="22"/>
          <w:szCs w:val="22"/>
        </w:rPr>
        <w:t xml:space="preserve"> dne </w:t>
      </w:r>
      <w:r w:rsidR="00F8359F">
        <w:rPr>
          <w:rFonts w:ascii="Segoe UI" w:hAnsi="Segoe UI" w:cs="Segoe UI"/>
          <w:sz w:val="22"/>
          <w:szCs w:val="22"/>
        </w:rPr>
        <w:t>2</w:t>
      </w:r>
      <w:r w:rsidR="00F8359F" w:rsidRPr="00F8359F">
        <w:rPr>
          <w:rFonts w:ascii="Segoe UI" w:hAnsi="Segoe UI" w:cs="Segoe UI"/>
          <w:sz w:val="22"/>
          <w:szCs w:val="22"/>
        </w:rPr>
        <w:t>8</w:t>
      </w:r>
      <w:r w:rsidR="00E51C17" w:rsidRPr="00F8359F">
        <w:rPr>
          <w:rFonts w:ascii="Segoe UI" w:hAnsi="Segoe UI" w:cs="Segoe UI"/>
          <w:sz w:val="22"/>
          <w:szCs w:val="22"/>
        </w:rPr>
        <w:t xml:space="preserve">. </w:t>
      </w:r>
      <w:r w:rsidR="00EB3EF2" w:rsidRPr="00F8359F">
        <w:rPr>
          <w:rFonts w:ascii="Segoe UI" w:hAnsi="Segoe UI" w:cs="Segoe UI"/>
          <w:sz w:val="22"/>
          <w:szCs w:val="22"/>
        </w:rPr>
        <w:t>srpna</w:t>
      </w:r>
      <w:r w:rsidR="00E51C17" w:rsidRPr="00F8359F">
        <w:rPr>
          <w:rFonts w:ascii="Segoe UI" w:hAnsi="Segoe UI" w:cs="Segoe UI"/>
          <w:sz w:val="22"/>
          <w:szCs w:val="22"/>
        </w:rPr>
        <w:t xml:space="preserve"> 2017</w:t>
      </w:r>
    </w:p>
    <w:p w:rsidR="002F577C" w:rsidRPr="00683F25" w:rsidRDefault="002F577C" w:rsidP="005A32BF">
      <w:pPr>
        <w:spacing w:line="300" w:lineRule="auto"/>
        <w:rPr>
          <w:rFonts w:ascii="Segoe UI" w:hAnsi="Segoe UI" w:cs="Segoe UI"/>
          <w:sz w:val="22"/>
          <w:szCs w:val="22"/>
        </w:rPr>
      </w:pPr>
    </w:p>
    <w:tbl>
      <w:tblPr>
        <w:tblW w:w="9827" w:type="dxa"/>
        <w:tblInd w:w="-72" w:type="dxa"/>
        <w:tblLayout w:type="fixed"/>
        <w:tblCellMar>
          <w:left w:w="70" w:type="dxa"/>
          <w:right w:w="70" w:type="dxa"/>
        </w:tblCellMar>
        <w:tblLook w:val="0000" w:firstRow="0" w:lastRow="0" w:firstColumn="0" w:lastColumn="0" w:noHBand="0" w:noVBand="0"/>
      </w:tblPr>
      <w:tblGrid>
        <w:gridCol w:w="2370"/>
        <w:gridCol w:w="7457"/>
      </w:tblGrid>
      <w:tr w:rsidR="006A5332" w:rsidRPr="00683F25" w:rsidTr="002F26F7">
        <w:trPr>
          <w:trHeight w:val="1942"/>
        </w:trPr>
        <w:tc>
          <w:tcPr>
            <w:tcW w:w="2370" w:type="dxa"/>
          </w:tcPr>
          <w:p w:rsidR="006A5332" w:rsidRPr="00683F25" w:rsidRDefault="006A5332" w:rsidP="007B2A91">
            <w:pPr>
              <w:pStyle w:val="Zpat"/>
              <w:tabs>
                <w:tab w:val="clear" w:pos="4536"/>
                <w:tab w:val="clear" w:pos="9072"/>
              </w:tabs>
              <w:spacing w:line="300" w:lineRule="auto"/>
              <w:rPr>
                <w:rFonts w:ascii="Segoe UI" w:hAnsi="Segoe UI" w:cs="Segoe UI"/>
                <w:b/>
                <w:bCs/>
                <w:sz w:val="22"/>
                <w:szCs w:val="22"/>
              </w:rPr>
            </w:pPr>
          </w:p>
          <w:p w:rsidR="006A5332" w:rsidRPr="00683F25" w:rsidRDefault="006A5332" w:rsidP="007B2A91">
            <w:pPr>
              <w:pStyle w:val="Zpat"/>
              <w:tabs>
                <w:tab w:val="clear" w:pos="4536"/>
                <w:tab w:val="clear" w:pos="9072"/>
              </w:tabs>
              <w:spacing w:line="300" w:lineRule="auto"/>
              <w:rPr>
                <w:rFonts w:ascii="Segoe UI" w:hAnsi="Segoe UI" w:cs="Segoe UI"/>
                <w:b/>
                <w:bCs/>
                <w:sz w:val="22"/>
                <w:szCs w:val="22"/>
              </w:rPr>
            </w:pPr>
            <w:r w:rsidRPr="00683F25">
              <w:rPr>
                <w:rFonts w:ascii="Segoe UI" w:hAnsi="Segoe UI" w:cs="Segoe UI"/>
                <w:b/>
                <w:bCs/>
                <w:sz w:val="22"/>
                <w:szCs w:val="22"/>
              </w:rPr>
              <w:t>Navrhovatel:</w:t>
            </w:r>
          </w:p>
          <w:p w:rsidR="006A5332" w:rsidRPr="00683F25" w:rsidRDefault="006A5332" w:rsidP="007B2A91">
            <w:pPr>
              <w:pStyle w:val="Zpat"/>
              <w:tabs>
                <w:tab w:val="clear" w:pos="4536"/>
                <w:tab w:val="clear" w:pos="9072"/>
              </w:tabs>
              <w:spacing w:line="300" w:lineRule="auto"/>
              <w:rPr>
                <w:rFonts w:ascii="Segoe UI" w:hAnsi="Segoe UI" w:cs="Segoe UI"/>
                <w:b/>
                <w:bCs/>
                <w:sz w:val="22"/>
                <w:szCs w:val="22"/>
              </w:rPr>
            </w:pPr>
          </w:p>
          <w:p w:rsidR="006A5332" w:rsidRPr="00683F25" w:rsidRDefault="006A5332" w:rsidP="007B2A91">
            <w:pPr>
              <w:pStyle w:val="Zpat"/>
              <w:tabs>
                <w:tab w:val="clear" w:pos="4536"/>
                <w:tab w:val="clear" w:pos="9072"/>
              </w:tabs>
              <w:spacing w:line="300" w:lineRule="auto"/>
              <w:rPr>
                <w:rFonts w:ascii="Segoe UI" w:hAnsi="Segoe UI" w:cs="Segoe UI"/>
                <w:b/>
                <w:bCs/>
                <w:sz w:val="22"/>
                <w:szCs w:val="22"/>
              </w:rPr>
            </w:pPr>
          </w:p>
          <w:p w:rsidR="006A5332" w:rsidRPr="00683F25" w:rsidRDefault="006A5332" w:rsidP="007B2A91">
            <w:pPr>
              <w:pStyle w:val="Zpat"/>
              <w:tabs>
                <w:tab w:val="clear" w:pos="4536"/>
                <w:tab w:val="clear" w:pos="9072"/>
              </w:tabs>
              <w:spacing w:line="300" w:lineRule="auto"/>
              <w:rPr>
                <w:rFonts w:ascii="Segoe UI" w:hAnsi="Segoe UI" w:cs="Segoe UI"/>
                <w:b/>
                <w:bCs/>
                <w:sz w:val="22"/>
                <w:szCs w:val="22"/>
              </w:rPr>
            </w:pPr>
          </w:p>
        </w:tc>
        <w:tc>
          <w:tcPr>
            <w:tcW w:w="7457" w:type="dxa"/>
          </w:tcPr>
          <w:p w:rsidR="006A5332" w:rsidRPr="00683F25" w:rsidRDefault="006A5332" w:rsidP="007B2A91">
            <w:pPr>
              <w:pStyle w:val="Vc"/>
              <w:spacing w:line="300" w:lineRule="auto"/>
              <w:rPr>
                <w:rFonts w:ascii="Segoe UI" w:hAnsi="Segoe UI" w:cs="Segoe UI"/>
                <w:b/>
                <w:bCs/>
                <w:sz w:val="22"/>
                <w:szCs w:val="22"/>
              </w:rPr>
            </w:pPr>
          </w:p>
          <w:p w:rsidR="00EB3EF2" w:rsidRPr="00EB3EF2" w:rsidRDefault="00EB3EF2" w:rsidP="007B2A91">
            <w:pPr>
              <w:keepNext/>
              <w:widowControl w:val="0"/>
              <w:spacing w:line="276" w:lineRule="auto"/>
              <w:rPr>
                <w:rFonts w:ascii="Segoe UI" w:hAnsi="Segoe UI" w:cs="Segoe UI"/>
                <w:b/>
                <w:bCs/>
                <w:sz w:val="22"/>
                <w:szCs w:val="22"/>
                <w:lang w:val="en-US"/>
              </w:rPr>
            </w:pPr>
            <w:proofErr w:type="spellStart"/>
            <w:r w:rsidRPr="00EB3EF2">
              <w:rPr>
                <w:rFonts w:ascii="Segoe UI" w:hAnsi="Segoe UI" w:cs="Segoe UI"/>
                <w:b/>
                <w:bCs/>
                <w:sz w:val="22"/>
                <w:szCs w:val="22"/>
                <w:lang w:val="en-US"/>
              </w:rPr>
              <w:t>BusLine</w:t>
            </w:r>
            <w:proofErr w:type="spellEnd"/>
            <w:r w:rsidRPr="00EB3EF2">
              <w:rPr>
                <w:rFonts w:ascii="Segoe UI" w:hAnsi="Segoe UI" w:cs="Segoe UI"/>
                <w:b/>
                <w:bCs/>
                <w:sz w:val="22"/>
                <w:szCs w:val="22"/>
                <w:lang w:val="en-US"/>
              </w:rPr>
              <w:t xml:space="preserve"> </w:t>
            </w:r>
            <w:proofErr w:type="spellStart"/>
            <w:r w:rsidRPr="00EB3EF2">
              <w:rPr>
                <w:rFonts w:ascii="Segoe UI" w:hAnsi="Segoe UI" w:cs="Segoe UI"/>
                <w:b/>
                <w:bCs/>
                <w:sz w:val="22"/>
                <w:szCs w:val="22"/>
                <w:lang w:val="en-US"/>
              </w:rPr>
              <w:t>a.s</w:t>
            </w:r>
            <w:proofErr w:type="spellEnd"/>
            <w:r w:rsidRPr="00EB3EF2">
              <w:rPr>
                <w:rFonts w:ascii="Segoe UI" w:hAnsi="Segoe UI" w:cs="Segoe UI"/>
                <w:b/>
                <w:bCs/>
                <w:sz w:val="22"/>
                <w:szCs w:val="22"/>
                <w:lang w:val="en-US"/>
              </w:rPr>
              <w:t>.</w:t>
            </w:r>
          </w:p>
          <w:p w:rsidR="00EB3EF2" w:rsidRPr="00EB3EF2" w:rsidRDefault="00EB3EF2" w:rsidP="007B2A91">
            <w:pPr>
              <w:keepNext/>
              <w:widowControl w:val="0"/>
              <w:spacing w:line="276" w:lineRule="auto"/>
              <w:rPr>
                <w:rFonts w:ascii="Segoe UI" w:hAnsi="Segoe UI" w:cs="Segoe UI"/>
                <w:sz w:val="22"/>
                <w:szCs w:val="22"/>
                <w:lang w:val="en-US"/>
              </w:rPr>
            </w:pPr>
            <w:r w:rsidRPr="00EB3EF2">
              <w:rPr>
                <w:rFonts w:ascii="Segoe UI" w:hAnsi="Segoe UI" w:cs="Segoe UI"/>
                <w:sz w:val="22"/>
                <w:szCs w:val="22"/>
                <w:lang w:val="en-US"/>
              </w:rPr>
              <w:t xml:space="preserve">se </w:t>
            </w:r>
            <w:proofErr w:type="spellStart"/>
            <w:r w:rsidRPr="00EB3EF2">
              <w:rPr>
                <w:rFonts w:ascii="Segoe UI" w:hAnsi="Segoe UI" w:cs="Segoe UI"/>
                <w:sz w:val="22"/>
                <w:szCs w:val="22"/>
                <w:lang w:val="en-US"/>
              </w:rPr>
              <w:t>sídlem</w:t>
            </w:r>
            <w:proofErr w:type="spellEnd"/>
            <w:r w:rsidRPr="00EB3EF2">
              <w:rPr>
                <w:rFonts w:ascii="Segoe UI" w:hAnsi="Segoe UI" w:cs="Segoe UI"/>
                <w:sz w:val="22"/>
                <w:szCs w:val="22"/>
                <w:lang w:val="en-US"/>
              </w:rPr>
              <w:t xml:space="preserve"> Na </w:t>
            </w:r>
            <w:proofErr w:type="spellStart"/>
            <w:r w:rsidRPr="00EB3EF2">
              <w:rPr>
                <w:rFonts w:ascii="Segoe UI" w:hAnsi="Segoe UI" w:cs="Segoe UI"/>
                <w:sz w:val="22"/>
                <w:szCs w:val="22"/>
                <w:lang w:val="en-US"/>
              </w:rPr>
              <w:t>Rovinkách</w:t>
            </w:r>
            <w:proofErr w:type="spellEnd"/>
            <w:r w:rsidRPr="00EB3EF2">
              <w:rPr>
                <w:rFonts w:ascii="Segoe UI" w:hAnsi="Segoe UI" w:cs="Segoe UI"/>
                <w:sz w:val="22"/>
                <w:szCs w:val="22"/>
                <w:lang w:val="en-US"/>
              </w:rPr>
              <w:t xml:space="preserve"> 211, </w:t>
            </w:r>
            <w:proofErr w:type="spellStart"/>
            <w:r w:rsidRPr="00EB3EF2">
              <w:rPr>
                <w:rFonts w:ascii="Segoe UI" w:hAnsi="Segoe UI" w:cs="Segoe UI"/>
                <w:sz w:val="22"/>
                <w:szCs w:val="22"/>
                <w:lang w:val="en-US"/>
              </w:rPr>
              <w:t>Podmoklice</w:t>
            </w:r>
            <w:proofErr w:type="spellEnd"/>
            <w:r w:rsidRPr="00EB3EF2">
              <w:rPr>
                <w:rFonts w:ascii="Segoe UI" w:hAnsi="Segoe UI" w:cs="Segoe UI"/>
                <w:sz w:val="22"/>
                <w:szCs w:val="22"/>
                <w:lang w:val="en-US"/>
              </w:rPr>
              <w:t xml:space="preserve">, 513 01 </w:t>
            </w:r>
            <w:proofErr w:type="spellStart"/>
            <w:r w:rsidRPr="00EB3EF2">
              <w:rPr>
                <w:rFonts w:ascii="Segoe UI" w:hAnsi="Segoe UI" w:cs="Segoe UI"/>
                <w:sz w:val="22"/>
                <w:szCs w:val="22"/>
                <w:lang w:val="en-US"/>
              </w:rPr>
              <w:t>Semily</w:t>
            </w:r>
            <w:proofErr w:type="spellEnd"/>
            <w:r>
              <w:rPr>
                <w:rFonts w:ascii="Segoe UI" w:hAnsi="Segoe UI" w:cs="Segoe UI"/>
                <w:sz w:val="22"/>
                <w:szCs w:val="22"/>
                <w:lang w:val="en-US"/>
              </w:rPr>
              <w:t xml:space="preserve">, </w:t>
            </w:r>
            <w:r w:rsidRPr="00EB3EF2">
              <w:rPr>
                <w:rFonts w:ascii="Segoe UI" w:hAnsi="Segoe UI" w:cs="Segoe UI"/>
                <w:sz w:val="22"/>
                <w:szCs w:val="22"/>
                <w:lang w:val="en-US"/>
              </w:rPr>
              <w:t>IČ</w:t>
            </w:r>
            <w:r>
              <w:rPr>
                <w:rFonts w:ascii="Segoe UI" w:hAnsi="Segoe UI" w:cs="Segoe UI"/>
                <w:sz w:val="22"/>
                <w:szCs w:val="22"/>
                <w:lang w:val="en-US"/>
              </w:rPr>
              <w:t>O</w:t>
            </w:r>
            <w:r w:rsidRPr="00EB3EF2">
              <w:rPr>
                <w:rFonts w:ascii="Segoe UI" w:hAnsi="Segoe UI" w:cs="Segoe UI"/>
                <w:sz w:val="22"/>
                <w:szCs w:val="22"/>
                <w:lang w:val="en-US"/>
              </w:rPr>
              <w:t>: 283 60</w:t>
            </w:r>
            <w:r>
              <w:rPr>
                <w:rFonts w:ascii="Segoe UI" w:hAnsi="Segoe UI" w:cs="Segoe UI"/>
                <w:sz w:val="22"/>
                <w:szCs w:val="22"/>
                <w:lang w:val="en-US"/>
              </w:rPr>
              <w:t> </w:t>
            </w:r>
            <w:r w:rsidRPr="00EB3EF2">
              <w:rPr>
                <w:rFonts w:ascii="Segoe UI" w:hAnsi="Segoe UI" w:cs="Segoe UI"/>
                <w:sz w:val="22"/>
                <w:szCs w:val="22"/>
                <w:lang w:val="en-US"/>
              </w:rPr>
              <w:t>010</w:t>
            </w:r>
          </w:p>
          <w:p w:rsidR="006A5332" w:rsidRPr="00683F25" w:rsidRDefault="0096288F" w:rsidP="007B2A91">
            <w:pPr>
              <w:spacing w:line="300" w:lineRule="auto"/>
              <w:rPr>
                <w:rFonts w:ascii="Segoe UI" w:hAnsi="Segoe UI" w:cs="Segoe UI"/>
                <w:sz w:val="22"/>
                <w:szCs w:val="22"/>
              </w:rPr>
            </w:pPr>
            <w:r>
              <w:rPr>
                <w:rFonts w:ascii="Segoe UI" w:hAnsi="Segoe UI" w:cs="Segoe UI"/>
                <w:sz w:val="22"/>
                <w:szCs w:val="22"/>
              </w:rPr>
              <w:t>z</w:t>
            </w:r>
            <w:r w:rsidR="004A7083" w:rsidRPr="00683F25">
              <w:rPr>
                <w:rFonts w:ascii="Segoe UI" w:hAnsi="Segoe UI" w:cs="Segoe UI"/>
                <w:sz w:val="22"/>
                <w:szCs w:val="22"/>
              </w:rPr>
              <w:t>astoupen</w:t>
            </w:r>
            <w:r>
              <w:rPr>
                <w:rFonts w:ascii="Segoe UI" w:hAnsi="Segoe UI" w:cs="Segoe UI"/>
                <w:sz w:val="22"/>
                <w:szCs w:val="22"/>
              </w:rPr>
              <w:t xml:space="preserve">a </w:t>
            </w:r>
            <w:r w:rsidR="00EB3EF2" w:rsidRPr="00EB3EF2">
              <w:rPr>
                <w:rFonts w:ascii="Segoe UI" w:hAnsi="Segoe UI" w:cs="Segoe UI"/>
                <w:sz w:val="22"/>
                <w:szCs w:val="22"/>
                <w:lang w:val="en-US"/>
              </w:rPr>
              <w:t xml:space="preserve">Mgr. </w:t>
            </w:r>
            <w:proofErr w:type="spellStart"/>
            <w:r w:rsidR="00EB3EF2" w:rsidRPr="00EB3EF2">
              <w:rPr>
                <w:rFonts w:ascii="Segoe UI" w:hAnsi="Segoe UI" w:cs="Segoe UI"/>
                <w:sz w:val="22"/>
                <w:szCs w:val="22"/>
                <w:lang w:val="en-US"/>
              </w:rPr>
              <w:t>Jiří</w:t>
            </w:r>
            <w:r w:rsidR="00EB3EF2">
              <w:rPr>
                <w:rFonts w:ascii="Segoe UI" w:hAnsi="Segoe UI" w:cs="Segoe UI"/>
                <w:sz w:val="22"/>
                <w:szCs w:val="22"/>
                <w:lang w:val="en-US"/>
              </w:rPr>
              <w:t>m</w:t>
            </w:r>
            <w:proofErr w:type="spellEnd"/>
            <w:r w:rsidR="00EB3EF2">
              <w:rPr>
                <w:rFonts w:ascii="Segoe UI" w:hAnsi="Segoe UI" w:cs="Segoe UI"/>
                <w:sz w:val="22"/>
                <w:szCs w:val="22"/>
                <w:lang w:val="en-US"/>
              </w:rPr>
              <w:t xml:space="preserve"> </w:t>
            </w:r>
            <w:proofErr w:type="spellStart"/>
            <w:r w:rsidR="00EB3EF2">
              <w:rPr>
                <w:rFonts w:ascii="Segoe UI" w:hAnsi="Segoe UI" w:cs="Segoe UI"/>
                <w:sz w:val="22"/>
                <w:szCs w:val="22"/>
                <w:lang w:val="en-US"/>
              </w:rPr>
              <w:t>Hoň</w:t>
            </w:r>
            <w:r w:rsidR="00EB3EF2" w:rsidRPr="00EB3EF2">
              <w:rPr>
                <w:rFonts w:ascii="Segoe UI" w:hAnsi="Segoe UI" w:cs="Segoe UI"/>
                <w:sz w:val="22"/>
                <w:szCs w:val="22"/>
                <w:lang w:val="en-US"/>
              </w:rPr>
              <w:t>k</w:t>
            </w:r>
            <w:r w:rsidR="00EB3EF2">
              <w:rPr>
                <w:rFonts w:ascii="Segoe UI" w:hAnsi="Segoe UI" w:cs="Segoe UI"/>
                <w:sz w:val="22"/>
                <w:szCs w:val="22"/>
                <w:lang w:val="en-US"/>
              </w:rPr>
              <w:t>em</w:t>
            </w:r>
            <w:proofErr w:type="spellEnd"/>
            <w:r w:rsidR="00EB3EF2" w:rsidRPr="00EB3EF2">
              <w:rPr>
                <w:rFonts w:ascii="Segoe UI" w:hAnsi="Segoe UI" w:cs="Segoe UI"/>
                <w:sz w:val="22"/>
                <w:szCs w:val="22"/>
                <w:lang w:val="en-US"/>
              </w:rPr>
              <w:t xml:space="preserve">, </w:t>
            </w:r>
            <w:r w:rsidR="000C5FC2">
              <w:rPr>
                <w:rFonts w:ascii="Segoe UI" w:hAnsi="Segoe UI" w:cs="Segoe UI"/>
                <w:sz w:val="22"/>
                <w:szCs w:val="22"/>
              </w:rPr>
              <w:t xml:space="preserve">advokátem, se sídlem </w:t>
            </w:r>
            <w:proofErr w:type="spellStart"/>
            <w:r w:rsidR="00EB3EF2" w:rsidRPr="00EB3EF2">
              <w:rPr>
                <w:rFonts w:ascii="Segoe UI" w:hAnsi="Segoe UI" w:cs="Segoe UI"/>
                <w:sz w:val="22"/>
                <w:szCs w:val="22"/>
                <w:lang w:val="en-US"/>
              </w:rPr>
              <w:t>Opletalova</w:t>
            </w:r>
            <w:proofErr w:type="spellEnd"/>
            <w:r w:rsidR="00EB3EF2" w:rsidRPr="00EB3EF2">
              <w:rPr>
                <w:rFonts w:ascii="Segoe UI" w:hAnsi="Segoe UI" w:cs="Segoe UI"/>
                <w:sz w:val="22"/>
                <w:szCs w:val="22"/>
                <w:lang w:val="en-US"/>
              </w:rPr>
              <w:t xml:space="preserve"> 1284/37, 110 00 Praha 1</w:t>
            </w:r>
          </w:p>
          <w:p w:rsidR="006A5332" w:rsidRPr="00683F25" w:rsidRDefault="006A5332" w:rsidP="007B2A91">
            <w:pPr>
              <w:spacing w:line="276" w:lineRule="auto"/>
              <w:ind w:right="117"/>
              <w:rPr>
                <w:rFonts w:ascii="Segoe UI" w:hAnsi="Segoe UI" w:cs="Segoe UI"/>
                <w:sz w:val="22"/>
                <w:szCs w:val="22"/>
              </w:rPr>
            </w:pPr>
          </w:p>
        </w:tc>
      </w:tr>
      <w:tr w:rsidR="00B272E4" w:rsidRPr="00683F25" w:rsidTr="002F26F7">
        <w:trPr>
          <w:trHeight w:val="1021"/>
        </w:trPr>
        <w:tc>
          <w:tcPr>
            <w:tcW w:w="2370" w:type="dxa"/>
          </w:tcPr>
          <w:p w:rsidR="00B272E4" w:rsidRPr="00683F25" w:rsidRDefault="00B272E4" w:rsidP="005A32BF">
            <w:pPr>
              <w:pStyle w:val="Zpat"/>
              <w:tabs>
                <w:tab w:val="clear" w:pos="4536"/>
                <w:tab w:val="clear" w:pos="9072"/>
              </w:tabs>
              <w:spacing w:line="300" w:lineRule="auto"/>
              <w:rPr>
                <w:rFonts w:ascii="Segoe UI" w:hAnsi="Segoe UI" w:cs="Segoe UI"/>
                <w:b/>
                <w:bCs/>
                <w:sz w:val="22"/>
                <w:szCs w:val="22"/>
              </w:rPr>
            </w:pPr>
            <w:r w:rsidRPr="00683F25">
              <w:rPr>
                <w:rFonts w:ascii="Segoe UI" w:hAnsi="Segoe UI" w:cs="Segoe UI"/>
                <w:b/>
                <w:bCs/>
                <w:sz w:val="22"/>
                <w:szCs w:val="22"/>
              </w:rPr>
              <w:t>Zadavatel:</w:t>
            </w:r>
          </w:p>
          <w:p w:rsidR="00D40B9B" w:rsidRPr="00683F25" w:rsidRDefault="00D40B9B" w:rsidP="005A32BF">
            <w:pPr>
              <w:pStyle w:val="Zpat"/>
              <w:tabs>
                <w:tab w:val="clear" w:pos="4536"/>
                <w:tab w:val="clear" w:pos="9072"/>
              </w:tabs>
              <w:spacing w:line="300" w:lineRule="auto"/>
              <w:rPr>
                <w:rFonts w:ascii="Segoe UI" w:hAnsi="Segoe UI" w:cs="Segoe UI"/>
                <w:b/>
                <w:bCs/>
                <w:sz w:val="22"/>
                <w:szCs w:val="22"/>
              </w:rPr>
            </w:pPr>
          </w:p>
          <w:p w:rsidR="009A545C" w:rsidRPr="00683F25" w:rsidRDefault="009A545C" w:rsidP="005A32BF">
            <w:pPr>
              <w:pStyle w:val="Zpat"/>
              <w:tabs>
                <w:tab w:val="clear" w:pos="4536"/>
                <w:tab w:val="clear" w:pos="9072"/>
              </w:tabs>
              <w:spacing w:line="300" w:lineRule="auto"/>
              <w:rPr>
                <w:rFonts w:ascii="Segoe UI" w:hAnsi="Segoe UI" w:cs="Segoe UI"/>
                <w:b/>
                <w:bCs/>
                <w:sz w:val="22"/>
                <w:szCs w:val="22"/>
              </w:rPr>
            </w:pPr>
          </w:p>
          <w:p w:rsidR="00A0428C" w:rsidRPr="00683F25" w:rsidRDefault="00A0428C" w:rsidP="005A32BF">
            <w:pPr>
              <w:pStyle w:val="Zpat"/>
              <w:spacing w:line="300" w:lineRule="auto"/>
              <w:jc w:val="left"/>
              <w:rPr>
                <w:rFonts w:ascii="Segoe UI" w:hAnsi="Segoe UI" w:cs="Segoe UI"/>
                <w:b/>
                <w:bCs/>
                <w:sz w:val="22"/>
                <w:szCs w:val="22"/>
              </w:rPr>
            </w:pPr>
          </w:p>
        </w:tc>
        <w:tc>
          <w:tcPr>
            <w:tcW w:w="7457" w:type="dxa"/>
          </w:tcPr>
          <w:p w:rsidR="00B82F64" w:rsidRPr="00B82F64" w:rsidRDefault="00B82F64" w:rsidP="00B82F64">
            <w:pPr>
              <w:pStyle w:val="KUMS-text"/>
              <w:spacing w:after="0" w:line="276" w:lineRule="auto"/>
              <w:rPr>
                <w:rFonts w:ascii="Segoe UI" w:hAnsi="Segoe UI" w:cs="Segoe UI"/>
                <w:b/>
                <w:sz w:val="22"/>
                <w:szCs w:val="22"/>
              </w:rPr>
            </w:pPr>
            <w:r w:rsidRPr="00B82F64">
              <w:rPr>
                <w:rFonts w:ascii="Segoe UI" w:eastAsia="Calibri" w:hAnsi="Segoe UI" w:cs="Segoe UI"/>
                <w:b/>
                <w:bCs/>
                <w:color w:val="000000"/>
                <w:sz w:val="22"/>
                <w:szCs w:val="22"/>
              </w:rPr>
              <w:t>Liberecký kraj</w:t>
            </w:r>
            <w:r w:rsidRPr="00B82F64">
              <w:rPr>
                <w:rFonts w:ascii="Segoe UI" w:hAnsi="Segoe UI" w:cs="Segoe UI"/>
                <w:b/>
                <w:sz w:val="22"/>
                <w:szCs w:val="22"/>
              </w:rPr>
              <w:t xml:space="preserve"> </w:t>
            </w:r>
          </w:p>
          <w:p w:rsidR="006A0E24" w:rsidRDefault="004140FE" w:rsidP="00B82F64">
            <w:pPr>
              <w:pStyle w:val="KUMS-text"/>
              <w:spacing w:after="0" w:line="276" w:lineRule="auto"/>
              <w:rPr>
                <w:rFonts w:ascii="Segoe UI" w:hAnsi="Segoe UI" w:cs="Segoe UI"/>
                <w:sz w:val="22"/>
                <w:szCs w:val="22"/>
              </w:rPr>
            </w:pPr>
            <w:r w:rsidRPr="004140FE">
              <w:rPr>
                <w:rFonts w:ascii="Segoe UI" w:hAnsi="Segoe UI" w:cs="Segoe UI"/>
                <w:sz w:val="22"/>
                <w:szCs w:val="22"/>
              </w:rPr>
              <w:t xml:space="preserve">se sídlem </w:t>
            </w:r>
            <w:r w:rsidR="00B82F64" w:rsidRPr="000D1962">
              <w:rPr>
                <w:rFonts w:ascii="Segoe UI" w:eastAsia="Calibri" w:hAnsi="Segoe UI" w:cs="Segoe UI"/>
                <w:bCs/>
                <w:color w:val="000000"/>
                <w:sz w:val="22"/>
                <w:szCs w:val="22"/>
              </w:rPr>
              <w:t>U Jezu 642/2a, 461 80 Liberec 2</w:t>
            </w:r>
            <w:r w:rsidR="00B82F64" w:rsidRPr="000D1962">
              <w:rPr>
                <w:rFonts w:ascii="Segoe UI" w:eastAsia="Calibri" w:hAnsi="Segoe UI" w:cs="Segoe UI"/>
                <w:color w:val="000000"/>
                <w:sz w:val="22"/>
                <w:szCs w:val="22"/>
              </w:rPr>
              <w:t>, IČO: 70891508</w:t>
            </w:r>
          </w:p>
        </w:tc>
      </w:tr>
      <w:tr w:rsidR="00B272E4" w:rsidRPr="00683F25" w:rsidTr="00352459">
        <w:trPr>
          <w:trHeight w:val="2643"/>
        </w:trPr>
        <w:tc>
          <w:tcPr>
            <w:tcW w:w="2370" w:type="dxa"/>
          </w:tcPr>
          <w:p w:rsidR="005773BB" w:rsidRPr="00683F25" w:rsidRDefault="005773BB" w:rsidP="005A32BF">
            <w:pPr>
              <w:spacing w:line="300" w:lineRule="auto"/>
              <w:rPr>
                <w:rFonts w:ascii="Segoe UI" w:hAnsi="Segoe UI" w:cs="Segoe UI"/>
                <w:b/>
                <w:bCs/>
                <w:sz w:val="22"/>
                <w:szCs w:val="22"/>
              </w:rPr>
            </w:pPr>
            <w:r w:rsidRPr="00683F25">
              <w:rPr>
                <w:rFonts w:ascii="Segoe UI" w:hAnsi="Segoe UI" w:cs="Segoe UI"/>
                <w:b/>
                <w:bCs/>
                <w:sz w:val="22"/>
                <w:szCs w:val="22"/>
              </w:rPr>
              <w:t>Veřejná zakázka</w:t>
            </w:r>
            <w:r w:rsidR="002F577C" w:rsidRPr="00683F25">
              <w:rPr>
                <w:rFonts w:ascii="Segoe UI" w:hAnsi="Segoe UI" w:cs="Segoe UI"/>
                <w:b/>
                <w:bCs/>
                <w:sz w:val="22"/>
                <w:szCs w:val="22"/>
              </w:rPr>
              <w:t>:</w:t>
            </w:r>
          </w:p>
          <w:p w:rsidR="0063478D" w:rsidRPr="00683F25" w:rsidRDefault="0063478D" w:rsidP="005A32BF">
            <w:pPr>
              <w:spacing w:line="300" w:lineRule="auto"/>
              <w:rPr>
                <w:rFonts w:ascii="Segoe UI" w:hAnsi="Segoe UI" w:cs="Segoe UI"/>
                <w:b/>
                <w:bCs/>
                <w:sz w:val="22"/>
                <w:szCs w:val="22"/>
              </w:rPr>
            </w:pPr>
          </w:p>
          <w:p w:rsidR="005B3451" w:rsidRPr="00683F25" w:rsidRDefault="005B3451" w:rsidP="005A32BF">
            <w:pPr>
              <w:spacing w:line="300" w:lineRule="auto"/>
              <w:rPr>
                <w:rFonts w:ascii="Segoe UI" w:hAnsi="Segoe UI" w:cs="Segoe UI"/>
                <w:b/>
                <w:bCs/>
                <w:sz w:val="22"/>
                <w:szCs w:val="22"/>
              </w:rPr>
            </w:pPr>
          </w:p>
          <w:p w:rsidR="00F7458F" w:rsidRPr="00683F25" w:rsidRDefault="00F7458F" w:rsidP="00F7458F">
            <w:pPr>
              <w:spacing w:line="300" w:lineRule="auto"/>
              <w:rPr>
                <w:rFonts w:ascii="Segoe UI" w:hAnsi="Segoe UI" w:cs="Segoe UI"/>
                <w:sz w:val="22"/>
                <w:szCs w:val="22"/>
              </w:rPr>
            </w:pPr>
            <w:r w:rsidRPr="00683F25">
              <w:rPr>
                <w:rFonts w:ascii="Segoe UI" w:hAnsi="Segoe UI" w:cs="Segoe UI"/>
                <w:b/>
                <w:bCs/>
                <w:sz w:val="22"/>
                <w:szCs w:val="22"/>
              </w:rPr>
              <w:t>Věc:</w:t>
            </w:r>
          </w:p>
          <w:p w:rsidR="007D5F54" w:rsidRPr="00683F25" w:rsidRDefault="007D5F54" w:rsidP="005A32BF">
            <w:pPr>
              <w:spacing w:line="300" w:lineRule="auto"/>
              <w:rPr>
                <w:rFonts w:ascii="Segoe UI" w:hAnsi="Segoe UI" w:cs="Segoe UI"/>
                <w:b/>
                <w:bCs/>
                <w:sz w:val="22"/>
                <w:szCs w:val="22"/>
              </w:rPr>
            </w:pPr>
          </w:p>
          <w:p w:rsidR="007E1B61" w:rsidRPr="00683F25" w:rsidRDefault="007E1B61" w:rsidP="005A32BF">
            <w:pPr>
              <w:spacing w:line="300" w:lineRule="auto"/>
              <w:rPr>
                <w:rFonts w:ascii="Segoe UI" w:hAnsi="Segoe UI" w:cs="Segoe UI"/>
                <w:b/>
                <w:bCs/>
                <w:sz w:val="22"/>
                <w:szCs w:val="22"/>
              </w:rPr>
            </w:pPr>
          </w:p>
          <w:p w:rsidR="00C469E6" w:rsidRPr="00683F25" w:rsidRDefault="00C469E6" w:rsidP="005A32BF">
            <w:pPr>
              <w:spacing w:line="300" w:lineRule="auto"/>
              <w:rPr>
                <w:rFonts w:ascii="Segoe UI" w:hAnsi="Segoe UI" w:cs="Segoe UI"/>
                <w:sz w:val="22"/>
                <w:szCs w:val="22"/>
              </w:rPr>
            </w:pPr>
          </w:p>
          <w:p w:rsidR="00C469E6" w:rsidRPr="00683F25" w:rsidRDefault="00C469E6" w:rsidP="005A32BF">
            <w:pPr>
              <w:spacing w:line="300" w:lineRule="auto"/>
              <w:rPr>
                <w:rFonts w:ascii="Segoe UI" w:hAnsi="Segoe UI" w:cs="Segoe UI"/>
                <w:sz w:val="22"/>
                <w:szCs w:val="22"/>
              </w:rPr>
            </w:pPr>
          </w:p>
          <w:p w:rsidR="002934D4" w:rsidRPr="00683F25" w:rsidRDefault="002934D4" w:rsidP="005A32BF">
            <w:pPr>
              <w:spacing w:line="300" w:lineRule="auto"/>
              <w:rPr>
                <w:rFonts w:ascii="Segoe UI" w:hAnsi="Segoe UI" w:cs="Segoe UI"/>
                <w:sz w:val="22"/>
                <w:szCs w:val="22"/>
              </w:rPr>
            </w:pPr>
          </w:p>
        </w:tc>
        <w:tc>
          <w:tcPr>
            <w:tcW w:w="7457" w:type="dxa"/>
          </w:tcPr>
          <w:p w:rsidR="008873DF" w:rsidRPr="00B82F64" w:rsidRDefault="00B82F64" w:rsidP="00B82F64">
            <w:pPr>
              <w:pStyle w:val="Nadpis2"/>
              <w:spacing w:line="300" w:lineRule="auto"/>
              <w:rPr>
                <w:rFonts w:ascii="Segoe UI" w:hAnsi="Segoe UI" w:cs="Segoe UI"/>
                <w:iCs/>
                <w:sz w:val="22"/>
                <w:szCs w:val="22"/>
              </w:rPr>
            </w:pPr>
            <w:r w:rsidRPr="00B82F64">
              <w:rPr>
                <w:rFonts w:ascii="Segoe UI" w:hAnsi="Segoe UI" w:cs="Segoe UI"/>
                <w:iCs/>
                <w:sz w:val="22"/>
                <w:szCs w:val="22"/>
              </w:rPr>
              <w:t xml:space="preserve">Nabytí výlučné majetkové účasti (podílu) ve společnosti zajišťující veřejnou službu v přepravě cestujících v autobusové dopravě </w:t>
            </w:r>
          </w:p>
          <w:p w:rsidR="008873DF" w:rsidRPr="008873DF" w:rsidRDefault="008873DF" w:rsidP="008873DF"/>
          <w:p w:rsidR="00F618D5" w:rsidRDefault="008E3B3A" w:rsidP="005A32BF">
            <w:pPr>
              <w:pStyle w:val="Nadpis2"/>
              <w:spacing w:line="300" w:lineRule="auto"/>
              <w:rPr>
                <w:rFonts w:ascii="Segoe UI" w:hAnsi="Segoe UI" w:cs="Segoe UI"/>
                <w:sz w:val="22"/>
                <w:szCs w:val="22"/>
              </w:rPr>
            </w:pPr>
            <w:r w:rsidRPr="00683F25">
              <w:rPr>
                <w:rFonts w:ascii="Segoe UI" w:hAnsi="Segoe UI" w:cs="Segoe UI"/>
                <w:sz w:val="22"/>
                <w:szCs w:val="22"/>
              </w:rPr>
              <w:t xml:space="preserve">Vyjádření </w:t>
            </w:r>
            <w:r w:rsidR="0024080C" w:rsidRPr="00683F25">
              <w:rPr>
                <w:rFonts w:ascii="Segoe UI" w:hAnsi="Segoe UI" w:cs="Segoe UI"/>
                <w:sz w:val="22"/>
                <w:szCs w:val="22"/>
              </w:rPr>
              <w:t>zadavatele</w:t>
            </w:r>
            <w:r w:rsidRPr="00683F25">
              <w:rPr>
                <w:rFonts w:ascii="Segoe UI" w:hAnsi="Segoe UI" w:cs="Segoe UI"/>
                <w:sz w:val="22"/>
                <w:szCs w:val="22"/>
              </w:rPr>
              <w:t xml:space="preserve"> </w:t>
            </w:r>
            <w:r w:rsidR="00F217AF" w:rsidRPr="00683F25">
              <w:rPr>
                <w:rFonts w:ascii="Segoe UI" w:hAnsi="Segoe UI" w:cs="Segoe UI"/>
                <w:sz w:val="22"/>
                <w:szCs w:val="22"/>
              </w:rPr>
              <w:t>k</w:t>
            </w:r>
            <w:r w:rsidR="005A0B68" w:rsidRPr="00683F25">
              <w:rPr>
                <w:rFonts w:ascii="Segoe UI" w:hAnsi="Segoe UI" w:cs="Segoe UI"/>
                <w:sz w:val="22"/>
                <w:szCs w:val="22"/>
              </w:rPr>
              <w:t xml:space="preserve"> návrhu na </w:t>
            </w:r>
            <w:r w:rsidR="001E6612">
              <w:rPr>
                <w:rFonts w:ascii="Segoe UI" w:hAnsi="Segoe UI" w:cs="Segoe UI"/>
                <w:sz w:val="22"/>
                <w:szCs w:val="22"/>
              </w:rPr>
              <w:t xml:space="preserve">zahájení řízení o </w:t>
            </w:r>
            <w:r w:rsidR="005A0B68" w:rsidRPr="00683F25">
              <w:rPr>
                <w:rFonts w:ascii="Segoe UI" w:hAnsi="Segoe UI" w:cs="Segoe UI"/>
                <w:sz w:val="22"/>
                <w:szCs w:val="22"/>
              </w:rPr>
              <w:t xml:space="preserve">přezkoumání úkonů zadavatele </w:t>
            </w:r>
            <w:r w:rsidR="001E6429" w:rsidRPr="00683F25">
              <w:rPr>
                <w:rFonts w:ascii="Segoe UI" w:hAnsi="Segoe UI" w:cs="Segoe UI"/>
                <w:sz w:val="22"/>
                <w:szCs w:val="22"/>
              </w:rPr>
              <w:t xml:space="preserve">ze dne </w:t>
            </w:r>
            <w:r w:rsidR="00B82F64">
              <w:rPr>
                <w:rFonts w:ascii="Segoe UI" w:hAnsi="Segoe UI" w:cs="Segoe UI"/>
                <w:sz w:val="22"/>
                <w:szCs w:val="22"/>
              </w:rPr>
              <w:t>18. 8</w:t>
            </w:r>
            <w:r w:rsidR="00931C8E">
              <w:rPr>
                <w:rFonts w:ascii="Segoe UI" w:hAnsi="Segoe UI" w:cs="Segoe UI"/>
                <w:sz w:val="22"/>
                <w:szCs w:val="22"/>
              </w:rPr>
              <w:t>. 2017</w:t>
            </w:r>
          </w:p>
          <w:p w:rsidR="00B82F64" w:rsidRPr="00B82F64" w:rsidRDefault="00B82F64" w:rsidP="00B82F64"/>
          <w:p w:rsidR="00893BB4" w:rsidRPr="00683F25" w:rsidRDefault="00893BB4" w:rsidP="005A32BF">
            <w:pPr>
              <w:spacing w:line="300" w:lineRule="auto"/>
              <w:rPr>
                <w:rFonts w:ascii="Segoe UI" w:hAnsi="Segoe UI" w:cs="Segoe UI"/>
                <w:sz w:val="22"/>
                <w:szCs w:val="22"/>
              </w:rPr>
            </w:pPr>
          </w:p>
          <w:p w:rsidR="00893BB4" w:rsidRPr="00683F25" w:rsidRDefault="00893BB4" w:rsidP="000475D0">
            <w:pPr>
              <w:spacing w:line="300" w:lineRule="auto"/>
              <w:rPr>
                <w:rFonts w:ascii="Segoe UI" w:hAnsi="Segoe UI" w:cs="Segoe UI"/>
                <w:sz w:val="22"/>
                <w:szCs w:val="22"/>
              </w:rPr>
            </w:pPr>
          </w:p>
          <w:p w:rsidR="00F217AF" w:rsidRPr="00683F25" w:rsidRDefault="00F217AF" w:rsidP="000475D0">
            <w:pPr>
              <w:spacing w:line="300" w:lineRule="auto"/>
              <w:rPr>
                <w:rFonts w:ascii="Segoe UI" w:hAnsi="Segoe UI" w:cs="Segoe UI"/>
                <w:sz w:val="22"/>
                <w:szCs w:val="22"/>
              </w:rPr>
            </w:pPr>
          </w:p>
        </w:tc>
      </w:tr>
    </w:tbl>
    <w:p w:rsidR="00E000AA" w:rsidRPr="00683F25" w:rsidRDefault="00E000AA" w:rsidP="005A6B94">
      <w:pPr>
        <w:spacing w:line="300" w:lineRule="auto"/>
        <w:outlineLvl w:val="0"/>
        <w:rPr>
          <w:rFonts w:ascii="Segoe UI" w:hAnsi="Segoe UI" w:cs="Segoe UI"/>
          <w:b/>
          <w:bCs/>
          <w:sz w:val="22"/>
          <w:szCs w:val="22"/>
        </w:rPr>
      </w:pPr>
    </w:p>
    <w:p w:rsidR="00E000AA" w:rsidRPr="00683F25" w:rsidRDefault="00E000AA">
      <w:pPr>
        <w:spacing w:line="240" w:lineRule="auto"/>
        <w:jc w:val="left"/>
        <w:rPr>
          <w:rFonts w:ascii="Segoe UI" w:hAnsi="Segoe UI" w:cs="Segoe UI"/>
          <w:b/>
          <w:bCs/>
          <w:sz w:val="22"/>
          <w:szCs w:val="22"/>
        </w:rPr>
      </w:pPr>
      <w:r w:rsidRPr="00683F25">
        <w:rPr>
          <w:rFonts w:ascii="Segoe UI" w:hAnsi="Segoe UI" w:cs="Segoe UI"/>
          <w:b/>
          <w:bCs/>
          <w:sz w:val="22"/>
          <w:szCs w:val="22"/>
        </w:rPr>
        <w:br w:type="page"/>
      </w:r>
    </w:p>
    <w:p w:rsidR="00B272E4" w:rsidRPr="00683F25" w:rsidRDefault="00B272E4" w:rsidP="005A6B94">
      <w:pPr>
        <w:spacing w:line="300" w:lineRule="auto"/>
        <w:outlineLvl w:val="0"/>
        <w:rPr>
          <w:rFonts w:ascii="Segoe UI" w:hAnsi="Segoe UI" w:cs="Segoe UI"/>
          <w:b/>
          <w:bCs/>
          <w:sz w:val="22"/>
          <w:szCs w:val="22"/>
        </w:rPr>
      </w:pPr>
    </w:p>
    <w:p w:rsidR="000F7D16" w:rsidRPr="00683F25" w:rsidRDefault="000F7D16" w:rsidP="001C5789">
      <w:pPr>
        <w:pStyle w:val="Text"/>
        <w:numPr>
          <w:ilvl w:val="0"/>
          <w:numId w:val="24"/>
        </w:numPr>
        <w:spacing w:after="200"/>
        <w:jc w:val="center"/>
        <w:rPr>
          <w:rFonts w:ascii="Segoe UI" w:hAnsi="Segoe UI" w:cs="Segoe UI"/>
          <w:sz w:val="22"/>
          <w:szCs w:val="22"/>
        </w:rPr>
      </w:pPr>
    </w:p>
    <w:p w:rsidR="00682A4A" w:rsidRPr="00682A4A" w:rsidRDefault="00F7458F" w:rsidP="00682A4A">
      <w:pPr>
        <w:spacing w:after="200" w:line="276" w:lineRule="auto"/>
        <w:rPr>
          <w:rFonts w:ascii="Segoe UI" w:hAnsi="Segoe UI" w:cs="Segoe UI"/>
          <w:bCs/>
          <w:iCs/>
          <w:sz w:val="22"/>
          <w:szCs w:val="22"/>
        </w:rPr>
      </w:pPr>
      <w:r w:rsidRPr="00683F25">
        <w:rPr>
          <w:rFonts w:ascii="Segoe UI" w:hAnsi="Segoe UI" w:cs="Segoe UI"/>
          <w:sz w:val="22"/>
          <w:szCs w:val="22"/>
        </w:rPr>
        <w:t xml:space="preserve">Zadavatel dne </w:t>
      </w:r>
      <w:r w:rsidR="00F43CCF">
        <w:rPr>
          <w:rFonts w:ascii="Segoe UI" w:hAnsi="Segoe UI" w:cs="Segoe UI"/>
          <w:bCs/>
          <w:iCs/>
          <w:sz w:val="22"/>
          <w:szCs w:val="22"/>
        </w:rPr>
        <w:t>11. 7. 2017</w:t>
      </w:r>
      <w:r w:rsidR="005E4E4E">
        <w:rPr>
          <w:rFonts w:ascii="Segoe UI" w:hAnsi="Segoe UI" w:cs="Segoe UI"/>
          <w:bCs/>
          <w:iCs/>
          <w:sz w:val="22"/>
          <w:szCs w:val="22"/>
        </w:rPr>
        <w:t xml:space="preserve"> </w:t>
      </w:r>
      <w:r w:rsidR="00F43CCF">
        <w:rPr>
          <w:rFonts w:ascii="Segoe UI" w:hAnsi="Segoe UI" w:cs="Segoe UI"/>
          <w:bCs/>
          <w:iCs/>
          <w:sz w:val="22"/>
          <w:szCs w:val="22"/>
        </w:rPr>
        <w:t xml:space="preserve">odeslal k uveřejnění </w:t>
      </w:r>
      <w:r w:rsidR="00F43CCF" w:rsidRPr="000D1962">
        <w:rPr>
          <w:rFonts w:ascii="Segoe UI" w:hAnsi="Segoe UI" w:cs="Segoe UI"/>
          <w:sz w:val="22"/>
          <w:szCs w:val="22"/>
        </w:rPr>
        <w:t xml:space="preserve">Oznámení o dobrovolné průhlednosti ex </w:t>
      </w:r>
      <w:r w:rsidR="00F43CCF" w:rsidRPr="008F0FE8">
        <w:rPr>
          <w:rFonts w:ascii="Segoe UI" w:hAnsi="Segoe UI" w:cs="Segoe UI"/>
          <w:sz w:val="22"/>
          <w:szCs w:val="22"/>
        </w:rPr>
        <w:t xml:space="preserve">ante </w:t>
      </w:r>
      <w:r w:rsidR="00682A4A">
        <w:rPr>
          <w:rFonts w:ascii="Segoe UI" w:hAnsi="Segoe UI" w:cs="Segoe UI"/>
          <w:sz w:val="22"/>
          <w:szCs w:val="22"/>
        </w:rPr>
        <w:t>(dále jen „</w:t>
      </w:r>
      <w:r w:rsidR="00682A4A" w:rsidRPr="00682A4A">
        <w:rPr>
          <w:rFonts w:ascii="Segoe UI" w:hAnsi="Segoe UI" w:cs="Segoe UI"/>
          <w:i/>
          <w:sz w:val="22"/>
          <w:szCs w:val="22"/>
        </w:rPr>
        <w:t>oznámení</w:t>
      </w:r>
      <w:r w:rsidR="00682A4A">
        <w:rPr>
          <w:rFonts w:ascii="Segoe UI" w:hAnsi="Segoe UI" w:cs="Segoe UI"/>
          <w:sz w:val="22"/>
          <w:szCs w:val="22"/>
        </w:rPr>
        <w:t xml:space="preserve">“) </w:t>
      </w:r>
      <w:r w:rsidR="00F43CCF" w:rsidRPr="000D1962">
        <w:rPr>
          <w:rFonts w:ascii="Segoe UI" w:hAnsi="Segoe UI" w:cs="Segoe UI"/>
          <w:sz w:val="22"/>
          <w:szCs w:val="22"/>
        </w:rPr>
        <w:t>- oznámení o záměru uzavřít smlouvu týkající se veřejné zakázky</w:t>
      </w:r>
      <w:r w:rsidR="00682A4A">
        <w:rPr>
          <w:rFonts w:ascii="Segoe UI" w:hAnsi="Segoe UI" w:cs="Segoe UI"/>
          <w:sz w:val="22"/>
          <w:szCs w:val="22"/>
        </w:rPr>
        <w:t xml:space="preserve"> s názvem „</w:t>
      </w:r>
      <w:r w:rsidR="00682A4A" w:rsidRPr="00682A4A">
        <w:rPr>
          <w:rFonts w:ascii="Segoe UI" w:hAnsi="Segoe UI" w:cs="Segoe UI"/>
          <w:bCs/>
          <w:i/>
          <w:iCs/>
          <w:sz w:val="22"/>
          <w:szCs w:val="22"/>
        </w:rPr>
        <w:t>Nabytí výlučné majetkové účasti (podílu) ve společnosti zajišťující veřejnou službu v přepravě cestujících v</w:t>
      </w:r>
      <w:r w:rsidR="00682A4A">
        <w:rPr>
          <w:rFonts w:ascii="Segoe UI" w:hAnsi="Segoe UI" w:cs="Segoe UI"/>
          <w:bCs/>
          <w:i/>
          <w:iCs/>
          <w:sz w:val="22"/>
          <w:szCs w:val="22"/>
        </w:rPr>
        <w:t> </w:t>
      </w:r>
      <w:r w:rsidR="00682A4A" w:rsidRPr="00682A4A">
        <w:rPr>
          <w:rFonts w:ascii="Segoe UI" w:hAnsi="Segoe UI" w:cs="Segoe UI"/>
          <w:bCs/>
          <w:i/>
          <w:iCs/>
          <w:sz w:val="22"/>
          <w:szCs w:val="22"/>
        </w:rPr>
        <w:t>autobusové dopravě</w:t>
      </w:r>
      <w:r w:rsidR="00682A4A">
        <w:rPr>
          <w:rFonts w:ascii="Segoe UI" w:hAnsi="Segoe UI" w:cs="Segoe UI"/>
          <w:bCs/>
          <w:iCs/>
          <w:sz w:val="22"/>
          <w:szCs w:val="22"/>
        </w:rPr>
        <w:t>“</w:t>
      </w:r>
      <w:r w:rsidR="00682A4A" w:rsidRPr="00682A4A">
        <w:rPr>
          <w:rFonts w:ascii="Segoe UI" w:hAnsi="Segoe UI" w:cs="Segoe UI"/>
          <w:bCs/>
          <w:iCs/>
          <w:sz w:val="22"/>
          <w:szCs w:val="22"/>
        </w:rPr>
        <w:t xml:space="preserve"> </w:t>
      </w:r>
      <w:r w:rsidR="00682A4A">
        <w:rPr>
          <w:rFonts w:ascii="Segoe UI" w:hAnsi="Segoe UI" w:cs="Segoe UI"/>
          <w:bCs/>
          <w:iCs/>
          <w:sz w:val="22"/>
          <w:szCs w:val="22"/>
        </w:rPr>
        <w:t>(dále jen „</w:t>
      </w:r>
      <w:r w:rsidR="00682A4A" w:rsidRPr="00682A4A">
        <w:rPr>
          <w:rFonts w:ascii="Segoe UI" w:hAnsi="Segoe UI" w:cs="Segoe UI"/>
          <w:bCs/>
          <w:i/>
          <w:iCs/>
          <w:sz w:val="22"/>
          <w:szCs w:val="22"/>
        </w:rPr>
        <w:t>veřejná zakázka</w:t>
      </w:r>
      <w:r w:rsidR="00682A4A">
        <w:rPr>
          <w:rFonts w:ascii="Segoe UI" w:hAnsi="Segoe UI" w:cs="Segoe UI"/>
          <w:bCs/>
          <w:iCs/>
          <w:sz w:val="22"/>
          <w:szCs w:val="22"/>
        </w:rPr>
        <w:t xml:space="preserve">“). Oznámení bylo </w:t>
      </w:r>
      <w:r w:rsidR="00682A4A" w:rsidRPr="00682A4A">
        <w:rPr>
          <w:rFonts w:ascii="Segoe UI" w:hAnsi="Segoe UI" w:cs="Segoe UI"/>
          <w:sz w:val="22"/>
          <w:szCs w:val="22"/>
        </w:rPr>
        <w:t>uveřejněno ve Věstníku veřejných zakázek dne 14. 7. 2017 pod ev. č. zakázky</w:t>
      </w:r>
      <w:r w:rsidR="00682A4A">
        <w:rPr>
          <w:rFonts w:ascii="Segoe UI" w:hAnsi="Segoe UI" w:cs="Segoe UI"/>
          <w:bCs/>
          <w:iCs/>
          <w:sz w:val="22"/>
          <w:szCs w:val="22"/>
        </w:rPr>
        <w:t xml:space="preserve"> </w:t>
      </w:r>
      <w:r w:rsidR="00682A4A" w:rsidRPr="00682A4A">
        <w:rPr>
          <w:rFonts w:ascii="Segoe UI" w:hAnsi="Segoe UI" w:cs="Segoe UI"/>
          <w:sz w:val="22"/>
          <w:szCs w:val="22"/>
        </w:rPr>
        <w:t>Z2017-018589 a v Úředním věstníku Evropské unie dne 14. 7. 20</w:t>
      </w:r>
      <w:r w:rsidR="00620F0F">
        <w:rPr>
          <w:rFonts w:ascii="Segoe UI" w:hAnsi="Segoe UI" w:cs="Segoe UI"/>
          <w:sz w:val="22"/>
          <w:szCs w:val="22"/>
        </w:rPr>
        <w:t xml:space="preserve">17 pod ev. č. 2017/S 133-272124. </w:t>
      </w:r>
      <w:r w:rsidR="00620F0F">
        <w:rPr>
          <w:rFonts w:ascii="Segoe UI" w:hAnsi="Segoe UI" w:cs="Segoe UI"/>
          <w:bCs/>
          <w:sz w:val="22"/>
          <w:szCs w:val="22"/>
        </w:rPr>
        <w:t>Navrhovatel je v oznámení označen za jednoho z potencionálních dodavatelů veřejné zakázky.</w:t>
      </w:r>
    </w:p>
    <w:p w:rsidR="00F43CCF" w:rsidRPr="00F43CCF" w:rsidRDefault="00B535EB" w:rsidP="00F43CCF">
      <w:pPr>
        <w:spacing w:after="200" w:line="276" w:lineRule="auto"/>
        <w:rPr>
          <w:rFonts w:ascii="Segoe UI" w:hAnsi="Segoe UI" w:cs="Segoe UI"/>
          <w:b/>
          <w:bCs/>
          <w:i/>
          <w:sz w:val="22"/>
          <w:szCs w:val="22"/>
          <w:lang w:val="en-US"/>
        </w:rPr>
      </w:pPr>
      <w:r>
        <w:rPr>
          <w:rFonts w:ascii="Segoe UI" w:hAnsi="Segoe UI" w:cs="Segoe UI"/>
          <w:sz w:val="22"/>
          <w:szCs w:val="22"/>
        </w:rPr>
        <w:t>Z</w:t>
      </w:r>
      <w:r w:rsidR="00F7458F" w:rsidRPr="00683F25">
        <w:rPr>
          <w:rFonts w:ascii="Segoe UI" w:hAnsi="Segoe UI" w:cs="Segoe UI"/>
          <w:sz w:val="22"/>
          <w:szCs w:val="22"/>
        </w:rPr>
        <w:t xml:space="preserve">adavatel </w:t>
      </w:r>
      <w:r w:rsidR="00F43CCF" w:rsidRPr="000D1962">
        <w:rPr>
          <w:rFonts w:ascii="Segoe UI" w:hAnsi="Segoe UI" w:cs="Segoe UI"/>
          <w:sz w:val="22"/>
          <w:szCs w:val="22"/>
        </w:rPr>
        <w:t xml:space="preserve">dne </w:t>
      </w:r>
      <w:r w:rsidR="00F43CCF">
        <w:rPr>
          <w:rFonts w:ascii="Segoe UI" w:hAnsi="Segoe UI" w:cs="Segoe UI"/>
          <w:sz w:val="22"/>
          <w:szCs w:val="22"/>
        </w:rPr>
        <w:t>28</w:t>
      </w:r>
      <w:r w:rsidR="00F43CCF" w:rsidRPr="000D1962">
        <w:rPr>
          <w:rFonts w:ascii="Segoe UI" w:hAnsi="Segoe UI" w:cs="Segoe UI"/>
          <w:sz w:val="22"/>
          <w:szCs w:val="22"/>
        </w:rPr>
        <w:t xml:space="preserve">. 7. 2017 </w:t>
      </w:r>
      <w:r>
        <w:rPr>
          <w:rFonts w:ascii="Segoe UI" w:hAnsi="Segoe UI" w:cs="Segoe UI"/>
          <w:sz w:val="22"/>
          <w:szCs w:val="22"/>
        </w:rPr>
        <w:t xml:space="preserve">obdržel </w:t>
      </w:r>
      <w:r w:rsidR="00F43CCF" w:rsidRPr="00683F25">
        <w:rPr>
          <w:rFonts w:ascii="Segoe UI" w:hAnsi="Segoe UI" w:cs="Segoe UI"/>
          <w:sz w:val="22"/>
          <w:szCs w:val="22"/>
        </w:rPr>
        <w:t xml:space="preserve">námitky navrhovatele proti </w:t>
      </w:r>
      <w:r w:rsidR="00F43CCF" w:rsidRPr="000D1962">
        <w:rPr>
          <w:rFonts w:ascii="Segoe UI" w:hAnsi="Segoe UI" w:cs="Segoe UI"/>
          <w:sz w:val="22"/>
          <w:szCs w:val="22"/>
        </w:rPr>
        <w:t>dobrovolnému oznámení o záměru uzavřít smlouvu na veřejnou zakázku a proti postupu, jímž zadavatel směřuje k zadání veřejné zakázky mimo zadávací řízení</w:t>
      </w:r>
      <w:r w:rsidR="00F43CCF">
        <w:rPr>
          <w:rFonts w:ascii="Segoe UI" w:hAnsi="Segoe UI" w:cs="Segoe UI"/>
          <w:sz w:val="22"/>
          <w:szCs w:val="22"/>
        </w:rPr>
        <w:t xml:space="preserve"> </w:t>
      </w:r>
      <w:r w:rsidR="00F43CCF" w:rsidRPr="000D1962">
        <w:rPr>
          <w:rFonts w:ascii="Segoe UI" w:hAnsi="Segoe UI" w:cs="Segoe UI"/>
          <w:sz w:val="22"/>
          <w:szCs w:val="22"/>
        </w:rPr>
        <w:t>(dále jen „</w:t>
      </w:r>
      <w:r w:rsidR="00F43CCF" w:rsidRPr="000D1962">
        <w:rPr>
          <w:rFonts w:ascii="Segoe UI" w:hAnsi="Segoe UI" w:cs="Segoe UI"/>
          <w:i/>
          <w:sz w:val="22"/>
          <w:szCs w:val="22"/>
        </w:rPr>
        <w:t>námitky</w:t>
      </w:r>
      <w:r w:rsidR="00F43CCF" w:rsidRPr="000D1962">
        <w:rPr>
          <w:rFonts w:ascii="Segoe UI" w:hAnsi="Segoe UI" w:cs="Segoe UI"/>
          <w:sz w:val="22"/>
          <w:szCs w:val="22"/>
        </w:rPr>
        <w:t xml:space="preserve">“), </w:t>
      </w:r>
      <w:r w:rsidR="00F43CCF" w:rsidRPr="00683F25">
        <w:rPr>
          <w:rFonts w:ascii="Segoe UI" w:hAnsi="Segoe UI" w:cs="Segoe UI"/>
          <w:sz w:val="22"/>
          <w:szCs w:val="22"/>
        </w:rPr>
        <w:t>kter</w:t>
      </w:r>
      <w:r w:rsidR="00F43CCF">
        <w:rPr>
          <w:rFonts w:ascii="Segoe UI" w:hAnsi="Segoe UI" w:cs="Segoe UI"/>
          <w:sz w:val="22"/>
          <w:szCs w:val="22"/>
        </w:rPr>
        <w:t>é</w:t>
      </w:r>
      <w:r w:rsidR="00F43CCF" w:rsidRPr="00683F25">
        <w:rPr>
          <w:rFonts w:ascii="Segoe UI" w:hAnsi="Segoe UI" w:cs="Segoe UI"/>
          <w:sz w:val="22"/>
          <w:szCs w:val="22"/>
        </w:rPr>
        <w:t xml:space="preserve"> řádně a odůvodněně prostřednictvím rozhodnutí zadavatele o námitkách </w:t>
      </w:r>
      <w:r w:rsidR="00984795">
        <w:rPr>
          <w:rFonts w:ascii="Segoe UI" w:hAnsi="Segoe UI" w:cs="Segoe UI"/>
          <w:sz w:val="22"/>
          <w:szCs w:val="22"/>
        </w:rPr>
        <w:t xml:space="preserve">ze dne 8. 8. 2017 </w:t>
      </w:r>
      <w:r w:rsidR="00F43CCF" w:rsidRPr="00683F25">
        <w:rPr>
          <w:rFonts w:ascii="Segoe UI" w:hAnsi="Segoe UI" w:cs="Segoe UI"/>
          <w:sz w:val="22"/>
          <w:szCs w:val="22"/>
        </w:rPr>
        <w:t>(dále jen „</w:t>
      </w:r>
      <w:r w:rsidR="00F43CCF">
        <w:rPr>
          <w:rFonts w:ascii="Segoe UI" w:hAnsi="Segoe UI" w:cs="Segoe UI"/>
          <w:i/>
          <w:sz w:val="22"/>
          <w:szCs w:val="22"/>
        </w:rPr>
        <w:t>r</w:t>
      </w:r>
      <w:r w:rsidR="00F43CCF" w:rsidRPr="00683F25">
        <w:rPr>
          <w:rFonts w:ascii="Segoe UI" w:hAnsi="Segoe UI" w:cs="Segoe UI"/>
          <w:i/>
          <w:sz w:val="22"/>
          <w:szCs w:val="22"/>
        </w:rPr>
        <w:t>ozhodnutí o námitkách</w:t>
      </w:r>
      <w:r w:rsidR="00F43CCF" w:rsidRPr="00683F25">
        <w:rPr>
          <w:rFonts w:ascii="Segoe UI" w:hAnsi="Segoe UI" w:cs="Segoe UI"/>
          <w:sz w:val="22"/>
          <w:szCs w:val="22"/>
        </w:rPr>
        <w:t xml:space="preserve">“) </w:t>
      </w:r>
      <w:r w:rsidR="00F43CCF">
        <w:rPr>
          <w:rFonts w:ascii="Segoe UI" w:hAnsi="Segoe UI" w:cs="Segoe UI"/>
          <w:sz w:val="22"/>
          <w:szCs w:val="22"/>
        </w:rPr>
        <w:t>odmítl</w:t>
      </w:r>
      <w:r w:rsidR="00F43CCF" w:rsidRPr="00683F25">
        <w:rPr>
          <w:rFonts w:ascii="Segoe UI" w:hAnsi="Segoe UI" w:cs="Segoe UI"/>
          <w:sz w:val="22"/>
          <w:szCs w:val="22"/>
        </w:rPr>
        <w:t>.</w:t>
      </w:r>
      <w:r w:rsidR="00F43CCF">
        <w:rPr>
          <w:rFonts w:ascii="Segoe UI" w:hAnsi="Segoe UI" w:cs="Segoe UI"/>
          <w:sz w:val="22"/>
          <w:szCs w:val="22"/>
        </w:rPr>
        <w:t xml:space="preserve"> V návaznosti na doručené rozhodnutí o námitkách zadavatel </w:t>
      </w:r>
      <w:r w:rsidR="00F43CCF" w:rsidRPr="00683F25">
        <w:rPr>
          <w:rFonts w:ascii="Segoe UI" w:hAnsi="Segoe UI" w:cs="Segoe UI"/>
          <w:bCs/>
          <w:sz w:val="22"/>
          <w:szCs w:val="22"/>
        </w:rPr>
        <w:t>obdržel podání označené jako „</w:t>
      </w:r>
      <w:proofErr w:type="spellStart"/>
      <w:r w:rsidR="00F43CCF" w:rsidRPr="00F43CCF">
        <w:rPr>
          <w:rFonts w:ascii="Segoe UI" w:hAnsi="Segoe UI" w:cs="Segoe UI"/>
          <w:bCs/>
          <w:i/>
          <w:sz w:val="22"/>
          <w:szCs w:val="22"/>
          <w:lang w:val="en-US"/>
        </w:rPr>
        <w:t>Návrh</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na</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zahájení</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řízení</w:t>
      </w:r>
      <w:proofErr w:type="spellEnd"/>
      <w:r w:rsidR="00F43CCF" w:rsidRPr="00F43CCF">
        <w:rPr>
          <w:rFonts w:ascii="Segoe UI" w:hAnsi="Segoe UI" w:cs="Segoe UI"/>
          <w:bCs/>
          <w:i/>
          <w:sz w:val="22"/>
          <w:szCs w:val="22"/>
          <w:lang w:val="en-US"/>
        </w:rPr>
        <w:t xml:space="preserve"> o </w:t>
      </w:r>
      <w:proofErr w:type="spellStart"/>
      <w:r w:rsidR="00F43CCF" w:rsidRPr="00F43CCF">
        <w:rPr>
          <w:rFonts w:ascii="Segoe UI" w:hAnsi="Segoe UI" w:cs="Segoe UI"/>
          <w:bCs/>
          <w:i/>
          <w:sz w:val="22"/>
          <w:szCs w:val="22"/>
          <w:lang w:val="en-US"/>
        </w:rPr>
        <w:t>přezkoumání</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úkonů</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zadavatele</w:t>
      </w:r>
      <w:proofErr w:type="spellEnd"/>
      <w:r w:rsidR="00F43CCF" w:rsidRPr="00F43CCF">
        <w:rPr>
          <w:rFonts w:ascii="Segoe UI" w:hAnsi="Segoe UI" w:cs="Segoe UI"/>
          <w:bCs/>
          <w:i/>
          <w:sz w:val="22"/>
          <w:szCs w:val="22"/>
          <w:lang w:val="en-US"/>
        </w:rPr>
        <w:t xml:space="preserve"> – </w:t>
      </w:r>
      <w:proofErr w:type="spellStart"/>
      <w:r w:rsidR="00F43CCF" w:rsidRPr="00F43CCF">
        <w:rPr>
          <w:rFonts w:ascii="Segoe UI" w:hAnsi="Segoe UI" w:cs="Segoe UI"/>
          <w:bCs/>
          <w:i/>
          <w:sz w:val="22"/>
          <w:szCs w:val="22"/>
          <w:lang w:val="en-US"/>
        </w:rPr>
        <w:t>dobrovolného</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oznámení</w:t>
      </w:r>
      <w:proofErr w:type="spellEnd"/>
      <w:r w:rsidR="00F43CCF" w:rsidRPr="00F43CCF">
        <w:rPr>
          <w:rFonts w:ascii="Segoe UI" w:hAnsi="Segoe UI" w:cs="Segoe UI"/>
          <w:bCs/>
          <w:i/>
          <w:sz w:val="22"/>
          <w:szCs w:val="22"/>
          <w:lang w:val="en-US"/>
        </w:rPr>
        <w:t xml:space="preserve"> o </w:t>
      </w:r>
      <w:proofErr w:type="spellStart"/>
      <w:r w:rsidR="00F43CCF" w:rsidRPr="00F43CCF">
        <w:rPr>
          <w:rFonts w:ascii="Segoe UI" w:hAnsi="Segoe UI" w:cs="Segoe UI"/>
          <w:bCs/>
          <w:i/>
          <w:sz w:val="22"/>
          <w:szCs w:val="22"/>
          <w:lang w:val="en-US"/>
        </w:rPr>
        <w:t>záměru</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uzavřít</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smlouvu</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na</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veřejnou</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zakázku</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Nabytí</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výlučné</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majetkové</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účasti</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podílu</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ve</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společnosti</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zajišťující</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veřejnou</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službu</w:t>
      </w:r>
      <w:proofErr w:type="spellEnd"/>
      <w:r w:rsidR="00F43CCF" w:rsidRPr="00F43CCF">
        <w:rPr>
          <w:rFonts w:ascii="Segoe UI" w:hAnsi="Segoe UI" w:cs="Segoe UI"/>
          <w:bCs/>
          <w:i/>
          <w:sz w:val="22"/>
          <w:szCs w:val="22"/>
          <w:lang w:val="en-US"/>
        </w:rPr>
        <w:t xml:space="preserve"> v </w:t>
      </w:r>
      <w:proofErr w:type="spellStart"/>
      <w:r w:rsidR="00F43CCF" w:rsidRPr="00F43CCF">
        <w:rPr>
          <w:rFonts w:ascii="Segoe UI" w:hAnsi="Segoe UI" w:cs="Segoe UI"/>
          <w:bCs/>
          <w:i/>
          <w:sz w:val="22"/>
          <w:szCs w:val="22"/>
          <w:lang w:val="en-US"/>
        </w:rPr>
        <w:t>přepravě</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cestujících</w:t>
      </w:r>
      <w:proofErr w:type="spellEnd"/>
      <w:r w:rsidR="00F43CCF" w:rsidRPr="00F43CCF">
        <w:rPr>
          <w:rFonts w:ascii="Segoe UI" w:hAnsi="Segoe UI" w:cs="Segoe UI"/>
          <w:bCs/>
          <w:i/>
          <w:sz w:val="22"/>
          <w:szCs w:val="22"/>
          <w:lang w:val="en-US"/>
        </w:rPr>
        <w:t xml:space="preserve"> v </w:t>
      </w:r>
      <w:proofErr w:type="spellStart"/>
      <w:r w:rsidR="00F43CCF" w:rsidRPr="00F43CCF">
        <w:rPr>
          <w:rFonts w:ascii="Segoe UI" w:hAnsi="Segoe UI" w:cs="Segoe UI"/>
          <w:bCs/>
          <w:i/>
          <w:sz w:val="22"/>
          <w:szCs w:val="22"/>
          <w:lang w:val="en-US"/>
        </w:rPr>
        <w:t>autobusové</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dopravě</w:t>
      </w:r>
      <w:proofErr w:type="spellEnd"/>
      <w:r w:rsidR="00F43CCF" w:rsidRPr="00F43CCF">
        <w:rPr>
          <w:rFonts w:ascii="Segoe UI" w:hAnsi="Segoe UI" w:cs="Segoe UI"/>
          <w:bCs/>
          <w:i/>
          <w:sz w:val="22"/>
          <w:szCs w:val="22"/>
          <w:lang w:val="en-US"/>
        </w:rPr>
        <w:t xml:space="preserve">“ a </w:t>
      </w:r>
      <w:proofErr w:type="spellStart"/>
      <w:r w:rsidR="00F43CCF" w:rsidRPr="00F43CCF">
        <w:rPr>
          <w:rFonts w:ascii="Segoe UI" w:hAnsi="Segoe UI" w:cs="Segoe UI"/>
          <w:bCs/>
          <w:i/>
          <w:sz w:val="22"/>
          <w:szCs w:val="22"/>
          <w:lang w:val="en-US"/>
        </w:rPr>
        <w:t>postupu</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zadavatele</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který</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směřuje</w:t>
      </w:r>
      <w:proofErr w:type="spellEnd"/>
      <w:r w:rsidR="00F43CCF" w:rsidRPr="00F43CCF">
        <w:rPr>
          <w:rFonts w:ascii="Segoe UI" w:hAnsi="Segoe UI" w:cs="Segoe UI"/>
          <w:bCs/>
          <w:i/>
          <w:sz w:val="22"/>
          <w:szCs w:val="22"/>
          <w:lang w:val="en-US"/>
        </w:rPr>
        <w:t xml:space="preserve"> k</w:t>
      </w:r>
      <w:r w:rsidR="007A2396">
        <w:rPr>
          <w:rFonts w:ascii="Segoe UI" w:hAnsi="Segoe UI" w:cs="Segoe UI"/>
          <w:bCs/>
          <w:i/>
          <w:sz w:val="22"/>
          <w:szCs w:val="22"/>
          <w:lang w:val="en-US"/>
        </w:rPr>
        <w:t> </w:t>
      </w:r>
      <w:proofErr w:type="spellStart"/>
      <w:r w:rsidR="00F43CCF" w:rsidRPr="00F43CCF">
        <w:rPr>
          <w:rFonts w:ascii="Segoe UI" w:hAnsi="Segoe UI" w:cs="Segoe UI"/>
          <w:bCs/>
          <w:i/>
          <w:sz w:val="22"/>
          <w:szCs w:val="22"/>
          <w:lang w:val="en-US"/>
        </w:rPr>
        <w:t>zadání</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veřejné</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zakázky</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mimo</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zadávací</w:t>
      </w:r>
      <w:proofErr w:type="spellEnd"/>
      <w:r w:rsidR="00F43CCF" w:rsidRPr="00F43CCF">
        <w:rPr>
          <w:rFonts w:ascii="Segoe UI" w:hAnsi="Segoe UI" w:cs="Segoe UI"/>
          <w:bCs/>
          <w:i/>
          <w:sz w:val="22"/>
          <w:szCs w:val="22"/>
          <w:lang w:val="en-US"/>
        </w:rPr>
        <w:t xml:space="preserve"> </w:t>
      </w:r>
      <w:proofErr w:type="spellStart"/>
      <w:r w:rsidR="00F43CCF" w:rsidRPr="00F43CCF">
        <w:rPr>
          <w:rFonts w:ascii="Segoe UI" w:hAnsi="Segoe UI" w:cs="Segoe UI"/>
          <w:bCs/>
          <w:i/>
          <w:sz w:val="22"/>
          <w:szCs w:val="22"/>
          <w:lang w:val="en-US"/>
        </w:rPr>
        <w:t>řízení</w:t>
      </w:r>
      <w:proofErr w:type="spellEnd"/>
      <w:r w:rsidR="00F43CCF" w:rsidRPr="00683F25">
        <w:rPr>
          <w:rFonts w:ascii="Segoe UI" w:hAnsi="Segoe UI" w:cs="Segoe UI"/>
          <w:bCs/>
          <w:sz w:val="22"/>
          <w:szCs w:val="22"/>
        </w:rPr>
        <w:t xml:space="preserve">“ (dále jen </w:t>
      </w:r>
      <w:r w:rsidR="00F43CCF" w:rsidRPr="00683F25">
        <w:rPr>
          <w:rFonts w:ascii="Segoe UI" w:hAnsi="Segoe UI" w:cs="Segoe UI"/>
          <w:bCs/>
          <w:i/>
          <w:sz w:val="22"/>
          <w:szCs w:val="22"/>
        </w:rPr>
        <w:t>„</w:t>
      </w:r>
      <w:r w:rsidR="00D811D8">
        <w:rPr>
          <w:rFonts w:ascii="Segoe UI" w:hAnsi="Segoe UI" w:cs="Segoe UI"/>
          <w:bCs/>
          <w:i/>
          <w:sz w:val="22"/>
          <w:szCs w:val="22"/>
        </w:rPr>
        <w:t>n</w:t>
      </w:r>
      <w:r w:rsidR="00F43CCF" w:rsidRPr="00683F25">
        <w:rPr>
          <w:rFonts w:ascii="Segoe UI" w:hAnsi="Segoe UI" w:cs="Segoe UI"/>
          <w:bCs/>
          <w:i/>
          <w:sz w:val="22"/>
          <w:szCs w:val="22"/>
        </w:rPr>
        <w:t>ávrh“</w:t>
      </w:r>
      <w:r w:rsidR="00F43CCF" w:rsidRPr="00683F25">
        <w:rPr>
          <w:rFonts w:ascii="Segoe UI" w:hAnsi="Segoe UI" w:cs="Segoe UI"/>
          <w:bCs/>
          <w:sz w:val="22"/>
          <w:szCs w:val="22"/>
        </w:rPr>
        <w:t>).</w:t>
      </w:r>
      <w:r w:rsidR="00146EE5">
        <w:rPr>
          <w:rFonts w:ascii="Segoe UI" w:hAnsi="Segoe UI" w:cs="Segoe UI"/>
          <w:bCs/>
          <w:sz w:val="22"/>
          <w:szCs w:val="22"/>
        </w:rPr>
        <w:t xml:space="preserve"> </w:t>
      </w:r>
    </w:p>
    <w:p w:rsidR="00F7458F" w:rsidRPr="00683F25" w:rsidRDefault="00F7458F" w:rsidP="00F7458F">
      <w:pPr>
        <w:spacing w:after="200" w:line="276" w:lineRule="auto"/>
        <w:outlineLvl w:val="0"/>
        <w:rPr>
          <w:rFonts w:ascii="Segoe UI" w:hAnsi="Segoe UI" w:cs="Segoe UI"/>
          <w:bCs/>
          <w:sz w:val="22"/>
          <w:szCs w:val="22"/>
        </w:rPr>
      </w:pPr>
      <w:r w:rsidRPr="00683F25">
        <w:rPr>
          <w:rFonts w:ascii="Segoe UI" w:hAnsi="Segoe UI" w:cs="Segoe UI"/>
          <w:bCs/>
          <w:sz w:val="22"/>
          <w:szCs w:val="22"/>
        </w:rPr>
        <w:t>Zadavatel tímto podává Úřadu pro ochranu hospodářské soutěže (dále jen „</w:t>
      </w:r>
      <w:r w:rsidRPr="00683F25">
        <w:rPr>
          <w:rFonts w:ascii="Segoe UI" w:hAnsi="Segoe UI" w:cs="Segoe UI"/>
          <w:bCs/>
          <w:i/>
          <w:sz w:val="22"/>
          <w:szCs w:val="22"/>
        </w:rPr>
        <w:t>Úřad</w:t>
      </w:r>
      <w:r w:rsidRPr="00683F25">
        <w:rPr>
          <w:rFonts w:ascii="Segoe UI" w:hAnsi="Segoe UI" w:cs="Segoe UI"/>
          <w:bCs/>
          <w:sz w:val="22"/>
          <w:szCs w:val="22"/>
        </w:rPr>
        <w:t xml:space="preserve">“) níže uvedené vyjádření k obsahu </w:t>
      </w:r>
      <w:r w:rsidR="00D811D8">
        <w:rPr>
          <w:rFonts w:ascii="Segoe UI" w:hAnsi="Segoe UI" w:cs="Segoe UI"/>
          <w:bCs/>
          <w:sz w:val="22"/>
          <w:szCs w:val="22"/>
        </w:rPr>
        <w:t>n</w:t>
      </w:r>
      <w:r w:rsidRPr="00683F25">
        <w:rPr>
          <w:rFonts w:ascii="Segoe UI" w:hAnsi="Segoe UI" w:cs="Segoe UI"/>
          <w:bCs/>
          <w:sz w:val="22"/>
          <w:szCs w:val="22"/>
        </w:rPr>
        <w:t xml:space="preserve">ávrhu. </w:t>
      </w:r>
    </w:p>
    <w:p w:rsidR="00E77729" w:rsidRPr="00683F25" w:rsidRDefault="00E77729" w:rsidP="00F217AF">
      <w:pPr>
        <w:pStyle w:val="Text"/>
        <w:spacing w:after="200"/>
        <w:jc w:val="both"/>
        <w:rPr>
          <w:rFonts w:ascii="Segoe UI" w:hAnsi="Segoe UI" w:cs="Segoe UI"/>
          <w:sz w:val="22"/>
          <w:szCs w:val="22"/>
        </w:rPr>
      </w:pPr>
    </w:p>
    <w:p w:rsidR="000F7D16" w:rsidRPr="00683F25" w:rsidRDefault="000F7D16" w:rsidP="001C5789">
      <w:pPr>
        <w:pStyle w:val="Text"/>
        <w:numPr>
          <w:ilvl w:val="0"/>
          <w:numId w:val="24"/>
        </w:numPr>
        <w:spacing w:after="200" w:line="300" w:lineRule="auto"/>
        <w:jc w:val="center"/>
        <w:rPr>
          <w:rFonts w:ascii="Segoe UI" w:hAnsi="Segoe UI" w:cs="Segoe UI"/>
          <w:sz w:val="22"/>
          <w:szCs w:val="22"/>
        </w:rPr>
      </w:pPr>
    </w:p>
    <w:p w:rsidR="00842A2E" w:rsidRDefault="00036404" w:rsidP="00005803">
      <w:pPr>
        <w:pStyle w:val="Styl2"/>
        <w:rPr>
          <w:rFonts w:ascii="Segoe UI" w:hAnsi="Segoe UI" w:cs="Segoe UI"/>
        </w:rPr>
      </w:pPr>
      <w:r>
        <w:rPr>
          <w:rFonts w:ascii="Segoe UI" w:hAnsi="Segoe UI" w:cs="Segoe UI"/>
        </w:rPr>
        <w:t>N</w:t>
      </w:r>
      <w:r w:rsidR="008959B9" w:rsidRPr="00683F25">
        <w:rPr>
          <w:rFonts w:ascii="Segoe UI" w:hAnsi="Segoe UI" w:cs="Segoe UI"/>
        </w:rPr>
        <w:t xml:space="preserve">avrhovatel </w:t>
      </w:r>
      <w:r>
        <w:rPr>
          <w:rFonts w:ascii="Segoe UI" w:hAnsi="Segoe UI" w:cs="Segoe UI"/>
        </w:rPr>
        <w:t xml:space="preserve">v návrhu </w:t>
      </w:r>
      <w:r w:rsidR="008959B9" w:rsidRPr="00683F25">
        <w:rPr>
          <w:rFonts w:ascii="Segoe UI" w:hAnsi="Segoe UI" w:cs="Segoe UI"/>
        </w:rPr>
        <w:t>rekapituluje svoji argumentaci uvedenou v</w:t>
      </w:r>
      <w:r w:rsidR="0054490C">
        <w:rPr>
          <w:rFonts w:ascii="Segoe UI" w:hAnsi="Segoe UI" w:cs="Segoe UI"/>
        </w:rPr>
        <w:t> </w:t>
      </w:r>
      <w:r w:rsidR="003E337E">
        <w:rPr>
          <w:rFonts w:ascii="Segoe UI" w:hAnsi="Segoe UI" w:cs="Segoe UI"/>
        </w:rPr>
        <w:t>n</w:t>
      </w:r>
      <w:r w:rsidR="008959B9" w:rsidRPr="00683F25">
        <w:rPr>
          <w:rFonts w:ascii="Segoe UI" w:hAnsi="Segoe UI" w:cs="Segoe UI"/>
        </w:rPr>
        <w:t>ámitkách</w:t>
      </w:r>
      <w:r w:rsidR="0054490C">
        <w:rPr>
          <w:rFonts w:ascii="Segoe UI" w:hAnsi="Segoe UI" w:cs="Segoe UI"/>
        </w:rPr>
        <w:t>, kterou napadá</w:t>
      </w:r>
      <w:r w:rsidR="008959B9" w:rsidRPr="00683F25">
        <w:rPr>
          <w:rFonts w:ascii="Segoe UI" w:hAnsi="Segoe UI" w:cs="Segoe UI"/>
        </w:rPr>
        <w:t xml:space="preserve"> </w:t>
      </w:r>
      <w:r w:rsidR="0054490C">
        <w:rPr>
          <w:rFonts w:ascii="Segoe UI" w:hAnsi="Segoe UI" w:cs="Segoe UI"/>
        </w:rPr>
        <w:t>postup</w:t>
      </w:r>
      <w:r w:rsidR="00F75356" w:rsidRPr="00683F25">
        <w:rPr>
          <w:rFonts w:ascii="Segoe UI" w:hAnsi="Segoe UI" w:cs="Segoe UI"/>
        </w:rPr>
        <w:t xml:space="preserve"> zadavatele</w:t>
      </w:r>
      <w:r w:rsidR="00CA33AC">
        <w:rPr>
          <w:rFonts w:ascii="Segoe UI" w:hAnsi="Segoe UI" w:cs="Segoe UI"/>
        </w:rPr>
        <w:t xml:space="preserve"> spočívající dle navrhovatele v nesprávném – diskriminačním</w:t>
      </w:r>
      <w:r w:rsidR="007A16FE">
        <w:rPr>
          <w:rFonts w:ascii="Segoe UI" w:hAnsi="Segoe UI" w:cs="Segoe UI"/>
        </w:rPr>
        <w:t>, zmatečném a</w:t>
      </w:r>
      <w:r w:rsidR="007A2396">
        <w:rPr>
          <w:rFonts w:ascii="Segoe UI" w:hAnsi="Segoe UI" w:cs="Segoe UI"/>
        </w:rPr>
        <w:t> </w:t>
      </w:r>
      <w:r w:rsidR="007A16FE">
        <w:rPr>
          <w:rFonts w:ascii="Segoe UI" w:hAnsi="Segoe UI" w:cs="Segoe UI"/>
        </w:rPr>
        <w:t>nepřezkoumatelném</w:t>
      </w:r>
      <w:r w:rsidR="00CA33AC">
        <w:rPr>
          <w:rFonts w:ascii="Segoe UI" w:hAnsi="Segoe UI" w:cs="Segoe UI"/>
        </w:rPr>
        <w:t xml:space="preserve"> –</w:t>
      </w:r>
      <w:r w:rsidR="00842A2E">
        <w:rPr>
          <w:rFonts w:ascii="Segoe UI" w:hAnsi="Segoe UI" w:cs="Segoe UI"/>
        </w:rPr>
        <w:t xml:space="preserve"> vymezení podmínek </w:t>
      </w:r>
      <w:r w:rsidR="006049AB">
        <w:rPr>
          <w:rFonts w:ascii="Segoe UI" w:hAnsi="Segoe UI" w:cs="Segoe UI"/>
        </w:rPr>
        <w:t xml:space="preserve">zadání veřejné zakázky </w:t>
      </w:r>
      <w:r w:rsidR="007A16FE">
        <w:rPr>
          <w:rFonts w:ascii="Segoe UI" w:hAnsi="Segoe UI" w:cs="Segoe UI"/>
        </w:rPr>
        <w:t>uvedených v oznámení a</w:t>
      </w:r>
      <w:r w:rsidR="007A2396">
        <w:rPr>
          <w:rFonts w:ascii="Segoe UI" w:hAnsi="Segoe UI" w:cs="Segoe UI"/>
        </w:rPr>
        <w:t> </w:t>
      </w:r>
      <w:r w:rsidR="0054490C">
        <w:rPr>
          <w:rFonts w:ascii="Segoe UI" w:hAnsi="Segoe UI" w:cs="Segoe UI"/>
        </w:rPr>
        <w:t>v</w:t>
      </w:r>
      <w:r w:rsidR="007A16FE">
        <w:rPr>
          <w:rFonts w:ascii="Segoe UI" w:hAnsi="Segoe UI" w:cs="Segoe UI"/>
        </w:rPr>
        <w:t> zadání veřejné zakázky mimo zadávací řízení.</w:t>
      </w:r>
    </w:p>
    <w:p w:rsidR="00C86676" w:rsidRPr="007A2396" w:rsidRDefault="00F3340C" w:rsidP="00005803">
      <w:pPr>
        <w:pStyle w:val="Styl2"/>
        <w:rPr>
          <w:rFonts w:ascii="Segoe UI" w:hAnsi="Segoe UI" w:cs="Segoe UI"/>
        </w:rPr>
      </w:pPr>
      <w:r w:rsidRPr="007A2396">
        <w:rPr>
          <w:rFonts w:ascii="Segoe UI" w:hAnsi="Segoe UI" w:cs="Segoe UI"/>
        </w:rPr>
        <w:t xml:space="preserve">Úvodem svého návrhu navrhovatel uvádí, že mezi ním a zadavatelem probíhají </w:t>
      </w:r>
      <w:r w:rsidR="00B07909" w:rsidRPr="00B07909">
        <w:rPr>
          <w:rFonts w:ascii="Segoe UI" w:hAnsi="Segoe UI" w:cs="Segoe UI"/>
        </w:rPr>
        <w:t xml:space="preserve">jednání o prodeji části závodu navrhovatele v podobě výměny korespondence, kterou navrhovatel k návrhu přiložil. Z přiložené korespondence potom dle navrhovatele vyplývá, že zadavatele trvale nabádá k tomu, aby upustil od zadání veřejné zakázky mimo zadávací řízení, neboť v jeho zájmu jako potenciálního dodavatele je, aby byla veřejná zakázka zadána v souladu se ZZVZ. Z počínání zadavatele dle navrhovatele vyplývá, že poptává (či přinejmenším uvažuje o poptávce) mimo jiné plnění v podobě koupě části závodu navrhovatele. Navrhovatel </w:t>
      </w:r>
      <w:r w:rsidR="007A2396" w:rsidRPr="007A2396">
        <w:rPr>
          <w:rFonts w:ascii="Segoe UI" w:hAnsi="Segoe UI" w:cs="Segoe UI"/>
        </w:rPr>
        <w:t>dále</w:t>
      </w:r>
      <w:r w:rsidR="00B07909" w:rsidRPr="00B07909">
        <w:rPr>
          <w:rFonts w:ascii="Segoe UI" w:hAnsi="Segoe UI" w:cs="Segoe UI"/>
        </w:rPr>
        <w:t xml:space="preserve"> uvádí, že takového plnění se přitom výslovně netýká zadavatelem zveřejněné oznámení, ačkoliv se k němu evidentně vztahovat má (zejména s ohledem na okruh uvedených dodavatelů), a takové plnění je zadavatel zároveň povinen poptávat v zadávacím řízení.</w:t>
      </w:r>
    </w:p>
    <w:p w:rsidR="00FF7678" w:rsidRPr="007A2396" w:rsidRDefault="00B07909" w:rsidP="00005803">
      <w:pPr>
        <w:pStyle w:val="Styl2"/>
        <w:rPr>
          <w:rFonts w:ascii="Segoe UI" w:hAnsi="Segoe UI" w:cs="Segoe UI"/>
        </w:rPr>
      </w:pPr>
      <w:r w:rsidRPr="00B07909">
        <w:rPr>
          <w:rFonts w:ascii="Segoe UI" w:hAnsi="Segoe UI" w:cs="Segoe UI"/>
        </w:rPr>
        <w:t>K výše uvedenému zadavatel uvádí následující. Zadavatel navrhovatele dne 15. 5. 2017 oslovil dopisem se žádostí o nabídku na přímý vstup do navrhovatele, přičemž zároveň uvedl, že v případě, kdy pro něj nabídka zadavatele na přímý vstup zadavatele do navrhovatele nebude zajímavá či akceptovatelná, má zadavatele rovněž zájem jednat o odkoupení závodu navrhovatele nebo jeho části. Z písemné komunikace s navrhovatelem (jedná se o přílohy č. 6 – 11 návrhu) následně vyplynulo, že navrhovatel upřednostňuje variantu prodeje části svého závodu, která je zaměřena na poskytování veřejných služeb v přepravě cestujících Libereckému kraji podle smlouvy č. OPL/744/2017. Navrhovatelem preferovaná variant</w:t>
      </w:r>
      <w:r w:rsidR="007A2396">
        <w:rPr>
          <w:rFonts w:ascii="Segoe UI" w:hAnsi="Segoe UI" w:cs="Segoe UI"/>
        </w:rPr>
        <w:t>a</w:t>
      </w:r>
      <w:r w:rsidRPr="00B07909">
        <w:rPr>
          <w:rFonts w:ascii="Segoe UI" w:hAnsi="Segoe UI" w:cs="Segoe UI"/>
        </w:rPr>
        <w:t xml:space="preserve"> (tj. prodej části závodu) byla přitom poprvé explicitně vyjádřena až v dopise ze dne 26. 7. 2017, přičemž zadavatel oznámení k uveřejnění odeslal již dne 11. 7. 2017. Z tohoto důvodu je navrhovatel v oznámení označen za jednoho z</w:t>
      </w:r>
      <w:r w:rsidR="007A2396">
        <w:rPr>
          <w:rFonts w:ascii="Segoe UI" w:hAnsi="Segoe UI" w:cs="Segoe UI"/>
        </w:rPr>
        <w:t> </w:t>
      </w:r>
      <w:proofErr w:type="spellStart"/>
      <w:r w:rsidRPr="00B07909">
        <w:rPr>
          <w:rFonts w:ascii="Segoe UI" w:hAnsi="Segoe UI" w:cs="Segoe UI"/>
        </w:rPr>
        <w:t>potencionáních</w:t>
      </w:r>
      <w:proofErr w:type="spellEnd"/>
      <w:r w:rsidRPr="00B07909">
        <w:rPr>
          <w:rFonts w:ascii="Segoe UI" w:hAnsi="Segoe UI" w:cs="Segoe UI"/>
        </w:rPr>
        <w:t xml:space="preserve"> dodavatelů veřejné zakázky, a právě i z tohoto důvodu se zveřejněné oznámení nezabývá možností (variantou) koupě části závodu, ať už navrhovatele či jiného z potencionálních dodavatelů. Navíc jak navrhovatel ve svém návrhu několikrát sám uvádí, koupě závodu či jeho části je možná pouze v zadávacím řízení dle ZZVZ a nikoliv tedy postupem mimo něj, k čemuž veřejn</w:t>
      </w:r>
      <w:r w:rsidR="007A2396">
        <w:rPr>
          <w:rFonts w:ascii="Segoe UI" w:hAnsi="Segoe UI" w:cs="Segoe UI"/>
        </w:rPr>
        <w:t>á</w:t>
      </w:r>
      <w:r w:rsidRPr="00B07909">
        <w:rPr>
          <w:rFonts w:ascii="Segoe UI" w:hAnsi="Segoe UI" w:cs="Segoe UI"/>
        </w:rPr>
        <w:t xml:space="preserve"> zakázka v oznámení specifikovaná směřuje. </w:t>
      </w:r>
    </w:p>
    <w:p w:rsidR="00AC404E" w:rsidRPr="007A2396" w:rsidRDefault="00B07909" w:rsidP="00005803">
      <w:pPr>
        <w:pStyle w:val="Styl2"/>
        <w:rPr>
          <w:rFonts w:ascii="Segoe UI" w:hAnsi="Segoe UI" w:cs="Segoe UI"/>
          <w:u w:val="single"/>
        </w:rPr>
      </w:pPr>
      <w:r w:rsidRPr="00B07909">
        <w:rPr>
          <w:rFonts w:ascii="Segoe UI" w:hAnsi="Segoe UI" w:cs="Segoe UI"/>
          <w:u w:val="single"/>
        </w:rPr>
        <w:t>Skutečnost, že zadavatel vede s navrhovatelem písemnou komunikaci ohledně možného pořízení části jeho závodu, nelze dle přesvědčení zadavatele v žádném případě označit za jednání směřující bez dalšího k porušení ZZVZ, jak navrhovatel uvádí.</w:t>
      </w:r>
    </w:p>
    <w:p w:rsidR="00116602" w:rsidRPr="00116602" w:rsidRDefault="00116602" w:rsidP="00116602">
      <w:pPr>
        <w:spacing w:before="480" w:after="120" w:line="276" w:lineRule="auto"/>
        <w:rPr>
          <w:rFonts w:ascii="Segoe UI" w:hAnsi="Segoe UI" w:cs="Segoe UI"/>
          <w:bCs/>
          <w:sz w:val="22"/>
          <w:szCs w:val="22"/>
        </w:rPr>
      </w:pPr>
      <w:r w:rsidRPr="007A2396">
        <w:rPr>
          <w:rFonts w:ascii="Segoe UI" w:hAnsi="Segoe UI" w:cs="Segoe UI"/>
          <w:bCs/>
          <w:sz w:val="22"/>
          <w:szCs w:val="22"/>
        </w:rPr>
        <w:t>Ohledně podrobností svého vyjádření k namítaným tvrzením</w:t>
      </w:r>
      <w:r>
        <w:rPr>
          <w:rFonts w:ascii="Segoe UI" w:hAnsi="Segoe UI" w:cs="Segoe UI"/>
          <w:bCs/>
          <w:sz w:val="22"/>
          <w:szCs w:val="22"/>
        </w:rPr>
        <w:t xml:space="preserve"> zadavatel v plném rozsahu odkazuje na své podrobné a odůvodněné vyjádření v rozhodnutí o námitkách.</w:t>
      </w:r>
    </w:p>
    <w:p w:rsidR="00AC404E" w:rsidRDefault="00AC404E" w:rsidP="00F3340C">
      <w:pPr>
        <w:pStyle w:val="Styl2"/>
        <w:rPr>
          <w:rFonts w:ascii="Segoe UI" w:hAnsi="Segoe UI" w:cs="Segoe UI"/>
          <w:lang w:val="en-US"/>
        </w:rPr>
      </w:pPr>
    </w:p>
    <w:p w:rsidR="00F70E40" w:rsidRPr="00F70E40" w:rsidRDefault="00F70E40" w:rsidP="00F70E40">
      <w:pPr>
        <w:pStyle w:val="Text"/>
        <w:numPr>
          <w:ilvl w:val="0"/>
          <w:numId w:val="24"/>
        </w:numPr>
        <w:spacing w:after="200" w:line="300" w:lineRule="auto"/>
        <w:jc w:val="center"/>
        <w:rPr>
          <w:rFonts w:ascii="Segoe UI" w:hAnsi="Segoe UI" w:cs="Segoe UI"/>
          <w:iCs/>
          <w:sz w:val="22"/>
          <w:szCs w:val="22"/>
        </w:rPr>
      </w:pPr>
    </w:p>
    <w:p w:rsidR="007B7347" w:rsidRDefault="00BF04CB" w:rsidP="00F70E40">
      <w:pPr>
        <w:pStyle w:val="Text"/>
        <w:spacing w:after="200" w:line="300" w:lineRule="auto"/>
        <w:jc w:val="both"/>
        <w:rPr>
          <w:rFonts w:ascii="Segoe UI" w:hAnsi="Segoe UI" w:cs="Segoe UI"/>
          <w:iCs/>
          <w:sz w:val="22"/>
          <w:szCs w:val="22"/>
        </w:rPr>
      </w:pPr>
      <w:r>
        <w:rPr>
          <w:rFonts w:ascii="Segoe UI" w:hAnsi="Segoe UI" w:cs="Segoe UI"/>
          <w:sz w:val="22"/>
          <w:szCs w:val="22"/>
        </w:rPr>
        <w:t>Navrhovatel v</w:t>
      </w:r>
      <w:r w:rsidR="00005803">
        <w:rPr>
          <w:rFonts w:ascii="Segoe UI" w:hAnsi="Segoe UI" w:cs="Segoe UI"/>
          <w:sz w:val="22"/>
          <w:szCs w:val="22"/>
        </w:rPr>
        <w:t xml:space="preserve"> první </w:t>
      </w:r>
      <w:r w:rsidR="00331F3D" w:rsidRPr="000D1962">
        <w:rPr>
          <w:rFonts w:ascii="Segoe UI" w:hAnsi="Segoe UI" w:cs="Segoe UI"/>
          <w:sz w:val="22"/>
          <w:szCs w:val="22"/>
        </w:rPr>
        <w:t xml:space="preserve">části </w:t>
      </w:r>
      <w:r>
        <w:rPr>
          <w:rFonts w:ascii="Segoe UI" w:hAnsi="Segoe UI" w:cs="Segoe UI"/>
          <w:sz w:val="22"/>
          <w:szCs w:val="22"/>
        </w:rPr>
        <w:t>návrhu</w:t>
      </w:r>
      <w:r w:rsidR="007B7347">
        <w:rPr>
          <w:rFonts w:ascii="Segoe UI" w:hAnsi="Segoe UI" w:cs="Segoe UI"/>
          <w:sz w:val="22"/>
          <w:szCs w:val="22"/>
        </w:rPr>
        <w:t>, ve které namítá, že</w:t>
      </w:r>
      <w:r w:rsidR="00331F3D" w:rsidRPr="000D1962">
        <w:rPr>
          <w:rFonts w:ascii="Segoe UI" w:hAnsi="Segoe UI" w:cs="Segoe UI"/>
          <w:sz w:val="22"/>
          <w:szCs w:val="22"/>
        </w:rPr>
        <w:t xml:space="preserve"> oznámení a v něm obsažené podmínky jsou diskriminač</w:t>
      </w:r>
      <w:r w:rsidR="007B7347">
        <w:rPr>
          <w:rFonts w:ascii="Segoe UI" w:hAnsi="Segoe UI" w:cs="Segoe UI"/>
          <w:sz w:val="22"/>
          <w:szCs w:val="22"/>
        </w:rPr>
        <w:t xml:space="preserve">ní, zmatečné a nepřezkoumatelné, uvádí, že </w:t>
      </w:r>
      <w:r w:rsidR="00331F3D" w:rsidRPr="000D1962">
        <w:rPr>
          <w:rFonts w:ascii="Segoe UI" w:hAnsi="Segoe UI" w:cs="Segoe UI"/>
          <w:sz w:val="22"/>
          <w:szCs w:val="22"/>
        </w:rPr>
        <w:t>způsob vymezení předmětu veřejné zakázky uvedený v</w:t>
      </w:r>
      <w:r w:rsidR="00331F3D" w:rsidRPr="000D1962">
        <w:rPr>
          <w:rFonts w:ascii="Segoe UI" w:eastAsia="Arial" w:hAnsi="Segoe UI" w:cs="Segoe UI"/>
          <w:sz w:val="22"/>
          <w:szCs w:val="22"/>
        </w:rPr>
        <w:t xml:space="preserve"> oddílu </w:t>
      </w:r>
      <w:r w:rsidR="00331F3D" w:rsidRPr="000D1962">
        <w:rPr>
          <w:rFonts w:ascii="Segoe UI" w:hAnsi="Segoe UI" w:cs="Segoe UI"/>
          <w:sz w:val="22"/>
          <w:szCs w:val="22"/>
        </w:rPr>
        <w:t>II. bodu II.2</w:t>
      </w:r>
      <w:r w:rsidR="00331F3D" w:rsidRPr="000D1962">
        <w:rPr>
          <w:rFonts w:ascii="Segoe UI" w:eastAsia="Arial" w:hAnsi="Segoe UI" w:cs="Segoe UI"/>
          <w:sz w:val="22"/>
          <w:szCs w:val="22"/>
        </w:rPr>
        <w:t>.4) oznámení</w:t>
      </w:r>
      <w:r w:rsidR="00331F3D" w:rsidRPr="000D1962">
        <w:rPr>
          <w:rFonts w:ascii="Segoe UI" w:hAnsi="Segoe UI" w:cs="Segoe UI"/>
          <w:sz w:val="22"/>
          <w:szCs w:val="22"/>
        </w:rPr>
        <w:t>, kde</w:t>
      </w:r>
      <w:r w:rsidR="00331F3D" w:rsidRPr="000D1962">
        <w:rPr>
          <w:rFonts w:ascii="Segoe UI" w:eastAsia="Arial" w:hAnsi="Segoe UI" w:cs="Segoe UI"/>
          <w:sz w:val="22"/>
          <w:szCs w:val="22"/>
        </w:rPr>
        <w:t xml:space="preserve"> zadavatel uvádí, že předmětem veřejné zakázky má</w:t>
      </w:r>
      <w:r w:rsidR="006C09A9">
        <w:rPr>
          <w:rFonts w:ascii="Segoe UI" w:hAnsi="Segoe UI" w:cs="Segoe UI"/>
          <w:i/>
          <w:iCs/>
          <w:sz w:val="22"/>
          <w:szCs w:val="22"/>
        </w:rPr>
        <w:t xml:space="preserve"> být „[</w:t>
      </w:r>
      <w:r w:rsidR="00331F3D" w:rsidRPr="000D1962">
        <w:rPr>
          <w:rFonts w:ascii="Segoe UI" w:hAnsi="Segoe UI" w:cs="Segoe UI"/>
          <w:i/>
          <w:iCs/>
          <w:sz w:val="22"/>
          <w:szCs w:val="22"/>
        </w:rPr>
        <w:t>n</w:t>
      </w:r>
      <w:r w:rsidR="006C09A9">
        <w:rPr>
          <w:rFonts w:ascii="Segoe UI" w:hAnsi="Segoe UI" w:cs="Segoe UI"/>
          <w:i/>
          <w:iCs/>
          <w:sz w:val="22"/>
          <w:szCs w:val="22"/>
        </w:rPr>
        <w:t>]</w:t>
      </w:r>
      <w:r w:rsidR="00331F3D" w:rsidRPr="000D1962">
        <w:rPr>
          <w:rFonts w:ascii="Segoe UI" w:hAnsi="Segoe UI" w:cs="Segoe UI"/>
          <w:i/>
          <w:iCs/>
          <w:sz w:val="22"/>
          <w:szCs w:val="22"/>
        </w:rPr>
        <w:t>abytí podílu ve společnosti zajišťující veřejnou službu v přepravě cestujících v</w:t>
      </w:r>
      <w:r w:rsidR="009334A7">
        <w:rPr>
          <w:rFonts w:ascii="Segoe UI" w:hAnsi="Segoe UI" w:cs="Segoe UI"/>
          <w:i/>
          <w:iCs/>
          <w:sz w:val="22"/>
          <w:szCs w:val="22"/>
        </w:rPr>
        <w:t> </w:t>
      </w:r>
      <w:r w:rsidR="00331F3D" w:rsidRPr="000D1962">
        <w:rPr>
          <w:rFonts w:ascii="Segoe UI" w:hAnsi="Segoe UI" w:cs="Segoe UI"/>
          <w:i/>
          <w:iCs/>
          <w:sz w:val="22"/>
          <w:szCs w:val="22"/>
        </w:rPr>
        <w:t>autobusové dopravě za účelem získání 100% podílu v této společnosti a následného zajištění provozování autobusové dopravy na území Libereckého kraje na základě vertikální spolupráce"</w:t>
      </w:r>
      <w:r w:rsidR="007B7347">
        <w:rPr>
          <w:rFonts w:ascii="Segoe UI" w:hAnsi="Segoe UI" w:cs="Segoe UI"/>
          <w:i/>
          <w:iCs/>
          <w:sz w:val="22"/>
          <w:szCs w:val="22"/>
        </w:rPr>
        <w:t xml:space="preserve"> </w:t>
      </w:r>
      <w:r w:rsidR="007B7347">
        <w:rPr>
          <w:rFonts w:ascii="Segoe UI" w:hAnsi="Segoe UI" w:cs="Segoe UI"/>
          <w:iCs/>
          <w:sz w:val="22"/>
          <w:szCs w:val="22"/>
        </w:rPr>
        <w:t xml:space="preserve">považuje za nepřípustný. </w:t>
      </w:r>
    </w:p>
    <w:p w:rsidR="00331F3D" w:rsidRPr="007A2396" w:rsidRDefault="007B7347" w:rsidP="00331F3D">
      <w:pPr>
        <w:spacing w:after="200" w:line="276" w:lineRule="auto"/>
        <w:rPr>
          <w:rFonts w:ascii="Segoe UI" w:hAnsi="Segoe UI" w:cs="Segoe UI"/>
          <w:sz w:val="22"/>
          <w:szCs w:val="22"/>
        </w:rPr>
      </w:pPr>
      <w:r w:rsidRPr="007A2396">
        <w:rPr>
          <w:rFonts w:ascii="Segoe UI" w:hAnsi="Segoe UI" w:cs="Segoe UI"/>
          <w:iCs/>
          <w:sz w:val="22"/>
          <w:szCs w:val="22"/>
        </w:rPr>
        <w:t xml:space="preserve">Dle navrhovatele </w:t>
      </w:r>
      <w:r w:rsidR="00B07909" w:rsidRPr="00B07909">
        <w:rPr>
          <w:rFonts w:ascii="Segoe UI" w:hAnsi="Segoe UI" w:cs="Segoe UI"/>
          <w:iCs/>
          <w:sz w:val="22"/>
          <w:szCs w:val="22"/>
        </w:rPr>
        <w:t xml:space="preserve">lze danému požadavku vyhovět pouze za podmínky převodu veškeré majetkové účasti na určitém dopravci na zadavatele. To přitom mohou zadavateli nabídnout pouze takoví dopravci, kteří poskytují služby převážně jemu (s ohledem na </w:t>
      </w:r>
      <w:proofErr w:type="spellStart"/>
      <w:r w:rsidR="00B07909" w:rsidRPr="00B07909">
        <w:rPr>
          <w:rFonts w:ascii="Segoe UI" w:hAnsi="Segoe UI" w:cs="Segoe UI"/>
          <w:iCs/>
          <w:sz w:val="22"/>
          <w:szCs w:val="22"/>
        </w:rPr>
        <w:t>ust</w:t>
      </w:r>
      <w:proofErr w:type="spellEnd"/>
      <w:r w:rsidR="00B07909" w:rsidRPr="00B07909">
        <w:rPr>
          <w:rFonts w:ascii="Segoe UI" w:hAnsi="Segoe UI" w:cs="Segoe UI"/>
          <w:iCs/>
          <w:sz w:val="22"/>
          <w:szCs w:val="22"/>
        </w:rPr>
        <w:t>. § 11 odst. 1 písm. c) ZZVZ z více než 80 %) a nikoliv jiným objednatelům, neboť u jakéhokoliv jiného dopravce by vyhovění podmínkám zadavatele bylo spjato s nutností zásadně se vzdát jakékoliv jiné podnikatelské činnosti pro jiné objednatele.</w:t>
      </w:r>
    </w:p>
    <w:p w:rsidR="001C349B" w:rsidRPr="007A2396" w:rsidRDefault="00B07909" w:rsidP="001C349B">
      <w:pPr>
        <w:pStyle w:val="Styl2"/>
        <w:rPr>
          <w:rFonts w:ascii="Segoe UI" w:hAnsi="Segoe UI" w:cs="Segoe UI"/>
        </w:rPr>
      </w:pPr>
      <w:r w:rsidRPr="00B07909">
        <w:rPr>
          <w:rFonts w:ascii="Segoe UI" w:hAnsi="Segoe UI" w:cs="Segoe UI"/>
        </w:rPr>
        <w:t xml:space="preserve">Navrhovatel si je vědom toho, že zadavatel je veden snahou vytvořit určitého „vnitřního dopravce“, jemuž by mohl zadávat veřejné zakázky spočívající v poskytování dopravních služeb s využitím institutu vertikální spolupráce podle </w:t>
      </w:r>
      <w:proofErr w:type="spellStart"/>
      <w:r w:rsidRPr="00B07909">
        <w:rPr>
          <w:rFonts w:ascii="Segoe UI" w:hAnsi="Segoe UI" w:cs="Segoe UI"/>
        </w:rPr>
        <w:t>ust</w:t>
      </w:r>
      <w:proofErr w:type="spellEnd"/>
      <w:r w:rsidRPr="00B07909">
        <w:rPr>
          <w:rFonts w:ascii="Segoe UI" w:hAnsi="Segoe UI" w:cs="Segoe UI"/>
        </w:rPr>
        <w:t xml:space="preserve">. § 11 ZZVZ. Taktéž jsou navrhovateli známy podmínky využití tohoto institutu. </w:t>
      </w:r>
      <w:r w:rsidRPr="00B07909">
        <w:rPr>
          <w:rFonts w:ascii="Segoe UI" w:hAnsi="Segoe UI" w:cs="Segoe UI"/>
          <w:u w:val="single"/>
        </w:rPr>
        <w:t>Proti záměru zadavatele využít institutu vertikální spolupráce jako takovému navrhovatel nic nenamítá</w:t>
      </w:r>
      <w:r w:rsidRPr="00B07909">
        <w:rPr>
          <w:rFonts w:ascii="Segoe UI" w:hAnsi="Segoe UI" w:cs="Segoe UI"/>
        </w:rPr>
        <w:t>; jeho námitky směřují proti způsobu, jakým si pro jeho využití chce zadavatel vytvořit podmínky.</w:t>
      </w:r>
    </w:p>
    <w:p w:rsidR="003C6CB5" w:rsidRPr="007A2396" w:rsidRDefault="00B07909" w:rsidP="00F3340C">
      <w:pPr>
        <w:pStyle w:val="Styl2"/>
        <w:rPr>
          <w:rFonts w:ascii="Segoe UI" w:hAnsi="Segoe UI" w:cs="Segoe UI"/>
          <w:spacing w:val="-5"/>
        </w:rPr>
      </w:pPr>
      <w:r w:rsidRPr="00B07909">
        <w:rPr>
          <w:rFonts w:ascii="Segoe UI" w:hAnsi="Segoe UI" w:cs="Segoe UI"/>
          <w:spacing w:val="-5"/>
        </w:rPr>
        <w:t xml:space="preserve">Dle navrhovatele nemůže svůj nezákonný, resp. ZZVZ obcházející postup zadavatel obhajovat tím, že podmínkou </w:t>
      </w:r>
      <w:bookmarkStart w:id="0" w:name="_Hlk491181646"/>
      <w:r w:rsidRPr="00B07909">
        <w:rPr>
          <w:rFonts w:ascii="Segoe UI" w:hAnsi="Segoe UI" w:cs="Segoe UI"/>
          <w:spacing w:val="-5"/>
        </w:rPr>
        <w:t>vertikální spolupráce je 100% majetková účast na dotčené právnické osobě, neboť uvedená skutečnost závadnost postupu zadavatele nikterak neumenšuje. Nejde o to, že by zadavatel snad měl připustit majetkovou účast jiné osoby na jeho vnitřním dopravci, nýbrž o to, že ZZVZ zadavateli zapovídá stanovením zákazu diskriminace vnitřního dopravce vytvořit způsobem favorizujícím určité osoby, které vyvíjejí své aktivity převážně ve prospěch zadavatele</w:t>
      </w:r>
      <w:bookmarkEnd w:id="0"/>
      <w:r w:rsidRPr="00B07909">
        <w:rPr>
          <w:rFonts w:ascii="Segoe UI" w:hAnsi="Segoe UI" w:cs="Segoe UI"/>
          <w:spacing w:val="-5"/>
        </w:rPr>
        <w:t>.</w:t>
      </w:r>
    </w:p>
    <w:p w:rsidR="00F116F9" w:rsidRPr="007A2396" w:rsidRDefault="00411C1C" w:rsidP="00F3340C">
      <w:pPr>
        <w:pStyle w:val="Styl2"/>
        <w:rPr>
          <w:rFonts w:ascii="Segoe UI" w:hAnsi="Segoe UI" w:cs="Segoe UI"/>
          <w:spacing w:val="-5"/>
        </w:rPr>
      </w:pPr>
      <w:r w:rsidRPr="007A2396">
        <w:rPr>
          <w:rFonts w:ascii="Segoe UI" w:hAnsi="Segoe UI" w:cs="Segoe UI"/>
        </w:rPr>
        <w:t xml:space="preserve">Zadavatel </w:t>
      </w:r>
      <w:r w:rsidR="00BA4B1B" w:rsidRPr="007A2396">
        <w:rPr>
          <w:rFonts w:ascii="Segoe UI" w:hAnsi="Segoe UI" w:cs="Segoe UI"/>
        </w:rPr>
        <w:t>přistoupil k uveřejnění oznámení s cílem informovat dodavatele a veřejnost</w:t>
      </w:r>
      <w:r w:rsidRPr="007A2396">
        <w:rPr>
          <w:rFonts w:ascii="Segoe UI" w:hAnsi="Segoe UI" w:cs="Segoe UI"/>
        </w:rPr>
        <w:t xml:space="preserve"> ohledně svého záměru na uzavření smlouvy o nabytí výlučné majetkové účasti (podílu) ve </w:t>
      </w:r>
      <w:r w:rsidR="00B07909" w:rsidRPr="00B07909">
        <w:rPr>
          <w:rFonts w:ascii="Segoe UI" w:hAnsi="Segoe UI" w:cs="Segoe UI"/>
          <w:spacing w:val="-5"/>
        </w:rPr>
        <w:t xml:space="preserve">společnosti zajišťující veřejnou službu v přepravě cestujících v autobusové dopravě, a to za účelem získání 100% podílu v této společnosti a následného zajištění provozování autobusové dopravy na území Libereckého kraje na základě vertikální spolupráce za podmínek dle </w:t>
      </w:r>
      <w:proofErr w:type="spellStart"/>
      <w:r w:rsidR="00B07909" w:rsidRPr="00B07909">
        <w:rPr>
          <w:rFonts w:ascii="Segoe UI" w:hAnsi="Segoe UI" w:cs="Segoe UI"/>
          <w:spacing w:val="-5"/>
        </w:rPr>
        <w:t>ust</w:t>
      </w:r>
      <w:proofErr w:type="spellEnd"/>
      <w:r w:rsidR="00B07909" w:rsidRPr="00B07909">
        <w:rPr>
          <w:rFonts w:ascii="Segoe UI" w:hAnsi="Segoe UI" w:cs="Segoe UI"/>
          <w:spacing w:val="-5"/>
        </w:rPr>
        <w:t xml:space="preserve">. § 11 ZZVZ. </w:t>
      </w:r>
      <w:r w:rsidR="00B07909" w:rsidRPr="00B07909">
        <w:rPr>
          <w:rFonts w:ascii="Segoe UI" w:hAnsi="Segoe UI" w:cs="Segoe UI"/>
          <w:spacing w:val="-5"/>
          <w:u w:val="single"/>
        </w:rPr>
        <w:t xml:space="preserve">Přestože způsob nabytí podílu ve společnosti nepředstavuje veřejnou zakázku a zadavatel tak není povinen při jejím zadání postupovat dle ZZVZ, z důvodu zvýšení transparentnosti svého postupu zadavatel přistoupil k uveřejnění dobrovolného oznámení o tomto svém záměru. Zadavatel tak musí důrazně odmítnout tvrzení navrhovatele, že uveřejněným oznámením si zadavatel nezákonným způsobem připravuje podmínky pro realizaci vertikální spolupráce ve smyslu </w:t>
      </w:r>
      <w:proofErr w:type="spellStart"/>
      <w:r w:rsidR="00B07909" w:rsidRPr="00B07909">
        <w:rPr>
          <w:rFonts w:ascii="Segoe UI" w:hAnsi="Segoe UI" w:cs="Segoe UI"/>
          <w:spacing w:val="-5"/>
          <w:u w:val="single"/>
        </w:rPr>
        <w:t>ust</w:t>
      </w:r>
      <w:proofErr w:type="spellEnd"/>
      <w:r w:rsidR="00B07909" w:rsidRPr="00B07909">
        <w:rPr>
          <w:rFonts w:ascii="Segoe UI" w:hAnsi="Segoe UI" w:cs="Segoe UI"/>
          <w:spacing w:val="-5"/>
          <w:u w:val="single"/>
        </w:rPr>
        <w:t>. § 11 ZZVZ.</w:t>
      </w:r>
    </w:p>
    <w:p w:rsidR="00594756" w:rsidRPr="007A2396" w:rsidRDefault="00821862" w:rsidP="00821862">
      <w:pPr>
        <w:spacing w:after="200" w:line="276" w:lineRule="auto"/>
        <w:rPr>
          <w:rFonts w:ascii="Segoe UI" w:hAnsi="Segoe UI" w:cs="Segoe UI"/>
          <w:sz w:val="22"/>
          <w:szCs w:val="22"/>
        </w:rPr>
      </w:pPr>
      <w:r w:rsidRPr="007A2396">
        <w:rPr>
          <w:rFonts w:ascii="Segoe UI" w:hAnsi="Segoe UI" w:cs="Segoe UI"/>
          <w:sz w:val="22"/>
          <w:szCs w:val="22"/>
          <w:u w:val="single"/>
        </w:rPr>
        <w:t xml:space="preserve">Zadavatel je </w:t>
      </w:r>
      <w:r w:rsidR="00B65927" w:rsidRPr="007A2396">
        <w:rPr>
          <w:rFonts w:ascii="Segoe UI" w:hAnsi="Segoe UI" w:cs="Segoe UI"/>
          <w:sz w:val="22"/>
          <w:szCs w:val="22"/>
          <w:u w:val="single"/>
        </w:rPr>
        <w:t>i nadále</w:t>
      </w:r>
      <w:r w:rsidRPr="007A2396">
        <w:rPr>
          <w:rFonts w:ascii="Segoe UI" w:hAnsi="Segoe UI" w:cs="Segoe UI"/>
          <w:sz w:val="22"/>
          <w:szCs w:val="22"/>
          <w:u w:val="single"/>
        </w:rPr>
        <w:t xml:space="preserve"> přesvědčen, že pokud jsou na jeho straně podmínky pro postup mimo ZZVZ naplněny</w:t>
      </w:r>
      <w:r w:rsidR="00B65927" w:rsidRPr="007A2396">
        <w:rPr>
          <w:rFonts w:ascii="Segoe UI" w:hAnsi="Segoe UI" w:cs="Segoe UI"/>
          <w:sz w:val="22"/>
          <w:szCs w:val="22"/>
          <w:u w:val="single"/>
        </w:rPr>
        <w:t xml:space="preserve"> (v daném případě tím, že nabytí podílu ve společnosti nepředstavuje veřejnou zakázku)</w:t>
      </w:r>
      <w:r w:rsidRPr="007B1787">
        <w:rPr>
          <w:rFonts w:ascii="Segoe UI" w:hAnsi="Segoe UI" w:cs="Segoe UI"/>
          <w:sz w:val="22"/>
          <w:szCs w:val="22"/>
          <w:u w:val="single"/>
        </w:rPr>
        <w:t xml:space="preserve">, nelze mu </w:t>
      </w:r>
      <w:r w:rsidR="00B65927" w:rsidRPr="007E777C">
        <w:rPr>
          <w:rFonts w:ascii="Segoe UI" w:hAnsi="Segoe UI" w:cs="Segoe UI"/>
          <w:sz w:val="22"/>
          <w:szCs w:val="22"/>
          <w:u w:val="single"/>
        </w:rPr>
        <w:t>vyčítat</w:t>
      </w:r>
      <w:r w:rsidRPr="007E777C">
        <w:rPr>
          <w:rFonts w:ascii="Segoe UI" w:hAnsi="Segoe UI" w:cs="Segoe UI"/>
          <w:sz w:val="22"/>
          <w:szCs w:val="22"/>
          <w:u w:val="single"/>
        </w:rPr>
        <w:t>, či jej dokonce sankcionovat, pokud t</w:t>
      </w:r>
      <w:r w:rsidRPr="00976F4E">
        <w:rPr>
          <w:rFonts w:ascii="Segoe UI" w:hAnsi="Segoe UI" w:cs="Segoe UI"/>
          <w:sz w:val="22"/>
          <w:szCs w:val="22"/>
          <w:u w:val="single"/>
        </w:rPr>
        <w:t xml:space="preserve">éto možnosti </w:t>
      </w:r>
      <w:r w:rsidR="00B65927" w:rsidRPr="00976F4E">
        <w:rPr>
          <w:rFonts w:ascii="Segoe UI" w:hAnsi="Segoe UI" w:cs="Segoe UI"/>
          <w:sz w:val="22"/>
          <w:szCs w:val="22"/>
          <w:u w:val="single"/>
        </w:rPr>
        <w:t xml:space="preserve">v mezích ZZVZ </w:t>
      </w:r>
      <w:r w:rsidRPr="00CA50D2">
        <w:rPr>
          <w:rFonts w:ascii="Segoe UI" w:hAnsi="Segoe UI" w:cs="Segoe UI"/>
          <w:sz w:val="22"/>
          <w:szCs w:val="22"/>
          <w:u w:val="single"/>
        </w:rPr>
        <w:t>využije</w:t>
      </w:r>
      <w:r w:rsidRPr="00CA50D2">
        <w:rPr>
          <w:rFonts w:ascii="Segoe UI" w:hAnsi="Segoe UI" w:cs="Segoe UI"/>
          <w:sz w:val="22"/>
          <w:szCs w:val="22"/>
        </w:rPr>
        <w:t xml:space="preserve">. Zadavatel tak </w:t>
      </w:r>
      <w:r w:rsidR="00B65927" w:rsidRPr="006D076E">
        <w:rPr>
          <w:rFonts w:ascii="Segoe UI" w:hAnsi="Segoe UI" w:cs="Segoe UI"/>
          <w:sz w:val="22"/>
          <w:szCs w:val="22"/>
        </w:rPr>
        <w:t xml:space="preserve">má za to, že pokud na jeho straně budou splněny veškeré podmínky pro využití vertikální spolupráce dle </w:t>
      </w:r>
      <w:proofErr w:type="spellStart"/>
      <w:r w:rsidR="00B65927" w:rsidRPr="006D076E">
        <w:rPr>
          <w:rFonts w:ascii="Segoe UI" w:hAnsi="Segoe UI" w:cs="Segoe UI"/>
          <w:sz w:val="22"/>
          <w:szCs w:val="22"/>
        </w:rPr>
        <w:t>ust</w:t>
      </w:r>
      <w:proofErr w:type="spellEnd"/>
      <w:r w:rsidR="00B65927" w:rsidRPr="006D076E">
        <w:rPr>
          <w:rFonts w:ascii="Segoe UI" w:hAnsi="Segoe UI" w:cs="Segoe UI"/>
          <w:sz w:val="22"/>
          <w:szCs w:val="22"/>
        </w:rPr>
        <w:t>. § 11 ZZVZ, je oprávněn tohoto postupu využ</w:t>
      </w:r>
      <w:r w:rsidR="00B65927" w:rsidRPr="003D194F">
        <w:rPr>
          <w:rFonts w:ascii="Segoe UI" w:hAnsi="Segoe UI" w:cs="Segoe UI"/>
          <w:sz w:val="22"/>
          <w:szCs w:val="22"/>
        </w:rPr>
        <w:t xml:space="preserve">ít </w:t>
      </w:r>
      <w:r w:rsidR="00594756" w:rsidRPr="003D194F">
        <w:rPr>
          <w:rFonts w:ascii="Segoe UI" w:hAnsi="Segoe UI" w:cs="Segoe UI"/>
          <w:sz w:val="22"/>
          <w:szCs w:val="22"/>
        </w:rPr>
        <w:t xml:space="preserve">a upřednostnit jej oproti způsobu </w:t>
      </w:r>
      <w:r w:rsidR="00594756" w:rsidRPr="001D3701">
        <w:rPr>
          <w:rFonts w:ascii="Segoe UI" w:hAnsi="Segoe UI" w:cs="Segoe UI"/>
          <w:sz w:val="22"/>
          <w:szCs w:val="22"/>
        </w:rPr>
        <w:t xml:space="preserve">zadání veřejné zakázky v zadávacím řízení dle ZZVZ. </w:t>
      </w:r>
    </w:p>
    <w:p w:rsidR="000A5DE8" w:rsidRPr="007A2396" w:rsidRDefault="00B07909" w:rsidP="00112CCF">
      <w:pPr>
        <w:pStyle w:val="Styl2"/>
        <w:rPr>
          <w:rFonts w:ascii="Segoe UI" w:hAnsi="Segoe UI" w:cs="Segoe UI"/>
          <w:bCs/>
        </w:rPr>
      </w:pPr>
      <w:r w:rsidRPr="00B07909">
        <w:rPr>
          <w:rFonts w:ascii="Segoe UI" w:hAnsi="Segoe UI" w:cs="Segoe UI"/>
        </w:rPr>
        <w:t xml:space="preserve">K otázce vyplňování formuláře oznámení, resp. nemožnosti zadavatele vyjádřit svůj záměr dostatečně přesně a určitě, zadavatel opětovně uvádí, že </w:t>
      </w:r>
      <w:r w:rsidRPr="00B07909">
        <w:rPr>
          <w:rFonts w:ascii="Segoe UI" w:hAnsi="Segoe UI" w:cs="Segoe UI"/>
          <w:u w:val="single"/>
        </w:rPr>
        <w:t xml:space="preserve">podmínkou pro řádné vyplnění a odeslání oznámení je dodržení </w:t>
      </w:r>
      <w:r w:rsidR="00E32FCA" w:rsidRPr="007A2396">
        <w:rPr>
          <w:rFonts w:ascii="Segoe UI" w:hAnsi="Segoe UI" w:cs="Segoe UI"/>
          <w:bCs/>
          <w:u w:val="single"/>
        </w:rPr>
        <w:t>metodického pokynu a validačních pravidel k danému formuláři</w:t>
      </w:r>
      <w:r w:rsidR="00E32FCA" w:rsidRPr="007A2396">
        <w:rPr>
          <w:rFonts w:ascii="Segoe UI" w:hAnsi="Segoe UI" w:cs="Segoe UI"/>
          <w:bCs/>
        </w:rPr>
        <w:t xml:space="preserve"> (dále jen „</w:t>
      </w:r>
      <w:r w:rsidR="00E32FCA" w:rsidRPr="007A2396">
        <w:rPr>
          <w:rFonts w:ascii="Segoe UI" w:hAnsi="Segoe UI" w:cs="Segoe UI"/>
          <w:bCs/>
          <w:i/>
        </w:rPr>
        <w:t>metodický pokyn</w:t>
      </w:r>
      <w:r w:rsidR="00E32FCA" w:rsidRPr="007A2396">
        <w:rPr>
          <w:rFonts w:ascii="Segoe UI" w:hAnsi="Segoe UI" w:cs="Segoe UI"/>
          <w:bCs/>
        </w:rPr>
        <w:t>“).</w:t>
      </w:r>
      <w:r w:rsidRPr="00B07909">
        <w:rPr>
          <w:rFonts w:ascii="Segoe UI" w:hAnsi="Segoe UI" w:cs="Segoe UI"/>
        </w:rPr>
        <w:t xml:space="preserve"> </w:t>
      </w:r>
      <w:r w:rsidR="000A5DE8" w:rsidRPr="007A2396">
        <w:rPr>
          <w:rFonts w:ascii="Segoe UI" w:hAnsi="Segoe UI" w:cs="Segoe UI"/>
          <w:bCs/>
          <w:u w:val="single"/>
        </w:rPr>
        <w:t xml:space="preserve">Zadavatel tak pro vyjádření svého záměru oslovit pro vzájemná jednání tři subjekty nemohl postupovat jinak, než v oddíle V. bodě V.2.2) zaškrtnout variantu „ano“, tj. uvést informaci o zadání skupině hospodářských subjektů a zároveň tuto informaci v oddíle VI. bodě VI.3) </w:t>
      </w:r>
      <w:r w:rsidR="000A5DE8" w:rsidRPr="007B1787">
        <w:rPr>
          <w:rFonts w:ascii="Segoe UI" w:hAnsi="Segoe UI" w:cs="Segoe UI"/>
          <w:bCs/>
          <w:u w:val="single"/>
        </w:rPr>
        <w:t>oznámení dementovat</w:t>
      </w:r>
      <w:r w:rsidR="000A5DE8" w:rsidRPr="007B1787">
        <w:rPr>
          <w:rFonts w:ascii="Segoe UI" w:hAnsi="Segoe UI" w:cs="Segoe UI"/>
          <w:bCs/>
        </w:rPr>
        <w:t xml:space="preserve">. </w:t>
      </w:r>
      <w:r w:rsidRPr="00B07909">
        <w:rPr>
          <w:rFonts w:ascii="Segoe UI" w:hAnsi="Segoe UI" w:cs="Segoe UI"/>
        </w:rPr>
        <w:t>Zadavatel je přitom přesvědčen, že z kontextu celého oznámení je zcela zřejmé, že záměrem zadavatele je získání podílu v jednom ze tří uvedených potencionálních dodavatelů, nikoliv získání podílu ve všech takto vymezených subjektech.</w:t>
      </w:r>
    </w:p>
    <w:p w:rsidR="00821862" w:rsidRPr="007B1787" w:rsidRDefault="00B07909" w:rsidP="008D4AD8">
      <w:pPr>
        <w:pStyle w:val="Styl2"/>
        <w:rPr>
          <w:rFonts w:ascii="Segoe UI" w:hAnsi="Segoe UI" w:cs="Segoe UI"/>
        </w:rPr>
      </w:pPr>
      <w:r w:rsidRPr="00B07909">
        <w:rPr>
          <w:rFonts w:ascii="Segoe UI" w:hAnsi="Segoe UI" w:cs="Segoe UI"/>
        </w:rPr>
        <w:t>K přesvědčení navrhovatele, že tvrzení, že považuje za silně nepravděpodobné, že by veškerou zmatečnost obsahu formuláře bylo možno přičítat snaze zadavatele dodržet metodické pokyny a</w:t>
      </w:r>
      <w:r w:rsidR="00476AF4">
        <w:rPr>
          <w:rFonts w:ascii="Segoe UI" w:hAnsi="Segoe UI" w:cs="Segoe UI"/>
        </w:rPr>
        <w:t> </w:t>
      </w:r>
      <w:r w:rsidRPr="00B07909">
        <w:rPr>
          <w:rFonts w:ascii="Segoe UI" w:hAnsi="Segoe UI" w:cs="Segoe UI"/>
        </w:rPr>
        <w:t>validační pravidla a že se lze naopak domnívat, že pro zadavatele mělo být návodným, pokud mu formulář neumožňoval vyplnění zcela dle jeho vůle, přičemž samotný projev této vůle považuje za značně neurčitý sám o sobě, tak zadavatel</w:t>
      </w:r>
      <w:r w:rsidR="007B1787">
        <w:rPr>
          <w:rFonts w:ascii="Segoe UI" w:hAnsi="Segoe UI" w:cs="Segoe UI"/>
        </w:rPr>
        <w:t>i</w:t>
      </w:r>
      <w:r w:rsidRPr="00B07909">
        <w:rPr>
          <w:rFonts w:ascii="Segoe UI" w:hAnsi="Segoe UI" w:cs="Segoe UI"/>
        </w:rPr>
        <w:t xml:space="preserve"> nezbývá nic jiného, než navrhovatele na metodický pokyn k formuláři oznámení odkázat. Teprve po seznámení se navrhovatele s formulářem oznámení a metodickým pokynem je možné ze strany navrhovatele učinit relevantní a objektivní závěr ohledně tuhosti a </w:t>
      </w:r>
      <w:proofErr w:type="spellStart"/>
      <w:r w:rsidRPr="00B07909">
        <w:rPr>
          <w:rFonts w:ascii="Segoe UI" w:hAnsi="Segoe UI" w:cs="Segoe UI"/>
        </w:rPr>
        <w:t>neflexibilnosti</w:t>
      </w:r>
      <w:proofErr w:type="spellEnd"/>
      <w:r w:rsidRPr="00B07909">
        <w:rPr>
          <w:rFonts w:ascii="Segoe UI" w:hAnsi="Segoe UI" w:cs="Segoe UI"/>
        </w:rPr>
        <w:t xml:space="preserve"> daného formuláře. </w:t>
      </w:r>
      <w:r w:rsidRPr="00B07909">
        <w:rPr>
          <w:rFonts w:ascii="Segoe UI" w:hAnsi="Segoe UI" w:cs="Segoe UI"/>
          <w:u w:val="single"/>
        </w:rPr>
        <w:t xml:space="preserve">Zadavatel pro úplnost doplňuje, že nemá informace o tom, že by některý z ostatních dodavatelů uvedených v </w:t>
      </w:r>
      <w:r w:rsidR="006C17F8" w:rsidRPr="007B1787">
        <w:rPr>
          <w:rFonts w:ascii="Segoe UI" w:hAnsi="Segoe UI" w:cs="Segoe UI"/>
          <w:bCs/>
          <w:u w:val="single"/>
        </w:rPr>
        <w:t xml:space="preserve">oddíle V. bodě V.2.3) </w:t>
      </w:r>
      <w:r w:rsidRPr="00B07909">
        <w:rPr>
          <w:rFonts w:ascii="Segoe UI" w:hAnsi="Segoe UI" w:cs="Segoe UI"/>
          <w:u w:val="single"/>
        </w:rPr>
        <w:t>(tedy s</w:t>
      </w:r>
      <w:r w:rsidR="007B1787">
        <w:rPr>
          <w:rFonts w:ascii="Segoe UI" w:hAnsi="Segoe UI" w:cs="Segoe UI"/>
          <w:u w:val="single"/>
        </w:rPr>
        <w:t> </w:t>
      </w:r>
      <w:r w:rsidRPr="00B07909">
        <w:rPr>
          <w:rFonts w:ascii="Segoe UI" w:hAnsi="Segoe UI" w:cs="Segoe UI"/>
          <w:u w:val="single"/>
        </w:rPr>
        <w:t>výjimkou navrhovatele) obsah oznámení považoval za zmatečný či neurčitý.</w:t>
      </w:r>
    </w:p>
    <w:p w:rsidR="007504B1" w:rsidRPr="007B1787" w:rsidRDefault="00B07909" w:rsidP="007504B1">
      <w:pPr>
        <w:spacing w:after="200"/>
        <w:rPr>
          <w:rFonts w:ascii="Segoe UI" w:hAnsi="Segoe UI" w:cs="Segoe UI"/>
          <w:bCs/>
          <w:sz w:val="22"/>
          <w:szCs w:val="22"/>
        </w:rPr>
      </w:pPr>
      <w:r w:rsidRPr="00B07909">
        <w:rPr>
          <w:rFonts w:ascii="Segoe UI" w:hAnsi="Segoe UI" w:cs="Segoe UI"/>
          <w:bCs/>
          <w:sz w:val="22"/>
          <w:szCs w:val="22"/>
        </w:rPr>
        <w:t>Pokud jde o CPV kód, pod který zadavatel poptávané plnění podřadil, navrhovatel trvá na jeho nepřiléhavosti, kterou považuje za zcela zjevnou. Zvolil-li zadavatel pro veřejnou zakázku na dodávky CPV kód určený pro služby (nebo uvedl-li, že veřejná zakázka odpovídající CPV kódu na služby je zakázkou na dodávky), pak je evidentně nepřiléhavým buď CPV kód, nebo označení druhu zakázky. Skutečnost, že množina CPV kódů údajně neobsahuje kód, který by plně vystihoval, oč se zadavatel snaží (podle navrhovatele jde o snahu vyhnout se zadávacímu řízení), neopravňuje zadavatele zvolit kód zcela neodpovídající. Zvolením takového kódu totiž je možné veřejnou zakázku doslova vyvést z okruhu adekvátních kódů do oblasti, v níž ji potenciální dodavatelé nebo jiné dotčené subjekty nemohou vůbec objevit, tedy se s ní neseznámí, nemohou zadavateli nabídnout plnění ani se jeho postupu bránit.</w:t>
      </w:r>
    </w:p>
    <w:p w:rsidR="00412161" w:rsidRDefault="00412161" w:rsidP="00412161">
      <w:pPr>
        <w:spacing w:after="200" w:line="276" w:lineRule="auto"/>
        <w:rPr>
          <w:rFonts w:ascii="Segoe UI" w:hAnsi="Segoe UI" w:cs="Segoe UI"/>
          <w:bCs/>
          <w:sz w:val="22"/>
          <w:szCs w:val="22"/>
        </w:rPr>
      </w:pPr>
      <w:r w:rsidRPr="000D1962">
        <w:rPr>
          <w:rFonts w:ascii="Segoe UI" w:hAnsi="Segoe UI" w:cs="Segoe UI"/>
          <w:bCs/>
          <w:sz w:val="22"/>
          <w:szCs w:val="22"/>
        </w:rPr>
        <w:t xml:space="preserve">Metodický pokyn ve vztahu k oddílu II. bod II.1.2) stanoví </w:t>
      </w:r>
      <w:r w:rsidRPr="002C132B">
        <w:rPr>
          <w:rFonts w:ascii="Segoe UI" w:hAnsi="Segoe UI" w:cs="Segoe UI"/>
          <w:bCs/>
          <w:sz w:val="22"/>
          <w:szCs w:val="22"/>
          <w:u w:val="single"/>
        </w:rPr>
        <w:t>povinnost uvést CPV kód, který nejlépe popisuje hlavní předmět veřejné zakázky</w:t>
      </w:r>
      <w:r w:rsidRPr="000D1962">
        <w:rPr>
          <w:rFonts w:ascii="Segoe UI" w:hAnsi="Segoe UI" w:cs="Segoe UI"/>
          <w:bCs/>
          <w:sz w:val="22"/>
          <w:szCs w:val="22"/>
        </w:rPr>
        <w:t>. Zadavatel zároveň příloze D1 oznámení v rámci vysvětlení k zadání veřejné zakázky mimo zadávací řízení dle ZZVZ uvedl, že „</w:t>
      </w:r>
      <w:r w:rsidRPr="000D1962">
        <w:rPr>
          <w:rFonts w:ascii="Segoe UI" w:hAnsi="Segoe UI" w:cs="Segoe UI"/>
          <w:bCs/>
          <w:i/>
          <w:sz w:val="22"/>
          <w:szCs w:val="22"/>
        </w:rPr>
        <w:t xml:space="preserve">Úplatné nabytí výlučné majetkové účasti (podílu) ve společnosti není veřejnou zakázkou dle ZZVZ a zároveň představuje obecnou výjimku z povinnosti zadat veřejnou zakázku v zadávacím řízení dle </w:t>
      </w:r>
      <w:bookmarkStart w:id="1" w:name="_Hlk489820478"/>
      <w:r w:rsidRPr="000D1962">
        <w:rPr>
          <w:rFonts w:ascii="Segoe UI" w:hAnsi="Segoe UI" w:cs="Segoe UI"/>
          <w:bCs/>
          <w:i/>
          <w:sz w:val="22"/>
          <w:szCs w:val="22"/>
        </w:rPr>
        <w:t>§ 29 písm. l) ZZVZ</w:t>
      </w:r>
      <w:bookmarkEnd w:id="1"/>
      <w:r w:rsidRPr="000D1962">
        <w:rPr>
          <w:rFonts w:ascii="Segoe UI" w:hAnsi="Segoe UI" w:cs="Segoe UI"/>
          <w:bCs/>
          <w:i/>
          <w:sz w:val="22"/>
          <w:szCs w:val="22"/>
        </w:rPr>
        <w:t xml:space="preserve">“. </w:t>
      </w:r>
      <w:r w:rsidRPr="000D1962">
        <w:rPr>
          <w:rFonts w:ascii="Segoe UI" w:hAnsi="Segoe UI" w:cs="Segoe UI"/>
          <w:bCs/>
          <w:sz w:val="22"/>
          <w:szCs w:val="22"/>
        </w:rPr>
        <w:t xml:space="preserve">Pořízení cenných papírů je přitom možné považovat za investiční služby tak, jak je </w:t>
      </w:r>
      <w:proofErr w:type="spellStart"/>
      <w:r w:rsidRPr="000D1962">
        <w:rPr>
          <w:rFonts w:ascii="Segoe UI" w:hAnsi="Segoe UI" w:cs="Segoe UI"/>
          <w:bCs/>
          <w:sz w:val="22"/>
          <w:szCs w:val="22"/>
        </w:rPr>
        <w:t>ust</w:t>
      </w:r>
      <w:proofErr w:type="spellEnd"/>
      <w:r w:rsidRPr="000D1962">
        <w:rPr>
          <w:rFonts w:ascii="Segoe UI" w:hAnsi="Segoe UI" w:cs="Segoe UI"/>
          <w:bCs/>
          <w:sz w:val="22"/>
          <w:szCs w:val="22"/>
        </w:rPr>
        <w:t>. §</w:t>
      </w:r>
      <w:r w:rsidR="00E80E0D">
        <w:rPr>
          <w:rFonts w:ascii="Segoe UI" w:hAnsi="Segoe UI" w:cs="Segoe UI"/>
          <w:bCs/>
          <w:sz w:val="22"/>
          <w:szCs w:val="22"/>
        </w:rPr>
        <w:t> </w:t>
      </w:r>
      <w:r w:rsidRPr="000D1962">
        <w:rPr>
          <w:rFonts w:ascii="Segoe UI" w:hAnsi="Segoe UI" w:cs="Segoe UI"/>
          <w:bCs/>
          <w:sz w:val="22"/>
          <w:szCs w:val="22"/>
        </w:rPr>
        <w:t xml:space="preserve">29 písm. l) ZZVZ vymezuje. </w:t>
      </w:r>
      <w:r w:rsidRPr="00E80E0D">
        <w:rPr>
          <w:rFonts w:ascii="Segoe UI" w:hAnsi="Segoe UI" w:cs="Segoe UI"/>
          <w:bCs/>
          <w:sz w:val="22"/>
          <w:szCs w:val="22"/>
          <w:u w:val="single"/>
        </w:rPr>
        <w:t>Zadavatel tak v oddílu II. bod II.1.2) přistoupil k uvedení takového CPV kódu, který dle jeho názoru nejlépe vystihuje a popisuje předmět veřejné zakázky. Pokud by předmět veřejné zakázky bylo možné popsat prostřednictvím jiného CPV kódu, který b</w:t>
      </w:r>
      <w:r w:rsidR="00476AF4">
        <w:rPr>
          <w:rFonts w:ascii="Segoe UI" w:hAnsi="Segoe UI" w:cs="Segoe UI"/>
          <w:bCs/>
          <w:sz w:val="22"/>
          <w:szCs w:val="22"/>
          <w:u w:val="single"/>
        </w:rPr>
        <w:t>y lépe vystihoval skutečnosti a </w:t>
      </w:r>
      <w:r w:rsidRPr="00E80E0D">
        <w:rPr>
          <w:rFonts w:ascii="Segoe UI" w:hAnsi="Segoe UI" w:cs="Segoe UI"/>
          <w:bCs/>
          <w:sz w:val="22"/>
          <w:szCs w:val="22"/>
          <w:u w:val="single"/>
        </w:rPr>
        <w:t xml:space="preserve">informace v oznámení uvedené, zadavatel by tak učinil, leč takový CPV kód není ve Společném slovníku pro veřejné zakázky (CPV – </w:t>
      </w:r>
      <w:proofErr w:type="spellStart"/>
      <w:r w:rsidRPr="00E80E0D">
        <w:rPr>
          <w:rFonts w:ascii="Segoe UI" w:hAnsi="Segoe UI" w:cs="Segoe UI"/>
          <w:bCs/>
          <w:sz w:val="22"/>
          <w:szCs w:val="22"/>
          <w:u w:val="single"/>
        </w:rPr>
        <w:t>Common</w:t>
      </w:r>
      <w:proofErr w:type="spellEnd"/>
      <w:r w:rsidRPr="00E80E0D">
        <w:rPr>
          <w:rFonts w:ascii="Segoe UI" w:hAnsi="Segoe UI" w:cs="Segoe UI"/>
          <w:bCs/>
          <w:sz w:val="22"/>
          <w:szCs w:val="22"/>
          <w:u w:val="single"/>
        </w:rPr>
        <w:t xml:space="preserve"> </w:t>
      </w:r>
      <w:proofErr w:type="spellStart"/>
      <w:r w:rsidRPr="00E80E0D">
        <w:rPr>
          <w:rFonts w:ascii="Segoe UI" w:hAnsi="Segoe UI" w:cs="Segoe UI"/>
          <w:bCs/>
          <w:sz w:val="22"/>
          <w:szCs w:val="22"/>
          <w:u w:val="single"/>
        </w:rPr>
        <w:t>Procurement</w:t>
      </w:r>
      <w:proofErr w:type="spellEnd"/>
      <w:r w:rsidRPr="00E80E0D">
        <w:rPr>
          <w:rFonts w:ascii="Segoe UI" w:hAnsi="Segoe UI" w:cs="Segoe UI"/>
          <w:bCs/>
          <w:sz w:val="22"/>
          <w:szCs w:val="22"/>
          <w:u w:val="single"/>
        </w:rPr>
        <w:t xml:space="preserve"> </w:t>
      </w:r>
      <w:proofErr w:type="spellStart"/>
      <w:r w:rsidRPr="00E80E0D">
        <w:rPr>
          <w:rFonts w:ascii="Segoe UI" w:hAnsi="Segoe UI" w:cs="Segoe UI"/>
          <w:bCs/>
          <w:sz w:val="22"/>
          <w:szCs w:val="22"/>
          <w:u w:val="single"/>
        </w:rPr>
        <w:t>Vocabulary</w:t>
      </w:r>
      <w:proofErr w:type="spellEnd"/>
      <w:r w:rsidRPr="00E80E0D">
        <w:rPr>
          <w:rFonts w:ascii="Segoe UI" w:hAnsi="Segoe UI" w:cs="Segoe UI"/>
          <w:bCs/>
          <w:sz w:val="22"/>
          <w:szCs w:val="22"/>
          <w:u w:val="single"/>
        </w:rPr>
        <w:t>) stanoven. Důvodem může být dle přesvědčení zadavatele skutečnost, že samotné pořízení cenných papírů není možné vůbec považovat za veřejnou zakázku</w:t>
      </w:r>
      <w:r>
        <w:rPr>
          <w:rFonts w:ascii="Segoe UI" w:hAnsi="Segoe UI" w:cs="Segoe UI"/>
          <w:bCs/>
          <w:sz w:val="22"/>
          <w:szCs w:val="22"/>
        </w:rPr>
        <w:t xml:space="preserve"> (viz dále).</w:t>
      </w:r>
    </w:p>
    <w:p w:rsidR="00821862" w:rsidRDefault="00821862" w:rsidP="00821862">
      <w:pPr>
        <w:rPr>
          <w:lang w:val="en-US" w:eastAsia="en-US"/>
        </w:rPr>
      </w:pPr>
    </w:p>
    <w:p w:rsidR="00831810" w:rsidRPr="00831810" w:rsidRDefault="00831810" w:rsidP="00831810">
      <w:pPr>
        <w:pStyle w:val="Text"/>
        <w:numPr>
          <w:ilvl w:val="0"/>
          <w:numId w:val="24"/>
        </w:numPr>
        <w:spacing w:after="200" w:line="300" w:lineRule="auto"/>
        <w:jc w:val="center"/>
        <w:rPr>
          <w:rFonts w:ascii="Segoe UI" w:hAnsi="Segoe UI" w:cs="Segoe UI"/>
          <w:i/>
          <w:sz w:val="22"/>
          <w:szCs w:val="22"/>
          <w:lang w:val="en-US"/>
        </w:rPr>
      </w:pPr>
    </w:p>
    <w:p w:rsidR="007703F2" w:rsidRPr="007E777C" w:rsidRDefault="00B07909" w:rsidP="00386A87">
      <w:pPr>
        <w:pStyle w:val="Text"/>
        <w:spacing w:after="200" w:line="300" w:lineRule="auto"/>
        <w:jc w:val="both"/>
        <w:rPr>
          <w:rFonts w:ascii="Segoe UI" w:hAnsi="Segoe UI" w:cs="Segoe UI"/>
          <w:i/>
          <w:sz w:val="22"/>
          <w:szCs w:val="22"/>
        </w:rPr>
      </w:pPr>
      <w:r w:rsidRPr="00B07909">
        <w:rPr>
          <w:rFonts w:ascii="Segoe UI" w:hAnsi="Segoe UI" w:cs="Segoe UI"/>
          <w:sz w:val="22"/>
          <w:szCs w:val="22"/>
        </w:rPr>
        <w:t xml:space="preserve">V další části návrhu navrhovatel brojí proti tomu, že zadavatel hodlá veřejnou zakázku zadat mimo zadávací řízení, když v oznámení uvedl, že </w:t>
      </w:r>
      <w:r w:rsidRPr="00B07909">
        <w:rPr>
          <w:rFonts w:ascii="Segoe UI" w:hAnsi="Segoe UI" w:cs="Segoe UI"/>
          <w:i/>
          <w:sz w:val="22"/>
          <w:szCs w:val="22"/>
        </w:rPr>
        <w:t>„[z]</w:t>
      </w:r>
      <w:proofErr w:type="spellStart"/>
      <w:r w:rsidRPr="00B07909">
        <w:rPr>
          <w:rFonts w:ascii="Segoe UI" w:hAnsi="Segoe UI" w:cs="Segoe UI"/>
          <w:i/>
          <w:sz w:val="22"/>
          <w:szCs w:val="22"/>
        </w:rPr>
        <w:t>adání</w:t>
      </w:r>
      <w:proofErr w:type="spellEnd"/>
      <w:r w:rsidRPr="00B07909">
        <w:rPr>
          <w:rFonts w:ascii="Segoe UI" w:hAnsi="Segoe UI" w:cs="Segoe UI"/>
          <w:i/>
          <w:sz w:val="22"/>
          <w:szCs w:val="22"/>
        </w:rPr>
        <w:t xml:space="preserve"> zakázky bez předchozího uveřejnění výzvy k</w:t>
      </w:r>
      <w:r w:rsidR="007E777C">
        <w:rPr>
          <w:rFonts w:ascii="Segoe UI" w:hAnsi="Segoe UI" w:cs="Segoe UI"/>
          <w:i/>
          <w:sz w:val="22"/>
          <w:szCs w:val="22"/>
        </w:rPr>
        <w:t> </w:t>
      </w:r>
      <w:r w:rsidRPr="00B07909">
        <w:rPr>
          <w:rFonts w:ascii="Segoe UI" w:hAnsi="Segoe UI" w:cs="Segoe UI"/>
          <w:i/>
          <w:sz w:val="22"/>
          <w:szCs w:val="22"/>
        </w:rPr>
        <w:t xml:space="preserve">účasti v soutěži v Úředním věstníku Evropské unie” </w:t>
      </w:r>
      <w:r w:rsidRPr="00B07909">
        <w:rPr>
          <w:rFonts w:ascii="Segoe UI" w:hAnsi="Segoe UI" w:cs="Segoe UI"/>
          <w:sz w:val="22"/>
          <w:szCs w:val="22"/>
        </w:rPr>
        <w:t xml:space="preserve">z důvodu, že </w:t>
      </w:r>
      <w:r w:rsidRPr="00B07909">
        <w:rPr>
          <w:rFonts w:ascii="Segoe UI" w:hAnsi="Segoe UI" w:cs="Segoe UI"/>
          <w:i/>
          <w:sz w:val="22"/>
          <w:szCs w:val="22"/>
        </w:rPr>
        <w:t>„[z]</w:t>
      </w:r>
      <w:proofErr w:type="spellStart"/>
      <w:r w:rsidRPr="00B07909">
        <w:rPr>
          <w:rFonts w:ascii="Segoe UI" w:hAnsi="Segoe UI" w:cs="Segoe UI"/>
          <w:i/>
          <w:sz w:val="22"/>
          <w:szCs w:val="22"/>
        </w:rPr>
        <w:t>akázka</w:t>
      </w:r>
      <w:proofErr w:type="spellEnd"/>
      <w:r w:rsidRPr="00B07909">
        <w:rPr>
          <w:rFonts w:ascii="Segoe UI" w:hAnsi="Segoe UI" w:cs="Segoe UI"/>
          <w:i/>
          <w:sz w:val="22"/>
          <w:szCs w:val="22"/>
        </w:rPr>
        <w:t xml:space="preserve"> nespadá do oblasti působnosti příslušné směrnice”</w:t>
      </w:r>
      <w:r w:rsidRPr="00B07909">
        <w:rPr>
          <w:rFonts w:ascii="Segoe UI" w:hAnsi="Segoe UI" w:cs="Segoe UI"/>
          <w:sz w:val="22"/>
          <w:szCs w:val="22"/>
        </w:rPr>
        <w:t xml:space="preserve">, přičemž dle přesvědčení zadavatele patrně </w:t>
      </w:r>
      <w:r w:rsidRPr="00B07909">
        <w:rPr>
          <w:rFonts w:ascii="Segoe UI" w:hAnsi="Segoe UI" w:cs="Segoe UI"/>
          <w:i/>
          <w:sz w:val="22"/>
          <w:szCs w:val="22"/>
        </w:rPr>
        <w:t>“[ú]platné nabytí výlučné majetkové účasti (podílu) ve společnosti není veřejnou zakázkou dle ZZVZ a zároveň představuje obecnou výjimku z povinnosti zadat veřejnou zakázku v zadávacím řízení dle § 29 písm. l) ZZVZ.”</w:t>
      </w:r>
    </w:p>
    <w:p w:rsidR="007C5C3B" w:rsidRPr="007E777C" w:rsidRDefault="00B07909" w:rsidP="007C5C3B">
      <w:pPr>
        <w:rPr>
          <w:rFonts w:ascii="Segoe UI" w:hAnsi="Segoe UI" w:cs="Segoe UI"/>
          <w:sz w:val="22"/>
          <w:szCs w:val="22"/>
          <w:lang w:eastAsia="en-US"/>
        </w:rPr>
      </w:pPr>
      <w:r w:rsidRPr="00B07909">
        <w:rPr>
          <w:rFonts w:ascii="Segoe UI" w:hAnsi="Segoe UI" w:cs="Segoe UI"/>
          <w:sz w:val="22"/>
          <w:szCs w:val="22"/>
          <w:lang w:eastAsia="en-US"/>
        </w:rPr>
        <w:t>Ačkoliv zadavatel v rozhodnutí o námitkách rozvádí úvahy, jež ho ke shora uvedeným přesvědčením vedou, navrhovatel se s nimi neztotožňuje a trvá na tom, že zadavatel v rozporu se ZZVZ směřuje k zadání zakázky mimo zadávací řízení.</w:t>
      </w:r>
    </w:p>
    <w:p w:rsidR="004D173C" w:rsidRPr="007E777C" w:rsidRDefault="004D173C" w:rsidP="007C5C3B">
      <w:pPr>
        <w:rPr>
          <w:rFonts w:ascii="Segoe UI" w:hAnsi="Segoe UI" w:cs="Segoe UI"/>
          <w:sz w:val="22"/>
          <w:szCs w:val="22"/>
          <w:lang w:eastAsia="en-US"/>
        </w:rPr>
      </w:pPr>
    </w:p>
    <w:p w:rsidR="009D1AA4" w:rsidRPr="007E777C" w:rsidRDefault="00B07909" w:rsidP="009D1AA4">
      <w:pPr>
        <w:rPr>
          <w:rFonts w:ascii="Segoe UI" w:hAnsi="Segoe UI" w:cs="Segoe UI"/>
          <w:sz w:val="22"/>
          <w:szCs w:val="22"/>
          <w:lang w:eastAsia="en-US"/>
        </w:rPr>
      </w:pPr>
      <w:r w:rsidRPr="00B07909">
        <w:rPr>
          <w:rFonts w:ascii="Segoe UI" w:hAnsi="Segoe UI" w:cs="Segoe UI"/>
          <w:sz w:val="22"/>
          <w:szCs w:val="22"/>
          <w:lang w:eastAsia="en-US"/>
        </w:rPr>
        <w:t xml:space="preserve">Navrhovatel </w:t>
      </w:r>
      <w:r w:rsidR="00976F4E">
        <w:rPr>
          <w:rFonts w:ascii="Segoe UI" w:hAnsi="Segoe UI" w:cs="Segoe UI"/>
          <w:sz w:val="22"/>
          <w:szCs w:val="22"/>
          <w:lang w:eastAsia="en-US"/>
        </w:rPr>
        <w:t>však</w:t>
      </w:r>
      <w:r w:rsidRPr="00B07909">
        <w:rPr>
          <w:rFonts w:ascii="Segoe UI" w:hAnsi="Segoe UI" w:cs="Segoe UI"/>
          <w:sz w:val="22"/>
          <w:szCs w:val="22"/>
          <w:lang w:eastAsia="en-US"/>
        </w:rPr>
        <w:t xml:space="preserve"> i nadále </w:t>
      </w:r>
      <w:r w:rsidR="00976F4E">
        <w:rPr>
          <w:rFonts w:ascii="Segoe UI" w:hAnsi="Segoe UI" w:cs="Segoe UI"/>
          <w:sz w:val="22"/>
          <w:szCs w:val="22"/>
          <w:lang w:eastAsia="en-US"/>
        </w:rPr>
        <w:t>tvrdí</w:t>
      </w:r>
      <w:r w:rsidRPr="00B07909">
        <w:rPr>
          <w:rFonts w:ascii="Segoe UI" w:hAnsi="Segoe UI" w:cs="Segoe UI"/>
          <w:sz w:val="22"/>
          <w:szCs w:val="22"/>
          <w:lang w:eastAsia="en-US"/>
        </w:rPr>
        <w:t xml:space="preserve">, že s ohledem na </w:t>
      </w:r>
      <w:proofErr w:type="spellStart"/>
      <w:r w:rsidRPr="00B07909">
        <w:rPr>
          <w:rFonts w:ascii="Segoe UI" w:hAnsi="Segoe UI" w:cs="Segoe UI"/>
          <w:sz w:val="22"/>
          <w:szCs w:val="22"/>
          <w:lang w:eastAsia="en-US"/>
        </w:rPr>
        <w:t>ust</w:t>
      </w:r>
      <w:proofErr w:type="spellEnd"/>
      <w:r w:rsidRPr="00B07909">
        <w:rPr>
          <w:rFonts w:ascii="Segoe UI" w:hAnsi="Segoe UI" w:cs="Segoe UI"/>
          <w:sz w:val="22"/>
          <w:szCs w:val="22"/>
          <w:lang w:eastAsia="en-US"/>
        </w:rPr>
        <w:t xml:space="preserve">. § 16 odst. 1 ZZVZ, dle kterého je předmětem veřejné zakázky na dodávky pořízení věcí, přičemž akcie, obchodní podíly a jiné majetkové účasti, stejně jako závody a části závodů takovou věcí podle </w:t>
      </w:r>
      <w:proofErr w:type="spellStart"/>
      <w:r w:rsidRPr="00B07909">
        <w:rPr>
          <w:rFonts w:ascii="Segoe UI" w:hAnsi="Segoe UI" w:cs="Segoe UI"/>
          <w:sz w:val="22"/>
          <w:szCs w:val="22"/>
          <w:lang w:eastAsia="en-US"/>
        </w:rPr>
        <w:t>ust</w:t>
      </w:r>
      <w:proofErr w:type="spellEnd"/>
      <w:r w:rsidRPr="00B07909">
        <w:rPr>
          <w:rFonts w:ascii="Segoe UI" w:hAnsi="Segoe UI" w:cs="Segoe UI"/>
          <w:sz w:val="22"/>
          <w:szCs w:val="22"/>
          <w:lang w:eastAsia="en-US"/>
        </w:rPr>
        <w:t>. § 489 a 496 zákona č. 89/2012 Sb., občanský zákoník, ve znění pozdějších předpisů (</w:t>
      </w:r>
      <w:r w:rsidR="00976F4E" w:rsidRPr="00976F4E">
        <w:rPr>
          <w:rFonts w:ascii="Segoe UI" w:hAnsi="Segoe UI" w:cs="Segoe UI"/>
          <w:sz w:val="22"/>
          <w:szCs w:val="22"/>
          <w:lang w:eastAsia="en-US"/>
        </w:rPr>
        <w:t>dále</w:t>
      </w:r>
      <w:r w:rsidRPr="00B07909">
        <w:rPr>
          <w:rFonts w:ascii="Segoe UI" w:hAnsi="Segoe UI" w:cs="Segoe UI"/>
          <w:sz w:val="22"/>
          <w:szCs w:val="22"/>
          <w:lang w:eastAsia="en-US"/>
        </w:rPr>
        <w:t xml:space="preserve"> jen “</w:t>
      </w:r>
      <w:r w:rsidRPr="00B07909">
        <w:rPr>
          <w:rFonts w:ascii="Segoe UI" w:hAnsi="Segoe UI" w:cs="Segoe UI"/>
          <w:i/>
          <w:sz w:val="22"/>
          <w:szCs w:val="22"/>
          <w:lang w:eastAsia="en-US"/>
        </w:rPr>
        <w:t>občanský zákoník</w:t>
      </w:r>
      <w:r w:rsidRPr="00B07909">
        <w:rPr>
          <w:rFonts w:ascii="Segoe UI" w:hAnsi="Segoe UI" w:cs="Segoe UI"/>
          <w:sz w:val="22"/>
          <w:szCs w:val="22"/>
          <w:lang w:eastAsia="en-US"/>
        </w:rPr>
        <w:t xml:space="preserve">”) jsou, není zde stanoven žádný prostor pro </w:t>
      </w:r>
      <w:r w:rsidRPr="00B07909">
        <w:rPr>
          <w:rFonts w:ascii="Segoe UI" w:hAnsi="Segoe UI" w:cs="Segoe UI"/>
          <w:i/>
          <w:sz w:val="22"/>
          <w:szCs w:val="22"/>
          <w:lang w:eastAsia="en-US"/>
        </w:rPr>
        <w:t xml:space="preserve">„eurokonformní výklad“ </w:t>
      </w:r>
      <w:r w:rsidRPr="00B07909">
        <w:rPr>
          <w:rFonts w:ascii="Segoe UI" w:hAnsi="Segoe UI" w:cs="Segoe UI"/>
          <w:sz w:val="22"/>
          <w:szCs w:val="22"/>
          <w:lang w:eastAsia="en-US"/>
        </w:rPr>
        <w:t>ZZVZ, jehož výsledkem má být, že tyto specifické věci jsou z působnosti ZZVZ vyňaty.</w:t>
      </w:r>
    </w:p>
    <w:p w:rsidR="00682C07" w:rsidRDefault="00682C07" w:rsidP="007C5C3B">
      <w:pPr>
        <w:rPr>
          <w:rFonts w:ascii="Segoe UI" w:hAnsi="Segoe UI" w:cs="Segoe UI"/>
          <w:sz w:val="22"/>
          <w:szCs w:val="22"/>
          <w:lang w:val="en-US" w:eastAsia="en-US"/>
        </w:rPr>
      </w:pPr>
    </w:p>
    <w:p w:rsidR="00C741D5" w:rsidRDefault="00C21FC8" w:rsidP="00C741D5">
      <w:pPr>
        <w:spacing w:after="200" w:line="276" w:lineRule="auto"/>
        <w:rPr>
          <w:rFonts w:ascii="Segoe UI" w:hAnsi="Segoe UI" w:cs="Segoe UI"/>
          <w:color w:val="000000"/>
          <w:sz w:val="22"/>
          <w:szCs w:val="22"/>
          <w:u w:val="single"/>
        </w:rPr>
      </w:pPr>
      <w:r>
        <w:rPr>
          <w:rFonts w:ascii="Segoe UI" w:hAnsi="Segoe UI" w:cs="Segoe UI"/>
          <w:color w:val="000000"/>
          <w:sz w:val="22"/>
          <w:szCs w:val="22"/>
        </w:rPr>
        <w:t xml:space="preserve">Zadavatel je přitom i nadále přesvědčen, že </w:t>
      </w:r>
      <w:r w:rsidRPr="00AC03CE">
        <w:rPr>
          <w:rFonts w:ascii="Segoe UI" w:hAnsi="Segoe UI" w:cs="Segoe UI"/>
          <w:color w:val="000000"/>
          <w:sz w:val="22"/>
          <w:szCs w:val="22"/>
        </w:rPr>
        <w:t xml:space="preserve">samotné pořízení cenných papírů samo o sobě definiční znaky veřejné zakázky ve světle </w:t>
      </w:r>
      <w:proofErr w:type="spellStart"/>
      <w:r w:rsidRPr="00AC03CE">
        <w:rPr>
          <w:rFonts w:ascii="Segoe UI" w:hAnsi="Segoe UI" w:cs="Segoe UI"/>
          <w:color w:val="000000"/>
          <w:sz w:val="22"/>
          <w:szCs w:val="22"/>
        </w:rPr>
        <w:t>eurokonformního</w:t>
      </w:r>
      <w:proofErr w:type="spellEnd"/>
      <w:r w:rsidRPr="00AC03CE">
        <w:rPr>
          <w:rFonts w:ascii="Segoe UI" w:hAnsi="Segoe UI" w:cs="Segoe UI"/>
          <w:color w:val="000000"/>
          <w:sz w:val="22"/>
          <w:szCs w:val="22"/>
        </w:rPr>
        <w:t xml:space="preserve"> výkladu nenaplňuje a při jejich pořízení se tedy nejedná o veřejnou zakázku. </w:t>
      </w:r>
      <w:r w:rsidR="00C741D5">
        <w:rPr>
          <w:rFonts w:ascii="Segoe UI" w:hAnsi="Segoe UI" w:cs="Segoe UI"/>
          <w:color w:val="000000"/>
          <w:sz w:val="22"/>
          <w:szCs w:val="22"/>
          <w:u w:val="single"/>
        </w:rPr>
        <w:t>Samotný nákup cenných papírů či podílů ve společnosti není ani dodávkou, ani službou a ani stavební prací</w:t>
      </w:r>
      <w:r w:rsidR="00430321">
        <w:rPr>
          <w:rFonts w:ascii="Segoe UI" w:hAnsi="Segoe UI" w:cs="Segoe UI"/>
          <w:color w:val="000000"/>
          <w:sz w:val="22"/>
          <w:szCs w:val="22"/>
          <w:u w:val="single"/>
        </w:rPr>
        <w:t>,</w:t>
      </w:r>
      <w:r w:rsidR="009F4031">
        <w:rPr>
          <w:rFonts w:ascii="Segoe UI" w:hAnsi="Segoe UI" w:cs="Segoe UI"/>
          <w:color w:val="000000"/>
          <w:sz w:val="22"/>
          <w:szCs w:val="22"/>
          <w:u w:val="single"/>
        </w:rPr>
        <w:t xml:space="preserve"> a to jak</w:t>
      </w:r>
      <w:r w:rsidR="00C741D5">
        <w:rPr>
          <w:rFonts w:ascii="Segoe UI" w:hAnsi="Segoe UI" w:cs="Segoe UI"/>
          <w:color w:val="000000"/>
          <w:sz w:val="22"/>
          <w:szCs w:val="22"/>
          <w:u w:val="single"/>
        </w:rPr>
        <w:t xml:space="preserve"> ve smyslu</w:t>
      </w:r>
      <w:r w:rsidR="009F4031">
        <w:rPr>
          <w:rFonts w:ascii="Segoe UI" w:hAnsi="Segoe UI" w:cs="Segoe UI"/>
          <w:color w:val="000000"/>
          <w:sz w:val="22"/>
          <w:szCs w:val="22"/>
          <w:u w:val="single"/>
        </w:rPr>
        <w:t xml:space="preserve"> ZZVZ, tak i ve s</w:t>
      </w:r>
      <w:r w:rsidR="009F4031" w:rsidRPr="000A6F14">
        <w:rPr>
          <w:rFonts w:ascii="Segoe UI" w:hAnsi="Segoe UI" w:cs="Segoe UI"/>
          <w:sz w:val="22"/>
          <w:szCs w:val="22"/>
          <w:u w:val="single"/>
        </w:rPr>
        <w:t>myslu směrnice</w:t>
      </w:r>
      <w:r w:rsidR="000A6F14" w:rsidRPr="000A6F14">
        <w:rPr>
          <w:rFonts w:ascii="Segoe UI" w:hAnsi="Segoe UI" w:cs="Segoe UI"/>
          <w:sz w:val="22"/>
          <w:szCs w:val="22"/>
          <w:u w:val="single"/>
        </w:rPr>
        <w:t xml:space="preserve"> </w:t>
      </w:r>
      <w:r w:rsidR="000A6F14" w:rsidRPr="00825653">
        <w:rPr>
          <w:rFonts w:ascii="Segoe UI" w:hAnsi="Segoe UI" w:cs="Segoe UI"/>
          <w:sz w:val="22"/>
          <w:szCs w:val="22"/>
          <w:u w:val="single"/>
        </w:rPr>
        <w:t>Evropského parlamentu a Rady 2014/24/EU ze dne 26. února 2014 o zadávání veřejných zakázek a</w:t>
      </w:r>
      <w:r w:rsidR="00825653">
        <w:rPr>
          <w:rFonts w:ascii="Segoe UI" w:hAnsi="Segoe UI" w:cs="Segoe UI"/>
          <w:sz w:val="22"/>
          <w:szCs w:val="22"/>
          <w:u w:val="single"/>
        </w:rPr>
        <w:t> o zrušení směrnice 2004/18/ES</w:t>
      </w:r>
      <w:r w:rsidR="000A6F14">
        <w:rPr>
          <w:rFonts w:ascii="Segoe UI" w:hAnsi="Segoe UI" w:cs="Segoe UI"/>
          <w:sz w:val="22"/>
          <w:szCs w:val="22"/>
          <w:u w:val="single"/>
        </w:rPr>
        <w:t xml:space="preserve"> (dále jen „</w:t>
      </w:r>
      <w:r w:rsidR="000A6F14" w:rsidRPr="000A6F14">
        <w:rPr>
          <w:rFonts w:ascii="Segoe UI" w:hAnsi="Segoe UI" w:cs="Segoe UI"/>
          <w:i/>
          <w:sz w:val="22"/>
          <w:szCs w:val="22"/>
          <w:u w:val="single"/>
        </w:rPr>
        <w:t>směrnice</w:t>
      </w:r>
      <w:r w:rsidR="000A6F14">
        <w:rPr>
          <w:rFonts w:ascii="Segoe UI" w:hAnsi="Segoe UI" w:cs="Segoe UI"/>
          <w:sz w:val="22"/>
          <w:szCs w:val="22"/>
          <w:u w:val="single"/>
        </w:rPr>
        <w:t>“).</w:t>
      </w:r>
    </w:p>
    <w:p w:rsidR="009F4031" w:rsidRPr="00AC3FDC" w:rsidRDefault="00AC3FDC" w:rsidP="00AC3FDC">
      <w:pPr>
        <w:spacing w:after="200" w:line="276" w:lineRule="auto"/>
        <w:rPr>
          <w:rFonts w:ascii="Segoe UI" w:hAnsi="Segoe UI" w:cs="Segoe UI"/>
          <w:color w:val="000000"/>
          <w:sz w:val="22"/>
          <w:szCs w:val="22"/>
        </w:rPr>
      </w:pPr>
      <w:r w:rsidRPr="00430321">
        <w:rPr>
          <w:rFonts w:ascii="Segoe UI" w:hAnsi="Segoe UI" w:cs="Segoe UI"/>
          <w:color w:val="000000"/>
          <w:sz w:val="22"/>
          <w:szCs w:val="22"/>
          <w:u w:val="single"/>
        </w:rPr>
        <w:t xml:space="preserve">Zadavatel svá tvrzení opírá o skutečnost, že při pořízení akcií nedochází ke kumulativnímu naplnění definičních znaků </w:t>
      </w:r>
      <w:r w:rsidR="009F4031" w:rsidRPr="00430321">
        <w:rPr>
          <w:rFonts w:ascii="Segoe UI" w:hAnsi="Segoe UI" w:cs="Segoe UI"/>
          <w:color w:val="000000"/>
          <w:sz w:val="22"/>
          <w:szCs w:val="22"/>
          <w:u w:val="single"/>
        </w:rPr>
        <w:t xml:space="preserve">zadání veřejné zakázky dle </w:t>
      </w:r>
      <w:proofErr w:type="spellStart"/>
      <w:r w:rsidR="009F4031" w:rsidRPr="00430321">
        <w:rPr>
          <w:rFonts w:ascii="Segoe UI" w:hAnsi="Segoe UI" w:cs="Segoe UI"/>
          <w:color w:val="000000"/>
          <w:sz w:val="22"/>
          <w:szCs w:val="22"/>
          <w:u w:val="single"/>
        </w:rPr>
        <w:t>ust</w:t>
      </w:r>
      <w:proofErr w:type="spellEnd"/>
      <w:r w:rsidR="009F4031" w:rsidRPr="00430321">
        <w:rPr>
          <w:rFonts w:ascii="Segoe UI" w:hAnsi="Segoe UI" w:cs="Segoe UI"/>
          <w:color w:val="000000"/>
          <w:sz w:val="22"/>
          <w:szCs w:val="22"/>
          <w:u w:val="single"/>
        </w:rPr>
        <w:t>. § 2 odst. 1 ZZVZ</w:t>
      </w:r>
      <w:r w:rsidR="009F4031" w:rsidRPr="000D1962">
        <w:rPr>
          <w:rFonts w:ascii="Segoe UI" w:hAnsi="Segoe UI" w:cs="Segoe UI"/>
          <w:color w:val="000000"/>
          <w:sz w:val="22"/>
          <w:szCs w:val="22"/>
        </w:rPr>
        <w:t xml:space="preserve">. Mezi </w:t>
      </w:r>
      <w:r w:rsidR="009F4031" w:rsidRPr="000D1962">
        <w:rPr>
          <w:rFonts w:ascii="Segoe UI" w:hAnsi="Segoe UI" w:cs="Segoe UI"/>
          <w:color w:val="000000"/>
          <w:sz w:val="22"/>
          <w:szCs w:val="22"/>
          <w:u w:val="single"/>
        </w:rPr>
        <w:t>základní znaky veřejné zakázky</w:t>
      </w:r>
      <w:r w:rsidR="009F4031" w:rsidRPr="000D1962">
        <w:rPr>
          <w:rFonts w:ascii="Segoe UI" w:hAnsi="Segoe UI" w:cs="Segoe UI"/>
          <w:color w:val="000000"/>
          <w:sz w:val="22"/>
          <w:szCs w:val="22"/>
        </w:rPr>
        <w:t xml:space="preserve"> </w:t>
      </w:r>
      <w:r>
        <w:rPr>
          <w:rFonts w:ascii="Segoe UI" w:hAnsi="Segoe UI" w:cs="Segoe UI"/>
          <w:color w:val="000000"/>
          <w:sz w:val="22"/>
          <w:szCs w:val="22"/>
        </w:rPr>
        <w:t xml:space="preserve">přitom </w:t>
      </w:r>
      <w:r w:rsidR="009F4031" w:rsidRPr="000D1962">
        <w:rPr>
          <w:rFonts w:ascii="Segoe UI" w:hAnsi="Segoe UI" w:cs="Segoe UI"/>
          <w:color w:val="000000"/>
          <w:sz w:val="22"/>
          <w:szCs w:val="22"/>
        </w:rPr>
        <w:t>náleží uzavření úplatné smlouvy, konkrétně určené subjekty smlouvy (smluvní strany smlouvy – zadavatel a vybraný dodavatel) a specificky vymezený předmět smlouvy (plnění)</w:t>
      </w:r>
      <w:r w:rsidR="009F4031" w:rsidRPr="000D1962">
        <w:rPr>
          <w:rStyle w:val="Znakapoznpodarou"/>
          <w:rFonts w:ascii="Segoe UI" w:hAnsi="Segoe UI" w:cs="Segoe UI"/>
          <w:color w:val="000000"/>
          <w:sz w:val="22"/>
          <w:szCs w:val="22"/>
        </w:rPr>
        <w:footnoteReference w:id="1"/>
      </w:r>
      <w:r w:rsidR="009F4031" w:rsidRPr="000D1962">
        <w:rPr>
          <w:rFonts w:ascii="Segoe UI" w:hAnsi="Segoe UI" w:cs="Segoe UI"/>
          <w:color w:val="000000"/>
          <w:sz w:val="22"/>
          <w:szCs w:val="22"/>
        </w:rPr>
        <w:t>.</w:t>
      </w:r>
      <w:r w:rsidR="009F4031">
        <w:rPr>
          <w:rFonts w:ascii="Segoe UI" w:hAnsi="Segoe UI" w:cs="Segoe UI"/>
          <w:sz w:val="22"/>
          <w:szCs w:val="22"/>
        </w:rPr>
        <w:t xml:space="preserve"> </w:t>
      </w:r>
      <w:r w:rsidR="00CB1830">
        <w:rPr>
          <w:rFonts w:ascii="Segoe UI" w:hAnsi="Segoe UI" w:cs="Segoe UI"/>
          <w:sz w:val="22"/>
          <w:szCs w:val="22"/>
        </w:rPr>
        <w:t>Zatímco ú</w:t>
      </w:r>
      <w:r w:rsidR="009F4031" w:rsidRPr="000D1962">
        <w:rPr>
          <w:rFonts w:ascii="Segoe UI" w:hAnsi="Segoe UI" w:cs="Segoe UI"/>
          <w:sz w:val="22"/>
          <w:szCs w:val="22"/>
        </w:rPr>
        <w:t>platnost, smlouva a určené subjekty veřejné zakáz</w:t>
      </w:r>
      <w:r w:rsidR="00CB1830">
        <w:rPr>
          <w:rFonts w:ascii="Segoe UI" w:hAnsi="Segoe UI" w:cs="Segoe UI"/>
          <w:sz w:val="22"/>
          <w:szCs w:val="22"/>
        </w:rPr>
        <w:t xml:space="preserve">ky jsou v tomto případě splněny, </w:t>
      </w:r>
      <w:r w:rsidR="00DE7C17">
        <w:rPr>
          <w:rFonts w:ascii="Segoe UI" w:hAnsi="Segoe UI" w:cs="Segoe UI"/>
          <w:sz w:val="22"/>
          <w:szCs w:val="22"/>
        </w:rPr>
        <w:t xml:space="preserve">zatímco specificky vymezený </w:t>
      </w:r>
      <w:r w:rsidR="00CB1830">
        <w:rPr>
          <w:rFonts w:ascii="Segoe UI" w:hAnsi="Segoe UI" w:cs="Segoe UI"/>
          <w:sz w:val="22"/>
          <w:szCs w:val="22"/>
        </w:rPr>
        <w:t>předmět plnění</w:t>
      </w:r>
      <w:r w:rsidR="00DE7C17">
        <w:rPr>
          <w:rFonts w:ascii="Segoe UI" w:hAnsi="Segoe UI" w:cs="Segoe UI"/>
          <w:sz w:val="22"/>
          <w:szCs w:val="22"/>
        </w:rPr>
        <w:t xml:space="preserve">, </w:t>
      </w:r>
      <w:r w:rsidR="00DE7C17" w:rsidRPr="000D1962">
        <w:rPr>
          <w:rFonts w:ascii="Segoe UI" w:hAnsi="Segoe UI" w:cs="Segoe UI"/>
          <w:color w:val="000000"/>
          <w:sz w:val="22"/>
          <w:szCs w:val="22"/>
        </w:rPr>
        <w:t xml:space="preserve">kterým je sjednání povinnosti dodavatele poskytnout dodávky, služby nebo stavební práce (tj. </w:t>
      </w:r>
      <w:r w:rsidR="00DE7C17" w:rsidRPr="000D1962">
        <w:rPr>
          <w:rFonts w:ascii="Segoe UI" w:hAnsi="Segoe UI" w:cs="Segoe UI"/>
          <w:color w:val="000000"/>
          <w:sz w:val="22"/>
          <w:szCs w:val="22"/>
          <w:u w:val="single"/>
        </w:rPr>
        <w:t>plnění dodavatele</w:t>
      </w:r>
      <w:r w:rsidR="00DE7C17" w:rsidRPr="000D1962">
        <w:rPr>
          <w:rFonts w:ascii="Segoe UI" w:hAnsi="Segoe UI" w:cs="Segoe UI"/>
          <w:color w:val="000000"/>
          <w:sz w:val="22"/>
          <w:szCs w:val="22"/>
        </w:rPr>
        <w:t>)</w:t>
      </w:r>
      <w:r w:rsidR="00296600">
        <w:rPr>
          <w:rFonts w:ascii="Segoe UI" w:hAnsi="Segoe UI" w:cs="Segoe UI"/>
          <w:color w:val="000000"/>
          <w:sz w:val="22"/>
          <w:szCs w:val="22"/>
        </w:rPr>
        <w:t>,</w:t>
      </w:r>
      <w:r w:rsidR="00DE7C17" w:rsidRPr="000D1962">
        <w:rPr>
          <w:rFonts w:ascii="Segoe UI" w:hAnsi="Segoe UI" w:cs="Segoe UI"/>
          <w:color w:val="000000"/>
          <w:sz w:val="22"/>
          <w:szCs w:val="22"/>
        </w:rPr>
        <w:t xml:space="preserve"> </w:t>
      </w:r>
      <w:r w:rsidR="00296600">
        <w:rPr>
          <w:rFonts w:ascii="Segoe UI" w:hAnsi="Segoe UI" w:cs="Segoe UI"/>
          <w:sz w:val="22"/>
          <w:szCs w:val="22"/>
        </w:rPr>
        <w:t xml:space="preserve">již </w:t>
      </w:r>
      <w:r w:rsidR="00CB1830">
        <w:rPr>
          <w:rFonts w:ascii="Segoe UI" w:hAnsi="Segoe UI" w:cs="Segoe UI"/>
          <w:sz w:val="22"/>
          <w:szCs w:val="22"/>
        </w:rPr>
        <w:t>nikoliv.</w:t>
      </w:r>
    </w:p>
    <w:p w:rsidR="009F4031" w:rsidRPr="00825653" w:rsidRDefault="00AC03CE" w:rsidP="00825653">
      <w:pPr>
        <w:spacing w:after="200" w:line="276" w:lineRule="auto"/>
        <w:rPr>
          <w:rFonts w:ascii="Segoe UI" w:hAnsi="Segoe UI" w:cs="Segoe UI"/>
          <w:sz w:val="22"/>
          <w:szCs w:val="22"/>
        </w:rPr>
      </w:pPr>
      <w:r>
        <w:rPr>
          <w:rFonts w:ascii="Segoe UI" w:hAnsi="Segoe UI" w:cs="Segoe UI"/>
          <w:sz w:val="22"/>
          <w:szCs w:val="22"/>
        </w:rPr>
        <w:t xml:space="preserve">Ve vztahu k navrhovatelem zmiňovanému vymezení veřejné zakázky na dodávky má zadavatel za to, že </w:t>
      </w:r>
      <w:r w:rsidR="00825653">
        <w:rPr>
          <w:rFonts w:ascii="Segoe UI" w:hAnsi="Segoe UI" w:cs="Segoe UI"/>
          <w:sz w:val="22"/>
          <w:szCs w:val="22"/>
        </w:rPr>
        <w:t xml:space="preserve">není možné odhlédnout od její definice dle směrnice. </w:t>
      </w:r>
      <w:bookmarkStart w:id="2" w:name="http://eur-lex.europa.eu/legal-content/A"/>
      <w:r w:rsidR="009F4031" w:rsidRPr="00C33E36">
        <w:rPr>
          <w:rFonts w:ascii="Segoe UI" w:hAnsi="Segoe UI" w:cs="Segoe UI"/>
          <w:bCs/>
          <w:color w:val="000000"/>
          <w:sz w:val="22"/>
          <w:szCs w:val="22"/>
        </w:rPr>
        <w:t xml:space="preserve">Dle čl. 2 </w:t>
      </w:r>
      <w:r w:rsidR="009F4031" w:rsidRPr="00C33E36">
        <w:rPr>
          <w:rFonts w:ascii="Segoe UI" w:hAnsi="Segoe UI" w:cs="Segoe UI"/>
          <w:color w:val="000000"/>
          <w:sz w:val="22"/>
          <w:szCs w:val="22"/>
        </w:rPr>
        <w:t xml:space="preserve">(1)(8) </w:t>
      </w:r>
      <w:r w:rsidR="00825653">
        <w:rPr>
          <w:rFonts w:ascii="Segoe UI" w:hAnsi="Segoe UI" w:cs="Segoe UI"/>
          <w:color w:val="000000"/>
          <w:sz w:val="22"/>
          <w:szCs w:val="22"/>
        </w:rPr>
        <w:t>s</w:t>
      </w:r>
      <w:r w:rsidR="009F4031" w:rsidRPr="00C33E36">
        <w:rPr>
          <w:rFonts w:ascii="Segoe UI" w:hAnsi="Segoe UI" w:cs="Segoe UI"/>
          <w:color w:val="000000"/>
          <w:sz w:val="22"/>
          <w:szCs w:val="22"/>
        </w:rPr>
        <w:t xml:space="preserve">měrnice se </w:t>
      </w:r>
      <w:r w:rsidR="00825653">
        <w:rPr>
          <w:rFonts w:ascii="Segoe UI" w:hAnsi="Segoe UI" w:cs="Segoe UI"/>
          <w:color w:val="000000"/>
          <w:sz w:val="22"/>
          <w:szCs w:val="22"/>
        </w:rPr>
        <w:t xml:space="preserve">potom </w:t>
      </w:r>
      <w:r w:rsidR="009F4031" w:rsidRPr="00C33E36">
        <w:rPr>
          <w:rFonts w:ascii="Segoe UI" w:hAnsi="Segoe UI" w:cs="Segoe UI"/>
          <w:iCs/>
          <w:color w:val="000000"/>
          <w:sz w:val="22"/>
          <w:szCs w:val="22"/>
        </w:rPr>
        <w:t>veřejnými zakázkami na dodávky rozumějí</w:t>
      </w:r>
      <w:r w:rsidR="009F4031" w:rsidRPr="00C33E36">
        <w:rPr>
          <w:rFonts w:ascii="Segoe UI" w:hAnsi="Segoe UI" w:cs="Segoe UI"/>
          <w:i/>
          <w:iCs/>
          <w:color w:val="000000"/>
          <w:sz w:val="22"/>
          <w:szCs w:val="22"/>
        </w:rPr>
        <w:t xml:space="preserve"> „veřejné zakázky, jejichž předmětem je </w:t>
      </w:r>
      <w:r w:rsidR="009F4031" w:rsidRPr="00C33E36">
        <w:rPr>
          <w:rFonts w:ascii="Segoe UI" w:hAnsi="Segoe UI" w:cs="Segoe UI"/>
          <w:i/>
          <w:iCs/>
          <w:color w:val="000000"/>
          <w:sz w:val="22"/>
          <w:szCs w:val="22"/>
          <w:u w:val="single"/>
        </w:rPr>
        <w:t xml:space="preserve">koupě </w:t>
      </w:r>
      <w:r w:rsidR="009F4031" w:rsidRPr="00C33E36">
        <w:rPr>
          <w:rFonts w:ascii="Segoe UI" w:hAnsi="Segoe UI" w:cs="Segoe UI"/>
          <w:b/>
          <w:i/>
          <w:iCs/>
          <w:color w:val="000000"/>
          <w:sz w:val="22"/>
          <w:szCs w:val="22"/>
          <w:u w:val="single"/>
        </w:rPr>
        <w:t>výrobků</w:t>
      </w:r>
      <w:r w:rsidR="009F4031" w:rsidRPr="00C33E36">
        <w:rPr>
          <w:rFonts w:ascii="Segoe UI" w:hAnsi="Segoe UI" w:cs="Segoe UI"/>
          <w:i/>
          <w:iCs/>
          <w:color w:val="000000"/>
          <w:sz w:val="22"/>
          <w:szCs w:val="22"/>
        </w:rPr>
        <w:t>, leasing výrobků nebo jejich nájem, s možností následné koupě nebo bez ní. Veřejná zakázka na dodávky může jako vedlejší předmět zahrnovat umístění stavby a instalační práce;</w:t>
      </w:r>
      <w:r w:rsidR="009F4031" w:rsidRPr="00C33E36">
        <w:rPr>
          <w:rFonts w:ascii="Segoe UI" w:hAnsi="Segoe UI" w:cs="Segoe UI"/>
          <w:color w:val="000000"/>
          <w:sz w:val="22"/>
          <w:szCs w:val="22"/>
        </w:rPr>
        <w:t xml:space="preserve">“. </w:t>
      </w:r>
      <w:bookmarkEnd w:id="2"/>
      <w:r w:rsidR="009F4031" w:rsidRPr="005D020E">
        <w:rPr>
          <w:rFonts w:ascii="Segoe UI" w:hAnsi="Segoe UI" w:cs="Segoe UI"/>
          <w:bCs/>
          <w:color w:val="000000"/>
          <w:sz w:val="22"/>
          <w:szCs w:val="22"/>
          <w:u w:val="single"/>
        </w:rPr>
        <w:t>Při</w:t>
      </w:r>
      <w:r w:rsidR="00825653">
        <w:rPr>
          <w:rFonts w:ascii="Segoe UI" w:hAnsi="Segoe UI" w:cs="Segoe UI"/>
          <w:bCs/>
          <w:color w:val="000000"/>
          <w:sz w:val="22"/>
          <w:szCs w:val="22"/>
          <w:u w:val="single"/>
        </w:rPr>
        <w:t> </w:t>
      </w:r>
      <w:r w:rsidR="009F4031" w:rsidRPr="005D020E">
        <w:rPr>
          <w:rFonts w:ascii="Segoe UI" w:hAnsi="Segoe UI" w:cs="Segoe UI"/>
          <w:bCs/>
          <w:color w:val="000000"/>
          <w:sz w:val="22"/>
          <w:szCs w:val="22"/>
          <w:u w:val="single"/>
        </w:rPr>
        <w:t xml:space="preserve">eurokonformním výkladu </w:t>
      </w:r>
      <w:r w:rsidR="009F4031">
        <w:rPr>
          <w:rFonts w:ascii="Segoe UI" w:hAnsi="Segoe UI" w:cs="Segoe UI"/>
          <w:bCs/>
          <w:color w:val="000000"/>
          <w:sz w:val="22"/>
          <w:szCs w:val="22"/>
          <w:u w:val="single"/>
        </w:rPr>
        <w:t>ZZVZ</w:t>
      </w:r>
      <w:r w:rsidR="009F4031" w:rsidRPr="005D020E">
        <w:rPr>
          <w:rFonts w:ascii="Segoe UI" w:hAnsi="Segoe UI" w:cs="Segoe UI"/>
          <w:color w:val="000000"/>
          <w:sz w:val="22"/>
          <w:szCs w:val="22"/>
          <w:u w:val="single"/>
        </w:rPr>
        <w:t xml:space="preserve"> pak lze dojít k závěru, že cenný papír</w:t>
      </w:r>
      <w:r w:rsidR="009F4031" w:rsidRPr="005D020E">
        <w:rPr>
          <w:rFonts w:ascii="Segoe UI" w:hAnsi="Segoe UI" w:cs="Segoe UI"/>
          <w:bCs/>
          <w:color w:val="000000"/>
          <w:sz w:val="22"/>
          <w:szCs w:val="22"/>
          <w:u w:val="single"/>
        </w:rPr>
        <w:t xml:space="preserve"> </w:t>
      </w:r>
      <w:r w:rsidR="009F4031" w:rsidRPr="005D020E">
        <w:rPr>
          <w:rFonts w:ascii="Segoe UI" w:hAnsi="Segoe UI" w:cs="Segoe UI"/>
          <w:color w:val="000000"/>
          <w:sz w:val="22"/>
          <w:szCs w:val="22"/>
          <w:u w:val="single"/>
        </w:rPr>
        <w:t>nebude podřaditelný pod pojem výrobek a výše uvedená podmínka tak nebude naplněna</w:t>
      </w:r>
      <w:r w:rsidR="009F4031" w:rsidRPr="000D1962">
        <w:rPr>
          <w:rFonts w:ascii="Segoe UI" w:hAnsi="Segoe UI" w:cs="Segoe UI"/>
          <w:color w:val="000000"/>
          <w:sz w:val="22"/>
          <w:szCs w:val="22"/>
        </w:rPr>
        <w:t xml:space="preserve">. </w:t>
      </w:r>
      <w:r w:rsidR="009F4031">
        <w:rPr>
          <w:rFonts w:ascii="Segoe UI" w:hAnsi="Segoe UI" w:cs="Segoe UI"/>
          <w:color w:val="000000"/>
          <w:sz w:val="22"/>
          <w:szCs w:val="22"/>
        </w:rPr>
        <w:t xml:space="preserve">Zadavatel tak nesdílí názor stěžovatele, že rozhodující je definice obsažená v ZZVZ bez možnosti (či dokonce nutnosti) přihlédnutí k eurokonformnímu výkladu. </w:t>
      </w:r>
      <w:r w:rsidR="009F4031" w:rsidRPr="008F0FE8">
        <w:rPr>
          <w:rFonts w:ascii="Segoe UI" w:hAnsi="Segoe UI" w:cs="Segoe UI"/>
          <w:color w:val="000000"/>
          <w:sz w:val="22"/>
          <w:szCs w:val="22"/>
          <w:u w:val="single"/>
        </w:rPr>
        <w:t xml:space="preserve">Zadavatel je </w:t>
      </w:r>
      <w:r w:rsidR="009F4031">
        <w:rPr>
          <w:rFonts w:ascii="Segoe UI" w:hAnsi="Segoe UI" w:cs="Segoe UI"/>
          <w:color w:val="000000"/>
          <w:sz w:val="22"/>
          <w:szCs w:val="22"/>
          <w:u w:val="single"/>
        </w:rPr>
        <w:t xml:space="preserve">přitom </w:t>
      </w:r>
      <w:r w:rsidR="009F4031" w:rsidRPr="008F0FE8">
        <w:rPr>
          <w:rFonts w:ascii="Segoe UI" w:hAnsi="Segoe UI" w:cs="Segoe UI"/>
          <w:color w:val="000000"/>
          <w:sz w:val="22"/>
          <w:szCs w:val="22"/>
          <w:u w:val="single"/>
        </w:rPr>
        <w:t xml:space="preserve">přesvědčen, že úmyslem zákonodárce nebylo </w:t>
      </w:r>
      <w:r w:rsidR="009F4031">
        <w:rPr>
          <w:rFonts w:ascii="Segoe UI" w:hAnsi="Segoe UI" w:cs="Segoe UI"/>
          <w:color w:val="000000"/>
          <w:sz w:val="22"/>
          <w:szCs w:val="22"/>
          <w:u w:val="single"/>
        </w:rPr>
        <w:t xml:space="preserve">při </w:t>
      </w:r>
      <w:r w:rsidR="009F4031" w:rsidRPr="008F0FE8">
        <w:rPr>
          <w:rFonts w:ascii="Segoe UI" w:hAnsi="Segoe UI" w:cs="Segoe UI"/>
          <w:color w:val="000000"/>
          <w:sz w:val="22"/>
          <w:szCs w:val="22"/>
          <w:u w:val="single"/>
        </w:rPr>
        <w:t>transpo</w:t>
      </w:r>
      <w:r w:rsidR="009F4031">
        <w:rPr>
          <w:rFonts w:ascii="Segoe UI" w:hAnsi="Segoe UI" w:cs="Segoe UI"/>
          <w:color w:val="000000"/>
          <w:sz w:val="22"/>
          <w:szCs w:val="22"/>
          <w:u w:val="single"/>
        </w:rPr>
        <w:t>zici</w:t>
      </w:r>
      <w:r w:rsidR="009F4031" w:rsidRPr="008F0FE8">
        <w:rPr>
          <w:rFonts w:ascii="Segoe UI" w:hAnsi="Segoe UI" w:cs="Segoe UI"/>
          <w:color w:val="000000"/>
          <w:sz w:val="22"/>
          <w:szCs w:val="22"/>
          <w:u w:val="single"/>
        </w:rPr>
        <w:t xml:space="preserve"> </w:t>
      </w:r>
      <w:r w:rsidR="009F4031">
        <w:rPr>
          <w:rFonts w:ascii="Segoe UI" w:hAnsi="Segoe UI" w:cs="Segoe UI"/>
          <w:color w:val="000000"/>
          <w:sz w:val="22"/>
          <w:szCs w:val="22"/>
          <w:u w:val="single"/>
        </w:rPr>
        <w:t xml:space="preserve">rozšiřovat působnost ZZVZ nad rámec </w:t>
      </w:r>
      <w:r w:rsidR="00430321">
        <w:rPr>
          <w:rFonts w:ascii="Segoe UI" w:hAnsi="Segoe UI" w:cs="Segoe UI"/>
          <w:color w:val="000000"/>
          <w:sz w:val="22"/>
          <w:szCs w:val="22"/>
          <w:u w:val="single"/>
        </w:rPr>
        <w:t>s</w:t>
      </w:r>
      <w:r w:rsidR="009F4031" w:rsidRPr="008F0FE8">
        <w:rPr>
          <w:rFonts w:ascii="Segoe UI" w:hAnsi="Segoe UI" w:cs="Segoe UI"/>
          <w:color w:val="000000"/>
          <w:sz w:val="22"/>
          <w:szCs w:val="22"/>
          <w:u w:val="single"/>
        </w:rPr>
        <w:t>měrnic</w:t>
      </w:r>
      <w:r w:rsidR="009F4031">
        <w:rPr>
          <w:rFonts w:ascii="Segoe UI" w:hAnsi="Segoe UI" w:cs="Segoe UI"/>
          <w:color w:val="000000"/>
          <w:sz w:val="22"/>
          <w:szCs w:val="22"/>
          <w:u w:val="single"/>
        </w:rPr>
        <w:t>e. Naopak, jedním z</w:t>
      </w:r>
      <w:r w:rsidR="006D076E">
        <w:rPr>
          <w:rFonts w:ascii="Segoe UI" w:hAnsi="Segoe UI" w:cs="Segoe UI"/>
          <w:color w:val="000000"/>
          <w:sz w:val="22"/>
          <w:szCs w:val="22"/>
          <w:u w:val="single"/>
        </w:rPr>
        <w:t> </w:t>
      </w:r>
      <w:r w:rsidR="009F4031">
        <w:rPr>
          <w:rFonts w:ascii="Segoe UI" w:hAnsi="Segoe UI" w:cs="Segoe UI"/>
          <w:color w:val="000000"/>
          <w:sz w:val="22"/>
          <w:szCs w:val="22"/>
          <w:u w:val="single"/>
        </w:rPr>
        <w:t xml:space="preserve">„leitmotivů“ přípravy nového ZZVZ bylo, že by se zákon měl </w:t>
      </w:r>
      <w:r w:rsidR="009F4031">
        <w:rPr>
          <w:rFonts w:ascii="Segoe UI" w:hAnsi="Segoe UI" w:cs="Segoe UI"/>
          <w:sz w:val="22"/>
          <w:szCs w:val="22"/>
          <w:u w:val="single"/>
        </w:rPr>
        <w:t xml:space="preserve">od </w:t>
      </w:r>
      <w:r w:rsidR="00430321">
        <w:rPr>
          <w:rFonts w:ascii="Segoe UI" w:hAnsi="Segoe UI" w:cs="Segoe UI"/>
          <w:sz w:val="22"/>
          <w:szCs w:val="22"/>
          <w:u w:val="single"/>
        </w:rPr>
        <w:t>s</w:t>
      </w:r>
      <w:r w:rsidR="009F4031">
        <w:rPr>
          <w:rFonts w:ascii="Segoe UI" w:hAnsi="Segoe UI" w:cs="Segoe UI"/>
          <w:sz w:val="22"/>
          <w:szCs w:val="22"/>
          <w:u w:val="single"/>
        </w:rPr>
        <w:t>měrnice odchylovat jen velmi výjimečně, v řádně odůvodněných případech.</w:t>
      </w:r>
    </w:p>
    <w:p w:rsidR="002D00B6" w:rsidRDefault="007E36F4" w:rsidP="00C741D5">
      <w:pPr>
        <w:spacing w:after="200" w:line="276" w:lineRule="auto"/>
        <w:rPr>
          <w:rFonts w:ascii="Segoe UI" w:hAnsi="Segoe UI" w:cs="Segoe UI"/>
          <w:color w:val="000000"/>
          <w:sz w:val="22"/>
          <w:szCs w:val="22"/>
          <w:u w:val="single"/>
        </w:rPr>
      </w:pPr>
      <w:r>
        <w:rPr>
          <w:rFonts w:ascii="Segoe UI" w:hAnsi="Segoe UI" w:cs="Segoe UI"/>
          <w:color w:val="000000"/>
          <w:sz w:val="22"/>
          <w:szCs w:val="22"/>
          <w:u w:val="single"/>
        </w:rPr>
        <w:t xml:space="preserve">Zadavateli je </w:t>
      </w:r>
      <w:r w:rsidR="002D00B6">
        <w:rPr>
          <w:rFonts w:ascii="Segoe UI" w:hAnsi="Segoe UI" w:cs="Segoe UI"/>
          <w:color w:val="000000"/>
          <w:sz w:val="22"/>
          <w:szCs w:val="22"/>
          <w:u w:val="single"/>
        </w:rPr>
        <w:t xml:space="preserve">přitom přesvědčen, že i z pohledu Evropské komise nemůže být samotný nákup cenných papírů či podílů ve společnosti vykládán jinak, než že se jedná o </w:t>
      </w:r>
      <w:r w:rsidR="00DF13FE">
        <w:rPr>
          <w:rFonts w:ascii="Segoe UI" w:hAnsi="Segoe UI" w:cs="Segoe UI"/>
          <w:color w:val="000000"/>
          <w:sz w:val="22"/>
          <w:szCs w:val="22"/>
          <w:u w:val="single"/>
        </w:rPr>
        <w:t>činnost</w:t>
      </w:r>
      <w:r w:rsidR="002D00B6">
        <w:rPr>
          <w:rFonts w:ascii="Segoe UI" w:hAnsi="Segoe UI" w:cs="Segoe UI"/>
          <w:color w:val="000000"/>
          <w:sz w:val="22"/>
          <w:szCs w:val="22"/>
          <w:u w:val="single"/>
        </w:rPr>
        <w:t>, která nenaplňuje definiční znak veřejné zakázky spočívající v plnění dodavatele</w:t>
      </w:r>
      <w:r w:rsidR="002D00B6" w:rsidRPr="00DF13FE">
        <w:rPr>
          <w:rFonts w:ascii="Segoe UI" w:hAnsi="Segoe UI" w:cs="Segoe UI"/>
          <w:color w:val="000000"/>
          <w:sz w:val="22"/>
          <w:szCs w:val="22"/>
        </w:rPr>
        <w:t xml:space="preserve"> (</w:t>
      </w:r>
      <w:r w:rsidR="002D00B6">
        <w:rPr>
          <w:rFonts w:ascii="Segoe UI" w:hAnsi="Segoe UI" w:cs="Segoe UI"/>
          <w:sz w:val="22"/>
          <w:szCs w:val="22"/>
        </w:rPr>
        <w:t>specificky vymezený předmět plnění).</w:t>
      </w:r>
    </w:p>
    <w:p w:rsidR="00CA459F" w:rsidRPr="006D076E" w:rsidRDefault="00CA459F" w:rsidP="00CA459F">
      <w:pPr>
        <w:spacing w:after="200"/>
        <w:rPr>
          <w:rFonts w:ascii="Segoe UI" w:hAnsi="Segoe UI" w:cs="Segoe UI"/>
          <w:sz w:val="22"/>
          <w:szCs w:val="22"/>
        </w:rPr>
      </w:pPr>
      <w:r w:rsidRPr="006D076E">
        <w:rPr>
          <w:rFonts w:ascii="Segoe UI" w:hAnsi="Segoe UI" w:cs="Segoe UI"/>
          <w:sz w:val="22"/>
          <w:szCs w:val="22"/>
        </w:rPr>
        <w:t xml:space="preserve">K argumentaci navrhovatele, že pokud podle </w:t>
      </w:r>
      <w:r w:rsidR="00B07909" w:rsidRPr="00B07909">
        <w:rPr>
          <w:rFonts w:ascii="Segoe UI" w:hAnsi="Segoe UI" w:cs="Segoe UI"/>
          <w:sz w:val="22"/>
          <w:szCs w:val="22"/>
        </w:rPr>
        <w:t xml:space="preserve">zákona č. 137/2006 Sb., o veřejných zakázkách (dále jen </w:t>
      </w:r>
      <w:r w:rsidR="00B07909" w:rsidRPr="00B07909">
        <w:rPr>
          <w:rFonts w:ascii="Segoe UI" w:hAnsi="Segoe UI" w:cs="Segoe UI"/>
          <w:b/>
          <w:i/>
          <w:sz w:val="22"/>
          <w:szCs w:val="22"/>
        </w:rPr>
        <w:t>„</w:t>
      </w:r>
      <w:r w:rsidR="00B07909" w:rsidRPr="00B07909">
        <w:rPr>
          <w:rFonts w:ascii="Segoe UI" w:hAnsi="Segoe UI" w:cs="Segoe UI"/>
          <w:i/>
          <w:sz w:val="22"/>
          <w:szCs w:val="22"/>
        </w:rPr>
        <w:t>ZVZ</w:t>
      </w:r>
      <w:r w:rsidR="00B07909" w:rsidRPr="00B07909">
        <w:rPr>
          <w:rFonts w:ascii="Segoe UI" w:hAnsi="Segoe UI" w:cs="Segoe UI"/>
          <w:b/>
          <w:i/>
          <w:sz w:val="22"/>
          <w:szCs w:val="22"/>
        </w:rPr>
        <w:t>“</w:t>
      </w:r>
      <w:r w:rsidR="00B07909" w:rsidRPr="00B07909">
        <w:rPr>
          <w:rFonts w:ascii="Segoe UI" w:hAnsi="Segoe UI" w:cs="Segoe UI"/>
          <w:sz w:val="22"/>
          <w:szCs w:val="22"/>
        </w:rPr>
        <w:t>) platila výslovná výjimka z povinnosti postupovat podle ZVZ u veřejných zakázek, jejichž předmětem je vydání nebo převod cenných papírů či jiných finančních nástrojů nebo jiné operace prováděné zadavatelem za účelem získání peněžních prostředků či kapitálu, popřípadě finanční služby související s takovými operacemi, stěží lze argumentovat, že převod cenných papírů definiční znaky veřejné zakázky nesplňuje.</w:t>
      </w:r>
    </w:p>
    <w:p w:rsidR="008A0604" w:rsidRDefault="00820E36" w:rsidP="008A0604">
      <w:pPr>
        <w:widowControl w:val="0"/>
        <w:tabs>
          <w:tab w:val="left" w:pos="825"/>
        </w:tabs>
        <w:spacing w:before="121" w:line="276" w:lineRule="auto"/>
        <w:ind w:right="108"/>
        <w:rPr>
          <w:rFonts w:ascii="Segoe UI" w:hAnsi="Segoe UI" w:cs="Segoe UI"/>
          <w:sz w:val="22"/>
          <w:szCs w:val="22"/>
        </w:rPr>
      </w:pPr>
      <w:r w:rsidRPr="00820E36">
        <w:rPr>
          <w:rFonts w:ascii="Segoe UI" w:hAnsi="Segoe UI" w:cs="Segoe UI"/>
          <w:spacing w:val="-5"/>
          <w:sz w:val="22"/>
          <w:szCs w:val="22"/>
        </w:rPr>
        <w:t xml:space="preserve">Navrhovatel </w:t>
      </w:r>
      <w:r w:rsidRPr="00820E36">
        <w:rPr>
          <w:rFonts w:ascii="Segoe UI" w:hAnsi="Segoe UI" w:cs="Segoe UI"/>
          <w:spacing w:val="-4"/>
          <w:sz w:val="22"/>
          <w:szCs w:val="22"/>
        </w:rPr>
        <w:t xml:space="preserve">opakuje, </w:t>
      </w:r>
      <w:r w:rsidRPr="00820E36">
        <w:rPr>
          <w:rFonts w:ascii="Segoe UI" w:hAnsi="Segoe UI" w:cs="Segoe UI"/>
          <w:sz w:val="22"/>
          <w:szCs w:val="22"/>
        </w:rPr>
        <w:t xml:space="preserve">že </w:t>
      </w:r>
      <w:proofErr w:type="spellStart"/>
      <w:r w:rsidR="009953CF">
        <w:rPr>
          <w:rFonts w:ascii="Segoe UI" w:hAnsi="Segoe UI" w:cs="Segoe UI"/>
          <w:sz w:val="22"/>
          <w:szCs w:val="22"/>
        </w:rPr>
        <w:t>ust</w:t>
      </w:r>
      <w:proofErr w:type="spellEnd"/>
      <w:r w:rsidR="009953CF">
        <w:rPr>
          <w:rFonts w:ascii="Segoe UI" w:hAnsi="Segoe UI" w:cs="Segoe UI"/>
          <w:sz w:val="22"/>
          <w:szCs w:val="22"/>
        </w:rPr>
        <w:t xml:space="preserve">. </w:t>
      </w:r>
      <w:r w:rsidRPr="00820E36">
        <w:rPr>
          <w:rFonts w:ascii="Segoe UI" w:hAnsi="Segoe UI" w:cs="Segoe UI"/>
          <w:sz w:val="22"/>
          <w:szCs w:val="22"/>
        </w:rPr>
        <w:t xml:space="preserve">§ </w:t>
      </w:r>
      <w:r w:rsidRPr="00820E36">
        <w:rPr>
          <w:rFonts w:ascii="Segoe UI" w:hAnsi="Segoe UI" w:cs="Segoe UI"/>
          <w:spacing w:val="-3"/>
          <w:sz w:val="22"/>
          <w:szCs w:val="22"/>
        </w:rPr>
        <w:t xml:space="preserve">29 </w:t>
      </w:r>
      <w:r w:rsidRPr="00820E36">
        <w:rPr>
          <w:rFonts w:ascii="Segoe UI" w:hAnsi="Segoe UI" w:cs="Segoe UI"/>
          <w:spacing w:val="-4"/>
          <w:sz w:val="22"/>
          <w:szCs w:val="22"/>
        </w:rPr>
        <w:t xml:space="preserve">písm. </w:t>
      </w:r>
      <w:r w:rsidRPr="00820E36">
        <w:rPr>
          <w:rFonts w:ascii="Segoe UI" w:hAnsi="Segoe UI" w:cs="Segoe UI"/>
          <w:sz w:val="22"/>
          <w:szCs w:val="22"/>
        </w:rPr>
        <w:t xml:space="preserve">l) </w:t>
      </w:r>
      <w:r w:rsidRPr="00820E36">
        <w:rPr>
          <w:rFonts w:ascii="Segoe UI" w:hAnsi="Segoe UI" w:cs="Segoe UI"/>
          <w:spacing w:val="-4"/>
          <w:sz w:val="22"/>
          <w:szCs w:val="22"/>
        </w:rPr>
        <w:t xml:space="preserve">bod </w:t>
      </w:r>
      <w:r w:rsidRPr="00820E36">
        <w:rPr>
          <w:rFonts w:ascii="Segoe UI" w:hAnsi="Segoe UI" w:cs="Segoe UI"/>
          <w:sz w:val="22"/>
          <w:szCs w:val="22"/>
        </w:rPr>
        <w:t xml:space="preserve">1 </w:t>
      </w:r>
      <w:r w:rsidRPr="00820E36">
        <w:rPr>
          <w:rFonts w:ascii="Segoe UI" w:hAnsi="Segoe UI" w:cs="Segoe UI"/>
          <w:spacing w:val="-4"/>
          <w:sz w:val="22"/>
          <w:szCs w:val="22"/>
        </w:rPr>
        <w:t xml:space="preserve">aktuálně účinného ZZVZ </w:t>
      </w:r>
      <w:r w:rsidRPr="00820E36">
        <w:rPr>
          <w:rFonts w:ascii="Segoe UI" w:hAnsi="Segoe UI" w:cs="Segoe UI"/>
          <w:sz w:val="22"/>
          <w:szCs w:val="22"/>
        </w:rPr>
        <w:t xml:space="preserve">v </w:t>
      </w:r>
      <w:r w:rsidRPr="00820E36">
        <w:rPr>
          <w:rFonts w:ascii="Segoe UI" w:hAnsi="Segoe UI" w:cs="Segoe UI"/>
          <w:spacing w:val="-4"/>
          <w:sz w:val="22"/>
          <w:szCs w:val="22"/>
        </w:rPr>
        <w:t xml:space="preserve">souladu </w:t>
      </w:r>
      <w:r w:rsidRPr="00820E36">
        <w:rPr>
          <w:rFonts w:ascii="Segoe UI" w:hAnsi="Segoe UI" w:cs="Segoe UI"/>
          <w:sz w:val="22"/>
          <w:szCs w:val="22"/>
        </w:rPr>
        <w:t xml:space="preserve">se </w:t>
      </w:r>
      <w:r w:rsidRPr="00820E36">
        <w:rPr>
          <w:rFonts w:ascii="Segoe UI" w:hAnsi="Segoe UI" w:cs="Segoe UI"/>
          <w:spacing w:val="-5"/>
          <w:sz w:val="22"/>
          <w:szCs w:val="22"/>
        </w:rPr>
        <w:t xml:space="preserve">směrnicí </w:t>
      </w:r>
      <w:r w:rsidRPr="00820E36">
        <w:rPr>
          <w:rFonts w:ascii="Segoe UI" w:hAnsi="Segoe UI" w:cs="Segoe UI"/>
          <w:spacing w:val="-4"/>
          <w:sz w:val="22"/>
          <w:szCs w:val="22"/>
        </w:rPr>
        <w:t xml:space="preserve">stanoví výjimku právě </w:t>
      </w:r>
      <w:r w:rsidRPr="00820E36">
        <w:rPr>
          <w:rFonts w:ascii="Segoe UI" w:hAnsi="Segoe UI" w:cs="Segoe UI"/>
          <w:sz w:val="22"/>
          <w:szCs w:val="22"/>
        </w:rPr>
        <w:t xml:space="preserve">a </w:t>
      </w:r>
      <w:r w:rsidRPr="00820E36">
        <w:rPr>
          <w:rFonts w:ascii="Segoe UI" w:hAnsi="Segoe UI" w:cs="Segoe UI"/>
          <w:spacing w:val="-4"/>
          <w:sz w:val="22"/>
          <w:szCs w:val="22"/>
        </w:rPr>
        <w:t xml:space="preserve">pouze </w:t>
      </w:r>
      <w:r w:rsidRPr="00820E36">
        <w:rPr>
          <w:rFonts w:ascii="Segoe UI" w:hAnsi="Segoe UI" w:cs="Segoe UI"/>
          <w:spacing w:val="-3"/>
          <w:sz w:val="22"/>
          <w:szCs w:val="22"/>
        </w:rPr>
        <w:t xml:space="preserve">jen pro </w:t>
      </w:r>
      <w:r w:rsidRPr="00820E36">
        <w:rPr>
          <w:rFonts w:ascii="Segoe UI" w:hAnsi="Segoe UI" w:cs="Segoe UI"/>
          <w:spacing w:val="-4"/>
          <w:sz w:val="22"/>
          <w:szCs w:val="22"/>
        </w:rPr>
        <w:t xml:space="preserve">investiční služby, </w:t>
      </w:r>
      <w:r w:rsidRPr="00820E36">
        <w:rPr>
          <w:rFonts w:ascii="Segoe UI" w:hAnsi="Segoe UI" w:cs="Segoe UI"/>
          <w:spacing w:val="-3"/>
          <w:sz w:val="22"/>
          <w:szCs w:val="22"/>
        </w:rPr>
        <w:t xml:space="preserve">typicky </w:t>
      </w:r>
      <w:r>
        <w:rPr>
          <w:rFonts w:ascii="Segoe UI" w:hAnsi="Segoe UI" w:cs="Segoe UI"/>
          <w:spacing w:val="-4"/>
          <w:sz w:val="22"/>
          <w:szCs w:val="22"/>
        </w:rPr>
        <w:t>poskytova</w:t>
      </w:r>
      <w:r w:rsidRPr="00820E36">
        <w:rPr>
          <w:rFonts w:ascii="Segoe UI" w:hAnsi="Segoe UI" w:cs="Segoe UI"/>
          <w:spacing w:val="-3"/>
          <w:sz w:val="22"/>
          <w:szCs w:val="22"/>
        </w:rPr>
        <w:t xml:space="preserve">né </w:t>
      </w:r>
      <w:r w:rsidRPr="00820E36">
        <w:rPr>
          <w:rFonts w:ascii="Segoe UI" w:hAnsi="Segoe UI" w:cs="Segoe UI"/>
          <w:spacing w:val="-4"/>
          <w:sz w:val="22"/>
          <w:szCs w:val="22"/>
        </w:rPr>
        <w:t xml:space="preserve">obchodníky </w:t>
      </w:r>
      <w:r w:rsidRPr="00820E36">
        <w:rPr>
          <w:rFonts w:ascii="Segoe UI" w:hAnsi="Segoe UI" w:cs="Segoe UI"/>
          <w:sz w:val="22"/>
          <w:szCs w:val="22"/>
        </w:rPr>
        <w:t xml:space="preserve">s </w:t>
      </w:r>
      <w:r w:rsidRPr="00820E36">
        <w:rPr>
          <w:rFonts w:ascii="Segoe UI" w:hAnsi="Segoe UI" w:cs="Segoe UI"/>
          <w:spacing w:val="-4"/>
          <w:sz w:val="22"/>
          <w:szCs w:val="22"/>
        </w:rPr>
        <w:t xml:space="preserve">cennými </w:t>
      </w:r>
      <w:r w:rsidRPr="00820E36">
        <w:rPr>
          <w:rFonts w:ascii="Segoe UI" w:hAnsi="Segoe UI" w:cs="Segoe UI"/>
          <w:spacing w:val="-3"/>
          <w:sz w:val="22"/>
          <w:szCs w:val="22"/>
        </w:rPr>
        <w:t xml:space="preserve">papíry </w:t>
      </w:r>
      <w:r w:rsidRPr="00820E36">
        <w:rPr>
          <w:rFonts w:ascii="Segoe UI" w:hAnsi="Segoe UI" w:cs="Segoe UI"/>
          <w:sz w:val="22"/>
          <w:szCs w:val="22"/>
        </w:rPr>
        <w:t xml:space="preserve">či </w:t>
      </w:r>
      <w:r w:rsidRPr="00820E36">
        <w:rPr>
          <w:rFonts w:ascii="Segoe UI" w:hAnsi="Segoe UI" w:cs="Segoe UI"/>
          <w:spacing w:val="-4"/>
          <w:sz w:val="22"/>
          <w:szCs w:val="22"/>
        </w:rPr>
        <w:t xml:space="preserve">bankami. </w:t>
      </w:r>
      <w:r w:rsidRPr="00820E36">
        <w:rPr>
          <w:rFonts w:ascii="Segoe UI" w:hAnsi="Segoe UI" w:cs="Segoe UI"/>
          <w:spacing w:val="-3"/>
          <w:sz w:val="22"/>
          <w:szCs w:val="22"/>
        </w:rPr>
        <w:t xml:space="preserve">Od </w:t>
      </w:r>
      <w:r w:rsidRPr="00820E36">
        <w:rPr>
          <w:rFonts w:ascii="Segoe UI" w:hAnsi="Segoe UI" w:cs="Segoe UI"/>
          <w:sz w:val="22"/>
          <w:szCs w:val="22"/>
        </w:rPr>
        <w:t xml:space="preserve">1. </w:t>
      </w:r>
      <w:r w:rsidRPr="00820E36">
        <w:rPr>
          <w:rFonts w:ascii="Segoe UI" w:hAnsi="Segoe UI" w:cs="Segoe UI"/>
          <w:spacing w:val="-3"/>
          <w:sz w:val="22"/>
          <w:szCs w:val="22"/>
        </w:rPr>
        <w:t xml:space="preserve">10. </w:t>
      </w:r>
      <w:r w:rsidRPr="00820E36">
        <w:rPr>
          <w:rFonts w:ascii="Segoe UI" w:hAnsi="Segoe UI" w:cs="Segoe UI"/>
          <w:spacing w:val="-4"/>
          <w:sz w:val="22"/>
          <w:szCs w:val="22"/>
        </w:rPr>
        <w:t xml:space="preserve">2016 jsou </w:t>
      </w:r>
      <w:r w:rsidRPr="00820E36">
        <w:rPr>
          <w:rFonts w:ascii="Segoe UI" w:hAnsi="Segoe UI" w:cs="Segoe UI"/>
          <w:spacing w:val="-2"/>
          <w:sz w:val="22"/>
          <w:szCs w:val="22"/>
        </w:rPr>
        <w:t xml:space="preserve">tak </w:t>
      </w:r>
      <w:r w:rsidRPr="00820E36">
        <w:rPr>
          <w:rFonts w:ascii="Segoe UI" w:hAnsi="Segoe UI" w:cs="Segoe UI"/>
          <w:spacing w:val="-4"/>
          <w:sz w:val="22"/>
          <w:szCs w:val="22"/>
        </w:rPr>
        <w:t xml:space="preserve">zadavatelé povinni cestou </w:t>
      </w:r>
      <w:r w:rsidRPr="00820E36">
        <w:rPr>
          <w:rFonts w:ascii="Segoe UI" w:hAnsi="Segoe UI" w:cs="Segoe UI"/>
          <w:spacing w:val="-5"/>
          <w:sz w:val="22"/>
          <w:szCs w:val="22"/>
        </w:rPr>
        <w:t xml:space="preserve">zadávacího </w:t>
      </w:r>
      <w:r w:rsidRPr="00820E36">
        <w:rPr>
          <w:rFonts w:ascii="Segoe UI" w:hAnsi="Segoe UI" w:cs="Segoe UI"/>
          <w:spacing w:val="-4"/>
          <w:sz w:val="22"/>
          <w:szCs w:val="22"/>
        </w:rPr>
        <w:t xml:space="preserve">řízení postupovat </w:t>
      </w:r>
      <w:r w:rsidRPr="00820E36">
        <w:rPr>
          <w:rFonts w:ascii="Segoe UI" w:hAnsi="Segoe UI" w:cs="Segoe UI"/>
          <w:sz w:val="22"/>
          <w:szCs w:val="22"/>
        </w:rPr>
        <w:t xml:space="preserve">i v </w:t>
      </w:r>
      <w:r w:rsidRPr="00820E36">
        <w:rPr>
          <w:rFonts w:ascii="Segoe UI" w:hAnsi="Segoe UI" w:cs="Segoe UI"/>
          <w:spacing w:val="-4"/>
          <w:sz w:val="22"/>
          <w:szCs w:val="22"/>
        </w:rPr>
        <w:t xml:space="preserve">případě nabytí </w:t>
      </w:r>
      <w:r w:rsidRPr="00820E36">
        <w:rPr>
          <w:rFonts w:ascii="Segoe UI" w:hAnsi="Segoe UI" w:cs="Segoe UI"/>
          <w:spacing w:val="-5"/>
          <w:sz w:val="22"/>
          <w:szCs w:val="22"/>
        </w:rPr>
        <w:t xml:space="preserve">cenných </w:t>
      </w:r>
      <w:r w:rsidRPr="00820E36">
        <w:rPr>
          <w:rFonts w:ascii="Segoe UI" w:hAnsi="Segoe UI" w:cs="Segoe UI"/>
          <w:spacing w:val="-4"/>
          <w:sz w:val="22"/>
          <w:szCs w:val="22"/>
        </w:rPr>
        <w:t xml:space="preserve">papírů </w:t>
      </w:r>
      <w:r w:rsidRPr="00820E36">
        <w:rPr>
          <w:rFonts w:ascii="Segoe UI" w:hAnsi="Segoe UI" w:cs="Segoe UI"/>
          <w:spacing w:val="-3"/>
          <w:sz w:val="22"/>
          <w:szCs w:val="22"/>
        </w:rPr>
        <w:t xml:space="preserve">či </w:t>
      </w:r>
      <w:r w:rsidRPr="00820E36">
        <w:rPr>
          <w:rFonts w:ascii="Segoe UI" w:hAnsi="Segoe UI" w:cs="Segoe UI"/>
          <w:spacing w:val="-4"/>
          <w:sz w:val="22"/>
          <w:szCs w:val="22"/>
        </w:rPr>
        <w:t xml:space="preserve">jiných </w:t>
      </w:r>
      <w:r w:rsidRPr="00820E36">
        <w:rPr>
          <w:rFonts w:ascii="Segoe UI" w:hAnsi="Segoe UI" w:cs="Segoe UI"/>
          <w:spacing w:val="-5"/>
          <w:sz w:val="22"/>
          <w:szCs w:val="22"/>
        </w:rPr>
        <w:t xml:space="preserve">finančních </w:t>
      </w:r>
      <w:r w:rsidRPr="00820E36">
        <w:rPr>
          <w:rFonts w:ascii="Segoe UI" w:hAnsi="Segoe UI" w:cs="Segoe UI"/>
          <w:spacing w:val="-4"/>
          <w:sz w:val="22"/>
          <w:szCs w:val="22"/>
        </w:rPr>
        <w:t xml:space="preserve">nástrojů </w:t>
      </w:r>
      <w:r w:rsidRPr="00820E36">
        <w:rPr>
          <w:rFonts w:ascii="Segoe UI" w:hAnsi="Segoe UI" w:cs="Segoe UI"/>
          <w:sz w:val="22"/>
          <w:szCs w:val="22"/>
        </w:rPr>
        <w:t xml:space="preserve">a </w:t>
      </w:r>
      <w:r w:rsidRPr="00820E36">
        <w:rPr>
          <w:rFonts w:ascii="Segoe UI" w:hAnsi="Segoe UI" w:cs="Segoe UI"/>
          <w:spacing w:val="-5"/>
          <w:sz w:val="22"/>
          <w:szCs w:val="22"/>
        </w:rPr>
        <w:t xml:space="preserve">samozřejmě </w:t>
      </w:r>
      <w:r w:rsidRPr="00820E36">
        <w:rPr>
          <w:rFonts w:ascii="Segoe UI" w:hAnsi="Segoe UI" w:cs="Segoe UI"/>
          <w:spacing w:val="-3"/>
          <w:sz w:val="22"/>
          <w:szCs w:val="22"/>
        </w:rPr>
        <w:t xml:space="preserve">též </w:t>
      </w:r>
      <w:r w:rsidRPr="00820E36">
        <w:rPr>
          <w:rFonts w:ascii="Segoe UI" w:hAnsi="Segoe UI" w:cs="Segoe UI"/>
          <w:sz w:val="22"/>
          <w:szCs w:val="22"/>
        </w:rPr>
        <w:t xml:space="preserve">v </w:t>
      </w:r>
      <w:r w:rsidRPr="00820E36">
        <w:rPr>
          <w:rFonts w:ascii="Segoe UI" w:hAnsi="Segoe UI" w:cs="Segoe UI"/>
          <w:spacing w:val="-4"/>
          <w:sz w:val="22"/>
          <w:szCs w:val="22"/>
        </w:rPr>
        <w:t>případě nabytí závodu nebo jeho</w:t>
      </w:r>
      <w:r w:rsidRPr="00820E36">
        <w:rPr>
          <w:rFonts w:ascii="Segoe UI" w:hAnsi="Segoe UI" w:cs="Segoe UI"/>
          <w:spacing w:val="-20"/>
          <w:sz w:val="22"/>
          <w:szCs w:val="22"/>
        </w:rPr>
        <w:t xml:space="preserve"> </w:t>
      </w:r>
      <w:r w:rsidRPr="00820E36">
        <w:rPr>
          <w:rFonts w:ascii="Segoe UI" w:hAnsi="Segoe UI" w:cs="Segoe UI"/>
          <w:spacing w:val="-4"/>
          <w:sz w:val="22"/>
          <w:szCs w:val="22"/>
        </w:rPr>
        <w:t>části.</w:t>
      </w:r>
    </w:p>
    <w:p w:rsidR="00CA459F" w:rsidRDefault="008A0604" w:rsidP="00591D4A">
      <w:pPr>
        <w:widowControl w:val="0"/>
        <w:tabs>
          <w:tab w:val="left" w:pos="825"/>
        </w:tabs>
        <w:spacing w:before="121" w:line="276" w:lineRule="auto"/>
        <w:ind w:right="108"/>
        <w:rPr>
          <w:rFonts w:ascii="Segoe UI" w:hAnsi="Segoe UI" w:cs="Segoe UI"/>
          <w:color w:val="000000"/>
          <w:sz w:val="22"/>
          <w:szCs w:val="22"/>
          <w:u w:val="single"/>
        </w:rPr>
      </w:pPr>
      <w:r>
        <w:rPr>
          <w:rFonts w:ascii="Segoe UI" w:hAnsi="Segoe UI" w:cs="Segoe UI"/>
          <w:sz w:val="22"/>
          <w:szCs w:val="22"/>
        </w:rPr>
        <w:t>Zadavatel k výše uvedenému doplňuje, že nabytí podílu ve společnosti defi</w:t>
      </w:r>
      <w:r w:rsidR="00A179B5">
        <w:rPr>
          <w:rFonts w:ascii="Segoe UI" w:hAnsi="Segoe UI" w:cs="Segoe UI"/>
          <w:sz w:val="22"/>
          <w:szCs w:val="22"/>
        </w:rPr>
        <w:t>niční znaky dle ZZVZ nenaplňuje</w:t>
      </w:r>
      <w:r w:rsidR="00971794">
        <w:rPr>
          <w:rFonts w:ascii="Segoe UI" w:hAnsi="Segoe UI" w:cs="Segoe UI"/>
          <w:sz w:val="22"/>
          <w:szCs w:val="22"/>
        </w:rPr>
        <w:t>.</w:t>
      </w:r>
      <w:r w:rsidR="00661E05">
        <w:rPr>
          <w:rFonts w:ascii="Segoe UI" w:hAnsi="Segoe UI" w:cs="Segoe UI"/>
          <w:sz w:val="22"/>
          <w:szCs w:val="22"/>
        </w:rPr>
        <w:t xml:space="preserve"> </w:t>
      </w:r>
      <w:r w:rsidR="00661E05" w:rsidRPr="009A6CFB">
        <w:rPr>
          <w:rFonts w:ascii="Segoe UI" w:hAnsi="Segoe UI" w:cs="Segoe UI"/>
          <w:sz w:val="22"/>
          <w:szCs w:val="22"/>
          <w:u w:val="single"/>
        </w:rPr>
        <w:t xml:space="preserve">Pokud </w:t>
      </w:r>
      <w:r w:rsidR="009A6CFB" w:rsidRPr="009A6CFB">
        <w:rPr>
          <w:rFonts w:ascii="Segoe UI" w:hAnsi="Segoe UI" w:cs="Segoe UI"/>
          <w:sz w:val="22"/>
          <w:szCs w:val="22"/>
          <w:u w:val="single"/>
        </w:rPr>
        <w:t>na straně</w:t>
      </w:r>
      <w:r w:rsidR="00661E05" w:rsidRPr="009A6CFB">
        <w:rPr>
          <w:rFonts w:ascii="Segoe UI" w:hAnsi="Segoe UI" w:cs="Segoe UI"/>
          <w:sz w:val="22"/>
          <w:szCs w:val="22"/>
          <w:u w:val="single"/>
        </w:rPr>
        <w:t xml:space="preserve"> zadavatele</w:t>
      </w:r>
      <w:r w:rsidR="009A6CFB" w:rsidRPr="009A6CFB">
        <w:rPr>
          <w:rFonts w:ascii="Segoe UI" w:hAnsi="Segoe UI" w:cs="Segoe UI"/>
          <w:sz w:val="22"/>
          <w:szCs w:val="22"/>
          <w:u w:val="single"/>
        </w:rPr>
        <w:t xml:space="preserve"> dojde k naplnění podmínek</w:t>
      </w:r>
      <w:r w:rsidR="00661E05" w:rsidRPr="009A6CFB">
        <w:rPr>
          <w:rFonts w:ascii="Segoe UI" w:hAnsi="Segoe UI" w:cs="Segoe UI"/>
          <w:sz w:val="22"/>
          <w:szCs w:val="22"/>
          <w:u w:val="single"/>
        </w:rPr>
        <w:t xml:space="preserve"> </w:t>
      </w:r>
      <w:proofErr w:type="spellStart"/>
      <w:r w:rsidR="00661E05" w:rsidRPr="009A6CFB">
        <w:rPr>
          <w:rFonts w:ascii="Segoe UI" w:hAnsi="Segoe UI" w:cs="Segoe UI"/>
          <w:color w:val="000000"/>
          <w:sz w:val="22"/>
          <w:szCs w:val="22"/>
          <w:u w:val="single"/>
        </w:rPr>
        <w:t>ust</w:t>
      </w:r>
      <w:proofErr w:type="spellEnd"/>
      <w:r w:rsidR="00661E05" w:rsidRPr="009A6CFB">
        <w:rPr>
          <w:rFonts w:ascii="Segoe UI" w:hAnsi="Segoe UI" w:cs="Segoe UI"/>
          <w:color w:val="000000"/>
          <w:sz w:val="22"/>
          <w:szCs w:val="22"/>
          <w:u w:val="single"/>
        </w:rPr>
        <w:t>. § 29 písm. l) ZZVZ, lze</w:t>
      </w:r>
      <w:r w:rsidR="00A179B5">
        <w:rPr>
          <w:rFonts w:ascii="Segoe UI" w:hAnsi="Segoe UI" w:cs="Segoe UI"/>
          <w:color w:val="000000"/>
          <w:sz w:val="22"/>
          <w:szCs w:val="22"/>
          <w:u w:val="single"/>
        </w:rPr>
        <w:t xml:space="preserve"> zároveň</w:t>
      </w:r>
      <w:r w:rsidR="00661E05" w:rsidRPr="009A6CFB">
        <w:rPr>
          <w:rFonts w:ascii="Segoe UI" w:hAnsi="Segoe UI" w:cs="Segoe UI"/>
          <w:color w:val="000000"/>
          <w:sz w:val="22"/>
          <w:szCs w:val="22"/>
          <w:u w:val="single"/>
        </w:rPr>
        <w:t xml:space="preserve"> využít tohoto postupu a danou veřejnou zakázku zadat mimo zadávací řízení dle ZZVZ.</w:t>
      </w:r>
    </w:p>
    <w:p w:rsidR="00591D4A" w:rsidRPr="00591D4A" w:rsidRDefault="00591D4A" w:rsidP="00591D4A">
      <w:pPr>
        <w:widowControl w:val="0"/>
        <w:tabs>
          <w:tab w:val="left" w:pos="825"/>
        </w:tabs>
        <w:spacing w:before="121" w:line="276" w:lineRule="auto"/>
        <w:ind w:right="108"/>
        <w:rPr>
          <w:rFonts w:ascii="Segoe UI" w:hAnsi="Segoe UI" w:cs="Segoe UI"/>
          <w:color w:val="000000"/>
          <w:sz w:val="22"/>
          <w:szCs w:val="22"/>
          <w:u w:val="single"/>
        </w:rPr>
      </w:pPr>
    </w:p>
    <w:p w:rsidR="003B48C1" w:rsidRPr="006D076E" w:rsidRDefault="001D7AA4" w:rsidP="00591D4A">
      <w:pPr>
        <w:spacing w:after="200" w:line="276" w:lineRule="auto"/>
        <w:rPr>
          <w:rFonts w:ascii="Segoe UI" w:hAnsi="Segoe UI" w:cs="Segoe UI"/>
          <w:sz w:val="22"/>
          <w:szCs w:val="22"/>
        </w:rPr>
      </w:pPr>
      <w:r w:rsidRPr="006D076E">
        <w:rPr>
          <w:rFonts w:ascii="Segoe UI" w:hAnsi="Segoe UI" w:cs="Segoe UI"/>
          <w:sz w:val="22"/>
          <w:szCs w:val="22"/>
        </w:rPr>
        <w:t xml:space="preserve">Navrhovatel dále uvádí, že se v rámci přípravy návrhu dozvěděl, že </w:t>
      </w:r>
      <w:r w:rsidR="00B07909" w:rsidRPr="00B07909">
        <w:rPr>
          <w:rFonts w:ascii="Segoe UI" w:hAnsi="Segoe UI" w:cs="Segoe UI"/>
          <w:sz w:val="22"/>
          <w:szCs w:val="22"/>
        </w:rPr>
        <w:t xml:space="preserve">zadavatel měl v době, kdy zvažoval svůj další postup v rámci snahy o vytvoření „vnitřního dopravce“, k dispozici stanovisko advokátní kanceláře MT Legal s.r.o. ze dne 5. 6. 2017 (uveřejněné na internetových stránkách zadavatele jako podklad pro 6. zasedání zastupitelstva Libereckého kraje dne 27. 6. 2017, bod 297/17/ZK1), v němž je uvedeno, že pořízení cenných papírů za aktuálního právního stavu zřejmě splňuje znaky veřejné zakázky a že opačný názor lze opřít </w:t>
      </w:r>
      <w:r w:rsidR="00B07909" w:rsidRPr="00B07909">
        <w:rPr>
          <w:rFonts w:ascii="Segoe UI" w:hAnsi="Segoe UI" w:cs="Segoe UI"/>
          <w:i/>
          <w:sz w:val="22"/>
          <w:szCs w:val="22"/>
        </w:rPr>
        <w:t xml:space="preserve">„maximálně“ </w:t>
      </w:r>
      <w:r w:rsidR="00B07909" w:rsidRPr="00B07909">
        <w:rPr>
          <w:rFonts w:ascii="Segoe UI" w:hAnsi="Segoe UI" w:cs="Segoe UI"/>
          <w:sz w:val="22"/>
          <w:szCs w:val="22"/>
        </w:rPr>
        <w:t xml:space="preserve">právě o eurokonformní výklad. Závěrem shora označeného stanoviska advokátní kanceláře MT Legal s.r.o. je mimo jiné i to, že převod cenných papírů nespadá pod výjimku dle </w:t>
      </w:r>
      <w:proofErr w:type="spellStart"/>
      <w:r w:rsidR="00B07909" w:rsidRPr="00B07909">
        <w:rPr>
          <w:rFonts w:ascii="Segoe UI" w:hAnsi="Segoe UI" w:cs="Segoe UI"/>
          <w:sz w:val="22"/>
          <w:szCs w:val="22"/>
        </w:rPr>
        <w:t>ust</w:t>
      </w:r>
      <w:proofErr w:type="spellEnd"/>
      <w:r w:rsidR="00B07909" w:rsidRPr="00B07909">
        <w:rPr>
          <w:rFonts w:ascii="Segoe UI" w:hAnsi="Segoe UI" w:cs="Segoe UI"/>
          <w:sz w:val="22"/>
          <w:szCs w:val="22"/>
        </w:rPr>
        <w:t xml:space="preserve">. § 29 písm. l) bod 1 ZZVZ ani jinou výjimku (a také že tyto cenné papíry a případně ani část závodu není možné nabýt ani v jednacím řízení bez uveřejnění, natož zcela mimo jakékoliv zadávací řízení). Pokud tedy zadavatel </w:t>
      </w:r>
      <w:r w:rsidR="006C09A9">
        <w:rPr>
          <w:rFonts w:ascii="Segoe UI" w:hAnsi="Segoe UI" w:cs="Segoe UI"/>
          <w:sz w:val="22"/>
          <w:szCs w:val="22"/>
        </w:rPr>
        <w:t>nyní na str. </w:t>
      </w:r>
      <w:r w:rsidR="00B07909" w:rsidRPr="00B07909">
        <w:rPr>
          <w:rFonts w:ascii="Segoe UI" w:hAnsi="Segoe UI" w:cs="Segoe UI"/>
          <w:sz w:val="22"/>
          <w:szCs w:val="22"/>
        </w:rPr>
        <w:t>9</w:t>
      </w:r>
      <w:r w:rsidR="006C09A9">
        <w:rPr>
          <w:rFonts w:ascii="Segoe UI" w:hAnsi="Segoe UI" w:cs="Segoe UI"/>
          <w:sz w:val="22"/>
          <w:szCs w:val="22"/>
        </w:rPr>
        <w:t> </w:t>
      </w:r>
      <w:r w:rsidR="00B07909" w:rsidRPr="00B07909">
        <w:rPr>
          <w:rFonts w:ascii="Segoe UI" w:hAnsi="Segoe UI" w:cs="Segoe UI"/>
          <w:sz w:val="22"/>
          <w:szCs w:val="22"/>
        </w:rPr>
        <w:t>rozhodnutí o námitkách trvá na opačném tvrzení, činí tak dle navrhovatele s plným vědomím, že jde o argument zcela lichý a nesprávný, a že jeho postup pod danou výjimku podřadit nelze.</w:t>
      </w:r>
    </w:p>
    <w:p w:rsidR="006F472A" w:rsidRPr="006D076E" w:rsidRDefault="00B07909" w:rsidP="006F472A">
      <w:pPr>
        <w:widowControl w:val="0"/>
        <w:tabs>
          <w:tab w:val="left" w:pos="825"/>
        </w:tabs>
        <w:spacing w:before="123" w:line="276" w:lineRule="auto"/>
        <w:ind w:right="110"/>
        <w:rPr>
          <w:rFonts w:ascii="Segoe UI" w:hAnsi="Segoe UI" w:cs="Segoe UI"/>
          <w:spacing w:val="-4"/>
          <w:sz w:val="22"/>
          <w:szCs w:val="22"/>
          <w:lang w:eastAsia="en-US"/>
        </w:rPr>
      </w:pPr>
      <w:r w:rsidRPr="00B07909">
        <w:rPr>
          <w:rFonts w:ascii="Segoe UI" w:hAnsi="Segoe UI" w:cs="Segoe UI"/>
          <w:sz w:val="22"/>
          <w:szCs w:val="22"/>
          <w:lang w:eastAsia="en-US"/>
        </w:rPr>
        <w:t>Dle navrhovatele je tedy</w:t>
      </w:r>
      <w:r w:rsidRPr="00B07909">
        <w:rPr>
          <w:rFonts w:ascii="Segoe UI" w:hAnsi="Segoe UI" w:cs="Segoe UI"/>
          <w:spacing w:val="-3"/>
          <w:sz w:val="22"/>
          <w:szCs w:val="22"/>
          <w:lang w:eastAsia="en-US"/>
        </w:rPr>
        <w:t xml:space="preserve"> </w:t>
      </w:r>
      <w:r w:rsidRPr="00B07909">
        <w:rPr>
          <w:rFonts w:ascii="Segoe UI" w:hAnsi="Segoe UI" w:cs="Segoe UI"/>
          <w:spacing w:val="-4"/>
          <w:sz w:val="22"/>
          <w:szCs w:val="22"/>
          <w:lang w:eastAsia="en-US"/>
        </w:rPr>
        <w:t xml:space="preserve">zjevné, </w:t>
      </w:r>
      <w:r w:rsidRPr="00B07909">
        <w:rPr>
          <w:rFonts w:ascii="Segoe UI" w:hAnsi="Segoe UI" w:cs="Segoe UI"/>
          <w:sz w:val="22"/>
          <w:szCs w:val="22"/>
          <w:lang w:eastAsia="en-US"/>
        </w:rPr>
        <w:t xml:space="preserve">že </w:t>
      </w:r>
      <w:r w:rsidRPr="00B07909">
        <w:rPr>
          <w:rFonts w:ascii="Segoe UI" w:hAnsi="Segoe UI" w:cs="Segoe UI"/>
          <w:spacing w:val="-4"/>
          <w:sz w:val="22"/>
          <w:szCs w:val="22"/>
          <w:lang w:eastAsia="en-US"/>
        </w:rPr>
        <w:t xml:space="preserve">zadavatel nyní </w:t>
      </w:r>
      <w:r w:rsidRPr="00B07909">
        <w:rPr>
          <w:rFonts w:ascii="Segoe UI" w:hAnsi="Segoe UI" w:cs="Segoe UI"/>
          <w:sz w:val="22"/>
          <w:szCs w:val="22"/>
          <w:lang w:eastAsia="en-US"/>
        </w:rPr>
        <w:t xml:space="preserve">za své </w:t>
      </w:r>
      <w:r w:rsidRPr="00B07909">
        <w:rPr>
          <w:rFonts w:ascii="Segoe UI" w:hAnsi="Segoe UI" w:cs="Segoe UI"/>
          <w:spacing w:val="-5"/>
          <w:sz w:val="22"/>
          <w:szCs w:val="22"/>
          <w:lang w:eastAsia="en-US"/>
        </w:rPr>
        <w:t xml:space="preserve">přesvědčení </w:t>
      </w:r>
      <w:r w:rsidRPr="00B07909">
        <w:rPr>
          <w:rFonts w:ascii="Segoe UI" w:hAnsi="Segoe UI" w:cs="Segoe UI"/>
          <w:spacing w:val="-4"/>
          <w:sz w:val="22"/>
          <w:szCs w:val="22"/>
          <w:lang w:eastAsia="en-US"/>
        </w:rPr>
        <w:t xml:space="preserve">vydává velmi slabý, nepřesvědčivý </w:t>
      </w:r>
      <w:r w:rsidRPr="00B07909">
        <w:rPr>
          <w:rFonts w:ascii="Segoe UI" w:hAnsi="Segoe UI" w:cs="Segoe UI"/>
          <w:sz w:val="22"/>
          <w:szCs w:val="22"/>
          <w:lang w:eastAsia="en-US"/>
        </w:rPr>
        <w:t xml:space="preserve">a </w:t>
      </w:r>
      <w:r w:rsidRPr="00B07909">
        <w:rPr>
          <w:rFonts w:ascii="Segoe UI" w:hAnsi="Segoe UI" w:cs="Segoe UI"/>
          <w:spacing w:val="-4"/>
          <w:sz w:val="22"/>
          <w:szCs w:val="22"/>
          <w:lang w:eastAsia="en-US"/>
        </w:rPr>
        <w:t xml:space="preserve">jaksi eventuální </w:t>
      </w:r>
      <w:r w:rsidRPr="00B07909">
        <w:rPr>
          <w:rFonts w:ascii="Segoe UI" w:hAnsi="Segoe UI" w:cs="Segoe UI"/>
          <w:spacing w:val="-5"/>
          <w:sz w:val="22"/>
          <w:szCs w:val="22"/>
          <w:lang w:eastAsia="en-US"/>
        </w:rPr>
        <w:t xml:space="preserve">argument, </w:t>
      </w:r>
      <w:r w:rsidRPr="00B07909">
        <w:rPr>
          <w:rFonts w:ascii="Segoe UI" w:hAnsi="Segoe UI" w:cs="Segoe UI"/>
          <w:spacing w:val="-4"/>
          <w:sz w:val="22"/>
          <w:szCs w:val="22"/>
          <w:lang w:eastAsia="en-US"/>
        </w:rPr>
        <w:t xml:space="preserve">ačkoliv </w:t>
      </w:r>
      <w:r w:rsidRPr="00B07909">
        <w:rPr>
          <w:rFonts w:ascii="Segoe UI" w:hAnsi="Segoe UI" w:cs="Segoe UI"/>
          <w:spacing w:val="-3"/>
          <w:sz w:val="22"/>
          <w:szCs w:val="22"/>
          <w:lang w:eastAsia="en-US"/>
        </w:rPr>
        <w:t xml:space="preserve">si </w:t>
      </w:r>
      <w:r w:rsidRPr="00B07909">
        <w:rPr>
          <w:rFonts w:ascii="Segoe UI" w:hAnsi="Segoe UI" w:cs="Segoe UI"/>
          <w:sz w:val="22"/>
          <w:szCs w:val="22"/>
          <w:lang w:eastAsia="en-US"/>
        </w:rPr>
        <w:t xml:space="preserve">je </w:t>
      </w:r>
      <w:r w:rsidRPr="00B07909">
        <w:rPr>
          <w:rFonts w:ascii="Segoe UI" w:hAnsi="Segoe UI" w:cs="Segoe UI"/>
          <w:spacing w:val="-3"/>
          <w:sz w:val="22"/>
          <w:szCs w:val="22"/>
          <w:lang w:eastAsia="en-US"/>
        </w:rPr>
        <w:t xml:space="preserve">sám </w:t>
      </w:r>
      <w:r w:rsidRPr="00B07909">
        <w:rPr>
          <w:rFonts w:ascii="Segoe UI" w:hAnsi="Segoe UI" w:cs="Segoe UI"/>
          <w:spacing w:val="-4"/>
          <w:sz w:val="22"/>
          <w:szCs w:val="22"/>
          <w:lang w:eastAsia="en-US"/>
        </w:rPr>
        <w:t xml:space="preserve">vědom jeho </w:t>
      </w:r>
      <w:r w:rsidRPr="00B07909">
        <w:rPr>
          <w:rFonts w:ascii="Segoe UI" w:hAnsi="Segoe UI" w:cs="Segoe UI"/>
          <w:spacing w:val="-5"/>
          <w:sz w:val="22"/>
          <w:szCs w:val="22"/>
          <w:lang w:eastAsia="en-US"/>
        </w:rPr>
        <w:t xml:space="preserve">nedostatečného </w:t>
      </w:r>
      <w:r w:rsidRPr="00B07909">
        <w:rPr>
          <w:rFonts w:ascii="Segoe UI" w:hAnsi="Segoe UI" w:cs="Segoe UI"/>
          <w:spacing w:val="-4"/>
          <w:sz w:val="22"/>
          <w:szCs w:val="22"/>
          <w:lang w:eastAsia="en-US"/>
        </w:rPr>
        <w:t xml:space="preserve">základu. </w:t>
      </w:r>
      <w:r w:rsidRPr="00B07909">
        <w:rPr>
          <w:rFonts w:ascii="Segoe UI" w:hAnsi="Segoe UI" w:cs="Segoe UI"/>
          <w:sz w:val="22"/>
          <w:szCs w:val="22"/>
          <w:lang w:eastAsia="en-US"/>
        </w:rPr>
        <w:t>V </w:t>
      </w:r>
      <w:r w:rsidRPr="00B07909">
        <w:rPr>
          <w:rFonts w:ascii="Segoe UI" w:hAnsi="Segoe UI" w:cs="Segoe UI"/>
          <w:spacing w:val="-4"/>
          <w:sz w:val="22"/>
          <w:szCs w:val="22"/>
          <w:lang w:eastAsia="en-US"/>
        </w:rPr>
        <w:t xml:space="preserve">postupu zadavatele </w:t>
      </w:r>
      <w:r w:rsidRPr="00B07909">
        <w:rPr>
          <w:rFonts w:ascii="Segoe UI" w:hAnsi="Segoe UI" w:cs="Segoe UI"/>
          <w:spacing w:val="-3"/>
          <w:sz w:val="22"/>
          <w:szCs w:val="22"/>
          <w:lang w:eastAsia="en-US"/>
        </w:rPr>
        <w:t xml:space="preserve">tedy </w:t>
      </w:r>
      <w:r w:rsidRPr="00B07909">
        <w:rPr>
          <w:rFonts w:ascii="Segoe UI" w:hAnsi="Segoe UI" w:cs="Segoe UI"/>
          <w:spacing w:val="-4"/>
          <w:sz w:val="22"/>
          <w:szCs w:val="22"/>
          <w:lang w:eastAsia="en-US"/>
        </w:rPr>
        <w:t xml:space="preserve">zcela absentuje </w:t>
      </w:r>
      <w:r w:rsidRPr="00B07909">
        <w:rPr>
          <w:rFonts w:ascii="Segoe UI" w:hAnsi="Segoe UI" w:cs="Segoe UI"/>
          <w:spacing w:val="-5"/>
          <w:sz w:val="22"/>
          <w:szCs w:val="22"/>
          <w:lang w:eastAsia="en-US"/>
        </w:rPr>
        <w:t xml:space="preserve">jakákoli </w:t>
      </w:r>
      <w:r w:rsidRPr="00B07909">
        <w:rPr>
          <w:rFonts w:ascii="Segoe UI" w:hAnsi="Segoe UI" w:cs="Segoe UI"/>
          <w:spacing w:val="-4"/>
          <w:sz w:val="22"/>
          <w:szCs w:val="22"/>
          <w:lang w:eastAsia="en-US"/>
        </w:rPr>
        <w:t xml:space="preserve">dobrá víra, </w:t>
      </w:r>
      <w:r w:rsidRPr="00B07909">
        <w:rPr>
          <w:rFonts w:ascii="Segoe UI" w:hAnsi="Segoe UI" w:cs="Segoe UI"/>
          <w:sz w:val="22"/>
          <w:szCs w:val="22"/>
          <w:lang w:eastAsia="en-US"/>
        </w:rPr>
        <w:t xml:space="preserve">že </w:t>
      </w:r>
      <w:r w:rsidRPr="00B07909">
        <w:rPr>
          <w:rFonts w:ascii="Segoe UI" w:hAnsi="Segoe UI" w:cs="Segoe UI"/>
          <w:spacing w:val="-3"/>
          <w:sz w:val="22"/>
          <w:szCs w:val="22"/>
          <w:lang w:eastAsia="en-US"/>
        </w:rPr>
        <w:t xml:space="preserve">jeho </w:t>
      </w:r>
      <w:r w:rsidRPr="00B07909">
        <w:rPr>
          <w:rFonts w:ascii="Segoe UI" w:hAnsi="Segoe UI" w:cs="Segoe UI"/>
          <w:spacing w:val="-4"/>
          <w:sz w:val="22"/>
          <w:szCs w:val="22"/>
          <w:lang w:eastAsia="en-US"/>
        </w:rPr>
        <w:t xml:space="preserve">jednání </w:t>
      </w:r>
      <w:r w:rsidRPr="00B07909">
        <w:rPr>
          <w:rFonts w:ascii="Segoe UI" w:hAnsi="Segoe UI" w:cs="Segoe UI"/>
          <w:sz w:val="22"/>
          <w:szCs w:val="22"/>
          <w:lang w:eastAsia="en-US"/>
        </w:rPr>
        <w:t xml:space="preserve">je v </w:t>
      </w:r>
      <w:r w:rsidRPr="00B07909">
        <w:rPr>
          <w:rFonts w:ascii="Segoe UI" w:hAnsi="Segoe UI" w:cs="Segoe UI"/>
          <w:spacing w:val="-4"/>
          <w:sz w:val="22"/>
          <w:szCs w:val="22"/>
          <w:lang w:eastAsia="en-US"/>
        </w:rPr>
        <w:t xml:space="preserve">souladu </w:t>
      </w:r>
      <w:r w:rsidRPr="00B07909">
        <w:rPr>
          <w:rFonts w:ascii="Segoe UI" w:hAnsi="Segoe UI" w:cs="Segoe UI"/>
          <w:sz w:val="22"/>
          <w:szCs w:val="22"/>
          <w:lang w:eastAsia="en-US"/>
        </w:rPr>
        <w:t xml:space="preserve">s </w:t>
      </w:r>
      <w:r w:rsidRPr="00B07909">
        <w:rPr>
          <w:rFonts w:ascii="Segoe UI" w:hAnsi="Segoe UI" w:cs="Segoe UI"/>
          <w:spacing w:val="-4"/>
          <w:sz w:val="22"/>
          <w:szCs w:val="22"/>
          <w:lang w:eastAsia="en-US"/>
        </w:rPr>
        <w:t xml:space="preserve">ZZVZ. </w:t>
      </w:r>
      <w:r w:rsidRPr="00B07909">
        <w:rPr>
          <w:rFonts w:ascii="Segoe UI" w:hAnsi="Segoe UI" w:cs="Segoe UI"/>
          <w:spacing w:val="-5"/>
          <w:sz w:val="22"/>
          <w:szCs w:val="22"/>
          <w:lang w:eastAsia="en-US"/>
        </w:rPr>
        <w:t xml:space="preserve">Zadavatel </w:t>
      </w:r>
      <w:r w:rsidRPr="00B07909">
        <w:rPr>
          <w:rFonts w:ascii="Segoe UI" w:hAnsi="Segoe UI" w:cs="Segoe UI"/>
          <w:spacing w:val="-4"/>
          <w:sz w:val="22"/>
          <w:szCs w:val="22"/>
          <w:lang w:eastAsia="en-US"/>
        </w:rPr>
        <w:t>naopak</w:t>
      </w:r>
      <w:r w:rsidRPr="00B07909">
        <w:rPr>
          <w:rFonts w:ascii="Segoe UI" w:hAnsi="Segoe UI" w:cs="Segoe UI"/>
          <w:spacing w:val="-9"/>
          <w:sz w:val="22"/>
          <w:szCs w:val="22"/>
          <w:lang w:eastAsia="en-US"/>
        </w:rPr>
        <w:t xml:space="preserve"> </w:t>
      </w:r>
      <w:r w:rsidRPr="00B07909">
        <w:rPr>
          <w:rFonts w:ascii="Segoe UI" w:hAnsi="Segoe UI" w:cs="Segoe UI"/>
          <w:spacing w:val="-4"/>
          <w:sz w:val="22"/>
          <w:szCs w:val="22"/>
          <w:lang w:eastAsia="en-US"/>
        </w:rPr>
        <w:t>postupuje</w:t>
      </w:r>
      <w:r w:rsidRPr="00B07909">
        <w:rPr>
          <w:rFonts w:ascii="Segoe UI" w:hAnsi="Segoe UI" w:cs="Segoe UI"/>
          <w:spacing w:val="-8"/>
          <w:sz w:val="22"/>
          <w:szCs w:val="22"/>
          <w:lang w:eastAsia="en-US"/>
        </w:rPr>
        <w:t xml:space="preserve"> </w:t>
      </w:r>
      <w:r w:rsidRPr="00B07909">
        <w:rPr>
          <w:rFonts w:ascii="Segoe UI" w:hAnsi="Segoe UI" w:cs="Segoe UI"/>
          <w:sz w:val="22"/>
          <w:szCs w:val="22"/>
          <w:lang w:eastAsia="en-US"/>
        </w:rPr>
        <w:t>v</w:t>
      </w:r>
      <w:r w:rsidRPr="00B07909">
        <w:rPr>
          <w:rFonts w:ascii="Segoe UI" w:hAnsi="Segoe UI" w:cs="Segoe UI"/>
          <w:spacing w:val="-9"/>
          <w:sz w:val="22"/>
          <w:szCs w:val="22"/>
          <w:lang w:eastAsia="en-US"/>
        </w:rPr>
        <w:t xml:space="preserve"> </w:t>
      </w:r>
      <w:r w:rsidRPr="00B07909">
        <w:rPr>
          <w:rFonts w:ascii="Segoe UI" w:hAnsi="Segoe UI" w:cs="Segoe UI"/>
          <w:spacing w:val="-4"/>
          <w:sz w:val="22"/>
          <w:szCs w:val="22"/>
          <w:lang w:eastAsia="en-US"/>
        </w:rPr>
        <w:t>příkrém</w:t>
      </w:r>
      <w:r w:rsidRPr="00B07909">
        <w:rPr>
          <w:rFonts w:ascii="Segoe UI" w:hAnsi="Segoe UI" w:cs="Segoe UI"/>
          <w:spacing w:val="-9"/>
          <w:sz w:val="22"/>
          <w:szCs w:val="22"/>
          <w:lang w:eastAsia="en-US"/>
        </w:rPr>
        <w:t xml:space="preserve"> </w:t>
      </w:r>
      <w:r w:rsidRPr="00B07909">
        <w:rPr>
          <w:rFonts w:ascii="Segoe UI" w:hAnsi="Segoe UI" w:cs="Segoe UI"/>
          <w:spacing w:val="-4"/>
          <w:sz w:val="22"/>
          <w:szCs w:val="22"/>
          <w:lang w:eastAsia="en-US"/>
        </w:rPr>
        <w:t>rozporu</w:t>
      </w:r>
      <w:r w:rsidRPr="00B07909">
        <w:rPr>
          <w:rFonts w:ascii="Segoe UI" w:hAnsi="Segoe UI" w:cs="Segoe UI"/>
          <w:spacing w:val="-9"/>
          <w:sz w:val="22"/>
          <w:szCs w:val="22"/>
          <w:lang w:eastAsia="en-US"/>
        </w:rPr>
        <w:t xml:space="preserve"> </w:t>
      </w:r>
      <w:r w:rsidRPr="00B07909">
        <w:rPr>
          <w:rFonts w:ascii="Segoe UI" w:hAnsi="Segoe UI" w:cs="Segoe UI"/>
          <w:sz w:val="22"/>
          <w:szCs w:val="22"/>
          <w:lang w:eastAsia="en-US"/>
        </w:rPr>
        <w:t>se</w:t>
      </w:r>
      <w:r w:rsidRPr="00B07909">
        <w:rPr>
          <w:rFonts w:ascii="Segoe UI" w:hAnsi="Segoe UI" w:cs="Segoe UI"/>
          <w:spacing w:val="-10"/>
          <w:sz w:val="22"/>
          <w:szCs w:val="22"/>
          <w:lang w:eastAsia="en-US"/>
        </w:rPr>
        <w:t xml:space="preserve"> </w:t>
      </w:r>
      <w:r w:rsidRPr="00B07909">
        <w:rPr>
          <w:rFonts w:ascii="Segoe UI" w:hAnsi="Segoe UI" w:cs="Segoe UI"/>
          <w:spacing w:val="-3"/>
          <w:sz w:val="22"/>
          <w:szCs w:val="22"/>
          <w:lang w:eastAsia="en-US"/>
        </w:rPr>
        <w:t>závěry</w:t>
      </w:r>
      <w:r w:rsidRPr="00B07909">
        <w:rPr>
          <w:rFonts w:ascii="Segoe UI" w:hAnsi="Segoe UI" w:cs="Segoe UI"/>
          <w:spacing w:val="-15"/>
          <w:sz w:val="22"/>
          <w:szCs w:val="22"/>
          <w:lang w:eastAsia="en-US"/>
        </w:rPr>
        <w:t xml:space="preserve"> </w:t>
      </w:r>
      <w:r w:rsidRPr="00B07909">
        <w:rPr>
          <w:rFonts w:ascii="Segoe UI" w:hAnsi="Segoe UI" w:cs="Segoe UI"/>
          <w:spacing w:val="-3"/>
          <w:sz w:val="22"/>
          <w:szCs w:val="22"/>
          <w:lang w:eastAsia="en-US"/>
        </w:rPr>
        <w:t>jím</w:t>
      </w:r>
      <w:r w:rsidRPr="00B07909">
        <w:rPr>
          <w:rFonts w:ascii="Segoe UI" w:hAnsi="Segoe UI" w:cs="Segoe UI"/>
          <w:spacing w:val="-9"/>
          <w:sz w:val="22"/>
          <w:szCs w:val="22"/>
          <w:lang w:eastAsia="en-US"/>
        </w:rPr>
        <w:t xml:space="preserve"> </w:t>
      </w:r>
      <w:r w:rsidRPr="00B07909">
        <w:rPr>
          <w:rFonts w:ascii="Segoe UI" w:hAnsi="Segoe UI" w:cs="Segoe UI"/>
          <w:spacing w:val="-4"/>
          <w:sz w:val="22"/>
          <w:szCs w:val="22"/>
          <w:lang w:eastAsia="en-US"/>
        </w:rPr>
        <w:t>vyžádaného</w:t>
      </w:r>
      <w:r w:rsidRPr="00B07909">
        <w:rPr>
          <w:rFonts w:ascii="Segoe UI" w:hAnsi="Segoe UI" w:cs="Segoe UI"/>
          <w:spacing w:val="-9"/>
          <w:sz w:val="22"/>
          <w:szCs w:val="22"/>
          <w:lang w:eastAsia="en-US"/>
        </w:rPr>
        <w:t xml:space="preserve"> </w:t>
      </w:r>
      <w:r w:rsidRPr="00B07909">
        <w:rPr>
          <w:rFonts w:ascii="Segoe UI" w:hAnsi="Segoe UI" w:cs="Segoe UI"/>
          <w:spacing w:val="-4"/>
          <w:sz w:val="22"/>
          <w:szCs w:val="22"/>
          <w:lang w:eastAsia="en-US"/>
        </w:rPr>
        <w:t>stanoviska.</w:t>
      </w:r>
    </w:p>
    <w:p w:rsidR="00D35623" w:rsidRDefault="00B07909" w:rsidP="006F472A">
      <w:pPr>
        <w:widowControl w:val="0"/>
        <w:tabs>
          <w:tab w:val="left" w:pos="825"/>
        </w:tabs>
        <w:spacing w:before="123" w:line="276" w:lineRule="auto"/>
        <w:ind w:right="110"/>
        <w:rPr>
          <w:rFonts w:ascii="Segoe UI" w:hAnsi="Segoe UI" w:cs="Segoe UI"/>
          <w:sz w:val="22"/>
          <w:szCs w:val="22"/>
        </w:rPr>
      </w:pPr>
      <w:r w:rsidRPr="00B07909">
        <w:rPr>
          <w:rFonts w:ascii="Segoe UI" w:hAnsi="Segoe UI" w:cs="Segoe UI"/>
          <w:spacing w:val="-4"/>
          <w:sz w:val="22"/>
          <w:szCs w:val="22"/>
          <w:lang w:eastAsia="en-US"/>
        </w:rPr>
        <w:t xml:space="preserve">K tomuto zadavatel uvádí následující. Právní stanovisko </w:t>
      </w:r>
      <w:r w:rsidRPr="00B07909">
        <w:rPr>
          <w:rFonts w:ascii="Segoe UI" w:hAnsi="Segoe UI" w:cs="Segoe UI"/>
          <w:sz w:val="22"/>
          <w:szCs w:val="22"/>
        </w:rPr>
        <w:t xml:space="preserve">advokátní kanceláře MT Legal s.r.o. představovalo pouze jeden z podkladů a východisek pro rozhodnutí zadavatele ohledně dalšího postupu zadavatele, </w:t>
      </w:r>
      <w:r w:rsidR="003D194F">
        <w:rPr>
          <w:rFonts w:ascii="Segoe UI" w:hAnsi="Segoe UI" w:cs="Segoe UI"/>
          <w:sz w:val="22"/>
          <w:szCs w:val="22"/>
        </w:rPr>
        <w:t>nebylo</w:t>
      </w:r>
      <w:r w:rsidRPr="00B07909">
        <w:rPr>
          <w:rFonts w:ascii="Segoe UI" w:hAnsi="Segoe UI" w:cs="Segoe UI"/>
          <w:sz w:val="22"/>
          <w:szCs w:val="22"/>
        </w:rPr>
        <w:t xml:space="preserve"> však podkladem jediným. Zadavatel při zvážení všech jemu známých a</w:t>
      </w:r>
      <w:r w:rsidR="006C09A9">
        <w:rPr>
          <w:rFonts w:ascii="Segoe UI" w:hAnsi="Segoe UI" w:cs="Segoe UI"/>
          <w:sz w:val="22"/>
          <w:szCs w:val="22"/>
        </w:rPr>
        <w:t> </w:t>
      </w:r>
      <w:r w:rsidRPr="00B07909">
        <w:rPr>
          <w:rFonts w:ascii="Segoe UI" w:hAnsi="Segoe UI" w:cs="Segoe UI"/>
          <w:sz w:val="22"/>
          <w:szCs w:val="22"/>
        </w:rPr>
        <w:t>dostupných informací dospěl právě k těm závěrům, které jsou uvedeny v oznámení a které vedle rozhodnutí o námitkách opětovně rozvedl v tomto vyjádření.</w:t>
      </w:r>
    </w:p>
    <w:p w:rsidR="00F57B29" w:rsidRPr="006D076E" w:rsidRDefault="008C6D21" w:rsidP="006F472A">
      <w:pPr>
        <w:widowControl w:val="0"/>
        <w:tabs>
          <w:tab w:val="left" w:pos="825"/>
        </w:tabs>
        <w:spacing w:before="123" w:line="276" w:lineRule="auto"/>
        <w:ind w:right="110"/>
        <w:rPr>
          <w:rFonts w:ascii="Segoe UI" w:hAnsi="Segoe UI" w:cs="Segoe UI"/>
          <w:spacing w:val="-4"/>
          <w:sz w:val="22"/>
          <w:szCs w:val="22"/>
          <w:lang w:eastAsia="en-US"/>
        </w:rPr>
      </w:pPr>
      <w:r>
        <w:rPr>
          <w:rFonts w:ascii="Segoe UI" w:hAnsi="Segoe UI" w:cs="Segoe UI"/>
          <w:spacing w:val="-4"/>
          <w:sz w:val="22"/>
          <w:szCs w:val="22"/>
          <w:lang w:eastAsia="en-US"/>
        </w:rPr>
        <w:t>Po obdržení právního stanoviska advokátní kanceláře MT Legal s.r.o. zadavatel získal informace</w:t>
      </w:r>
      <w:r w:rsidR="00E54B81">
        <w:rPr>
          <w:rFonts w:ascii="Segoe UI" w:hAnsi="Segoe UI" w:cs="Segoe UI"/>
          <w:spacing w:val="-4"/>
          <w:sz w:val="22"/>
          <w:szCs w:val="22"/>
          <w:lang w:eastAsia="en-US"/>
        </w:rPr>
        <w:t xml:space="preserve"> </w:t>
      </w:r>
      <w:r w:rsidR="00D212C2">
        <w:rPr>
          <w:rFonts w:ascii="Segoe UI" w:hAnsi="Segoe UI" w:cs="Segoe UI"/>
          <w:spacing w:val="-4"/>
          <w:sz w:val="22"/>
          <w:szCs w:val="22"/>
          <w:lang w:eastAsia="en-US"/>
        </w:rPr>
        <w:t xml:space="preserve">mj. </w:t>
      </w:r>
      <w:r w:rsidR="00E54B81">
        <w:rPr>
          <w:rFonts w:ascii="Segoe UI" w:hAnsi="Segoe UI" w:cs="Segoe UI"/>
          <w:spacing w:val="-4"/>
          <w:sz w:val="22"/>
          <w:szCs w:val="22"/>
          <w:lang w:eastAsia="en-US"/>
        </w:rPr>
        <w:t>z okruhu Evropské komise</w:t>
      </w:r>
      <w:r>
        <w:rPr>
          <w:rFonts w:ascii="Segoe UI" w:hAnsi="Segoe UI" w:cs="Segoe UI"/>
          <w:spacing w:val="-4"/>
          <w:sz w:val="22"/>
          <w:szCs w:val="22"/>
          <w:lang w:eastAsia="en-US"/>
        </w:rPr>
        <w:t xml:space="preserve">, které jej utvrdily v závěru, že při získání podílu ve společnosti nemá zadavatel </w:t>
      </w:r>
      <w:r w:rsidR="00D212C2">
        <w:rPr>
          <w:rFonts w:ascii="Segoe UI" w:hAnsi="Segoe UI" w:cs="Segoe UI"/>
          <w:spacing w:val="-4"/>
          <w:sz w:val="22"/>
          <w:szCs w:val="22"/>
          <w:lang w:eastAsia="en-US"/>
        </w:rPr>
        <w:t xml:space="preserve">z důvodu nenaplnění všech znaků veřejné zakázky </w:t>
      </w:r>
      <w:r>
        <w:rPr>
          <w:rFonts w:ascii="Segoe UI" w:hAnsi="Segoe UI" w:cs="Segoe UI"/>
          <w:spacing w:val="-4"/>
          <w:sz w:val="22"/>
          <w:szCs w:val="22"/>
          <w:lang w:eastAsia="en-US"/>
        </w:rPr>
        <w:t xml:space="preserve">povinnost postupovat dle ZZVZ. </w:t>
      </w:r>
      <w:r w:rsidR="00E54B81">
        <w:rPr>
          <w:rFonts w:ascii="Segoe UI" w:hAnsi="Segoe UI" w:cs="Segoe UI"/>
          <w:spacing w:val="-4"/>
          <w:sz w:val="22"/>
          <w:szCs w:val="22"/>
          <w:lang w:eastAsia="en-US"/>
        </w:rPr>
        <w:t>Snahu navrhovatele podsunout zadavateli, že v</w:t>
      </w:r>
      <w:r w:rsidR="00E54B81" w:rsidRPr="00E54B81">
        <w:rPr>
          <w:rFonts w:ascii="Segoe UI" w:hAnsi="Segoe UI" w:cs="Segoe UI"/>
          <w:spacing w:val="-4"/>
          <w:sz w:val="22"/>
          <w:szCs w:val="22"/>
          <w:lang w:val="en-US" w:eastAsia="en-US"/>
        </w:rPr>
        <w:t xml:space="preserve"> </w:t>
      </w:r>
      <w:proofErr w:type="spellStart"/>
      <w:r w:rsidR="00E54B81">
        <w:rPr>
          <w:rFonts w:ascii="Segoe UI" w:hAnsi="Segoe UI" w:cs="Segoe UI"/>
          <w:spacing w:val="-4"/>
          <w:sz w:val="22"/>
          <w:szCs w:val="22"/>
          <w:lang w:val="en-US" w:eastAsia="en-US"/>
        </w:rPr>
        <w:t>jeho</w:t>
      </w:r>
      <w:proofErr w:type="spellEnd"/>
      <w:r w:rsidR="00E54B81">
        <w:rPr>
          <w:rFonts w:ascii="Segoe UI" w:hAnsi="Segoe UI" w:cs="Segoe UI"/>
          <w:spacing w:val="-4"/>
          <w:sz w:val="22"/>
          <w:szCs w:val="22"/>
          <w:lang w:val="en-US" w:eastAsia="en-US"/>
        </w:rPr>
        <w:t xml:space="preserve"> </w:t>
      </w:r>
      <w:proofErr w:type="spellStart"/>
      <w:r w:rsidR="00E54B81" w:rsidRPr="00E54B81">
        <w:rPr>
          <w:rFonts w:ascii="Segoe UI" w:hAnsi="Segoe UI" w:cs="Segoe UI"/>
          <w:spacing w:val="-4"/>
          <w:sz w:val="22"/>
          <w:szCs w:val="22"/>
          <w:lang w:val="en-US" w:eastAsia="en-US"/>
        </w:rPr>
        <w:t>postupu</w:t>
      </w:r>
      <w:proofErr w:type="spellEnd"/>
      <w:r w:rsidR="00E54B81" w:rsidRPr="00E54B81">
        <w:rPr>
          <w:rFonts w:ascii="Segoe UI" w:hAnsi="Segoe UI" w:cs="Segoe UI"/>
          <w:spacing w:val="-4"/>
          <w:sz w:val="22"/>
          <w:szCs w:val="22"/>
          <w:lang w:val="en-US" w:eastAsia="en-US"/>
        </w:rPr>
        <w:t xml:space="preserve"> </w:t>
      </w:r>
      <w:proofErr w:type="spellStart"/>
      <w:r w:rsidR="00E54B81" w:rsidRPr="00E54B81">
        <w:rPr>
          <w:rFonts w:ascii="Segoe UI" w:hAnsi="Segoe UI" w:cs="Segoe UI"/>
          <w:spacing w:val="-4"/>
          <w:sz w:val="22"/>
          <w:szCs w:val="22"/>
          <w:lang w:val="en-US" w:eastAsia="en-US"/>
        </w:rPr>
        <w:t>zcela</w:t>
      </w:r>
      <w:proofErr w:type="spellEnd"/>
      <w:r w:rsidR="00E54B81" w:rsidRPr="00E54B81">
        <w:rPr>
          <w:rFonts w:ascii="Segoe UI" w:hAnsi="Segoe UI" w:cs="Segoe UI"/>
          <w:spacing w:val="-4"/>
          <w:sz w:val="22"/>
          <w:szCs w:val="22"/>
          <w:lang w:val="en-US" w:eastAsia="en-US"/>
        </w:rPr>
        <w:t xml:space="preserve"> </w:t>
      </w:r>
      <w:proofErr w:type="spellStart"/>
      <w:r w:rsidR="00E54B81" w:rsidRPr="00E54B81">
        <w:rPr>
          <w:rFonts w:ascii="Segoe UI" w:hAnsi="Segoe UI" w:cs="Segoe UI"/>
          <w:spacing w:val="-4"/>
          <w:sz w:val="22"/>
          <w:szCs w:val="22"/>
          <w:lang w:val="en-US" w:eastAsia="en-US"/>
        </w:rPr>
        <w:t>absentuje</w:t>
      </w:r>
      <w:proofErr w:type="spellEnd"/>
      <w:r w:rsidR="00E54B81" w:rsidRPr="00E54B81">
        <w:rPr>
          <w:rFonts w:ascii="Segoe UI" w:hAnsi="Segoe UI" w:cs="Segoe UI"/>
          <w:spacing w:val="-4"/>
          <w:sz w:val="22"/>
          <w:szCs w:val="22"/>
          <w:lang w:val="en-US" w:eastAsia="en-US"/>
        </w:rPr>
        <w:t xml:space="preserve"> </w:t>
      </w:r>
      <w:proofErr w:type="spellStart"/>
      <w:r w:rsidR="00E54B81" w:rsidRPr="00E54B81">
        <w:rPr>
          <w:rFonts w:ascii="Segoe UI" w:hAnsi="Segoe UI" w:cs="Segoe UI"/>
          <w:spacing w:val="-4"/>
          <w:sz w:val="22"/>
          <w:szCs w:val="22"/>
          <w:lang w:val="en-US" w:eastAsia="en-US"/>
        </w:rPr>
        <w:t>jakákoli</w:t>
      </w:r>
      <w:proofErr w:type="spellEnd"/>
      <w:r w:rsidR="00E54B81" w:rsidRPr="00E54B81">
        <w:rPr>
          <w:rFonts w:ascii="Segoe UI" w:hAnsi="Segoe UI" w:cs="Segoe UI"/>
          <w:spacing w:val="-4"/>
          <w:sz w:val="22"/>
          <w:szCs w:val="22"/>
          <w:lang w:val="en-US" w:eastAsia="en-US"/>
        </w:rPr>
        <w:t xml:space="preserve"> </w:t>
      </w:r>
      <w:proofErr w:type="spellStart"/>
      <w:r w:rsidR="00E54B81" w:rsidRPr="00E54B81">
        <w:rPr>
          <w:rFonts w:ascii="Segoe UI" w:hAnsi="Segoe UI" w:cs="Segoe UI"/>
          <w:spacing w:val="-4"/>
          <w:sz w:val="22"/>
          <w:szCs w:val="22"/>
          <w:lang w:val="en-US" w:eastAsia="en-US"/>
        </w:rPr>
        <w:t>dobrá</w:t>
      </w:r>
      <w:proofErr w:type="spellEnd"/>
      <w:r w:rsidR="00E54B81" w:rsidRPr="00E54B81">
        <w:rPr>
          <w:rFonts w:ascii="Segoe UI" w:hAnsi="Segoe UI" w:cs="Segoe UI"/>
          <w:spacing w:val="-4"/>
          <w:sz w:val="22"/>
          <w:szCs w:val="22"/>
          <w:lang w:val="en-US" w:eastAsia="en-US"/>
        </w:rPr>
        <w:t xml:space="preserve"> </w:t>
      </w:r>
      <w:proofErr w:type="spellStart"/>
      <w:r w:rsidR="00E54B81" w:rsidRPr="00E54B81">
        <w:rPr>
          <w:rFonts w:ascii="Segoe UI" w:hAnsi="Segoe UI" w:cs="Segoe UI"/>
          <w:spacing w:val="-4"/>
          <w:sz w:val="22"/>
          <w:szCs w:val="22"/>
          <w:lang w:val="en-US" w:eastAsia="en-US"/>
        </w:rPr>
        <w:t>víra</w:t>
      </w:r>
      <w:proofErr w:type="spellEnd"/>
      <w:r w:rsidR="00E54B81" w:rsidRPr="00E54B81">
        <w:rPr>
          <w:rFonts w:ascii="Segoe UI" w:hAnsi="Segoe UI" w:cs="Segoe UI"/>
          <w:spacing w:val="-4"/>
          <w:sz w:val="22"/>
          <w:szCs w:val="22"/>
          <w:lang w:val="en-US" w:eastAsia="en-US"/>
        </w:rPr>
        <w:t xml:space="preserve">, </w:t>
      </w:r>
      <w:proofErr w:type="spellStart"/>
      <w:r w:rsidR="00E54B81" w:rsidRPr="00E54B81">
        <w:rPr>
          <w:rFonts w:ascii="Segoe UI" w:hAnsi="Segoe UI" w:cs="Segoe UI"/>
          <w:spacing w:val="-4"/>
          <w:sz w:val="22"/>
          <w:szCs w:val="22"/>
          <w:lang w:val="en-US" w:eastAsia="en-US"/>
        </w:rPr>
        <w:t>že</w:t>
      </w:r>
      <w:proofErr w:type="spellEnd"/>
      <w:r w:rsidR="00E54B81" w:rsidRPr="00E54B81">
        <w:rPr>
          <w:rFonts w:ascii="Segoe UI" w:hAnsi="Segoe UI" w:cs="Segoe UI"/>
          <w:spacing w:val="-4"/>
          <w:sz w:val="22"/>
          <w:szCs w:val="22"/>
          <w:lang w:val="en-US" w:eastAsia="en-US"/>
        </w:rPr>
        <w:t xml:space="preserve"> </w:t>
      </w:r>
      <w:proofErr w:type="spellStart"/>
      <w:r w:rsidR="00E54B81" w:rsidRPr="00E54B81">
        <w:rPr>
          <w:rFonts w:ascii="Segoe UI" w:hAnsi="Segoe UI" w:cs="Segoe UI"/>
          <w:spacing w:val="-4"/>
          <w:sz w:val="22"/>
          <w:szCs w:val="22"/>
          <w:lang w:val="en-US" w:eastAsia="en-US"/>
        </w:rPr>
        <w:t>jeho</w:t>
      </w:r>
      <w:proofErr w:type="spellEnd"/>
      <w:r w:rsidR="00E54B81" w:rsidRPr="00E54B81">
        <w:rPr>
          <w:rFonts w:ascii="Segoe UI" w:hAnsi="Segoe UI" w:cs="Segoe UI"/>
          <w:spacing w:val="-4"/>
          <w:sz w:val="22"/>
          <w:szCs w:val="22"/>
          <w:lang w:val="en-US" w:eastAsia="en-US"/>
        </w:rPr>
        <w:t xml:space="preserve"> </w:t>
      </w:r>
      <w:proofErr w:type="spellStart"/>
      <w:r w:rsidR="00E54B81" w:rsidRPr="00E54B81">
        <w:rPr>
          <w:rFonts w:ascii="Segoe UI" w:hAnsi="Segoe UI" w:cs="Segoe UI"/>
          <w:spacing w:val="-4"/>
          <w:sz w:val="22"/>
          <w:szCs w:val="22"/>
          <w:lang w:val="en-US" w:eastAsia="en-US"/>
        </w:rPr>
        <w:t>jednání</w:t>
      </w:r>
      <w:proofErr w:type="spellEnd"/>
      <w:r w:rsidR="00E54B81" w:rsidRPr="00E54B81">
        <w:rPr>
          <w:rFonts w:ascii="Segoe UI" w:hAnsi="Segoe UI" w:cs="Segoe UI"/>
          <w:spacing w:val="-4"/>
          <w:sz w:val="22"/>
          <w:szCs w:val="22"/>
          <w:lang w:val="en-US" w:eastAsia="en-US"/>
        </w:rPr>
        <w:t xml:space="preserve"> je v </w:t>
      </w:r>
      <w:proofErr w:type="spellStart"/>
      <w:r w:rsidR="00E54B81" w:rsidRPr="00E54B81">
        <w:rPr>
          <w:rFonts w:ascii="Segoe UI" w:hAnsi="Segoe UI" w:cs="Segoe UI"/>
          <w:spacing w:val="-4"/>
          <w:sz w:val="22"/>
          <w:szCs w:val="22"/>
          <w:lang w:val="en-US" w:eastAsia="en-US"/>
        </w:rPr>
        <w:t>souladu</w:t>
      </w:r>
      <w:proofErr w:type="spellEnd"/>
      <w:r w:rsidR="00E54B81" w:rsidRPr="00E54B81">
        <w:rPr>
          <w:rFonts w:ascii="Segoe UI" w:hAnsi="Segoe UI" w:cs="Segoe UI"/>
          <w:spacing w:val="-4"/>
          <w:sz w:val="22"/>
          <w:szCs w:val="22"/>
          <w:lang w:val="en-US" w:eastAsia="en-US"/>
        </w:rPr>
        <w:t xml:space="preserve"> s ZZVZ</w:t>
      </w:r>
      <w:r w:rsidR="00E54B81">
        <w:rPr>
          <w:rFonts w:ascii="Segoe UI" w:hAnsi="Segoe UI" w:cs="Segoe UI"/>
          <w:spacing w:val="-4"/>
          <w:sz w:val="22"/>
          <w:szCs w:val="22"/>
          <w:lang w:val="en-US" w:eastAsia="en-US"/>
        </w:rPr>
        <w:t xml:space="preserve">, je </w:t>
      </w:r>
      <w:proofErr w:type="spellStart"/>
      <w:r w:rsidR="00E54B81">
        <w:rPr>
          <w:rFonts w:ascii="Segoe UI" w:hAnsi="Segoe UI" w:cs="Segoe UI"/>
          <w:spacing w:val="-4"/>
          <w:sz w:val="22"/>
          <w:szCs w:val="22"/>
          <w:lang w:val="en-US" w:eastAsia="en-US"/>
        </w:rPr>
        <w:t>tak</w:t>
      </w:r>
      <w:proofErr w:type="spellEnd"/>
      <w:r w:rsidR="00E54B81">
        <w:rPr>
          <w:rFonts w:ascii="Segoe UI" w:hAnsi="Segoe UI" w:cs="Segoe UI"/>
          <w:spacing w:val="-4"/>
          <w:sz w:val="22"/>
          <w:szCs w:val="22"/>
          <w:lang w:val="en-US" w:eastAsia="en-US"/>
        </w:rPr>
        <w:t xml:space="preserve"> </w:t>
      </w:r>
      <w:proofErr w:type="spellStart"/>
      <w:r w:rsidR="00E54B81">
        <w:rPr>
          <w:rFonts w:ascii="Segoe UI" w:hAnsi="Segoe UI" w:cs="Segoe UI"/>
          <w:spacing w:val="-4"/>
          <w:sz w:val="22"/>
          <w:szCs w:val="22"/>
          <w:lang w:val="en-US" w:eastAsia="en-US"/>
        </w:rPr>
        <w:t>potřeba</w:t>
      </w:r>
      <w:proofErr w:type="spellEnd"/>
      <w:r w:rsidR="00E54B81">
        <w:rPr>
          <w:rFonts w:ascii="Segoe UI" w:hAnsi="Segoe UI" w:cs="Segoe UI"/>
          <w:spacing w:val="-4"/>
          <w:sz w:val="22"/>
          <w:szCs w:val="22"/>
          <w:lang w:val="en-US" w:eastAsia="en-US"/>
        </w:rPr>
        <w:t xml:space="preserve"> </w:t>
      </w:r>
      <w:proofErr w:type="spellStart"/>
      <w:r w:rsidR="00E54B81">
        <w:rPr>
          <w:rFonts w:ascii="Segoe UI" w:hAnsi="Segoe UI" w:cs="Segoe UI"/>
          <w:spacing w:val="-4"/>
          <w:sz w:val="22"/>
          <w:szCs w:val="22"/>
          <w:lang w:val="en-US" w:eastAsia="en-US"/>
        </w:rPr>
        <w:t>rázně</w:t>
      </w:r>
      <w:proofErr w:type="spellEnd"/>
      <w:r w:rsidR="00E54B81">
        <w:rPr>
          <w:rFonts w:ascii="Segoe UI" w:hAnsi="Segoe UI" w:cs="Segoe UI"/>
          <w:spacing w:val="-4"/>
          <w:sz w:val="22"/>
          <w:szCs w:val="22"/>
          <w:lang w:val="en-US" w:eastAsia="en-US"/>
        </w:rPr>
        <w:t xml:space="preserve"> </w:t>
      </w:r>
      <w:proofErr w:type="spellStart"/>
      <w:r w:rsidR="00E54B81">
        <w:rPr>
          <w:rFonts w:ascii="Segoe UI" w:hAnsi="Segoe UI" w:cs="Segoe UI"/>
          <w:spacing w:val="-4"/>
          <w:sz w:val="22"/>
          <w:szCs w:val="22"/>
          <w:lang w:val="en-US" w:eastAsia="en-US"/>
        </w:rPr>
        <w:t>odmítnout</w:t>
      </w:r>
      <w:proofErr w:type="spellEnd"/>
      <w:r w:rsidR="00E54B81">
        <w:rPr>
          <w:rFonts w:ascii="Segoe UI" w:hAnsi="Segoe UI" w:cs="Segoe UI"/>
          <w:spacing w:val="-4"/>
          <w:sz w:val="22"/>
          <w:szCs w:val="22"/>
          <w:lang w:val="en-US" w:eastAsia="en-US"/>
        </w:rPr>
        <w:t>.</w:t>
      </w:r>
    </w:p>
    <w:p w:rsidR="00B44747" w:rsidRPr="006D076E" w:rsidRDefault="00B07909" w:rsidP="006F472A">
      <w:pPr>
        <w:widowControl w:val="0"/>
        <w:tabs>
          <w:tab w:val="left" w:pos="825"/>
        </w:tabs>
        <w:spacing w:before="123" w:line="276" w:lineRule="auto"/>
        <w:ind w:right="110"/>
        <w:rPr>
          <w:rFonts w:ascii="Segoe UI" w:hAnsi="Segoe UI" w:cs="Segoe UI"/>
          <w:sz w:val="22"/>
          <w:szCs w:val="22"/>
          <w:lang w:eastAsia="en-US"/>
        </w:rPr>
      </w:pPr>
      <w:r w:rsidRPr="00B07909">
        <w:rPr>
          <w:rFonts w:ascii="Segoe UI" w:hAnsi="Segoe UI" w:cs="Segoe UI"/>
          <w:sz w:val="22"/>
          <w:szCs w:val="22"/>
          <w:lang w:eastAsia="en-US"/>
        </w:rPr>
        <w:t xml:space="preserve">Ve vztahu k navrhovatelem uváděnému možnému použití řízení se soutěžním dialogem jakožto způsobu </w:t>
      </w:r>
      <w:r w:rsidR="008C6D21">
        <w:rPr>
          <w:rFonts w:ascii="Segoe UI" w:hAnsi="Segoe UI" w:cs="Segoe UI"/>
          <w:sz w:val="22"/>
          <w:szCs w:val="22"/>
          <w:lang w:eastAsia="en-US"/>
        </w:rPr>
        <w:t xml:space="preserve">získání požadovaného plnění </w:t>
      </w:r>
      <w:r w:rsidRPr="00B07909">
        <w:rPr>
          <w:rFonts w:ascii="Segoe UI" w:hAnsi="Segoe UI" w:cs="Segoe UI"/>
          <w:sz w:val="22"/>
          <w:szCs w:val="22"/>
          <w:lang w:eastAsia="en-US"/>
        </w:rPr>
        <w:t xml:space="preserve">zadavatel uvádí, že soutěžní dialog s navrhovatelem nevede, jak se tento v návrhu snaží naznačit. </w:t>
      </w:r>
      <w:r w:rsidRPr="00B07909">
        <w:rPr>
          <w:rFonts w:ascii="Segoe UI" w:hAnsi="Segoe UI" w:cs="Segoe UI"/>
          <w:sz w:val="22"/>
          <w:szCs w:val="22"/>
          <w:u w:val="single"/>
          <w:lang w:eastAsia="en-US"/>
        </w:rPr>
        <w:t>Zadavatele žádné oznámení o zahájení zadáva</w:t>
      </w:r>
      <w:r w:rsidR="008C6D21">
        <w:rPr>
          <w:rFonts w:ascii="Segoe UI" w:hAnsi="Segoe UI" w:cs="Segoe UI"/>
          <w:sz w:val="22"/>
          <w:szCs w:val="22"/>
          <w:u w:val="single"/>
          <w:lang w:eastAsia="en-US"/>
        </w:rPr>
        <w:t>c</w:t>
      </w:r>
      <w:r w:rsidRPr="00B07909">
        <w:rPr>
          <w:rFonts w:ascii="Segoe UI" w:hAnsi="Segoe UI" w:cs="Segoe UI"/>
          <w:sz w:val="22"/>
          <w:szCs w:val="22"/>
          <w:u w:val="single"/>
          <w:lang w:eastAsia="en-US"/>
        </w:rPr>
        <w:t xml:space="preserve">ího řízení dle </w:t>
      </w:r>
      <w:proofErr w:type="spellStart"/>
      <w:r w:rsidRPr="00B07909">
        <w:rPr>
          <w:rFonts w:ascii="Segoe UI" w:hAnsi="Segoe UI" w:cs="Segoe UI"/>
          <w:sz w:val="22"/>
          <w:szCs w:val="22"/>
          <w:u w:val="single"/>
          <w:lang w:eastAsia="en-US"/>
        </w:rPr>
        <w:t>ust</w:t>
      </w:r>
      <w:proofErr w:type="spellEnd"/>
      <w:r w:rsidRPr="00B07909">
        <w:rPr>
          <w:rFonts w:ascii="Segoe UI" w:hAnsi="Segoe UI" w:cs="Segoe UI"/>
          <w:sz w:val="22"/>
          <w:szCs w:val="22"/>
          <w:u w:val="single"/>
          <w:lang w:eastAsia="en-US"/>
        </w:rPr>
        <w:t>. § 68 odst. 2 ZZVZ k uveřejnění neodeslal, řízení se soutěžním dialogem nezahájil a</w:t>
      </w:r>
      <w:r w:rsidR="006C09A9">
        <w:rPr>
          <w:rFonts w:ascii="Segoe UI" w:hAnsi="Segoe UI" w:cs="Segoe UI"/>
          <w:sz w:val="22"/>
          <w:szCs w:val="22"/>
          <w:u w:val="single"/>
          <w:lang w:eastAsia="en-US"/>
        </w:rPr>
        <w:t> </w:t>
      </w:r>
      <w:r w:rsidRPr="00B07909">
        <w:rPr>
          <w:rFonts w:ascii="Segoe UI" w:hAnsi="Segoe UI" w:cs="Segoe UI"/>
          <w:sz w:val="22"/>
          <w:szCs w:val="22"/>
          <w:u w:val="single"/>
          <w:lang w:eastAsia="en-US"/>
        </w:rPr>
        <w:t>ani jej nevede.</w:t>
      </w:r>
      <w:r w:rsidRPr="00B07909">
        <w:rPr>
          <w:rFonts w:ascii="Segoe UI" w:hAnsi="Segoe UI" w:cs="Segoe UI"/>
          <w:sz w:val="22"/>
          <w:szCs w:val="22"/>
          <w:lang w:eastAsia="en-US"/>
        </w:rPr>
        <w:t xml:space="preserve"> Tuto informaci a tvrzení zadavatel považuje za zcela zavádějící a </w:t>
      </w:r>
      <w:r w:rsidR="005F5736" w:rsidRPr="00B07909">
        <w:rPr>
          <w:rFonts w:ascii="Segoe UI" w:hAnsi="Segoe UI" w:cs="Segoe UI"/>
          <w:sz w:val="22"/>
          <w:szCs w:val="22"/>
          <w:lang w:eastAsia="en-US"/>
        </w:rPr>
        <w:t>scestné</w:t>
      </w:r>
      <w:r w:rsidRPr="00B07909">
        <w:rPr>
          <w:rFonts w:ascii="Segoe UI" w:hAnsi="Segoe UI" w:cs="Segoe UI"/>
          <w:sz w:val="22"/>
          <w:szCs w:val="22"/>
          <w:lang w:eastAsia="en-US"/>
        </w:rPr>
        <w:t>.</w:t>
      </w:r>
    </w:p>
    <w:p w:rsidR="00821862" w:rsidRDefault="00821862" w:rsidP="00821862">
      <w:pPr>
        <w:rPr>
          <w:lang w:val="en-US" w:eastAsia="en-US"/>
        </w:rPr>
      </w:pPr>
    </w:p>
    <w:p w:rsidR="000B6689" w:rsidRDefault="00435A95" w:rsidP="006B4C19">
      <w:pPr>
        <w:pStyle w:val="Styl2"/>
        <w:rPr>
          <w:rFonts w:ascii="Segoe UI" w:hAnsi="Segoe UI" w:cs="Segoe UI"/>
          <w:b/>
          <w:u w:val="single"/>
        </w:rPr>
      </w:pPr>
      <w:r w:rsidRPr="00BE737F">
        <w:rPr>
          <w:rFonts w:ascii="Segoe UI" w:hAnsi="Segoe UI" w:cs="Segoe UI"/>
          <w:b/>
          <w:u w:val="single"/>
        </w:rPr>
        <w:t xml:space="preserve">Zadavatel </w:t>
      </w:r>
      <w:r w:rsidR="00B44747" w:rsidRPr="00BE737F">
        <w:rPr>
          <w:rFonts w:ascii="Segoe UI" w:hAnsi="Segoe UI" w:cs="Segoe UI"/>
          <w:b/>
          <w:u w:val="single"/>
        </w:rPr>
        <w:t>tak uzavírá, že je</w:t>
      </w:r>
      <w:r w:rsidRPr="00BE737F">
        <w:rPr>
          <w:rFonts w:ascii="Segoe UI" w:hAnsi="Segoe UI" w:cs="Segoe UI"/>
          <w:b/>
          <w:u w:val="single"/>
        </w:rPr>
        <w:t xml:space="preserve"> i nadále přesvědčen, že v případě </w:t>
      </w:r>
      <w:r w:rsidR="003D194F">
        <w:rPr>
          <w:rFonts w:ascii="Segoe UI" w:hAnsi="Segoe UI" w:cs="Segoe UI"/>
          <w:b/>
          <w:u w:val="single"/>
        </w:rPr>
        <w:t xml:space="preserve">svého </w:t>
      </w:r>
      <w:r w:rsidRPr="00BE737F">
        <w:rPr>
          <w:rFonts w:ascii="Segoe UI" w:hAnsi="Segoe UI" w:cs="Segoe UI"/>
          <w:b/>
          <w:u w:val="single"/>
        </w:rPr>
        <w:t xml:space="preserve">postupu při získání podílu ve společnosti zajišťující veřejnou službu v přepravě cestujících v autobusové dopravě za účelem získání 100% podílu v této společnosti a následného zajištění provozování autobusové dopravy na území Libereckého kraje na základě vertikální spolupráce dle </w:t>
      </w:r>
      <w:proofErr w:type="spellStart"/>
      <w:r w:rsidRPr="00BE737F">
        <w:rPr>
          <w:rFonts w:ascii="Segoe UI" w:hAnsi="Segoe UI" w:cs="Segoe UI"/>
          <w:b/>
          <w:u w:val="single"/>
        </w:rPr>
        <w:t>ust</w:t>
      </w:r>
      <w:proofErr w:type="spellEnd"/>
      <w:r w:rsidRPr="00BE737F">
        <w:rPr>
          <w:rFonts w:ascii="Segoe UI" w:hAnsi="Segoe UI" w:cs="Segoe UI"/>
          <w:b/>
          <w:u w:val="single"/>
        </w:rPr>
        <w:t>. §</w:t>
      </w:r>
      <w:r w:rsidR="003D194F">
        <w:rPr>
          <w:rFonts w:ascii="Segoe UI" w:hAnsi="Segoe UI" w:cs="Segoe UI"/>
          <w:b/>
          <w:u w:val="single"/>
        </w:rPr>
        <w:t> </w:t>
      </w:r>
      <w:r w:rsidRPr="00BE737F">
        <w:rPr>
          <w:rFonts w:ascii="Segoe UI" w:hAnsi="Segoe UI" w:cs="Segoe UI"/>
          <w:b/>
          <w:u w:val="single"/>
        </w:rPr>
        <w:t>11 ZZVZ není</w:t>
      </w:r>
      <w:r w:rsidR="00BE737F">
        <w:rPr>
          <w:rFonts w:ascii="Segoe UI" w:hAnsi="Segoe UI" w:cs="Segoe UI"/>
          <w:b/>
          <w:u w:val="single"/>
        </w:rPr>
        <w:t xml:space="preserve"> vůbec povinen</w:t>
      </w:r>
      <w:r w:rsidR="00767460" w:rsidRPr="00BE737F">
        <w:rPr>
          <w:rFonts w:ascii="Segoe UI" w:hAnsi="Segoe UI" w:cs="Segoe UI"/>
          <w:b/>
          <w:u w:val="single"/>
        </w:rPr>
        <w:t xml:space="preserve"> postupovat v režimu ZZVZ.</w:t>
      </w:r>
    </w:p>
    <w:p w:rsidR="006B4C19" w:rsidRDefault="006B4C19" w:rsidP="006B4C19">
      <w:pPr>
        <w:pStyle w:val="Styl2"/>
        <w:rPr>
          <w:rFonts w:ascii="Segoe UI" w:hAnsi="Segoe UI" w:cs="Segoe UI"/>
          <w:b/>
          <w:u w:val="single"/>
        </w:rPr>
      </w:pPr>
    </w:p>
    <w:p w:rsidR="006B4C19" w:rsidRPr="0008229E" w:rsidRDefault="006B4C19" w:rsidP="006B4C19">
      <w:pPr>
        <w:pStyle w:val="Styl2"/>
        <w:numPr>
          <w:ilvl w:val="0"/>
          <w:numId w:val="24"/>
        </w:numPr>
        <w:jc w:val="center"/>
        <w:rPr>
          <w:rFonts w:ascii="Segoe UI" w:hAnsi="Segoe UI" w:cs="Segoe UI"/>
          <w:bCs/>
        </w:rPr>
      </w:pPr>
    </w:p>
    <w:p w:rsidR="007D101E" w:rsidRPr="003D194F" w:rsidRDefault="00D30363" w:rsidP="007D101E">
      <w:pPr>
        <w:spacing w:after="200"/>
        <w:rPr>
          <w:rFonts w:ascii="Segoe UI" w:hAnsi="Segoe UI" w:cs="Segoe UI"/>
          <w:bCs/>
          <w:sz w:val="22"/>
          <w:szCs w:val="22"/>
        </w:rPr>
      </w:pPr>
      <w:r w:rsidRPr="003D194F">
        <w:rPr>
          <w:rFonts w:ascii="Segoe UI" w:hAnsi="Segoe UI" w:cs="Segoe UI"/>
          <w:bCs/>
          <w:sz w:val="22"/>
          <w:szCs w:val="22"/>
        </w:rPr>
        <w:t xml:space="preserve">Navrhovatel </w:t>
      </w:r>
      <w:r w:rsidR="00AD6F6C" w:rsidRPr="001D3701">
        <w:rPr>
          <w:rFonts w:ascii="Segoe UI" w:hAnsi="Segoe UI" w:cs="Segoe UI"/>
          <w:bCs/>
          <w:sz w:val="22"/>
          <w:szCs w:val="22"/>
        </w:rPr>
        <w:t>v </w:t>
      </w:r>
      <w:r w:rsidR="007D101E" w:rsidRPr="001D3701">
        <w:rPr>
          <w:rFonts w:ascii="Segoe UI" w:hAnsi="Segoe UI" w:cs="Segoe UI"/>
          <w:bCs/>
          <w:sz w:val="22"/>
          <w:szCs w:val="22"/>
        </w:rPr>
        <w:t>n</w:t>
      </w:r>
      <w:r w:rsidR="00AD6F6C" w:rsidRPr="001D3701">
        <w:rPr>
          <w:rFonts w:ascii="Segoe UI" w:hAnsi="Segoe UI" w:cs="Segoe UI"/>
          <w:bCs/>
          <w:sz w:val="22"/>
          <w:szCs w:val="22"/>
        </w:rPr>
        <w:t xml:space="preserve">ávrhu </w:t>
      </w:r>
      <w:r w:rsidRPr="001D3701">
        <w:rPr>
          <w:rFonts w:ascii="Segoe UI" w:hAnsi="Segoe UI" w:cs="Segoe UI"/>
          <w:bCs/>
          <w:sz w:val="22"/>
          <w:szCs w:val="22"/>
        </w:rPr>
        <w:t xml:space="preserve">uzavírá, </w:t>
      </w:r>
      <w:r w:rsidR="007D101E" w:rsidRPr="001D3701">
        <w:rPr>
          <w:rFonts w:ascii="Segoe UI" w:hAnsi="Segoe UI" w:cs="Segoe UI"/>
          <w:bCs/>
          <w:sz w:val="22"/>
          <w:szCs w:val="22"/>
        </w:rPr>
        <w:t xml:space="preserve">že s ohledem na výše uvedené skutečnosti </w:t>
      </w:r>
      <w:r w:rsidR="00B07909" w:rsidRPr="00B07909">
        <w:rPr>
          <w:rFonts w:ascii="Segoe UI" w:hAnsi="Segoe UI" w:cs="Segoe UI"/>
          <w:bCs/>
          <w:sz w:val="22"/>
          <w:szCs w:val="22"/>
        </w:rPr>
        <w:t>žádá Úřad, aby zrušil oznámení týkající se veřejné zakázky a aby zároveň z a k á z a l zadavateli zadat mimo zadávací řízení veřejnou zakázku spočívající v (i) pořízení podílu ve společnosti (zejména obchodního podílu ve společnosti s ručením omezeným nebo akcií emitovaných akciovou společností) zajišťující veřejnou službu v přepravě cestujících v autobusové dopravě za účelem získání 100% podílu v této společnosti a následného zajištění provozování autobusové dopravy na území Libereckého kraje na základě vertikální spolupráce anebo (</w:t>
      </w:r>
      <w:proofErr w:type="spellStart"/>
      <w:r w:rsidR="00B07909" w:rsidRPr="00B07909">
        <w:rPr>
          <w:rFonts w:ascii="Segoe UI" w:hAnsi="Segoe UI" w:cs="Segoe UI"/>
          <w:bCs/>
          <w:sz w:val="22"/>
          <w:szCs w:val="22"/>
        </w:rPr>
        <w:t>ii</w:t>
      </w:r>
      <w:proofErr w:type="spellEnd"/>
      <w:r w:rsidR="00B07909" w:rsidRPr="00B07909">
        <w:rPr>
          <w:rFonts w:ascii="Segoe UI" w:hAnsi="Segoe UI" w:cs="Segoe UI"/>
          <w:bCs/>
          <w:sz w:val="22"/>
          <w:szCs w:val="22"/>
        </w:rPr>
        <w:t>) pořízení závodu nebo část závodu společnosti zajišťující veřejnou službu v přepravě cestujících v autobusové dopravě za účelem následného zajištění provozování autobusové dopravy na území Libereckého kraje.</w:t>
      </w:r>
    </w:p>
    <w:p w:rsidR="007D101E" w:rsidRPr="003D194F" w:rsidRDefault="007D101E" w:rsidP="00472F54">
      <w:pPr>
        <w:spacing w:after="200" w:line="276" w:lineRule="auto"/>
        <w:rPr>
          <w:rFonts w:ascii="Segoe UI" w:hAnsi="Segoe UI" w:cs="Segoe UI"/>
          <w:bCs/>
          <w:sz w:val="22"/>
          <w:szCs w:val="22"/>
        </w:rPr>
      </w:pPr>
    </w:p>
    <w:p w:rsidR="00472F54" w:rsidRPr="00683F25" w:rsidRDefault="00424A5E" w:rsidP="00472F54">
      <w:pPr>
        <w:spacing w:after="200" w:line="276" w:lineRule="auto"/>
        <w:rPr>
          <w:rFonts w:ascii="Segoe UI" w:hAnsi="Segoe UI" w:cs="Segoe UI"/>
          <w:bCs/>
          <w:sz w:val="22"/>
          <w:szCs w:val="22"/>
        </w:rPr>
      </w:pPr>
      <w:r w:rsidRPr="00683F25">
        <w:rPr>
          <w:rFonts w:ascii="Segoe UI" w:hAnsi="Segoe UI" w:cs="Segoe UI"/>
          <w:b/>
          <w:bCs/>
          <w:sz w:val="22"/>
          <w:szCs w:val="22"/>
        </w:rPr>
        <w:t xml:space="preserve">Zadavatel věří, že z výše uvedeného i dokumentace o veřejné zakázce je naprosto zjevná účelovost jednání navrhovatele a současně jednoznačné odůvodnění </w:t>
      </w:r>
      <w:r w:rsidR="001D3701">
        <w:rPr>
          <w:rFonts w:ascii="Segoe UI" w:hAnsi="Segoe UI" w:cs="Segoe UI"/>
          <w:b/>
          <w:bCs/>
          <w:sz w:val="22"/>
          <w:szCs w:val="22"/>
        </w:rPr>
        <w:t xml:space="preserve">legálnosti </w:t>
      </w:r>
      <w:r w:rsidR="004C1463">
        <w:rPr>
          <w:rFonts w:ascii="Segoe UI" w:hAnsi="Segoe UI" w:cs="Segoe UI"/>
          <w:b/>
          <w:bCs/>
          <w:sz w:val="22"/>
          <w:szCs w:val="22"/>
        </w:rPr>
        <w:t xml:space="preserve">postupu zadavatele při zadání </w:t>
      </w:r>
      <w:r w:rsidR="00232676">
        <w:rPr>
          <w:rFonts w:ascii="Segoe UI" w:hAnsi="Segoe UI" w:cs="Segoe UI"/>
          <w:b/>
          <w:bCs/>
          <w:sz w:val="22"/>
          <w:szCs w:val="22"/>
        </w:rPr>
        <w:t>veřejné zakázky</w:t>
      </w:r>
      <w:r w:rsidR="004C1463">
        <w:rPr>
          <w:rFonts w:ascii="Segoe UI" w:hAnsi="Segoe UI" w:cs="Segoe UI"/>
          <w:b/>
          <w:bCs/>
          <w:sz w:val="22"/>
          <w:szCs w:val="22"/>
        </w:rPr>
        <w:t xml:space="preserve"> mimo režim ZZVZ</w:t>
      </w:r>
      <w:r w:rsidR="00232676">
        <w:rPr>
          <w:rFonts w:ascii="Segoe UI" w:hAnsi="Segoe UI" w:cs="Segoe UI"/>
          <w:b/>
          <w:bCs/>
          <w:sz w:val="22"/>
          <w:szCs w:val="22"/>
        </w:rPr>
        <w:t>.</w:t>
      </w:r>
    </w:p>
    <w:p w:rsidR="006523BA" w:rsidRDefault="00472F54" w:rsidP="00472F54">
      <w:pPr>
        <w:spacing w:after="200" w:line="276" w:lineRule="auto"/>
        <w:rPr>
          <w:rFonts w:ascii="Segoe UI" w:hAnsi="Segoe UI" w:cs="Segoe UI"/>
          <w:b/>
          <w:bCs/>
          <w:sz w:val="22"/>
          <w:szCs w:val="22"/>
        </w:rPr>
      </w:pPr>
      <w:r w:rsidRPr="00683F25">
        <w:rPr>
          <w:rFonts w:ascii="Segoe UI" w:hAnsi="Segoe UI" w:cs="Segoe UI"/>
          <w:b/>
          <w:bCs/>
          <w:sz w:val="22"/>
          <w:szCs w:val="22"/>
        </w:rPr>
        <w:t xml:space="preserve">S odkazem na obsah </w:t>
      </w:r>
      <w:r w:rsidR="007D101E">
        <w:rPr>
          <w:rFonts w:ascii="Segoe UI" w:hAnsi="Segoe UI" w:cs="Segoe UI"/>
          <w:b/>
          <w:bCs/>
          <w:sz w:val="22"/>
          <w:szCs w:val="22"/>
        </w:rPr>
        <w:t>n</w:t>
      </w:r>
      <w:r w:rsidRPr="00683F25">
        <w:rPr>
          <w:rFonts w:ascii="Segoe UI" w:hAnsi="Segoe UI" w:cs="Segoe UI"/>
          <w:b/>
          <w:bCs/>
          <w:sz w:val="22"/>
          <w:szCs w:val="22"/>
        </w:rPr>
        <w:t xml:space="preserve">ávrhu a vzhledem k výše uvedenému zadavatel konstatuje, že </w:t>
      </w:r>
      <w:r w:rsidR="00315947">
        <w:rPr>
          <w:rFonts w:ascii="Segoe UI" w:hAnsi="Segoe UI" w:cs="Segoe UI"/>
          <w:b/>
          <w:bCs/>
          <w:sz w:val="22"/>
          <w:szCs w:val="22"/>
        </w:rPr>
        <w:t xml:space="preserve">dle jeho názoru </w:t>
      </w:r>
      <w:r w:rsidR="006523BA">
        <w:rPr>
          <w:rFonts w:ascii="Segoe UI" w:hAnsi="Segoe UI" w:cs="Segoe UI"/>
          <w:b/>
          <w:bCs/>
          <w:sz w:val="22"/>
          <w:szCs w:val="22"/>
        </w:rPr>
        <w:t xml:space="preserve">nejsou dány důvody pro to, aby Úřad </w:t>
      </w:r>
      <w:r w:rsidR="006523BA" w:rsidRPr="006523BA">
        <w:rPr>
          <w:rFonts w:ascii="Segoe UI" w:hAnsi="Segoe UI" w:cs="Segoe UI"/>
          <w:b/>
          <w:bCs/>
          <w:sz w:val="22"/>
          <w:szCs w:val="22"/>
        </w:rPr>
        <w:t xml:space="preserve">rozhodl o </w:t>
      </w:r>
      <w:r w:rsidR="007D101E">
        <w:rPr>
          <w:rFonts w:ascii="Segoe UI" w:hAnsi="Segoe UI" w:cs="Segoe UI"/>
          <w:b/>
          <w:bCs/>
          <w:sz w:val="22"/>
          <w:szCs w:val="22"/>
        </w:rPr>
        <w:t>zrušení oznámení</w:t>
      </w:r>
      <w:r w:rsidR="006523BA">
        <w:rPr>
          <w:rFonts w:ascii="Segoe UI" w:hAnsi="Segoe UI" w:cs="Segoe UI"/>
          <w:b/>
          <w:bCs/>
          <w:sz w:val="22"/>
          <w:szCs w:val="22"/>
        </w:rPr>
        <w:t xml:space="preserve"> a už vůbec ne </w:t>
      </w:r>
      <w:r w:rsidR="002C50A5">
        <w:rPr>
          <w:rFonts w:ascii="Segoe UI" w:hAnsi="Segoe UI" w:cs="Segoe UI"/>
          <w:b/>
          <w:bCs/>
          <w:sz w:val="22"/>
          <w:szCs w:val="22"/>
        </w:rPr>
        <w:t>o </w:t>
      </w:r>
      <w:r w:rsidR="006523BA">
        <w:rPr>
          <w:rFonts w:ascii="Segoe UI" w:hAnsi="Segoe UI" w:cs="Segoe UI"/>
          <w:b/>
          <w:bCs/>
          <w:sz w:val="22"/>
          <w:szCs w:val="22"/>
        </w:rPr>
        <w:t xml:space="preserve">vydání </w:t>
      </w:r>
      <w:r w:rsidR="006523BA" w:rsidRPr="006523BA">
        <w:rPr>
          <w:rFonts w:ascii="Segoe UI" w:hAnsi="Segoe UI" w:cs="Segoe UI"/>
          <w:b/>
          <w:bCs/>
          <w:sz w:val="22"/>
          <w:szCs w:val="22"/>
        </w:rPr>
        <w:t>zákaz</w:t>
      </w:r>
      <w:r w:rsidR="006523BA">
        <w:rPr>
          <w:rFonts w:ascii="Segoe UI" w:hAnsi="Segoe UI" w:cs="Segoe UI"/>
          <w:b/>
          <w:bCs/>
          <w:sz w:val="22"/>
          <w:szCs w:val="22"/>
        </w:rPr>
        <w:t>u</w:t>
      </w:r>
      <w:r w:rsidR="006523BA" w:rsidRPr="006523BA">
        <w:rPr>
          <w:rFonts w:ascii="Segoe UI" w:hAnsi="Segoe UI" w:cs="Segoe UI"/>
          <w:b/>
          <w:bCs/>
          <w:sz w:val="22"/>
          <w:szCs w:val="22"/>
        </w:rPr>
        <w:t xml:space="preserve"> </w:t>
      </w:r>
      <w:r w:rsidR="007D101E">
        <w:rPr>
          <w:rFonts w:ascii="Segoe UI" w:hAnsi="Segoe UI" w:cs="Segoe UI"/>
          <w:b/>
          <w:bCs/>
          <w:sz w:val="22"/>
          <w:szCs w:val="22"/>
        </w:rPr>
        <w:t>zadat veřejnou zakázku mimo zadávací řízení dle ZZVZ</w:t>
      </w:r>
      <w:r w:rsidR="006523BA">
        <w:rPr>
          <w:rFonts w:ascii="Segoe UI" w:hAnsi="Segoe UI" w:cs="Segoe UI"/>
          <w:b/>
          <w:bCs/>
          <w:sz w:val="22"/>
          <w:szCs w:val="22"/>
        </w:rPr>
        <w:t>.</w:t>
      </w:r>
    </w:p>
    <w:p w:rsidR="00472F54" w:rsidRPr="00683F25" w:rsidRDefault="00472F54" w:rsidP="006B4C19">
      <w:pPr>
        <w:keepNext/>
        <w:keepLines/>
        <w:numPr>
          <w:ilvl w:val="0"/>
          <w:numId w:val="24"/>
        </w:numPr>
        <w:spacing w:before="480" w:after="120" w:line="276" w:lineRule="auto"/>
        <w:jc w:val="center"/>
        <w:rPr>
          <w:rFonts w:ascii="Segoe UI" w:hAnsi="Segoe UI" w:cs="Segoe UI"/>
          <w:b/>
          <w:bCs/>
          <w:sz w:val="22"/>
          <w:szCs w:val="22"/>
        </w:rPr>
      </w:pPr>
    </w:p>
    <w:p w:rsidR="00472F54" w:rsidRPr="00683F25" w:rsidRDefault="00472F54" w:rsidP="006B4C19">
      <w:pPr>
        <w:keepNext/>
        <w:keepLines/>
        <w:spacing w:after="200" w:line="276" w:lineRule="auto"/>
        <w:rPr>
          <w:rFonts w:ascii="Segoe UI" w:hAnsi="Segoe UI" w:cs="Segoe UI"/>
          <w:b/>
          <w:bCs/>
          <w:sz w:val="22"/>
          <w:szCs w:val="22"/>
          <w:u w:val="single"/>
        </w:rPr>
      </w:pPr>
      <w:r w:rsidRPr="00683F25">
        <w:rPr>
          <w:rFonts w:ascii="Segoe UI" w:hAnsi="Segoe UI" w:cs="Segoe UI"/>
          <w:b/>
          <w:bCs/>
          <w:sz w:val="22"/>
          <w:szCs w:val="22"/>
          <w:u w:val="single"/>
        </w:rPr>
        <w:t xml:space="preserve">S ohledem na výše uvedené skutečnosti </w:t>
      </w:r>
      <w:r w:rsidR="000E0EC4">
        <w:rPr>
          <w:rFonts w:ascii="Segoe UI" w:hAnsi="Segoe UI" w:cs="Segoe UI"/>
          <w:b/>
          <w:bCs/>
          <w:sz w:val="22"/>
          <w:szCs w:val="22"/>
          <w:u w:val="single"/>
        </w:rPr>
        <w:t xml:space="preserve">je </w:t>
      </w:r>
      <w:r w:rsidRPr="00683F25">
        <w:rPr>
          <w:rFonts w:ascii="Segoe UI" w:hAnsi="Segoe UI" w:cs="Segoe UI"/>
          <w:b/>
          <w:bCs/>
          <w:sz w:val="22"/>
          <w:szCs w:val="22"/>
          <w:u w:val="single"/>
        </w:rPr>
        <w:t xml:space="preserve">zadavatel i nadále </w:t>
      </w:r>
      <w:r w:rsidR="000E0EC4">
        <w:rPr>
          <w:rFonts w:ascii="Segoe UI" w:hAnsi="Segoe UI" w:cs="Segoe UI"/>
          <w:b/>
          <w:bCs/>
          <w:sz w:val="22"/>
          <w:szCs w:val="22"/>
          <w:u w:val="single"/>
        </w:rPr>
        <w:t>přesvědčen, že podmínky</w:t>
      </w:r>
      <w:r w:rsidR="000E0EC4" w:rsidRPr="000E0EC4">
        <w:rPr>
          <w:rFonts w:ascii="Segoe UI" w:hAnsi="Segoe UI" w:cs="Segoe UI"/>
          <w:b/>
          <w:bCs/>
          <w:sz w:val="22"/>
          <w:szCs w:val="22"/>
          <w:u w:val="single"/>
        </w:rPr>
        <w:t xml:space="preserve"> poptávaného plnění nejsou stanoveny diskriminačně; naopak, podmínky jsou stanoveny tak, aby zadavatel mohl nabýt podíl ve společnosti zajišťující veřejnou službu v přepravě cestujících v autobusové dopravě za účelem získání 100% podílu v této společnosti a</w:t>
      </w:r>
      <w:r w:rsidR="006C09A9">
        <w:rPr>
          <w:rFonts w:ascii="Segoe UI" w:hAnsi="Segoe UI" w:cs="Segoe UI"/>
          <w:b/>
          <w:bCs/>
          <w:sz w:val="22"/>
          <w:szCs w:val="22"/>
          <w:u w:val="single"/>
        </w:rPr>
        <w:t> </w:t>
      </w:r>
      <w:r w:rsidR="000E0EC4" w:rsidRPr="000E0EC4">
        <w:rPr>
          <w:rFonts w:ascii="Segoe UI" w:hAnsi="Segoe UI" w:cs="Segoe UI"/>
          <w:b/>
          <w:bCs/>
          <w:sz w:val="22"/>
          <w:szCs w:val="22"/>
          <w:u w:val="single"/>
        </w:rPr>
        <w:t xml:space="preserve">následného zajištění provozování autobusové dopravy na území Libereckého kraje na základě vertikální spolupráce dle </w:t>
      </w:r>
      <w:proofErr w:type="spellStart"/>
      <w:r w:rsidR="000E0EC4" w:rsidRPr="000E0EC4">
        <w:rPr>
          <w:rFonts w:ascii="Segoe UI" w:hAnsi="Segoe UI" w:cs="Segoe UI"/>
          <w:b/>
          <w:bCs/>
          <w:sz w:val="22"/>
          <w:szCs w:val="22"/>
          <w:u w:val="single"/>
        </w:rPr>
        <w:t>ust</w:t>
      </w:r>
      <w:proofErr w:type="spellEnd"/>
      <w:r w:rsidR="000E0EC4" w:rsidRPr="000E0EC4">
        <w:rPr>
          <w:rFonts w:ascii="Segoe UI" w:hAnsi="Segoe UI" w:cs="Segoe UI"/>
          <w:b/>
          <w:bCs/>
          <w:sz w:val="22"/>
          <w:szCs w:val="22"/>
          <w:u w:val="single"/>
        </w:rPr>
        <w:t>. § 11 ZZVZ</w:t>
      </w:r>
      <w:r w:rsidR="000E0EC4">
        <w:rPr>
          <w:rFonts w:ascii="Segoe UI" w:hAnsi="Segoe UI" w:cs="Segoe UI"/>
          <w:b/>
          <w:bCs/>
          <w:sz w:val="22"/>
          <w:szCs w:val="22"/>
          <w:u w:val="single"/>
        </w:rPr>
        <w:t>.</w:t>
      </w:r>
    </w:p>
    <w:p w:rsidR="00472F54" w:rsidRPr="00683F25" w:rsidRDefault="00472F54" w:rsidP="00472F54">
      <w:pPr>
        <w:spacing w:after="200" w:line="276" w:lineRule="auto"/>
        <w:rPr>
          <w:rFonts w:ascii="Segoe UI" w:hAnsi="Segoe UI" w:cs="Segoe UI"/>
          <w:b/>
          <w:bCs/>
          <w:sz w:val="22"/>
          <w:szCs w:val="22"/>
          <w:u w:val="single"/>
        </w:rPr>
      </w:pPr>
      <w:r w:rsidRPr="00683F25">
        <w:rPr>
          <w:rFonts w:ascii="Segoe UI" w:hAnsi="Segoe UI" w:cs="Segoe UI"/>
          <w:b/>
          <w:bCs/>
          <w:sz w:val="22"/>
          <w:szCs w:val="22"/>
          <w:u w:val="single"/>
        </w:rPr>
        <w:t>Vzhledem k přesvědčení zadavatele, že jeho postup je v souladu se Z</w:t>
      </w:r>
      <w:r w:rsidR="00E90BD2">
        <w:rPr>
          <w:rFonts w:ascii="Segoe UI" w:hAnsi="Segoe UI" w:cs="Segoe UI"/>
          <w:b/>
          <w:bCs/>
          <w:sz w:val="22"/>
          <w:szCs w:val="22"/>
          <w:u w:val="single"/>
        </w:rPr>
        <w:t>Z</w:t>
      </w:r>
      <w:r w:rsidRPr="00683F25">
        <w:rPr>
          <w:rFonts w:ascii="Segoe UI" w:hAnsi="Segoe UI" w:cs="Segoe UI"/>
          <w:b/>
          <w:bCs/>
          <w:sz w:val="22"/>
          <w:szCs w:val="22"/>
          <w:u w:val="single"/>
        </w:rPr>
        <w:t>VZ, zadavatel navrhuje, aby Úřad v souladu s </w:t>
      </w:r>
      <w:proofErr w:type="spellStart"/>
      <w:r w:rsidRPr="00683F25">
        <w:rPr>
          <w:rFonts w:ascii="Segoe UI" w:hAnsi="Segoe UI" w:cs="Segoe UI"/>
          <w:b/>
          <w:bCs/>
          <w:sz w:val="22"/>
          <w:szCs w:val="22"/>
          <w:u w:val="single"/>
        </w:rPr>
        <w:t>ust</w:t>
      </w:r>
      <w:proofErr w:type="spellEnd"/>
      <w:r w:rsidRPr="00683F25">
        <w:rPr>
          <w:rFonts w:ascii="Segoe UI" w:hAnsi="Segoe UI" w:cs="Segoe UI"/>
          <w:b/>
          <w:bCs/>
          <w:sz w:val="22"/>
          <w:szCs w:val="22"/>
          <w:u w:val="single"/>
        </w:rPr>
        <w:t xml:space="preserve">. § </w:t>
      </w:r>
      <w:r w:rsidR="00E90BD2">
        <w:rPr>
          <w:rFonts w:ascii="Segoe UI" w:hAnsi="Segoe UI" w:cs="Segoe UI"/>
          <w:b/>
          <w:bCs/>
          <w:sz w:val="22"/>
          <w:szCs w:val="22"/>
          <w:u w:val="single"/>
        </w:rPr>
        <w:t>26</w:t>
      </w:r>
      <w:r w:rsidR="00315947">
        <w:rPr>
          <w:rFonts w:ascii="Segoe UI" w:hAnsi="Segoe UI" w:cs="Segoe UI"/>
          <w:b/>
          <w:bCs/>
          <w:sz w:val="22"/>
          <w:szCs w:val="22"/>
          <w:u w:val="single"/>
        </w:rPr>
        <w:t>5</w:t>
      </w:r>
      <w:r w:rsidRPr="00683F25">
        <w:rPr>
          <w:rFonts w:ascii="Segoe UI" w:hAnsi="Segoe UI" w:cs="Segoe UI"/>
          <w:b/>
          <w:bCs/>
          <w:sz w:val="22"/>
          <w:szCs w:val="22"/>
          <w:u w:val="single"/>
        </w:rPr>
        <w:t xml:space="preserve"> písm. </w:t>
      </w:r>
      <w:r w:rsidR="000B3F8A">
        <w:rPr>
          <w:rFonts w:ascii="Segoe UI" w:hAnsi="Segoe UI" w:cs="Segoe UI"/>
          <w:b/>
          <w:bCs/>
          <w:sz w:val="22"/>
          <w:szCs w:val="22"/>
          <w:u w:val="single"/>
        </w:rPr>
        <w:t>c</w:t>
      </w:r>
      <w:r w:rsidRPr="00683F25">
        <w:rPr>
          <w:rFonts w:ascii="Segoe UI" w:hAnsi="Segoe UI" w:cs="Segoe UI"/>
          <w:b/>
          <w:bCs/>
          <w:sz w:val="22"/>
          <w:szCs w:val="22"/>
          <w:u w:val="single"/>
        </w:rPr>
        <w:t>) Z</w:t>
      </w:r>
      <w:r w:rsidR="00E90BD2">
        <w:rPr>
          <w:rFonts w:ascii="Segoe UI" w:hAnsi="Segoe UI" w:cs="Segoe UI"/>
          <w:b/>
          <w:bCs/>
          <w:sz w:val="22"/>
          <w:szCs w:val="22"/>
          <w:u w:val="single"/>
        </w:rPr>
        <w:t>Z</w:t>
      </w:r>
      <w:r w:rsidRPr="00683F25">
        <w:rPr>
          <w:rFonts w:ascii="Segoe UI" w:hAnsi="Segoe UI" w:cs="Segoe UI"/>
          <w:b/>
          <w:bCs/>
          <w:sz w:val="22"/>
          <w:szCs w:val="22"/>
          <w:u w:val="single"/>
        </w:rPr>
        <w:t xml:space="preserve">VZ návrh zamítl, neboť </w:t>
      </w:r>
      <w:r w:rsidR="000B3F8A">
        <w:rPr>
          <w:rFonts w:ascii="Segoe UI" w:hAnsi="Segoe UI" w:cs="Segoe UI"/>
          <w:b/>
          <w:bCs/>
          <w:sz w:val="22"/>
          <w:szCs w:val="22"/>
          <w:u w:val="single"/>
        </w:rPr>
        <w:t xml:space="preserve">návrh nesměřuje proti </w:t>
      </w:r>
      <w:r w:rsidRPr="00683F25">
        <w:rPr>
          <w:rFonts w:ascii="Segoe UI" w:hAnsi="Segoe UI" w:cs="Segoe UI"/>
          <w:b/>
          <w:bCs/>
          <w:sz w:val="22"/>
          <w:szCs w:val="22"/>
          <w:u w:val="single"/>
        </w:rPr>
        <w:t>postup</w:t>
      </w:r>
      <w:r w:rsidR="000B3F8A">
        <w:rPr>
          <w:rFonts w:ascii="Segoe UI" w:hAnsi="Segoe UI" w:cs="Segoe UI"/>
          <w:b/>
          <w:bCs/>
          <w:sz w:val="22"/>
          <w:szCs w:val="22"/>
          <w:u w:val="single"/>
        </w:rPr>
        <w:t xml:space="preserve">u, který je zadavatel povinen dodržovat podle ZZVZ. </w:t>
      </w:r>
    </w:p>
    <w:p w:rsidR="00472F54" w:rsidRPr="001D3701" w:rsidRDefault="00472F54" w:rsidP="00472F54">
      <w:pPr>
        <w:spacing w:after="200" w:line="276" w:lineRule="auto"/>
        <w:rPr>
          <w:rFonts w:ascii="Segoe UI" w:hAnsi="Segoe UI" w:cs="Segoe UI"/>
          <w:b/>
          <w:bCs/>
          <w:sz w:val="22"/>
          <w:szCs w:val="22"/>
          <w:u w:val="single"/>
        </w:rPr>
      </w:pPr>
      <w:r w:rsidRPr="001D3701">
        <w:rPr>
          <w:rFonts w:ascii="Segoe UI" w:hAnsi="Segoe UI" w:cs="Segoe UI"/>
          <w:b/>
          <w:sz w:val="22"/>
          <w:szCs w:val="22"/>
          <w:u w:val="single"/>
        </w:rPr>
        <w:t xml:space="preserve">Zadavatel dále s ohledem na neexistenci zákonných podmínek a předpokladů navrhuje, aby Úřad nevyhověl rovněž návrhu na </w:t>
      </w:r>
      <w:r w:rsidR="00E90BD2" w:rsidRPr="001D3701">
        <w:rPr>
          <w:rFonts w:ascii="Segoe UI" w:hAnsi="Segoe UI" w:cs="Segoe UI"/>
          <w:b/>
          <w:bCs/>
          <w:sz w:val="22"/>
          <w:szCs w:val="22"/>
          <w:u w:val="single"/>
        </w:rPr>
        <w:t xml:space="preserve">uložení zákazu </w:t>
      </w:r>
      <w:r w:rsidR="002C0974" w:rsidRPr="001D3701">
        <w:rPr>
          <w:rFonts w:ascii="Segoe UI" w:hAnsi="Segoe UI" w:cs="Segoe UI"/>
          <w:b/>
          <w:bCs/>
          <w:sz w:val="22"/>
          <w:szCs w:val="22"/>
          <w:u w:val="single"/>
        </w:rPr>
        <w:t xml:space="preserve">zadání mimo zadávací řízení </w:t>
      </w:r>
      <w:r w:rsidR="001D3701" w:rsidRPr="001D3701">
        <w:rPr>
          <w:rFonts w:ascii="Segoe UI" w:hAnsi="Segoe UI" w:cs="Segoe UI"/>
          <w:b/>
          <w:bCs/>
          <w:sz w:val="22"/>
          <w:szCs w:val="22"/>
          <w:u w:val="single"/>
        </w:rPr>
        <w:t>veřejn</w:t>
      </w:r>
      <w:r w:rsidR="001D3701">
        <w:rPr>
          <w:rFonts w:ascii="Segoe UI" w:hAnsi="Segoe UI" w:cs="Segoe UI"/>
          <w:b/>
          <w:bCs/>
          <w:sz w:val="22"/>
          <w:szCs w:val="22"/>
          <w:u w:val="single"/>
        </w:rPr>
        <w:t>é</w:t>
      </w:r>
      <w:r w:rsidR="001D3701" w:rsidRPr="001D3701">
        <w:rPr>
          <w:rFonts w:ascii="Segoe UI" w:hAnsi="Segoe UI" w:cs="Segoe UI"/>
          <w:b/>
          <w:bCs/>
          <w:sz w:val="22"/>
          <w:szCs w:val="22"/>
          <w:u w:val="single"/>
        </w:rPr>
        <w:t xml:space="preserve"> zakázk</w:t>
      </w:r>
      <w:r w:rsidR="001D3701">
        <w:rPr>
          <w:rFonts w:ascii="Segoe UI" w:hAnsi="Segoe UI" w:cs="Segoe UI"/>
          <w:b/>
          <w:bCs/>
          <w:sz w:val="22"/>
          <w:szCs w:val="22"/>
          <w:u w:val="single"/>
        </w:rPr>
        <w:t>y</w:t>
      </w:r>
      <w:r w:rsidR="001D3701" w:rsidRPr="001D3701">
        <w:rPr>
          <w:rFonts w:ascii="Segoe UI" w:hAnsi="Segoe UI" w:cs="Segoe UI"/>
          <w:b/>
          <w:bCs/>
          <w:sz w:val="22"/>
          <w:szCs w:val="22"/>
          <w:u w:val="single"/>
        </w:rPr>
        <w:t xml:space="preserve"> </w:t>
      </w:r>
      <w:r w:rsidR="00B07909" w:rsidRPr="00B07909">
        <w:rPr>
          <w:rFonts w:ascii="Segoe UI" w:hAnsi="Segoe UI" w:cs="Segoe UI"/>
          <w:b/>
          <w:bCs/>
          <w:sz w:val="22"/>
          <w:szCs w:val="22"/>
          <w:u w:val="single"/>
        </w:rPr>
        <w:t>spočívající v (i) pořízení podílu ve společnosti anebo (</w:t>
      </w:r>
      <w:proofErr w:type="spellStart"/>
      <w:r w:rsidR="00B07909" w:rsidRPr="00B07909">
        <w:rPr>
          <w:rFonts w:ascii="Segoe UI" w:hAnsi="Segoe UI" w:cs="Segoe UI"/>
          <w:b/>
          <w:bCs/>
          <w:sz w:val="22"/>
          <w:szCs w:val="22"/>
          <w:u w:val="single"/>
        </w:rPr>
        <w:t>ii</w:t>
      </w:r>
      <w:proofErr w:type="spellEnd"/>
      <w:r w:rsidR="00B07909" w:rsidRPr="00B07909">
        <w:rPr>
          <w:rFonts w:ascii="Segoe UI" w:hAnsi="Segoe UI" w:cs="Segoe UI"/>
          <w:b/>
          <w:bCs/>
          <w:sz w:val="22"/>
          <w:szCs w:val="22"/>
          <w:u w:val="single"/>
        </w:rPr>
        <w:t>) pořízení závodu nebo část</w:t>
      </w:r>
      <w:r w:rsidR="001D3701">
        <w:rPr>
          <w:rFonts w:ascii="Segoe UI" w:hAnsi="Segoe UI" w:cs="Segoe UI"/>
          <w:b/>
          <w:bCs/>
          <w:sz w:val="22"/>
          <w:szCs w:val="22"/>
          <w:u w:val="single"/>
        </w:rPr>
        <w:t>i</w:t>
      </w:r>
      <w:r w:rsidR="00B07909" w:rsidRPr="00B07909">
        <w:rPr>
          <w:rFonts w:ascii="Segoe UI" w:hAnsi="Segoe UI" w:cs="Segoe UI"/>
          <w:b/>
          <w:bCs/>
          <w:sz w:val="22"/>
          <w:szCs w:val="22"/>
          <w:u w:val="single"/>
        </w:rPr>
        <w:t xml:space="preserve"> závodu společnosti zajišťující veřejnou službu v přepravě cestujících v autobusové dopravě za účelem následného zajištění provozování autobusové dopravy na území Libereckého kraje</w:t>
      </w:r>
      <w:r w:rsidRPr="001D3701">
        <w:rPr>
          <w:rFonts w:ascii="Segoe UI" w:hAnsi="Segoe UI" w:cs="Segoe UI"/>
          <w:b/>
          <w:sz w:val="22"/>
          <w:szCs w:val="22"/>
          <w:u w:val="single"/>
        </w:rPr>
        <w:t>.</w:t>
      </w:r>
      <w:r w:rsidRPr="001D3701">
        <w:rPr>
          <w:rFonts w:ascii="Segoe UI" w:hAnsi="Segoe UI" w:cs="Segoe UI"/>
          <w:color w:val="1F497D"/>
          <w:u w:val="single"/>
        </w:rPr>
        <w:t xml:space="preserve">  </w:t>
      </w:r>
    </w:p>
    <w:p w:rsidR="00472F54" w:rsidRPr="00683F25" w:rsidRDefault="00472F54" w:rsidP="00472F54">
      <w:pPr>
        <w:pStyle w:val="Styl4"/>
        <w:rPr>
          <w:rFonts w:ascii="Segoe UI" w:hAnsi="Segoe UI" w:cs="Segoe UI"/>
        </w:rPr>
      </w:pPr>
    </w:p>
    <w:p w:rsidR="00F833E1" w:rsidRPr="00683F25" w:rsidRDefault="00F833E1" w:rsidP="00472F54">
      <w:pPr>
        <w:keepNext/>
        <w:widowControl w:val="0"/>
        <w:spacing w:line="276" w:lineRule="auto"/>
        <w:rPr>
          <w:rFonts w:ascii="Segoe UI" w:hAnsi="Segoe UI" w:cs="Segoe UI"/>
          <w:sz w:val="22"/>
          <w:szCs w:val="22"/>
        </w:rPr>
      </w:pPr>
    </w:p>
    <w:tbl>
      <w:tblPr>
        <w:tblW w:w="10160" w:type="dxa"/>
        <w:tblLook w:val="01E0" w:firstRow="1" w:lastRow="1" w:firstColumn="1" w:lastColumn="1" w:noHBand="0" w:noVBand="0"/>
      </w:tblPr>
      <w:tblGrid>
        <w:gridCol w:w="3559"/>
        <w:gridCol w:w="6601"/>
      </w:tblGrid>
      <w:tr w:rsidR="00472F54" w:rsidRPr="00683F25" w:rsidTr="00EB5DA6">
        <w:trPr>
          <w:trHeight w:val="407"/>
        </w:trPr>
        <w:tc>
          <w:tcPr>
            <w:tcW w:w="3559" w:type="dxa"/>
          </w:tcPr>
          <w:p w:rsidR="00472F54" w:rsidRPr="00683F25" w:rsidRDefault="00472F54" w:rsidP="00EB5DA6">
            <w:pPr>
              <w:widowControl w:val="0"/>
              <w:rPr>
                <w:rFonts w:ascii="Segoe UI" w:hAnsi="Segoe UI" w:cs="Segoe UI"/>
                <w:sz w:val="22"/>
                <w:szCs w:val="22"/>
              </w:rPr>
            </w:pPr>
            <w:r w:rsidRPr="00683F25">
              <w:rPr>
                <w:rFonts w:ascii="Segoe UI" w:hAnsi="Segoe UI" w:cs="Segoe UI"/>
                <w:sz w:val="22"/>
                <w:szCs w:val="22"/>
              </w:rPr>
              <w:t>S pozdravem</w:t>
            </w:r>
            <w:r w:rsidRPr="00683F25">
              <w:rPr>
                <w:rFonts w:ascii="Segoe UI" w:hAnsi="Segoe UI" w:cs="Segoe UI"/>
                <w:sz w:val="22"/>
                <w:szCs w:val="22"/>
              </w:rPr>
              <w:tab/>
            </w:r>
          </w:p>
          <w:p w:rsidR="00472F54" w:rsidRPr="00683F25" w:rsidRDefault="00472F54" w:rsidP="00EB5DA6">
            <w:pPr>
              <w:widowControl w:val="0"/>
              <w:rPr>
                <w:rFonts w:ascii="Segoe UI" w:hAnsi="Segoe UI" w:cs="Segoe UI"/>
                <w:sz w:val="22"/>
                <w:szCs w:val="22"/>
              </w:rPr>
            </w:pPr>
          </w:p>
          <w:p w:rsidR="00472F54" w:rsidRPr="00683F25" w:rsidRDefault="00472F54" w:rsidP="00EB5DA6">
            <w:pPr>
              <w:widowControl w:val="0"/>
              <w:rPr>
                <w:rFonts w:ascii="Segoe UI" w:hAnsi="Segoe UI" w:cs="Segoe UI"/>
                <w:sz w:val="22"/>
                <w:szCs w:val="22"/>
              </w:rPr>
            </w:pPr>
          </w:p>
        </w:tc>
        <w:tc>
          <w:tcPr>
            <w:tcW w:w="6601" w:type="dxa"/>
          </w:tcPr>
          <w:p w:rsidR="00472F54" w:rsidRPr="00683F25" w:rsidRDefault="00472F54" w:rsidP="00EB5DA6">
            <w:pPr>
              <w:widowControl w:val="0"/>
              <w:jc w:val="center"/>
              <w:rPr>
                <w:rFonts w:ascii="Segoe UI" w:hAnsi="Segoe UI" w:cs="Segoe UI"/>
                <w:sz w:val="22"/>
                <w:szCs w:val="22"/>
              </w:rPr>
            </w:pPr>
          </w:p>
          <w:p w:rsidR="006F7354" w:rsidRDefault="006F7354" w:rsidP="006F7354">
            <w:pPr>
              <w:widowControl w:val="0"/>
              <w:spacing w:line="276" w:lineRule="auto"/>
              <w:ind w:left="168" w:firstLine="709"/>
              <w:jc w:val="center"/>
              <w:rPr>
                <w:rFonts w:ascii="Segoe UI" w:hAnsi="Segoe UI" w:cs="Segoe UI"/>
                <w:iCs/>
                <w:sz w:val="22"/>
                <w:szCs w:val="22"/>
              </w:rPr>
            </w:pPr>
          </w:p>
          <w:p w:rsidR="006F7354" w:rsidRDefault="006F7354" w:rsidP="006F7354">
            <w:pPr>
              <w:widowControl w:val="0"/>
              <w:spacing w:line="276" w:lineRule="auto"/>
              <w:ind w:left="168" w:firstLine="709"/>
              <w:jc w:val="center"/>
              <w:rPr>
                <w:rFonts w:ascii="Segoe UI" w:hAnsi="Segoe UI" w:cs="Segoe UI"/>
                <w:iCs/>
                <w:sz w:val="22"/>
                <w:szCs w:val="22"/>
              </w:rPr>
            </w:pPr>
          </w:p>
          <w:p w:rsidR="006F7354" w:rsidRPr="000D1962" w:rsidRDefault="006F7354" w:rsidP="006F7354">
            <w:pPr>
              <w:widowControl w:val="0"/>
              <w:spacing w:line="276" w:lineRule="auto"/>
              <w:ind w:left="168" w:firstLine="709"/>
              <w:jc w:val="center"/>
              <w:rPr>
                <w:rFonts w:ascii="Segoe UI" w:hAnsi="Segoe UI" w:cs="Segoe UI"/>
                <w:iCs/>
                <w:sz w:val="22"/>
                <w:szCs w:val="22"/>
              </w:rPr>
            </w:pPr>
            <w:r w:rsidRPr="000D1962">
              <w:rPr>
                <w:rFonts w:ascii="Segoe UI" w:hAnsi="Segoe UI" w:cs="Segoe UI"/>
                <w:iCs/>
                <w:sz w:val="22"/>
                <w:szCs w:val="22"/>
              </w:rPr>
              <w:t>____________________________</w:t>
            </w:r>
          </w:p>
          <w:p w:rsidR="006F7354" w:rsidRPr="000D1962" w:rsidRDefault="006F7354" w:rsidP="006F7354">
            <w:pPr>
              <w:widowControl w:val="0"/>
              <w:spacing w:line="276" w:lineRule="auto"/>
              <w:ind w:left="168" w:firstLine="709"/>
              <w:jc w:val="center"/>
              <w:rPr>
                <w:rFonts w:ascii="Segoe UI" w:hAnsi="Segoe UI" w:cs="Segoe UI"/>
                <w:sz w:val="22"/>
                <w:szCs w:val="22"/>
              </w:rPr>
            </w:pPr>
            <w:r>
              <w:rPr>
                <w:rFonts w:ascii="Segoe UI" w:hAnsi="Segoe UI" w:cs="Segoe UI"/>
                <w:sz w:val="22"/>
                <w:szCs w:val="22"/>
              </w:rPr>
              <w:t>Martin Půta</w:t>
            </w:r>
            <w:r w:rsidRPr="000D1962">
              <w:rPr>
                <w:rFonts w:ascii="Segoe UI" w:hAnsi="Segoe UI" w:cs="Segoe UI"/>
                <w:sz w:val="22"/>
                <w:szCs w:val="22"/>
              </w:rPr>
              <w:t>,</w:t>
            </w:r>
          </w:p>
          <w:p w:rsidR="006F7354" w:rsidRPr="000D1962" w:rsidRDefault="006F7354" w:rsidP="006F7354">
            <w:pPr>
              <w:widowControl w:val="0"/>
              <w:spacing w:line="276" w:lineRule="auto"/>
              <w:ind w:left="168" w:firstLine="709"/>
              <w:jc w:val="center"/>
              <w:rPr>
                <w:rFonts w:ascii="Segoe UI" w:hAnsi="Segoe UI" w:cs="Segoe UI"/>
                <w:sz w:val="22"/>
                <w:szCs w:val="22"/>
              </w:rPr>
            </w:pPr>
            <w:r>
              <w:rPr>
                <w:rFonts w:ascii="Segoe UI" w:hAnsi="Segoe UI" w:cs="Segoe UI"/>
                <w:sz w:val="22"/>
                <w:szCs w:val="22"/>
              </w:rPr>
              <w:t>hejtman</w:t>
            </w:r>
            <w:r w:rsidRPr="000D1962">
              <w:rPr>
                <w:rFonts w:ascii="Segoe UI" w:hAnsi="Segoe UI" w:cs="Segoe UI"/>
                <w:sz w:val="22"/>
                <w:szCs w:val="22"/>
              </w:rPr>
              <w:t>,</w:t>
            </w:r>
          </w:p>
          <w:p w:rsidR="006F7354" w:rsidRPr="000D1962" w:rsidRDefault="006F7354" w:rsidP="006F7354">
            <w:pPr>
              <w:widowControl w:val="0"/>
              <w:spacing w:line="276" w:lineRule="auto"/>
              <w:ind w:left="168" w:firstLine="709"/>
              <w:jc w:val="center"/>
              <w:rPr>
                <w:rFonts w:ascii="Segoe UI" w:hAnsi="Segoe UI" w:cs="Segoe UI"/>
                <w:sz w:val="22"/>
                <w:szCs w:val="22"/>
              </w:rPr>
            </w:pPr>
            <w:r>
              <w:rPr>
                <w:rFonts w:ascii="Segoe UI" w:hAnsi="Segoe UI" w:cs="Segoe UI"/>
                <w:sz w:val="22"/>
                <w:szCs w:val="22"/>
              </w:rPr>
              <w:t>Liberecký kraj</w:t>
            </w:r>
          </w:p>
          <w:p w:rsidR="00472F54" w:rsidRPr="00683F25" w:rsidRDefault="00472F54" w:rsidP="006F7354">
            <w:pPr>
              <w:ind w:left="1735"/>
              <w:jc w:val="center"/>
              <w:rPr>
                <w:rFonts w:ascii="Segoe UI" w:hAnsi="Segoe UI" w:cs="Segoe UI"/>
                <w:sz w:val="22"/>
                <w:szCs w:val="22"/>
              </w:rPr>
            </w:pPr>
          </w:p>
        </w:tc>
      </w:tr>
    </w:tbl>
    <w:p w:rsidR="00974728" w:rsidRPr="00683F25" w:rsidRDefault="00A66289" w:rsidP="00F84947">
      <w:pPr>
        <w:spacing w:line="300" w:lineRule="auto"/>
        <w:rPr>
          <w:rFonts w:ascii="Segoe UI" w:hAnsi="Segoe UI" w:cs="Segoe UI"/>
          <w:sz w:val="22"/>
          <w:szCs w:val="22"/>
          <w:lang w:bidi="cs-CZ"/>
        </w:rPr>
      </w:pPr>
      <w:r w:rsidRPr="00683F25">
        <w:rPr>
          <w:rFonts w:ascii="Segoe UI" w:hAnsi="Segoe UI" w:cs="Segoe UI"/>
          <w:sz w:val="22"/>
          <w:szCs w:val="22"/>
          <w:lang w:bidi="cs-CZ"/>
        </w:rPr>
        <w:tab/>
      </w:r>
      <w:r w:rsidRPr="00683F25">
        <w:rPr>
          <w:rFonts w:ascii="Segoe UI" w:hAnsi="Segoe UI" w:cs="Segoe UI"/>
          <w:sz w:val="22"/>
          <w:szCs w:val="22"/>
          <w:lang w:bidi="cs-CZ"/>
        </w:rPr>
        <w:tab/>
      </w:r>
      <w:r w:rsidRPr="00683F25">
        <w:rPr>
          <w:rFonts w:ascii="Segoe UI" w:hAnsi="Segoe UI" w:cs="Segoe UI"/>
          <w:sz w:val="22"/>
          <w:szCs w:val="22"/>
          <w:lang w:bidi="cs-CZ"/>
        </w:rPr>
        <w:tab/>
      </w:r>
      <w:r w:rsidRPr="00683F25">
        <w:rPr>
          <w:rFonts w:ascii="Segoe UI" w:hAnsi="Segoe UI" w:cs="Segoe UI"/>
          <w:sz w:val="22"/>
          <w:szCs w:val="22"/>
          <w:lang w:bidi="cs-CZ"/>
        </w:rPr>
        <w:tab/>
      </w:r>
      <w:r w:rsidRPr="00683F25">
        <w:rPr>
          <w:rFonts w:ascii="Segoe UI" w:hAnsi="Segoe UI" w:cs="Segoe UI"/>
          <w:sz w:val="22"/>
          <w:szCs w:val="22"/>
          <w:lang w:bidi="cs-CZ"/>
        </w:rPr>
        <w:tab/>
      </w:r>
    </w:p>
    <w:sectPr w:rsidR="00974728" w:rsidRPr="00683F25" w:rsidSect="002F26F7">
      <w:footerReference w:type="default" r:id="rId9"/>
      <w:pgSz w:w="11907" w:h="16840" w:code="9"/>
      <w:pgMar w:top="1418" w:right="850" w:bottom="1418" w:left="1418" w:header="709" w:footer="709" w:gutter="0"/>
      <w:cols w:space="708"/>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D2FE5B" w15:done="0"/>
  <w15:commentEx w15:paraId="249164BB" w15:done="0"/>
  <w15:commentEx w15:paraId="723183A5" w15:paraIdParent="249164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D2FE5B" w16cid:durableId="1D487A8C"/>
  <w16cid:commentId w16cid:paraId="249164BB" w16cid:durableId="1D487A8D"/>
  <w16cid:commentId w16cid:paraId="723183A5" w16cid:durableId="1D4881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C12" w:rsidRDefault="000C1C12">
      <w:r>
        <w:separator/>
      </w:r>
    </w:p>
  </w:endnote>
  <w:endnote w:type="continuationSeparator" w:id="0">
    <w:p w:rsidR="000C1C12" w:rsidRDefault="000C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2" w:rsidRPr="0096288F" w:rsidRDefault="00E73212">
    <w:pPr>
      <w:pStyle w:val="Zpat"/>
      <w:jc w:val="center"/>
      <w:rPr>
        <w:rFonts w:ascii="Segoe UI" w:hAnsi="Segoe UI" w:cs="Segoe UI"/>
        <w:sz w:val="20"/>
      </w:rPr>
    </w:pPr>
    <w:r w:rsidRPr="0096288F">
      <w:rPr>
        <w:rFonts w:ascii="Segoe UI" w:hAnsi="Segoe UI" w:cs="Segoe UI"/>
        <w:sz w:val="20"/>
      </w:rPr>
      <w:t xml:space="preserve">Stránka </w:t>
    </w:r>
    <w:r w:rsidR="00B07909" w:rsidRPr="0096288F">
      <w:rPr>
        <w:rFonts w:ascii="Segoe UI" w:hAnsi="Segoe UI" w:cs="Segoe UI"/>
        <w:b/>
        <w:sz w:val="20"/>
      </w:rPr>
      <w:fldChar w:fldCharType="begin"/>
    </w:r>
    <w:r w:rsidRPr="0096288F">
      <w:rPr>
        <w:rFonts w:ascii="Segoe UI" w:hAnsi="Segoe UI" w:cs="Segoe UI"/>
        <w:b/>
        <w:sz w:val="20"/>
      </w:rPr>
      <w:instrText>PAGE</w:instrText>
    </w:r>
    <w:r w:rsidR="00B07909" w:rsidRPr="0096288F">
      <w:rPr>
        <w:rFonts w:ascii="Segoe UI" w:hAnsi="Segoe UI" w:cs="Segoe UI"/>
        <w:b/>
        <w:sz w:val="20"/>
      </w:rPr>
      <w:fldChar w:fldCharType="separate"/>
    </w:r>
    <w:r w:rsidR="00F8359F">
      <w:rPr>
        <w:rFonts w:ascii="Segoe UI" w:hAnsi="Segoe UI" w:cs="Segoe UI"/>
        <w:b/>
        <w:noProof/>
        <w:sz w:val="20"/>
      </w:rPr>
      <w:t>9</w:t>
    </w:r>
    <w:r w:rsidR="00B07909" w:rsidRPr="0096288F">
      <w:rPr>
        <w:rFonts w:ascii="Segoe UI" w:hAnsi="Segoe UI" w:cs="Segoe UI"/>
        <w:b/>
        <w:sz w:val="20"/>
      </w:rPr>
      <w:fldChar w:fldCharType="end"/>
    </w:r>
    <w:r w:rsidRPr="0096288F">
      <w:rPr>
        <w:rFonts w:ascii="Segoe UI" w:hAnsi="Segoe UI" w:cs="Segoe UI"/>
        <w:sz w:val="20"/>
      </w:rPr>
      <w:t xml:space="preserve"> z </w:t>
    </w:r>
    <w:r w:rsidR="00B07909" w:rsidRPr="0096288F">
      <w:rPr>
        <w:rFonts w:ascii="Segoe UI" w:hAnsi="Segoe UI" w:cs="Segoe UI"/>
        <w:b/>
        <w:sz w:val="20"/>
      </w:rPr>
      <w:fldChar w:fldCharType="begin"/>
    </w:r>
    <w:r w:rsidRPr="0096288F">
      <w:rPr>
        <w:rFonts w:ascii="Segoe UI" w:hAnsi="Segoe UI" w:cs="Segoe UI"/>
        <w:b/>
        <w:sz w:val="20"/>
      </w:rPr>
      <w:instrText>NUMPAGES</w:instrText>
    </w:r>
    <w:r w:rsidR="00B07909" w:rsidRPr="0096288F">
      <w:rPr>
        <w:rFonts w:ascii="Segoe UI" w:hAnsi="Segoe UI" w:cs="Segoe UI"/>
        <w:b/>
        <w:sz w:val="20"/>
      </w:rPr>
      <w:fldChar w:fldCharType="separate"/>
    </w:r>
    <w:r w:rsidR="00F8359F">
      <w:rPr>
        <w:rFonts w:ascii="Segoe UI" w:hAnsi="Segoe UI" w:cs="Segoe UI"/>
        <w:b/>
        <w:noProof/>
        <w:sz w:val="20"/>
      </w:rPr>
      <w:t>9</w:t>
    </w:r>
    <w:r w:rsidR="00B07909" w:rsidRPr="0096288F">
      <w:rPr>
        <w:rFonts w:ascii="Segoe UI" w:hAnsi="Segoe UI" w:cs="Segoe UI"/>
        <w:b/>
        <w:sz w:val="20"/>
      </w:rPr>
      <w:fldChar w:fldCharType="end"/>
    </w:r>
  </w:p>
  <w:p w:rsidR="0063607E" w:rsidRDefault="006360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C12" w:rsidRDefault="000C1C12">
      <w:r>
        <w:separator/>
      </w:r>
    </w:p>
  </w:footnote>
  <w:footnote w:type="continuationSeparator" w:id="0">
    <w:p w:rsidR="000C1C12" w:rsidRDefault="000C1C12">
      <w:r>
        <w:continuationSeparator/>
      </w:r>
    </w:p>
  </w:footnote>
  <w:footnote w:id="1">
    <w:p w:rsidR="009F4031" w:rsidRDefault="009F4031" w:rsidP="009F4031">
      <w:pPr>
        <w:pStyle w:val="Textpoznpodarou"/>
        <w:jc w:val="both"/>
        <w:rPr>
          <w:rFonts w:ascii="Segoe UI" w:hAnsi="Segoe UI" w:cs="Segoe UI"/>
          <w:sz w:val="18"/>
        </w:rPr>
      </w:pPr>
      <w:r>
        <w:rPr>
          <w:rStyle w:val="Znakapoznpodarou"/>
          <w:rFonts w:ascii="Segoe UI" w:hAnsi="Segoe UI" w:cs="Segoe UI"/>
          <w:sz w:val="18"/>
        </w:rPr>
        <w:footnoteRef/>
      </w:r>
      <w:r>
        <w:rPr>
          <w:rFonts w:ascii="Segoe UI" w:hAnsi="Segoe UI" w:cs="Segoe UI"/>
          <w:sz w:val="18"/>
        </w:rPr>
        <w:t xml:space="preserve"> Srov. </w:t>
      </w:r>
      <w:proofErr w:type="spellStart"/>
      <w:r>
        <w:rPr>
          <w:rFonts w:ascii="Segoe UI" w:hAnsi="Segoe UI" w:cs="Segoe UI"/>
          <w:sz w:val="18"/>
        </w:rPr>
        <w:t>ust</w:t>
      </w:r>
      <w:proofErr w:type="spellEnd"/>
      <w:r>
        <w:rPr>
          <w:rFonts w:ascii="Segoe UI" w:hAnsi="Segoe UI" w:cs="Segoe UI"/>
          <w:sz w:val="18"/>
        </w:rPr>
        <w:t>. § 2 odst. 1 ZZVZ, který říká, že „</w:t>
      </w:r>
      <w:r>
        <w:rPr>
          <w:rFonts w:ascii="Segoe UI" w:hAnsi="Segoe UI" w:cs="Segoe UI"/>
          <w:i/>
          <w:sz w:val="18"/>
        </w:rPr>
        <w:t>Zadáním veřejné zakázky se pro účely tohoto zákona rozumí uzavření úplatné smlouvy mezi zadavatelem a dodavatelem, z níž vyplývá povinnost dodavatele poskytnout dodávky, služby nebo stavební práce. Za zadání veřejné zakázky se nepovažuje uzavření smlouvy, kterou se zakládá pracovněprávní nebo jiný obdobný vztah, nebo smlouvy upravující spolupráci zadavatele při zadávání veřejné zakázky podle § 7 až 12, § 155, § 156, § 189 a §</w:t>
      </w:r>
      <w:r w:rsidR="00476AF4">
        <w:rPr>
          <w:rFonts w:ascii="Segoe UI" w:hAnsi="Segoe UI" w:cs="Segoe UI"/>
          <w:i/>
          <w:sz w:val="18"/>
        </w:rPr>
        <w:t> </w:t>
      </w:r>
      <w:r>
        <w:rPr>
          <w:rFonts w:ascii="Segoe UI" w:hAnsi="Segoe UI" w:cs="Segoe UI"/>
          <w:i/>
          <w:sz w:val="18"/>
        </w:rPr>
        <w:t>190.“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92F"/>
    <w:multiLevelType w:val="hybridMultilevel"/>
    <w:tmpl w:val="354E747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86C398B"/>
    <w:multiLevelType w:val="hybridMultilevel"/>
    <w:tmpl w:val="769CD008"/>
    <w:lvl w:ilvl="0" w:tplc="E5C2F07E">
      <w:start w:val="2"/>
      <w:numFmt w:val="bullet"/>
      <w:lvlText w:val="-"/>
      <w:lvlJc w:val="left"/>
      <w:pPr>
        <w:ind w:left="1080" w:hanging="360"/>
      </w:pPr>
      <w:rPr>
        <w:rFonts w:ascii="Palatino Linotype" w:eastAsia="Times New Roman" w:hAnsi="Palatino Linotype"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0C3872CD"/>
    <w:multiLevelType w:val="hybridMultilevel"/>
    <w:tmpl w:val="F8101E4A"/>
    <w:lvl w:ilvl="0" w:tplc="E5C2F07E">
      <w:start w:val="2"/>
      <w:numFmt w:val="bullet"/>
      <w:lvlText w:val="-"/>
      <w:lvlJc w:val="left"/>
      <w:pPr>
        <w:ind w:left="1080" w:hanging="360"/>
      </w:pPr>
      <w:rPr>
        <w:rFonts w:ascii="Palatino Linotype" w:eastAsia="Times New Roman" w:hAnsi="Palatino Linotype" w:cs="Times New Roman" w:hint="default"/>
      </w:rPr>
    </w:lvl>
    <w:lvl w:ilvl="1" w:tplc="E5C2F07E">
      <w:start w:val="2"/>
      <w:numFmt w:val="bullet"/>
      <w:lvlText w:val="-"/>
      <w:lvlJc w:val="left"/>
      <w:pPr>
        <w:ind w:left="1800" w:hanging="360"/>
      </w:pPr>
      <w:rPr>
        <w:rFonts w:ascii="Palatino Linotype" w:eastAsia="Times New Roman" w:hAnsi="Palatino Linotype"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D760B93"/>
    <w:multiLevelType w:val="hybridMultilevel"/>
    <w:tmpl w:val="6FBACC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9152CD"/>
    <w:multiLevelType w:val="hybridMultilevel"/>
    <w:tmpl w:val="9A7E40A0"/>
    <w:lvl w:ilvl="0" w:tplc="E5C2F07E">
      <w:start w:val="2"/>
      <w:numFmt w:val="bullet"/>
      <w:lvlText w:val="-"/>
      <w:lvlJc w:val="left"/>
      <w:pPr>
        <w:ind w:left="720" w:hanging="360"/>
      </w:pPr>
      <w:rPr>
        <w:rFonts w:ascii="Palatino Linotype" w:eastAsia="Times New Roman" w:hAnsi="Palatino Linotype"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54772C2"/>
    <w:multiLevelType w:val="hybridMultilevel"/>
    <w:tmpl w:val="F29ABA6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B3575A5"/>
    <w:multiLevelType w:val="hybridMultilevel"/>
    <w:tmpl w:val="331E53E6"/>
    <w:lvl w:ilvl="0" w:tplc="0405000F">
      <w:start w:val="1"/>
      <w:numFmt w:val="decimal"/>
      <w:lvlText w:val="%1."/>
      <w:lvlJc w:val="left"/>
      <w:pPr>
        <w:ind w:left="720" w:hanging="360"/>
      </w:pPr>
    </w:lvl>
    <w:lvl w:ilvl="1" w:tplc="E5C2F07E">
      <w:start w:val="2"/>
      <w:numFmt w:val="bullet"/>
      <w:lvlText w:val="-"/>
      <w:lvlJc w:val="left"/>
      <w:pPr>
        <w:ind w:left="1440" w:hanging="360"/>
      </w:pPr>
      <w:rPr>
        <w:rFonts w:ascii="Palatino Linotype" w:eastAsia="Times New Roman" w:hAnsi="Palatino Linotype"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11568E2"/>
    <w:multiLevelType w:val="hybridMultilevel"/>
    <w:tmpl w:val="EB302610"/>
    <w:lvl w:ilvl="0" w:tplc="BE706226">
      <w:start w:val="1"/>
      <w:numFmt w:val="decimal"/>
      <w:lvlText w:val="%1."/>
      <w:lvlJc w:val="left"/>
      <w:pPr>
        <w:ind w:left="116" w:hanging="708"/>
      </w:pPr>
      <w:rPr>
        <w:rFonts w:ascii="Times New Roman" w:eastAsia="Times New Roman" w:hAnsi="Times New Roman" w:cs="Times New Roman" w:hint="default"/>
        <w:spacing w:val="-11"/>
        <w:w w:val="99"/>
        <w:sz w:val="24"/>
        <w:szCs w:val="24"/>
      </w:rPr>
    </w:lvl>
    <w:lvl w:ilvl="1" w:tplc="B9160BAC">
      <w:numFmt w:val="bullet"/>
      <w:lvlText w:val="−"/>
      <w:lvlJc w:val="left"/>
      <w:pPr>
        <w:ind w:left="834" w:hanging="360"/>
      </w:pPr>
      <w:rPr>
        <w:rFonts w:ascii="Times New Roman" w:eastAsia="Times New Roman" w:hAnsi="Times New Roman" w:cs="Times New Roman" w:hint="default"/>
        <w:w w:val="100"/>
        <w:sz w:val="22"/>
        <w:szCs w:val="22"/>
      </w:rPr>
    </w:lvl>
    <w:lvl w:ilvl="2" w:tplc="225A1F3E">
      <w:numFmt w:val="bullet"/>
      <w:lvlText w:val="•"/>
      <w:lvlJc w:val="left"/>
      <w:pPr>
        <w:ind w:left="1780" w:hanging="360"/>
      </w:pPr>
      <w:rPr>
        <w:rFonts w:hint="default"/>
      </w:rPr>
    </w:lvl>
    <w:lvl w:ilvl="3" w:tplc="14E0385E">
      <w:numFmt w:val="bullet"/>
      <w:lvlText w:val="•"/>
      <w:lvlJc w:val="left"/>
      <w:pPr>
        <w:ind w:left="2721" w:hanging="360"/>
      </w:pPr>
      <w:rPr>
        <w:rFonts w:hint="default"/>
      </w:rPr>
    </w:lvl>
    <w:lvl w:ilvl="4" w:tplc="B78E5762">
      <w:numFmt w:val="bullet"/>
      <w:lvlText w:val="•"/>
      <w:lvlJc w:val="left"/>
      <w:pPr>
        <w:ind w:left="3662" w:hanging="360"/>
      </w:pPr>
      <w:rPr>
        <w:rFonts w:hint="default"/>
      </w:rPr>
    </w:lvl>
    <w:lvl w:ilvl="5" w:tplc="E44A6A80">
      <w:numFmt w:val="bullet"/>
      <w:lvlText w:val="•"/>
      <w:lvlJc w:val="left"/>
      <w:pPr>
        <w:ind w:left="4602" w:hanging="360"/>
      </w:pPr>
      <w:rPr>
        <w:rFonts w:hint="default"/>
      </w:rPr>
    </w:lvl>
    <w:lvl w:ilvl="6" w:tplc="426816FE">
      <w:numFmt w:val="bullet"/>
      <w:lvlText w:val="•"/>
      <w:lvlJc w:val="left"/>
      <w:pPr>
        <w:ind w:left="5543" w:hanging="360"/>
      </w:pPr>
      <w:rPr>
        <w:rFonts w:hint="default"/>
      </w:rPr>
    </w:lvl>
    <w:lvl w:ilvl="7" w:tplc="73BA20E4">
      <w:numFmt w:val="bullet"/>
      <w:lvlText w:val="•"/>
      <w:lvlJc w:val="left"/>
      <w:pPr>
        <w:ind w:left="6484" w:hanging="360"/>
      </w:pPr>
      <w:rPr>
        <w:rFonts w:hint="default"/>
      </w:rPr>
    </w:lvl>
    <w:lvl w:ilvl="8" w:tplc="2CB45A70">
      <w:numFmt w:val="bullet"/>
      <w:lvlText w:val="•"/>
      <w:lvlJc w:val="left"/>
      <w:pPr>
        <w:ind w:left="7424" w:hanging="360"/>
      </w:pPr>
      <w:rPr>
        <w:rFonts w:hint="default"/>
      </w:rPr>
    </w:lvl>
  </w:abstractNum>
  <w:abstractNum w:abstractNumId="8">
    <w:nsid w:val="24730A82"/>
    <w:multiLevelType w:val="hybridMultilevel"/>
    <w:tmpl w:val="C55E2516"/>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nsid w:val="2A675EDD"/>
    <w:multiLevelType w:val="hybridMultilevel"/>
    <w:tmpl w:val="A9B05658"/>
    <w:lvl w:ilvl="0" w:tplc="4B2C2898">
      <w:numFmt w:val="bullet"/>
      <w:lvlText w:val="-"/>
      <w:lvlJc w:val="left"/>
      <w:pPr>
        <w:ind w:left="720" w:hanging="360"/>
      </w:pPr>
      <w:rPr>
        <w:rFonts w:ascii="Calibri" w:eastAsiaTheme="minorHAnsi" w:hAnsi="Calibri" w:cstheme="minorBidi" w:hint="default"/>
        <w:sz w:val="23"/>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A98429B"/>
    <w:multiLevelType w:val="hybridMultilevel"/>
    <w:tmpl w:val="0DF49EE2"/>
    <w:lvl w:ilvl="0" w:tplc="AF361892">
      <w:numFmt w:val="bullet"/>
      <w:lvlText w:val=""/>
      <w:lvlJc w:val="left"/>
      <w:pPr>
        <w:ind w:left="836" w:hanging="348"/>
      </w:pPr>
      <w:rPr>
        <w:rFonts w:ascii="Symbol" w:eastAsia="Symbol" w:hAnsi="Symbol" w:cs="Symbol" w:hint="default"/>
        <w:w w:val="100"/>
        <w:sz w:val="22"/>
        <w:szCs w:val="22"/>
      </w:rPr>
    </w:lvl>
    <w:lvl w:ilvl="1" w:tplc="070214C6">
      <w:numFmt w:val="bullet"/>
      <w:lvlText w:val="•"/>
      <w:lvlJc w:val="left"/>
      <w:pPr>
        <w:ind w:left="1686" w:hanging="348"/>
      </w:pPr>
      <w:rPr>
        <w:rFonts w:hint="default"/>
      </w:rPr>
    </w:lvl>
    <w:lvl w:ilvl="2" w:tplc="685061BA">
      <w:numFmt w:val="bullet"/>
      <w:lvlText w:val="•"/>
      <w:lvlJc w:val="left"/>
      <w:pPr>
        <w:ind w:left="2533" w:hanging="348"/>
      </w:pPr>
      <w:rPr>
        <w:rFonts w:hint="default"/>
      </w:rPr>
    </w:lvl>
    <w:lvl w:ilvl="3" w:tplc="893E8A2E">
      <w:numFmt w:val="bullet"/>
      <w:lvlText w:val="•"/>
      <w:lvlJc w:val="left"/>
      <w:pPr>
        <w:ind w:left="3379" w:hanging="348"/>
      </w:pPr>
      <w:rPr>
        <w:rFonts w:hint="default"/>
      </w:rPr>
    </w:lvl>
    <w:lvl w:ilvl="4" w:tplc="AF5E564E">
      <w:numFmt w:val="bullet"/>
      <w:lvlText w:val="•"/>
      <w:lvlJc w:val="left"/>
      <w:pPr>
        <w:ind w:left="4226" w:hanging="348"/>
      </w:pPr>
      <w:rPr>
        <w:rFonts w:hint="default"/>
      </w:rPr>
    </w:lvl>
    <w:lvl w:ilvl="5" w:tplc="6AA808DA">
      <w:numFmt w:val="bullet"/>
      <w:lvlText w:val="•"/>
      <w:lvlJc w:val="left"/>
      <w:pPr>
        <w:ind w:left="5073" w:hanging="348"/>
      </w:pPr>
      <w:rPr>
        <w:rFonts w:hint="default"/>
      </w:rPr>
    </w:lvl>
    <w:lvl w:ilvl="6" w:tplc="F484EFEA">
      <w:numFmt w:val="bullet"/>
      <w:lvlText w:val="•"/>
      <w:lvlJc w:val="left"/>
      <w:pPr>
        <w:ind w:left="5919" w:hanging="348"/>
      </w:pPr>
      <w:rPr>
        <w:rFonts w:hint="default"/>
      </w:rPr>
    </w:lvl>
    <w:lvl w:ilvl="7" w:tplc="85E8AE9C">
      <w:numFmt w:val="bullet"/>
      <w:lvlText w:val="•"/>
      <w:lvlJc w:val="left"/>
      <w:pPr>
        <w:ind w:left="6766" w:hanging="348"/>
      </w:pPr>
      <w:rPr>
        <w:rFonts w:hint="default"/>
      </w:rPr>
    </w:lvl>
    <w:lvl w:ilvl="8" w:tplc="4754E382">
      <w:numFmt w:val="bullet"/>
      <w:lvlText w:val="•"/>
      <w:lvlJc w:val="left"/>
      <w:pPr>
        <w:ind w:left="7613" w:hanging="348"/>
      </w:pPr>
      <w:rPr>
        <w:rFonts w:hint="default"/>
      </w:rPr>
    </w:lvl>
  </w:abstractNum>
  <w:abstractNum w:abstractNumId="11">
    <w:nsid w:val="33021EB7"/>
    <w:multiLevelType w:val="hybridMultilevel"/>
    <w:tmpl w:val="FC84028E"/>
    <w:lvl w:ilvl="0" w:tplc="E5C2F07E">
      <w:start w:val="2"/>
      <w:numFmt w:val="bullet"/>
      <w:lvlText w:val="-"/>
      <w:lvlJc w:val="left"/>
      <w:pPr>
        <w:ind w:left="1080" w:hanging="360"/>
      </w:pPr>
      <w:rPr>
        <w:rFonts w:ascii="Palatino Linotype" w:eastAsia="Times New Roman" w:hAnsi="Palatino Linotype" w:cs="Times New Roman" w:hint="default"/>
      </w:rPr>
    </w:lvl>
    <w:lvl w:ilvl="1" w:tplc="E5C2F07E">
      <w:start w:val="2"/>
      <w:numFmt w:val="bullet"/>
      <w:lvlText w:val="-"/>
      <w:lvlJc w:val="left"/>
      <w:pPr>
        <w:ind w:left="1800" w:hanging="360"/>
      </w:pPr>
      <w:rPr>
        <w:rFonts w:ascii="Palatino Linotype" w:eastAsia="Times New Roman" w:hAnsi="Palatino Linotype"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36A526C1"/>
    <w:multiLevelType w:val="hybridMultilevel"/>
    <w:tmpl w:val="05666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AEA63A3"/>
    <w:multiLevelType w:val="hybridMultilevel"/>
    <w:tmpl w:val="A32C565A"/>
    <w:lvl w:ilvl="0" w:tplc="E5C2F07E">
      <w:start w:val="2"/>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B394AD7"/>
    <w:multiLevelType w:val="hybridMultilevel"/>
    <w:tmpl w:val="AAAAB5C0"/>
    <w:lvl w:ilvl="0" w:tplc="0B5E5550">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01DB1"/>
    <w:multiLevelType w:val="hybridMultilevel"/>
    <w:tmpl w:val="AD2604C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38725C"/>
    <w:multiLevelType w:val="hybridMultilevel"/>
    <w:tmpl w:val="295AD4E0"/>
    <w:lvl w:ilvl="0" w:tplc="0405000F">
      <w:start w:val="1"/>
      <w:numFmt w:val="decimal"/>
      <w:lvlText w:val="%1."/>
      <w:lvlJc w:val="left"/>
      <w:pPr>
        <w:ind w:left="720" w:hanging="360"/>
      </w:pPr>
    </w:lvl>
    <w:lvl w:ilvl="1" w:tplc="E5C2F07E">
      <w:start w:val="2"/>
      <w:numFmt w:val="bullet"/>
      <w:lvlText w:val="-"/>
      <w:lvlJc w:val="left"/>
      <w:pPr>
        <w:ind w:left="1440" w:hanging="360"/>
      </w:pPr>
      <w:rPr>
        <w:rFonts w:ascii="Palatino Linotype" w:eastAsia="Times New Roman" w:hAnsi="Palatino Linotype"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8BB5EE6"/>
    <w:multiLevelType w:val="hybridMultilevel"/>
    <w:tmpl w:val="42CABC76"/>
    <w:lvl w:ilvl="0" w:tplc="CDA26462">
      <w:start w:val="1"/>
      <w:numFmt w:val="upperRoman"/>
      <w:lvlText w:val="%1."/>
      <w:lvlJc w:val="right"/>
      <w:pPr>
        <w:ind w:left="72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F0249BC"/>
    <w:multiLevelType w:val="hybridMultilevel"/>
    <w:tmpl w:val="D3B08D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3CC73B3"/>
    <w:multiLevelType w:val="hybridMultilevel"/>
    <w:tmpl w:val="D1761CF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4050C63"/>
    <w:multiLevelType w:val="hybridMultilevel"/>
    <w:tmpl w:val="B7AE0F40"/>
    <w:lvl w:ilvl="0" w:tplc="6ACA568E">
      <w:start w:val="2"/>
      <w:numFmt w:val="upperRoman"/>
      <w:lvlText w:val="%1."/>
      <w:lvlJc w:val="right"/>
      <w:pPr>
        <w:ind w:left="720" w:hanging="360"/>
      </w:pPr>
      <w:rPr>
        <w:rFonts w:ascii="Palatino Linotype" w:hAnsi="Palatino Linotype"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E233EF0"/>
    <w:multiLevelType w:val="hybridMultilevel"/>
    <w:tmpl w:val="F2BEE5DE"/>
    <w:lvl w:ilvl="0" w:tplc="8C307D1A">
      <w:start w:val="1"/>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E983366"/>
    <w:multiLevelType w:val="hybridMultilevel"/>
    <w:tmpl w:val="40A200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262D1C"/>
    <w:multiLevelType w:val="hybridMultilevel"/>
    <w:tmpl w:val="39887E90"/>
    <w:lvl w:ilvl="0" w:tplc="A29CBDC8">
      <w:start w:val="1"/>
      <w:numFmt w:val="bullet"/>
      <w:lvlText w:val="-"/>
      <w:lvlJc w:val="left"/>
      <w:pPr>
        <w:ind w:left="720" w:hanging="360"/>
      </w:pPr>
      <w:rPr>
        <w:rFonts w:ascii="Palatino Linotype" w:eastAsia="Times New Roman" w:hAnsi="Palatino Linotyp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E5C0B72"/>
    <w:multiLevelType w:val="hybridMultilevel"/>
    <w:tmpl w:val="A47E1E90"/>
    <w:lvl w:ilvl="0" w:tplc="0405000F">
      <w:start w:val="1"/>
      <w:numFmt w:val="decimal"/>
      <w:lvlText w:val="%1."/>
      <w:lvlJc w:val="left"/>
      <w:pPr>
        <w:ind w:left="720" w:hanging="360"/>
      </w:pPr>
    </w:lvl>
    <w:lvl w:ilvl="1" w:tplc="E5C2F07E">
      <w:start w:val="2"/>
      <w:numFmt w:val="bullet"/>
      <w:lvlText w:val="-"/>
      <w:lvlJc w:val="left"/>
      <w:pPr>
        <w:ind w:left="1440" w:hanging="360"/>
      </w:pPr>
      <w:rPr>
        <w:rFonts w:ascii="Palatino Linotype" w:eastAsia="Times New Roman" w:hAnsi="Palatino Linotype"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2BE3C5E"/>
    <w:multiLevelType w:val="singleLevel"/>
    <w:tmpl w:val="D37CE69C"/>
    <w:lvl w:ilvl="0">
      <w:start w:val="1"/>
      <w:numFmt w:val="upperRoman"/>
      <w:pStyle w:val="Nadpis1"/>
      <w:lvlText w:val="%1."/>
      <w:lvlJc w:val="center"/>
      <w:pPr>
        <w:tabs>
          <w:tab w:val="num" w:pos="648"/>
        </w:tabs>
        <w:ind w:left="360" w:hanging="72"/>
      </w:pPr>
      <w:rPr>
        <w:b w:val="0"/>
        <w:i w:val="0"/>
      </w:rPr>
    </w:lvl>
  </w:abstractNum>
  <w:abstractNum w:abstractNumId="26">
    <w:nsid w:val="788A177B"/>
    <w:multiLevelType w:val="hybridMultilevel"/>
    <w:tmpl w:val="17BE5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C4657EF"/>
    <w:multiLevelType w:val="hybridMultilevel"/>
    <w:tmpl w:val="DF1E2F52"/>
    <w:lvl w:ilvl="0" w:tplc="E7F2AE1C">
      <w:start w:val="1"/>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13"/>
  </w:num>
  <w:num w:numId="3">
    <w:abstractNumId w:val="26"/>
  </w:num>
  <w:num w:numId="4">
    <w:abstractNumId w:val="3"/>
  </w:num>
  <w:num w:numId="5">
    <w:abstractNumId w:val="6"/>
  </w:num>
  <w:num w:numId="6">
    <w:abstractNumId w:val="1"/>
  </w:num>
  <w:num w:numId="7">
    <w:abstractNumId w:val="24"/>
  </w:num>
  <w:num w:numId="8">
    <w:abstractNumId w:val="16"/>
  </w:num>
  <w:num w:numId="9">
    <w:abstractNumId w:val="11"/>
  </w:num>
  <w:num w:numId="10">
    <w:abstractNumId w:val="2"/>
  </w:num>
  <w:num w:numId="11">
    <w:abstractNumId w:val="8"/>
  </w:num>
  <w:num w:numId="12">
    <w:abstractNumId w:val="14"/>
  </w:num>
  <w:num w:numId="13">
    <w:abstractNumId w:val="20"/>
  </w:num>
  <w:num w:numId="14">
    <w:abstractNumId w:val="18"/>
  </w:num>
  <w:num w:numId="15">
    <w:abstractNumId w:val="9"/>
  </w:num>
  <w:num w:numId="16">
    <w:abstractNumId w:val="5"/>
  </w:num>
  <w:num w:numId="17">
    <w:abstractNumId w:val="22"/>
  </w:num>
  <w:num w:numId="18">
    <w:abstractNumId w:val="0"/>
  </w:num>
  <w:num w:numId="19">
    <w:abstractNumId w:val="12"/>
  </w:num>
  <w:num w:numId="20">
    <w:abstractNumId w:val="4"/>
  </w:num>
  <w:num w:numId="21">
    <w:abstractNumId w:val="23"/>
  </w:num>
  <w:num w:numId="22">
    <w:abstractNumId w:val="21"/>
  </w:num>
  <w:num w:numId="23">
    <w:abstractNumId w:val="27"/>
  </w:num>
  <w:num w:numId="24">
    <w:abstractNumId w:val="17"/>
  </w:num>
  <w:num w:numId="25">
    <w:abstractNumId w:val="15"/>
  </w:num>
  <w:num w:numId="26">
    <w:abstractNumId w:val="19"/>
  </w:num>
  <w:num w:numId="27">
    <w:abstractNumId w:val="10"/>
  </w:num>
  <w:num w:numId="28">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Dvořák">
    <w15:presenceInfo w15:providerId="AD" w15:userId="S-1-5-21-1315779502-3155419532-3597027770-1121"/>
  </w15:person>
  <w15:person w15:author="Michaela Machálková">
    <w15:presenceInfo w15:providerId="AD" w15:userId="S-1-5-21-1315779502-3155419532-3597027770-13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47C49"/>
    <w:rsid w:val="00000F7D"/>
    <w:rsid w:val="00005803"/>
    <w:rsid w:val="00006DA6"/>
    <w:rsid w:val="00006DE3"/>
    <w:rsid w:val="0000766B"/>
    <w:rsid w:val="00007F79"/>
    <w:rsid w:val="00010AE3"/>
    <w:rsid w:val="000113F1"/>
    <w:rsid w:val="0001182C"/>
    <w:rsid w:val="000118FB"/>
    <w:rsid w:val="00012F29"/>
    <w:rsid w:val="00013290"/>
    <w:rsid w:val="00013493"/>
    <w:rsid w:val="00016ACE"/>
    <w:rsid w:val="000177A6"/>
    <w:rsid w:val="000207C6"/>
    <w:rsid w:val="00020CC1"/>
    <w:rsid w:val="000213DF"/>
    <w:rsid w:val="0002153A"/>
    <w:rsid w:val="000224F0"/>
    <w:rsid w:val="00022B00"/>
    <w:rsid w:val="00022B7A"/>
    <w:rsid w:val="00022FE4"/>
    <w:rsid w:val="00023460"/>
    <w:rsid w:val="00023A02"/>
    <w:rsid w:val="00023FA8"/>
    <w:rsid w:val="0002709D"/>
    <w:rsid w:val="00027A66"/>
    <w:rsid w:val="00030678"/>
    <w:rsid w:val="00030CE9"/>
    <w:rsid w:val="00033C1D"/>
    <w:rsid w:val="00034329"/>
    <w:rsid w:val="000351CA"/>
    <w:rsid w:val="00035365"/>
    <w:rsid w:val="000356C0"/>
    <w:rsid w:val="00035B3C"/>
    <w:rsid w:val="00036404"/>
    <w:rsid w:val="00037E2D"/>
    <w:rsid w:val="00040E77"/>
    <w:rsid w:val="00042738"/>
    <w:rsid w:val="0004337F"/>
    <w:rsid w:val="00043721"/>
    <w:rsid w:val="00043A98"/>
    <w:rsid w:val="00043C28"/>
    <w:rsid w:val="00043D0F"/>
    <w:rsid w:val="00045EDD"/>
    <w:rsid w:val="0004601A"/>
    <w:rsid w:val="000463A7"/>
    <w:rsid w:val="000467B3"/>
    <w:rsid w:val="000475D0"/>
    <w:rsid w:val="000512DE"/>
    <w:rsid w:val="00052AF8"/>
    <w:rsid w:val="00052F3D"/>
    <w:rsid w:val="00053990"/>
    <w:rsid w:val="00053D69"/>
    <w:rsid w:val="00054161"/>
    <w:rsid w:val="00054AD6"/>
    <w:rsid w:val="00054DE0"/>
    <w:rsid w:val="00055722"/>
    <w:rsid w:val="00056C85"/>
    <w:rsid w:val="000575BE"/>
    <w:rsid w:val="00060377"/>
    <w:rsid w:val="00060A5C"/>
    <w:rsid w:val="00061A5B"/>
    <w:rsid w:val="00061D52"/>
    <w:rsid w:val="00062DF5"/>
    <w:rsid w:val="000630A2"/>
    <w:rsid w:val="00063116"/>
    <w:rsid w:val="00063747"/>
    <w:rsid w:val="00063BAA"/>
    <w:rsid w:val="00063C71"/>
    <w:rsid w:val="000646FA"/>
    <w:rsid w:val="00065249"/>
    <w:rsid w:val="000668DC"/>
    <w:rsid w:val="00066DF1"/>
    <w:rsid w:val="0006749B"/>
    <w:rsid w:val="000674AE"/>
    <w:rsid w:val="000677F0"/>
    <w:rsid w:val="00067F9C"/>
    <w:rsid w:val="000741EA"/>
    <w:rsid w:val="0007460E"/>
    <w:rsid w:val="00075C5F"/>
    <w:rsid w:val="0007749C"/>
    <w:rsid w:val="00077F84"/>
    <w:rsid w:val="0008085E"/>
    <w:rsid w:val="00080D47"/>
    <w:rsid w:val="00080F52"/>
    <w:rsid w:val="00081403"/>
    <w:rsid w:val="000821E6"/>
    <w:rsid w:val="0008229E"/>
    <w:rsid w:val="00083AC0"/>
    <w:rsid w:val="00083E3B"/>
    <w:rsid w:val="00084173"/>
    <w:rsid w:val="00084E00"/>
    <w:rsid w:val="000857E1"/>
    <w:rsid w:val="00085B26"/>
    <w:rsid w:val="0008703A"/>
    <w:rsid w:val="00090668"/>
    <w:rsid w:val="00090807"/>
    <w:rsid w:val="00092EED"/>
    <w:rsid w:val="00094467"/>
    <w:rsid w:val="00094537"/>
    <w:rsid w:val="00095B1A"/>
    <w:rsid w:val="00095C4D"/>
    <w:rsid w:val="00096387"/>
    <w:rsid w:val="000965A1"/>
    <w:rsid w:val="00097094"/>
    <w:rsid w:val="00097606"/>
    <w:rsid w:val="00097A42"/>
    <w:rsid w:val="000A045F"/>
    <w:rsid w:val="000A0696"/>
    <w:rsid w:val="000A06A2"/>
    <w:rsid w:val="000A0A85"/>
    <w:rsid w:val="000A1A82"/>
    <w:rsid w:val="000A1E70"/>
    <w:rsid w:val="000A30C5"/>
    <w:rsid w:val="000A32D5"/>
    <w:rsid w:val="000A53A1"/>
    <w:rsid w:val="000A5DE8"/>
    <w:rsid w:val="000A65ED"/>
    <w:rsid w:val="000A6AA8"/>
    <w:rsid w:val="000A6F14"/>
    <w:rsid w:val="000A70EC"/>
    <w:rsid w:val="000A7384"/>
    <w:rsid w:val="000B0832"/>
    <w:rsid w:val="000B1C9E"/>
    <w:rsid w:val="000B2188"/>
    <w:rsid w:val="000B33F5"/>
    <w:rsid w:val="000B3F8A"/>
    <w:rsid w:val="000B441A"/>
    <w:rsid w:val="000B4A97"/>
    <w:rsid w:val="000B62C3"/>
    <w:rsid w:val="000B6689"/>
    <w:rsid w:val="000B6FEA"/>
    <w:rsid w:val="000C0D21"/>
    <w:rsid w:val="000C109F"/>
    <w:rsid w:val="000C1799"/>
    <w:rsid w:val="000C1C12"/>
    <w:rsid w:val="000C24A4"/>
    <w:rsid w:val="000C293F"/>
    <w:rsid w:val="000C31A8"/>
    <w:rsid w:val="000C4DAD"/>
    <w:rsid w:val="000C5E2F"/>
    <w:rsid w:val="000C5F50"/>
    <w:rsid w:val="000C5FC2"/>
    <w:rsid w:val="000C6922"/>
    <w:rsid w:val="000D038E"/>
    <w:rsid w:val="000D32E5"/>
    <w:rsid w:val="000D3667"/>
    <w:rsid w:val="000D406A"/>
    <w:rsid w:val="000D45CE"/>
    <w:rsid w:val="000D7316"/>
    <w:rsid w:val="000E00E1"/>
    <w:rsid w:val="000E0EC4"/>
    <w:rsid w:val="000E217E"/>
    <w:rsid w:val="000E258C"/>
    <w:rsid w:val="000E2B62"/>
    <w:rsid w:val="000E2D76"/>
    <w:rsid w:val="000E3661"/>
    <w:rsid w:val="000E3B62"/>
    <w:rsid w:val="000E470C"/>
    <w:rsid w:val="000E51A3"/>
    <w:rsid w:val="000E521A"/>
    <w:rsid w:val="000E7414"/>
    <w:rsid w:val="000F021D"/>
    <w:rsid w:val="000F0649"/>
    <w:rsid w:val="000F20B2"/>
    <w:rsid w:val="000F28A1"/>
    <w:rsid w:val="000F2B9A"/>
    <w:rsid w:val="000F3002"/>
    <w:rsid w:val="000F347B"/>
    <w:rsid w:val="000F3C7F"/>
    <w:rsid w:val="000F4181"/>
    <w:rsid w:val="000F46C7"/>
    <w:rsid w:val="000F4A47"/>
    <w:rsid w:val="000F5A18"/>
    <w:rsid w:val="000F5EC7"/>
    <w:rsid w:val="000F636C"/>
    <w:rsid w:val="000F6F90"/>
    <w:rsid w:val="000F7B29"/>
    <w:rsid w:val="000F7D16"/>
    <w:rsid w:val="000F7D29"/>
    <w:rsid w:val="00100010"/>
    <w:rsid w:val="00100C8C"/>
    <w:rsid w:val="00102062"/>
    <w:rsid w:val="001020AD"/>
    <w:rsid w:val="0010365D"/>
    <w:rsid w:val="00103707"/>
    <w:rsid w:val="00103E60"/>
    <w:rsid w:val="0010456A"/>
    <w:rsid w:val="0010573F"/>
    <w:rsid w:val="00106880"/>
    <w:rsid w:val="00106E13"/>
    <w:rsid w:val="00106F7B"/>
    <w:rsid w:val="00107620"/>
    <w:rsid w:val="00110368"/>
    <w:rsid w:val="00110BC9"/>
    <w:rsid w:val="00111D6C"/>
    <w:rsid w:val="001129BD"/>
    <w:rsid w:val="00112AE4"/>
    <w:rsid w:val="00112CCF"/>
    <w:rsid w:val="001130CF"/>
    <w:rsid w:val="00113480"/>
    <w:rsid w:val="00113B18"/>
    <w:rsid w:val="001144E6"/>
    <w:rsid w:val="00115941"/>
    <w:rsid w:val="00116602"/>
    <w:rsid w:val="0011663E"/>
    <w:rsid w:val="00116B27"/>
    <w:rsid w:val="001170D3"/>
    <w:rsid w:val="00120449"/>
    <w:rsid w:val="001207E0"/>
    <w:rsid w:val="00122390"/>
    <w:rsid w:val="001223DB"/>
    <w:rsid w:val="001226DB"/>
    <w:rsid w:val="00123B8A"/>
    <w:rsid w:val="0012575E"/>
    <w:rsid w:val="00125BA1"/>
    <w:rsid w:val="00126B7D"/>
    <w:rsid w:val="00130CFB"/>
    <w:rsid w:val="0013101B"/>
    <w:rsid w:val="0013234E"/>
    <w:rsid w:val="00132B6C"/>
    <w:rsid w:val="00133F85"/>
    <w:rsid w:val="001364B3"/>
    <w:rsid w:val="00136A72"/>
    <w:rsid w:val="00136C7B"/>
    <w:rsid w:val="0014264E"/>
    <w:rsid w:val="00142DCB"/>
    <w:rsid w:val="00143045"/>
    <w:rsid w:val="00143047"/>
    <w:rsid w:val="001440A1"/>
    <w:rsid w:val="00144478"/>
    <w:rsid w:val="001459FE"/>
    <w:rsid w:val="00146042"/>
    <w:rsid w:val="00146959"/>
    <w:rsid w:val="00146EE5"/>
    <w:rsid w:val="00151372"/>
    <w:rsid w:val="00151930"/>
    <w:rsid w:val="001526FD"/>
    <w:rsid w:val="00152D14"/>
    <w:rsid w:val="00153507"/>
    <w:rsid w:val="00153B2D"/>
    <w:rsid w:val="00154115"/>
    <w:rsid w:val="0015421C"/>
    <w:rsid w:val="00154E54"/>
    <w:rsid w:val="00155B54"/>
    <w:rsid w:val="00155D8F"/>
    <w:rsid w:val="00155E96"/>
    <w:rsid w:val="001574D1"/>
    <w:rsid w:val="00157902"/>
    <w:rsid w:val="00160E21"/>
    <w:rsid w:val="001618B5"/>
    <w:rsid w:val="001623D8"/>
    <w:rsid w:val="001625FB"/>
    <w:rsid w:val="00163B6F"/>
    <w:rsid w:val="00165295"/>
    <w:rsid w:val="00165A24"/>
    <w:rsid w:val="00165F91"/>
    <w:rsid w:val="001679DB"/>
    <w:rsid w:val="001701F9"/>
    <w:rsid w:val="00170E89"/>
    <w:rsid w:val="0017100B"/>
    <w:rsid w:val="00171774"/>
    <w:rsid w:val="00171AA1"/>
    <w:rsid w:val="00171E30"/>
    <w:rsid w:val="001726B5"/>
    <w:rsid w:val="00172D8F"/>
    <w:rsid w:val="0017337B"/>
    <w:rsid w:val="001740DA"/>
    <w:rsid w:val="00175E58"/>
    <w:rsid w:val="00176521"/>
    <w:rsid w:val="0017792F"/>
    <w:rsid w:val="00177AC7"/>
    <w:rsid w:val="00177B6A"/>
    <w:rsid w:val="00182157"/>
    <w:rsid w:val="0018234A"/>
    <w:rsid w:val="00182E30"/>
    <w:rsid w:val="001830E5"/>
    <w:rsid w:val="0018314D"/>
    <w:rsid w:val="00183285"/>
    <w:rsid w:val="0018471E"/>
    <w:rsid w:val="00185744"/>
    <w:rsid w:val="00185EE3"/>
    <w:rsid w:val="00186D2E"/>
    <w:rsid w:val="00192CA7"/>
    <w:rsid w:val="0019343F"/>
    <w:rsid w:val="00193F5D"/>
    <w:rsid w:val="00194F52"/>
    <w:rsid w:val="00196338"/>
    <w:rsid w:val="00197EE6"/>
    <w:rsid w:val="001A003D"/>
    <w:rsid w:val="001A09FD"/>
    <w:rsid w:val="001A159A"/>
    <w:rsid w:val="001A1ECF"/>
    <w:rsid w:val="001A36E7"/>
    <w:rsid w:val="001A6C09"/>
    <w:rsid w:val="001A71C5"/>
    <w:rsid w:val="001A7323"/>
    <w:rsid w:val="001B0189"/>
    <w:rsid w:val="001B0EFE"/>
    <w:rsid w:val="001B0FE4"/>
    <w:rsid w:val="001B11F6"/>
    <w:rsid w:val="001B1623"/>
    <w:rsid w:val="001B1C6A"/>
    <w:rsid w:val="001B2EDD"/>
    <w:rsid w:val="001B2F45"/>
    <w:rsid w:val="001B4278"/>
    <w:rsid w:val="001B46AB"/>
    <w:rsid w:val="001B4AC1"/>
    <w:rsid w:val="001B5269"/>
    <w:rsid w:val="001B6CD7"/>
    <w:rsid w:val="001C0848"/>
    <w:rsid w:val="001C0852"/>
    <w:rsid w:val="001C12A8"/>
    <w:rsid w:val="001C12C6"/>
    <w:rsid w:val="001C1B9E"/>
    <w:rsid w:val="001C24E7"/>
    <w:rsid w:val="001C2819"/>
    <w:rsid w:val="001C2D3D"/>
    <w:rsid w:val="001C2E2E"/>
    <w:rsid w:val="001C3223"/>
    <w:rsid w:val="001C349B"/>
    <w:rsid w:val="001C3BAB"/>
    <w:rsid w:val="001C5789"/>
    <w:rsid w:val="001C7200"/>
    <w:rsid w:val="001C7218"/>
    <w:rsid w:val="001C74C3"/>
    <w:rsid w:val="001D0DEA"/>
    <w:rsid w:val="001D115B"/>
    <w:rsid w:val="001D1661"/>
    <w:rsid w:val="001D2170"/>
    <w:rsid w:val="001D2BF4"/>
    <w:rsid w:val="001D3701"/>
    <w:rsid w:val="001D384D"/>
    <w:rsid w:val="001D3F13"/>
    <w:rsid w:val="001D47B7"/>
    <w:rsid w:val="001D4D60"/>
    <w:rsid w:val="001D53EB"/>
    <w:rsid w:val="001D5454"/>
    <w:rsid w:val="001D5AB2"/>
    <w:rsid w:val="001D5B8C"/>
    <w:rsid w:val="001D5D39"/>
    <w:rsid w:val="001D6576"/>
    <w:rsid w:val="001D666F"/>
    <w:rsid w:val="001D6D3D"/>
    <w:rsid w:val="001D7AA4"/>
    <w:rsid w:val="001D7C2B"/>
    <w:rsid w:val="001E0207"/>
    <w:rsid w:val="001E5021"/>
    <w:rsid w:val="001E627A"/>
    <w:rsid w:val="001E6429"/>
    <w:rsid w:val="001E6612"/>
    <w:rsid w:val="001E6AF0"/>
    <w:rsid w:val="001E75C9"/>
    <w:rsid w:val="001E770A"/>
    <w:rsid w:val="001F08DE"/>
    <w:rsid w:val="001F135F"/>
    <w:rsid w:val="001F1AFB"/>
    <w:rsid w:val="001F2505"/>
    <w:rsid w:val="001F26A5"/>
    <w:rsid w:val="001F30B9"/>
    <w:rsid w:val="001F326A"/>
    <w:rsid w:val="001F39C6"/>
    <w:rsid w:val="001F3A2C"/>
    <w:rsid w:val="001F4827"/>
    <w:rsid w:val="001F56EB"/>
    <w:rsid w:val="001F6DB1"/>
    <w:rsid w:val="00200B56"/>
    <w:rsid w:val="00200CAC"/>
    <w:rsid w:val="0020119E"/>
    <w:rsid w:val="00201C6A"/>
    <w:rsid w:val="002024FF"/>
    <w:rsid w:val="00202C2C"/>
    <w:rsid w:val="0020316C"/>
    <w:rsid w:val="00203D0E"/>
    <w:rsid w:val="00203EEB"/>
    <w:rsid w:val="00204FA0"/>
    <w:rsid w:val="002074F5"/>
    <w:rsid w:val="00210367"/>
    <w:rsid w:val="002117E0"/>
    <w:rsid w:val="00212D87"/>
    <w:rsid w:val="002155A4"/>
    <w:rsid w:val="0021568A"/>
    <w:rsid w:val="002168A5"/>
    <w:rsid w:val="00217290"/>
    <w:rsid w:val="00220C4D"/>
    <w:rsid w:val="002213A6"/>
    <w:rsid w:val="00221408"/>
    <w:rsid w:val="0022190A"/>
    <w:rsid w:val="00221BDF"/>
    <w:rsid w:val="00222BC6"/>
    <w:rsid w:val="00222C36"/>
    <w:rsid w:val="002233CE"/>
    <w:rsid w:val="0022356C"/>
    <w:rsid w:val="00223691"/>
    <w:rsid w:val="00223C34"/>
    <w:rsid w:val="002243CE"/>
    <w:rsid w:val="0022465B"/>
    <w:rsid w:val="00224D0E"/>
    <w:rsid w:val="00225C59"/>
    <w:rsid w:val="00225ECA"/>
    <w:rsid w:val="00226142"/>
    <w:rsid w:val="002278F2"/>
    <w:rsid w:val="002318D0"/>
    <w:rsid w:val="00232122"/>
    <w:rsid w:val="00232676"/>
    <w:rsid w:val="00232FB6"/>
    <w:rsid w:val="00233B1D"/>
    <w:rsid w:val="00233C31"/>
    <w:rsid w:val="00234E34"/>
    <w:rsid w:val="00235A68"/>
    <w:rsid w:val="0023664C"/>
    <w:rsid w:val="00236B78"/>
    <w:rsid w:val="00236E2E"/>
    <w:rsid w:val="00237F1A"/>
    <w:rsid w:val="0024076C"/>
    <w:rsid w:val="0024080C"/>
    <w:rsid w:val="00240FDA"/>
    <w:rsid w:val="00241082"/>
    <w:rsid w:val="00241AA8"/>
    <w:rsid w:val="0024236E"/>
    <w:rsid w:val="0024422F"/>
    <w:rsid w:val="00244402"/>
    <w:rsid w:val="00244537"/>
    <w:rsid w:val="00245550"/>
    <w:rsid w:val="00245BD5"/>
    <w:rsid w:val="00245CA9"/>
    <w:rsid w:val="00245D7F"/>
    <w:rsid w:val="00245F63"/>
    <w:rsid w:val="002466F2"/>
    <w:rsid w:val="00252BD9"/>
    <w:rsid w:val="0025315F"/>
    <w:rsid w:val="00253762"/>
    <w:rsid w:val="0025488A"/>
    <w:rsid w:val="00254AC8"/>
    <w:rsid w:val="002563B2"/>
    <w:rsid w:val="00257413"/>
    <w:rsid w:val="0025775D"/>
    <w:rsid w:val="002578C0"/>
    <w:rsid w:val="0025790C"/>
    <w:rsid w:val="00257A80"/>
    <w:rsid w:val="00261CEC"/>
    <w:rsid w:val="002620A9"/>
    <w:rsid w:val="00262317"/>
    <w:rsid w:val="00262928"/>
    <w:rsid w:val="0026360C"/>
    <w:rsid w:val="002639F9"/>
    <w:rsid w:val="00264210"/>
    <w:rsid w:val="00264709"/>
    <w:rsid w:val="00265413"/>
    <w:rsid w:val="002654D3"/>
    <w:rsid w:val="00265E48"/>
    <w:rsid w:val="00266A16"/>
    <w:rsid w:val="002676AF"/>
    <w:rsid w:val="002702DD"/>
    <w:rsid w:val="002711D9"/>
    <w:rsid w:val="00275B3D"/>
    <w:rsid w:val="002763F6"/>
    <w:rsid w:val="002766F0"/>
    <w:rsid w:val="00276ED8"/>
    <w:rsid w:val="0027790E"/>
    <w:rsid w:val="002779E5"/>
    <w:rsid w:val="00281367"/>
    <w:rsid w:val="0028152C"/>
    <w:rsid w:val="00282565"/>
    <w:rsid w:val="0028316E"/>
    <w:rsid w:val="00283979"/>
    <w:rsid w:val="002840BF"/>
    <w:rsid w:val="00290ADB"/>
    <w:rsid w:val="00291031"/>
    <w:rsid w:val="002912AB"/>
    <w:rsid w:val="00291387"/>
    <w:rsid w:val="00291501"/>
    <w:rsid w:val="002932E5"/>
    <w:rsid w:val="002934D4"/>
    <w:rsid w:val="002953D2"/>
    <w:rsid w:val="00296600"/>
    <w:rsid w:val="00296792"/>
    <w:rsid w:val="00296835"/>
    <w:rsid w:val="00297801"/>
    <w:rsid w:val="002A1386"/>
    <w:rsid w:val="002A1B36"/>
    <w:rsid w:val="002A2D79"/>
    <w:rsid w:val="002A3566"/>
    <w:rsid w:val="002A3D1D"/>
    <w:rsid w:val="002A52A6"/>
    <w:rsid w:val="002A5B58"/>
    <w:rsid w:val="002A6DA4"/>
    <w:rsid w:val="002A7352"/>
    <w:rsid w:val="002A7828"/>
    <w:rsid w:val="002A79E8"/>
    <w:rsid w:val="002B19F6"/>
    <w:rsid w:val="002B28FD"/>
    <w:rsid w:val="002B2D4D"/>
    <w:rsid w:val="002B4376"/>
    <w:rsid w:val="002B59BA"/>
    <w:rsid w:val="002B6BF3"/>
    <w:rsid w:val="002C07D7"/>
    <w:rsid w:val="002C0974"/>
    <w:rsid w:val="002C145F"/>
    <w:rsid w:val="002C1BDC"/>
    <w:rsid w:val="002C1DAD"/>
    <w:rsid w:val="002C3E95"/>
    <w:rsid w:val="002C4494"/>
    <w:rsid w:val="002C48E8"/>
    <w:rsid w:val="002C50A5"/>
    <w:rsid w:val="002C57E6"/>
    <w:rsid w:val="002C6AB0"/>
    <w:rsid w:val="002C7AB3"/>
    <w:rsid w:val="002D00B6"/>
    <w:rsid w:val="002D0F40"/>
    <w:rsid w:val="002D216D"/>
    <w:rsid w:val="002D4A15"/>
    <w:rsid w:val="002D4DB1"/>
    <w:rsid w:val="002D5677"/>
    <w:rsid w:val="002D5A85"/>
    <w:rsid w:val="002D60FB"/>
    <w:rsid w:val="002E002D"/>
    <w:rsid w:val="002E0934"/>
    <w:rsid w:val="002E0A99"/>
    <w:rsid w:val="002E1359"/>
    <w:rsid w:val="002E2E27"/>
    <w:rsid w:val="002E3079"/>
    <w:rsid w:val="002E3436"/>
    <w:rsid w:val="002E36F5"/>
    <w:rsid w:val="002E3776"/>
    <w:rsid w:val="002E425D"/>
    <w:rsid w:val="002E497C"/>
    <w:rsid w:val="002E4DE4"/>
    <w:rsid w:val="002E4E3B"/>
    <w:rsid w:val="002E4E65"/>
    <w:rsid w:val="002E53A0"/>
    <w:rsid w:val="002E64CC"/>
    <w:rsid w:val="002E67A2"/>
    <w:rsid w:val="002E73AD"/>
    <w:rsid w:val="002F0223"/>
    <w:rsid w:val="002F074B"/>
    <w:rsid w:val="002F26F7"/>
    <w:rsid w:val="002F2FB8"/>
    <w:rsid w:val="002F3FF5"/>
    <w:rsid w:val="002F47B9"/>
    <w:rsid w:val="002F5225"/>
    <w:rsid w:val="002F577C"/>
    <w:rsid w:val="002F5A71"/>
    <w:rsid w:val="002F5B60"/>
    <w:rsid w:val="002F6FAA"/>
    <w:rsid w:val="002F7DF0"/>
    <w:rsid w:val="00300E9C"/>
    <w:rsid w:val="00301025"/>
    <w:rsid w:val="00301966"/>
    <w:rsid w:val="00302425"/>
    <w:rsid w:val="00303112"/>
    <w:rsid w:val="003031DE"/>
    <w:rsid w:val="00303C94"/>
    <w:rsid w:val="00304156"/>
    <w:rsid w:val="00304A82"/>
    <w:rsid w:val="00305420"/>
    <w:rsid w:val="00305596"/>
    <w:rsid w:val="003056FE"/>
    <w:rsid w:val="00305F51"/>
    <w:rsid w:val="003062C3"/>
    <w:rsid w:val="00306453"/>
    <w:rsid w:val="00306EB6"/>
    <w:rsid w:val="00306F93"/>
    <w:rsid w:val="00310F67"/>
    <w:rsid w:val="00311E11"/>
    <w:rsid w:val="00313698"/>
    <w:rsid w:val="00315947"/>
    <w:rsid w:val="00315A02"/>
    <w:rsid w:val="00320A6A"/>
    <w:rsid w:val="00320C1F"/>
    <w:rsid w:val="00320DBD"/>
    <w:rsid w:val="003232F0"/>
    <w:rsid w:val="003244CF"/>
    <w:rsid w:val="003249FD"/>
    <w:rsid w:val="00324CC0"/>
    <w:rsid w:val="00324D9A"/>
    <w:rsid w:val="0032590E"/>
    <w:rsid w:val="003267E7"/>
    <w:rsid w:val="0033106D"/>
    <w:rsid w:val="00331F3D"/>
    <w:rsid w:val="00332110"/>
    <w:rsid w:val="003325EF"/>
    <w:rsid w:val="00334396"/>
    <w:rsid w:val="0033583A"/>
    <w:rsid w:val="00335ECA"/>
    <w:rsid w:val="00337B38"/>
    <w:rsid w:val="0034029D"/>
    <w:rsid w:val="00340BF0"/>
    <w:rsid w:val="00341A8D"/>
    <w:rsid w:val="00341D2A"/>
    <w:rsid w:val="00341F32"/>
    <w:rsid w:val="003425CA"/>
    <w:rsid w:val="003431FC"/>
    <w:rsid w:val="00344510"/>
    <w:rsid w:val="00344862"/>
    <w:rsid w:val="00344A77"/>
    <w:rsid w:val="00345250"/>
    <w:rsid w:val="00345683"/>
    <w:rsid w:val="003464EC"/>
    <w:rsid w:val="0034761F"/>
    <w:rsid w:val="00347AB2"/>
    <w:rsid w:val="00350605"/>
    <w:rsid w:val="003507F6"/>
    <w:rsid w:val="0035135E"/>
    <w:rsid w:val="00351694"/>
    <w:rsid w:val="00352459"/>
    <w:rsid w:val="00353908"/>
    <w:rsid w:val="00354171"/>
    <w:rsid w:val="00354417"/>
    <w:rsid w:val="00354AAD"/>
    <w:rsid w:val="00354E14"/>
    <w:rsid w:val="00354F7A"/>
    <w:rsid w:val="00355914"/>
    <w:rsid w:val="00356071"/>
    <w:rsid w:val="00356D6F"/>
    <w:rsid w:val="00360523"/>
    <w:rsid w:val="00361496"/>
    <w:rsid w:val="00362E87"/>
    <w:rsid w:val="00363D96"/>
    <w:rsid w:val="00364319"/>
    <w:rsid w:val="00364507"/>
    <w:rsid w:val="003656A2"/>
    <w:rsid w:val="00365F56"/>
    <w:rsid w:val="0036620D"/>
    <w:rsid w:val="003667AF"/>
    <w:rsid w:val="0036691A"/>
    <w:rsid w:val="003706E4"/>
    <w:rsid w:val="00371BB2"/>
    <w:rsid w:val="00371E95"/>
    <w:rsid w:val="00372CCF"/>
    <w:rsid w:val="00373061"/>
    <w:rsid w:val="00373B15"/>
    <w:rsid w:val="00374D5A"/>
    <w:rsid w:val="003765E2"/>
    <w:rsid w:val="003801C5"/>
    <w:rsid w:val="003806FD"/>
    <w:rsid w:val="003810F8"/>
    <w:rsid w:val="003816A4"/>
    <w:rsid w:val="00383173"/>
    <w:rsid w:val="00383237"/>
    <w:rsid w:val="0038386B"/>
    <w:rsid w:val="003846B4"/>
    <w:rsid w:val="00384D56"/>
    <w:rsid w:val="0038584D"/>
    <w:rsid w:val="0038624B"/>
    <w:rsid w:val="00386A87"/>
    <w:rsid w:val="00387076"/>
    <w:rsid w:val="0039113C"/>
    <w:rsid w:val="0039270B"/>
    <w:rsid w:val="003927F8"/>
    <w:rsid w:val="00393704"/>
    <w:rsid w:val="0039407E"/>
    <w:rsid w:val="00394550"/>
    <w:rsid w:val="0039763B"/>
    <w:rsid w:val="00397914"/>
    <w:rsid w:val="00397F61"/>
    <w:rsid w:val="003A1396"/>
    <w:rsid w:val="003A175C"/>
    <w:rsid w:val="003A224D"/>
    <w:rsid w:val="003A2F46"/>
    <w:rsid w:val="003A45F5"/>
    <w:rsid w:val="003A4985"/>
    <w:rsid w:val="003A4E2D"/>
    <w:rsid w:val="003A6DFB"/>
    <w:rsid w:val="003B07A4"/>
    <w:rsid w:val="003B1644"/>
    <w:rsid w:val="003B1CF9"/>
    <w:rsid w:val="003B3122"/>
    <w:rsid w:val="003B3485"/>
    <w:rsid w:val="003B48C1"/>
    <w:rsid w:val="003B4FFD"/>
    <w:rsid w:val="003B512B"/>
    <w:rsid w:val="003B5A12"/>
    <w:rsid w:val="003B5BB4"/>
    <w:rsid w:val="003B5F63"/>
    <w:rsid w:val="003C2AF9"/>
    <w:rsid w:val="003C3182"/>
    <w:rsid w:val="003C41D3"/>
    <w:rsid w:val="003C5169"/>
    <w:rsid w:val="003C5BA4"/>
    <w:rsid w:val="003C6BC0"/>
    <w:rsid w:val="003C6CB5"/>
    <w:rsid w:val="003C6ED8"/>
    <w:rsid w:val="003C749D"/>
    <w:rsid w:val="003C7EF4"/>
    <w:rsid w:val="003D0099"/>
    <w:rsid w:val="003D194F"/>
    <w:rsid w:val="003D1FC9"/>
    <w:rsid w:val="003D312F"/>
    <w:rsid w:val="003D39A2"/>
    <w:rsid w:val="003D4271"/>
    <w:rsid w:val="003D448E"/>
    <w:rsid w:val="003D449D"/>
    <w:rsid w:val="003D4507"/>
    <w:rsid w:val="003D5E9E"/>
    <w:rsid w:val="003D7694"/>
    <w:rsid w:val="003D7B1D"/>
    <w:rsid w:val="003D7D7B"/>
    <w:rsid w:val="003D7E0B"/>
    <w:rsid w:val="003E0B9E"/>
    <w:rsid w:val="003E0D1B"/>
    <w:rsid w:val="003E1467"/>
    <w:rsid w:val="003E24AD"/>
    <w:rsid w:val="003E3203"/>
    <w:rsid w:val="003E337E"/>
    <w:rsid w:val="003E3966"/>
    <w:rsid w:val="003E465D"/>
    <w:rsid w:val="003E4A60"/>
    <w:rsid w:val="003E5B3A"/>
    <w:rsid w:val="003E6732"/>
    <w:rsid w:val="003E72DE"/>
    <w:rsid w:val="003E7E0E"/>
    <w:rsid w:val="003F021B"/>
    <w:rsid w:val="003F06BC"/>
    <w:rsid w:val="003F1A5D"/>
    <w:rsid w:val="003F1C2F"/>
    <w:rsid w:val="003F29AD"/>
    <w:rsid w:val="003F2E28"/>
    <w:rsid w:val="003F3A61"/>
    <w:rsid w:val="003F4073"/>
    <w:rsid w:val="003F4A01"/>
    <w:rsid w:val="003F6DA0"/>
    <w:rsid w:val="003F7A4F"/>
    <w:rsid w:val="003F7CE9"/>
    <w:rsid w:val="0040072B"/>
    <w:rsid w:val="0040179F"/>
    <w:rsid w:val="0040274F"/>
    <w:rsid w:val="004028CF"/>
    <w:rsid w:val="00403948"/>
    <w:rsid w:val="0040452C"/>
    <w:rsid w:val="00406238"/>
    <w:rsid w:val="00406608"/>
    <w:rsid w:val="004066CE"/>
    <w:rsid w:val="00406DD9"/>
    <w:rsid w:val="004072A9"/>
    <w:rsid w:val="004075AE"/>
    <w:rsid w:val="00407E44"/>
    <w:rsid w:val="00410777"/>
    <w:rsid w:val="004107D5"/>
    <w:rsid w:val="004109D8"/>
    <w:rsid w:val="00410B03"/>
    <w:rsid w:val="00411C1C"/>
    <w:rsid w:val="00412082"/>
    <w:rsid w:val="00412161"/>
    <w:rsid w:val="004125F0"/>
    <w:rsid w:val="00412867"/>
    <w:rsid w:val="004140FE"/>
    <w:rsid w:val="00414501"/>
    <w:rsid w:val="0041451C"/>
    <w:rsid w:val="00414AC6"/>
    <w:rsid w:val="004151F2"/>
    <w:rsid w:val="00416344"/>
    <w:rsid w:val="00416762"/>
    <w:rsid w:val="00417D68"/>
    <w:rsid w:val="00421C46"/>
    <w:rsid w:val="00422039"/>
    <w:rsid w:val="004227AD"/>
    <w:rsid w:val="00423022"/>
    <w:rsid w:val="00423582"/>
    <w:rsid w:val="00423E86"/>
    <w:rsid w:val="00424220"/>
    <w:rsid w:val="00424328"/>
    <w:rsid w:val="00424A5E"/>
    <w:rsid w:val="00426D39"/>
    <w:rsid w:val="00430321"/>
    <w:rsid w:val="00430A33"/>
    <w:rsid w:val="00430AB1"/>
    <w:rsid w:val="00430DDE"/>
    <w:rsid w:val="0043150F"/>
    <w:rsid w:val="00431542"/>
    <w:rsid w:val="00431AA9"/>
    <w:rsid w:val="00435594"/>
    <w:rsid w:val="00435A95"/>
    <w:rsid w:val="00436084"/>
    <w:rsid w:val="00436CC5"/>
    <w:rsid w:val="004370A1"/>
    <w:rsid w:val="004377BF"/>
    <w:rsid w:val="004405BC"/>
    <w:rsid w:val="004420DC"/>
    <w:rsid w:val="00442250"/>
    <w:rsid w:val="004425AA"/>
    <w:rsid w:val="00442AED"/>
    <w:rsid w:val="004430A2"/>
    <w:rsid w:val="004433EA"/>
    <w:rsid w:val="00443EF6"/>
    <w:rsid w:val="0044461B"/>
    <w:rsid w:val="00444C70"/>
    <w:rsid w:val="004453AA"/>
    <w:rsid w:val="00450226"/>
    <w:rsid w:val="004505A1"/>
    <w:rsid w:val="00450BD0"/>
    <w:rsid w:val="00450F38"/>
    <w:rsid w:val="004513DB"/>
    <w:rsid w:val="00451403"/>
    <w:rsid w:val="00452079"/>
    <w:rsid w:val="00452139"/>
    <w:rsid w:val="00453537"/>
    <w:rsid w:val="0045396F"/>
    <w:rsid w:val="00453B78"/>
    <w:rsid w:val="00453C5D"/>
    <w:rsid w:val="00454667"/>
    <w:rsid w:val="00454E64"/>
    <w:rsid w:val="00455312"/>
    <w:rsid w:val="0045710F"/>
    <w:rsid w:val="004573F6"/>
    <w:rsid w:val="00457581"/>
    <w:rsid w:val="004605D6"/>
    <w:rsid w:val="00460C09"/>
    <w:rsid w:val="004612A0"/>
    <w:rsid w:val="004618E1"/>
    <w:rsid w:val="00461B2A"/>
    <w:rsid w:val="00462461"/>
    <w:rsid w:val="004624BD"/>
    <w:rsid w:val="00462E9F"/>
    <w:rsid w:val="00463C95"/>
    <w:rsid w:val="00466458"/>
    <w:rsid w:val="00466A98"/>
    <w:rsid w:val="00466EF3"/>
    <w:rsid w:val="004677B6"/>
    <w:rsid w:val="00467ACF"/>
    <w:rsid w:val="004705FE"/>
    <w:rsid w:val="004706A3"/>
    <w:rsid w:val="00470D26"/>
    <w:rsid w:val="00470E2E"/>
    <w:rsid w:val="004718AC"/>
    <w:rsid w:val="00472115"/>
    <w:rsid w:val="00472F54"/>
    <w:rsid w:val="00473131"/>
    <w:rsid w:val="00473A58"/>
    <w:rsid w:val="004740C1"/>
    <w:rsid w:val="00474745"/>
    <w:rsid w:val="00474F31"/>
    <w:rsid w:val="00476AF4"/>
    <w:rsid w:val="00477D24"/>
    <w:rsid w:val="004810F5"/>
    <w:rsid w:val="004812CD"/>
    <w:rsid w:val="00481973"/>
    <w:rsid w:val="0048299D"/>
    <w:rsid w:val="00485DE8"/>
    <w:rsid w:val="004863B0"/>
    <w:rsid w:val="00486CB3"/>
    <w:rsid w:val="00486DAE"/>
    <w:rsid w:val="00490310"/>
    <w:rsid w:val="00492326"/>
    <w:rsid w:val="00492447"/>
    <w:rsid w:val="00492DD6"/>
    <w:rsid w:val="00492E9C"/>
    <w:rsid w:val="00493C4C"/>
    <w:rsid w:val="00494943"/>
    <w:rsid w:val="00494D96"/>
    <w:rsid w:val="00494FBC"/>
    <w:rsid w:val="00495530"/>
    <w:rsid w:val="004956D0"/>
    <w:rsid w:val="004A004A"/>
    <w:rsid w:val="004A084E"/>
    <w:rsid w:val="004A0A2A"/>
    <w:rsid w:val="004A1E3C"/>
    <w:rsid w:val="004A21FA"/>
    <w:rsid w:val="004A236C"/>
    <w:rsid w:val="004A316F"/>
    <w:rsid w:val="004A31FC"/>
    <w:rsid w:val="004A3533"/>
    <w:rsid w:val="004A3CC7"/>
    <w:rsid w:val="004A4E01"/>
    <w:rsid w:val="004A5694"/>
    <w:rsid w:val="004A64A6"/>
    <w:rsid w:val="004A6B40"/>
    <w:rsid w:val="004A6F34"/>
    <w:rsid w:val="004A7083"/>
    <w:rsid w:val="004A7E17"/>
    <w:rsid w:val="004B02C0"/>
    <w:rsid w:val="004B1ADB"/>
    <w:rsid w:val="004B279F"/>
    <w:rsid w:val="004B38D5"/>
    <w:rsid w:val="004B413C"/>
    <w:rsid w:val="004B604B"/>
    <w:rsid w:val="004B7AEA"/>
    <w:rsid w:val="004C0317"/>
    <w:rsid w:val="004C110C"/>
    <w:rsid w:val="004C1463"/>
    <w:rsid w:val="004C170D"/>
    <w:rsid w:val="004C2866"/>
    <w:rsid w:val="004C3B6B"/>
    <w:rsid w:val="004C4778"/>
    <w:rsid w:val="004C54CD"/>
    <w:rsid w:val="004C6332"/>
    <w:rsid w:val="004C7E57"/>
    <w:rsid w:val="004D031C"/>
    <w:rsid w:val="004D173C"/>
    <w:rsid w:val="004D17AA"/>
    <w:rsid w:val="004D2099"/>
    <w:rsid w:val="004D38BD"/>
    <w:rsid w:val="004D4489"/>
    <w:rsid w:val="004D48F2"/>
    <w:rsid w:val="004D57F5"/>
    <w:rsid w:val="004D5B7B"/>
    <w:rsid w:val="004D5FF4"/>
    <w:rsid w:val="004D70C9"/>
    <w:rsid w:val="004D7FDC"/>
    <w:rsid w:val="004E0C62"/>
    <w:rsid w:val="004E11CC"/>
    <w:rsid w:val="004E2310"/>
    <w:rsid w:val="004E2F85"/>
    <w:rsid w:val="004E49B8"/>
    <w:rsid w:val="004E4B82"/>
    <w:rsid w:val="004E5828"/>
    <w:rsid w:val="004E5C37"/>
    <w:rsid w:val="004E642C"/>
    <w:rsid w:val="004E6B57"/>
    <w:rsid w:val="004F03E5"/>
    <w:rsid w:val="004F07B4"/>
    <w:rsid w:val="004F0918"/>
    <w:rsid w:val="004F484A"/>
    <w:rsid w:val="004F49D8"/>
    <w:rsid w:val="004F4E6C"/>
    <w:rsid w:val="004F5BC3"/>
    <w:rsid w:val="004F70F1"/>
    <w:rsid w:val="004F7E7A"/>
    <w:rsid w:val="0050113B"/>
    <w:rsid w:val="00502965"/>
    <w:rsid w:val="005030F6"/>
    <w:rsid w:val="0050316D"/>
    <w:rsid w:val="005033A5"/>
    <w:rsid w:val="0050410F"/>
    <w:rsid w:val="005051AC"/>
    <w:rsid w:val="005060A5"/>
    <w:rsid w:val="00507EC4"/>
    <w:rsid w:val="00507F5C"/>
    <w:rsid w:val="00507FDD"/>
    <w:rsid w:val="0051195E"/>
    <w:rsid w:val="005124AA"/>
    <w:rsid w:val="00512F3C"/>
    <w:rsid w:val="00514847"/>
    <w:rsid w:val="005169F9"/>
    <w:rsid w:val="005177BC"/>
    <w:rsid w:val="005208AB"/>
    <w:rsid w:val="00520DD3"/>
    <w:rsid w:val="005219E1"/>
    <w:rsid w:val="005230B9"/>
    <w:rsid w:val="005231BC"/>
    <w:rsid w:val="00525120"/>
    <w:rsid w:val="00525496"/>
    <w:rsid w:val="00525670"/>
    <w:rsid w:val="00526780"/>
    <w:rsid w:val="005301EB"/>
    <w:rsid w:val="005303A6"/>
    <w:rsid w:val="00530974"/>
    <w:rsid w:val="00530ED0"/>
    <w:rsid w:val="00530F27"/>
    <w:rsid w:val="0053162D"/>
    <w:rsid w:val="00532F78"/>
    <w:rsid w:val="005348B1"/>
    <w:rsid w:val="00534EB6"/>
    <w:rsid w:val="00534EF7"/>
    <w:rsid w:val="00536517"/>
    <w:rsid w:val="0054132D"/>
    <w:rsid w:val="005416B7"/>
    <w:rsid w:val="00541BAE"/>
    <w:rsid w:val="00544747"/>
    <w:rsid w:val="0054490C"/>
    <w:rsid w:val="00545C4E"/>
    <w:rsid w:val="00546E0E"/>
    <w:rsid w:val="0054753B"/>
    <w:rsid w:val="00550610"/>
    <w:rsid w:val="0055070B"/>
    <w:rsid w:val="00550BDE"/>
    <w:rsid w:val="00550C5E"/>
    <w:rsid w:val="0055176B"/>
    <w:rsid w:val="005527DE"/>
    <w:rsid w:val="0055280E"/>
    <w:rsid w:val="00554BDB"/>
    <w:rsid w:val="0055552A"/>
    <w:rsid w:val="00555D6F"/>
    <w:rsid w:val="00556FBA"/>
    <w:rsid w:val="005577A1"/>
    <w:rsid w:val="005603AC"/>
    <w:rsid w:val="005603EA"/>
    <w:rsid w:val="005606E1"/>
    <w:rsid w:val="00562089"/>
    <w:rsid w:val="0056224D"/>
    <w:rsid w:val="0056238E"/>
    <w:rsid w:val="005627CD"/>
    <w:rsid w:val="00562C48"/>
    <w:rsid w:val="005640F8"/>
    <w:rsid w:val="00564ACF"/>
    <w:rsid w:val="005652A1"/>
    <w:rsid w:val="005660DD"/>
    <w:rsid w:val="00566BE4"/>
    <w:rsid w:val="00567AA8"/>
    <w:rsid w:val="005705EF"/>
    <w:rsid w:val="00570D66"/>
    <w:rsid w:val="00571AB9"/>
    <w:rsid w:val="0057273A"/>
    <w:rsid w:val="00572F20"/>
    <w:rsid w:val="005735D7"/>
    <w:rsid w:val="005737D9"/>
    <w:rsid w:val="005737E6"/>
    <w:rsid w:val="005746DA"/>
    <w:rsid w:val="00574B28"/>
    <w:rsid w:val="0057700B"/>
    <w:rsid w:val="005773BB"/>
    <w:rsid w:val="00580CC0"/>
    <w:rsid w:val="005813AA"/>
    <w:rsid w:val="00582065"/>
    <w:rsid w:val="005826E6"/>
    <w:rsid w:val="00583035"/>
    <w:rsid w:val="00583DE2"/>
    <w:rsid w:val="00584313"/>
    <w:rsid w:val="00590768"/>
    <w:rsid w:val="00591A48"/>
    <w:rsid w:val="00591D4A"/>
    <w:rsid w:val="00591DBF"/>
    <w:rsid w:val="0059252E"/>
    <w:rsid w:val="00592586"/>
    <w:rsid w:val="005929EC"/>
    <w:rsid w:val="00594756"/>
    <w:rsid w:val="00594867"/>
    <w:rsid w:val="00595A75"/>
    <w:rsid w:val="00595BA9"/>
    <w:rsid w:val="00596F7D"/>
    <w:rsid w:val="00597051"/>
    <w:rsid w:val="005A04F6"/>
    <w:rsid w:val="005A08F7"/>
    <w:rsid w:val="005A0B68"/>
    <w:rsid w:val="005A1267"/>
    <w:rsid w:val="005A12F5"/>
    <w:rsid w:val="005A198E"/>
    <w:rsid w:val="005A2076"/>
    <w:rsid w:val="005A2AC5"/>
    <w:rsid w:val="005A2E56"/>
    <w:rsid w:val="005A32BF"/>
    <w:rsid w:val="005A3D9E"/>
    <w:rsid w:val="005A3F73"/>
    <w:rsid w:val="005A45A5"/>
    <w:rsid w:val="005A5D5C"/>
    <w:rsid w:val="005A600C"/>
    <w:rsid w:val="005A603A"/>
    <w:rsid w:val="005A6758"/>
    <w:rsid w:val="005A6B94"/>
    <w:rsid w:val="005B0125"/>
    <w:rsid w:val="005B1069"/>
    <w:rsid w:val="005B17DA"/>
    <w:rsid w:val="005B2389"/>
    <w:rsid w:val="005B3451"/>
    <w:rsid w:val="005B3E37"/>
    <w:rsid w:val="005B708E"/>
    <w:rsid w:val="005B7D5A"/>
    <w:rsid w:val="005B7F4D"/>
    <w:rsid w:val="005C2634"/>
    <w:rsid w:val="005C2EED"/>
    <w:rsid w:val="005C38F0"/>
    <w:rsid w:val="005C4E23"/>
    <w:rsid w:val="005C5369"/>
    <w:rsid w:val="005C592A"/>
    <w:rsid w:val="005C5B9A"/>
    <w:rsid w:val="005C681F"/>
    <w:rsid w:val="005C6DF9"/>
    <w:rsid w:val="005D0B35"/>
    <w:rsid w:val="005D15B8"/>
    <w:rsid w:val="005D187A"/>
    <w:rsid w:val="005D19D7"/>
    <w:rsid w:val="005D1A0A"/>
    <w:rsid w:val="005D224B"/>
    <w:rsid w:val="005D2F69"/>
    <w:rsid w:val="005D3B62"/>
    <w:rsid w:val="005D3FDE"/>
    <w:rsid w:val="005D5DD8"/>
    <w:rsid w:val="005D60D7"/>
    <w:rsid w:val="005D6340"/>
    <w:rsid w:val="005D6BE2"/>
    <w:rsid w:val="005D758C"/>
    <w:rsid w:val="005E054F"/>
    <w:rsid w:val="005E0BB6"/>
    <w:rsid w:val="005E10D1"/>
    <w:rsid w:val="005E11BD"/>
    <w:rsid w:val="005E1515"/>
    <w:rsid w:val="005E4505"/>
    <w:rsid w:val="005E4E4E"/>
    <w:rsid w:val="005E53B4"/>
    <w:rsid w:val="005E782F"/>
    <w:rsid w:val="005F10F1"/>
    <w:rsid w:val="005F2A76"/>
    <w:rsid w:val="005F306A"/>
    <w:rsid w:val="005F3177"/>
    <w:rsid w:val="005F3C4E"/>
    <w:rsid w:val="005F431E"/>
    <w:rsid w:val="005F4F4D"/>
    <w:rsid w:val="005F5736"/>
    <w:rsid w:val="005F781D"/>
    <w:rsid w:val="0060084F"/>
    <w:rsid w:val="00601A8C"/>
    <w:rsid w:val="00603E65"/>
    <w:rsid w:val="00604852"/>
    <w:rsid w:val="006049AB"/>
    <w:rsid w:val="00604E6E"/>
    <w:rsid w:val="00606284"/>
    <w:rsid w:val="0060641A"/>
    <w:rsid w:val="00606B19"/>
    <w:rsid w:val="00607624"/>
    <w:rsid w:val="00607F22"/>
    <w:rsid w:val="00611287"/>
    <w:rsid w:val="006112BC"/>
    <w:rsid w:val="00613E3D"/>
    <w:rsid w:val="00615164"/>
    <w:rsid w:val="00615343"/>
    <w:rsid w:val="006166CE"/>
    <w:rsid w:val="00617DC4"/>
    <w:rsid w:val="00620388"/>
    <w:rsid w:val="0062062F"/>
    <w:rsid w:val="00620972"/>
    <w:rsid w:val="00620F0F"/>
    <w:rsid w:val="00622E32"/>
    <w:rsid w:val="00624618"/>
    <w:rsid w:val="0062471F"/>
    <w:rsid w:val="00624FB8"/>
    <w:rsid w:val="006250F5"/>
    <w:rsid w:val="0062628F"/>
    <w:rsid w:val="0062741B"/>
    <w:rsid w:val="006326D2"/>
    <w:rsid w:val="00633056"/>
    <w:rsid w:val="0063478D"/>
    <w:rsid w:val="00634792"/>
    <w:rsid w:val="006347E7"/>
    <w:rsid w:val="006352B2"/>
    <w:rsid w:val="0063607E"/>
    <w:rsid w:val="00636675"/>
    <w:rsid w:val="00637099"/>
    <w:rsid w:val="00637158"/>
    <w:rsid w:val="006378A9"/>
    <w:rsid w:val="006406A2"/>
    <w:rsid w:val="006413E5"/>
    <w:rsid w:val="00641554"/>
    <w:rsid w:val="00641F01"/>
    <w:rsid w:val="00641FC3"/>
    <w:rsid w:val="006427C9"/>
    <w:rsid w:val="006429AB"/>
    <w:rsid w:val="00642D6C"/>
    <w:rsid w:val="00643927"/>
    <w:rsid w:val="00643D24"/>
    <w:rsid w:val="00644E0A"/>
    <w:rsid w:val="00645CD9"/>
    <w:rsid w:val="006464C7"/>
    <w:rsid w:val="00647068"/>
    <w:rsid w:val="00647AAD"/>
    <w:rsid w:val="00651272"/>
    <w:rsid w:val="00651E4A"/>
    <w:rsid w:val="0065232D"/>
    <w:rsid w:val="006523BA"/>
    <w:rsid w:val="006541AA"/>
    <w:rsid w:val="00654456"/>
    <w:rsid w:val="00654679"/>
    <w:rsid w:val="00654DA6"/>
    <w:rsid w:val="00654E20"/>
    <w:rsid w:val="006551EA"/>
    <w:rsid w:val="00655423"/>
    <w:rsid w:val="006557C0"/>
    <w:rsid w:val="00655F15"/>
    <w:rsid w:val="006560F2"/>
    <w:rsid w:val="00661E05"/>
    <w:rsid w:val="00662D58"/>
    <w:rsid w:val="00663029"/>
    <w:rsid w:val="00664065"/>
    <w:rsid w:val="006644F8"/>
    <w:rsid w:val="00664F54"/>
    <w:rsid w:val="006663B8"/>
    <w:rsid w:val="00666E2E"/>
    <w:rsid w:val="006674A9"/>
    <w:rsid w:val="0066770B"/>
    <w:rsid w:val="00670789"/>
    <w:rsid w:val="00670ED2"/>
    <w:rsid w:val="00671E6F"/>
    <w:rsid w:val="00673273"/>
    <w:rsid w:val="00674909"/>
    <w:rsid w:val="00674E89"/>
    <w:rsid w:val="00675AFB"/>
    <w:rsid w:val="006800E7"/>
    <w:rsid w:val="00680337"/>
    <w:rsid w:val="006811C3"/>
    <w:rsid w:val="00681477"/>
    <w:rsid w:val="006814DE"/>
    <w:rsid w:val="00682A4A"/>
    <w:rsid w:val="00682C07"/>
    <w:rsid w:val="00683F25"/>
    <w:rsid w:val="00683F95"/>
    <w:rsid w:val="006867A0"/>
    <w:rsid w:val="00687FED"/>
    <w:rsid w:val="00691A4A"/>
    <w:rsid w:val="006924B6"/>
    <w:rsid w:val="0069271B"/>
    <w:rsid w:val="00693CEE"/>
    <w:rsid w:val="0069489E"/>
    <w:rsid w:val="00694F9D"/>
    <w:rsid w:val="00695327"/>
    <w:rsid w:val="0069696B"/>
    <w:rsid w:val="006979BD"/>
    <w:rsid w:val="00697B2F"/>
    <w:rsid w:val="006A02E5"/>
    <w:rsid w:val="006A0E24"/>
    <w:rsid w:val="006A0FDA"/>
    <w:rsid w:val="006A140C"/>
    <w:rsid w:val="006A21E1"/>
    <w:rsid w:val="006A3163"/>
    <w:rsid w:val="006A3C3D"/>
    <w:rsid w:val="006A471C"/>
    <w:rsid w:val="006A4DBE"/>
    <w:rsid w:val="006A5019"/>
    <w:rsid w:val="006A5332"/>
    <w:rsid w:val="006A5DE1"/>
    <w:rsid w:val="006B011B"/>
    <w:rsid w:val="006B14E4"/>
    <w:rsid w:val="006B2F67"/>
    <w:rsid w:val="006B3095"/>
    <w:rsid w:val="006B3B8E"/>
    <w:rsid w:val="006B3C88"/>
    <w:rsid w:val="006B3D58"/>
    <w:rsid w:val="006B4BB9"/>
    <w:rsid w:val="006B4C19"/>
    <w:rsid w:val="006B6569"/>
    <w:rsid w:val="006B6641"/>
    <w:rsid w:val="006B746E"/>
    <w:rsid w:val="006B75E6"/>
    <w:rsid w:val="006B7F1A"/>
    <w:rsid w:val="006C09A9"/>
    <w:rsid w:val="006C0AA2"/>
    <w:rsid w:val="006C0E03"/>
    <w:rsid w:val="006C15D9"/>
    <w:rsid w:val="006C1777"/>
    <w:rsid w:val="006C17F8"/>
    <w:rsid w:val="006C258E"/>
    <w:rsid w:val="006C28F0"/>
    <w:rsid w:val="006C33CB"/>
    <w:rsid w:val="006C44CB"/>
    <w:rsid w:val="006C6A21"/>
    <w:rsid w:val="006C6C4C"/>
    <w:rsid w:val="006C6F57"/>
    <w:rsid w:val="006C77CB"/>
    <w:rsid w:val="006D076E"/>
    <w:rsid w:val="006D13AF"/>
    <w:rsid w:val="006D16C2"/>
    <w:rsid w:val="006D24EE"/>
    <w:rsid w:val="006D2A5C"/>
    <w:rsid w:val="006D34C3"/>
    <w:rsid w:val="006D3B77"/>
    <w:rsid w:val="006D4633"/>
    <w:rsid w:val="006D4E68"/>
    <w:rsid w:val="006D702D"/>
    <w:rsid w:val="006E04EA"/>
    <w:rsid w:val="006E0B7F"/>
    <w:rsid w:val="006E0E5A"/>
    <w:rsid w:val="006E13B1"/>
    <w:rsid w:val="006E14AA"/>
    <w:rsid w:val="006E25DA"/>
    <w:rsid w:val="006E2F3A"/>
    <w:rsid w:val="006E3766"/>
    <w:rsid w:val="006E3C87"/>
    <w:rsid w:val="006E44F4"/>
    <w:rsid w:val="006E4704"/>
    <w:rsid w:val="006E4712"/>
    <w:rsid w:val="006E5882"/>
    <w:rsid w:val="006E6230"/>
    <w:rsid w:val="006E6983"/>
    <w:rsid w:val="006E6FBD"/>
    <w:rsid w:val="006E708A"/>
    <w:rsid w:val="006E74E2"/>
    <w:rsid w:val="006E79C1"/>
    <w:rsid w:val="006F0BAE"/>
    <w:rsid w:val="006F2D7A"/>
    <w:rsid w:val="006F3240"/>
    <w:rsid w:val="006F32EA"/>
    <w:rsid w:val="006F42ED"/>
    <w:rsid w:val="006F46B4"/>
    <w:rsid w:val="006F472A"/>
    <w:rsid w:val="006F5443"/>
    <w:rsid w:val="006F58E5"/>
    <w:rsid w:val="006F5AB7"/>
    <w:rsid w:val="006F5AE8"/>
    <w:rsid w:val="006F5B22"/>
    <w:rsid w:val="006F675C"/>
    <w:rsid w:val="006F697D"/>
    <w:rsid w:val="006F7354"/>
    <w:rsid w:val="006F74EF"/>
    <w:rsid w:val="006F751D"/>
    <w:rsid w:val="006F7E43"/>
    <w:rsid w:val="007007E4"/>
    <w:rsid w:val="00701311"/>
    <w:rsid w:val="00702FE0"/>
    <w:rsid w:val="00703A51"/>
    <w:rsid w:val="0070408C"/>
    <w:rsid w:val="00704D58"/>
    <w:rsid w:val="00705983"/>
    <w:rsid w:val="0070598E"/>
    <w:rsid w:val="0070671B"/>
    <w:rsid w:val="00706B62"/>
    <w:rsid w:val="00706B8D"/>
    <w:rsid w:val="00706EE4"/>
    <w:rsid w:val="00707B5D"/>
    <w:rsid w:val="00710C9D"/>
    <w:rsid w:val="00710E2D"/>
    <w:rsid w:val="00712133"/>
    <w:rsid w:val="00713D40"/>
    <w:rsid w:val="0071406C"/>
    <w:rsid w:val="007146F8"/>
    <w:rsid w:val="0071487E"/>
    <w:rsid w:val="0071643E"/>
    <w:rsid w:val="00717330"/>
    <w:rsid w:val="0072062D"/>
    <w:rsid w:val="00720F66"/>
    <w:rsid w:val="007232B7"/>
    <w:rsid w:val="00724710"/>
    <w:rsid w:val="007264DE"/>
    <w:rsid w:val="0072667C"/>
    <w:rsid w:val="0072688C"/>
    <w:rsid w:val="00726D90"/>
    <w:rsid w:val="007309AD"/>
    <w:rsid w:val="00730B0F"/>
    <w:rsid w:val="00730E5E"/>
    <w:rsid w:val="00731E9F"/>
    <w:rsid w:val="0073269D"/>
    <w:rsid w:val="00732A78"/>
    <w:rsid w:val="00732DFA"/>
    <w:rsid w:val="007335D5"/>
    <w:rsid w:val="0073504A"/>
    <w:rsid w:val="00736037"/>
    <w:rsid w:val="00736EDF"/>
    <w:rsid w:val="00737208"/>
    <w:rsid w:val="007374CF"/>
    <w:rsid w:val="0073752D"/>
    <w:rsid w:val="00737C4B"/>
    <w:rsid w:val="00740FA2"/>
    <w:rsid w:val="007412FC"/>
    <w:rsid w:val="00742480"/>
    <w:rsid w:val="00742A49"/>
    <w:rsid w:val="00744982"/>
    <w:rsid w:val="007453F0"/>
    <w:rsid w:val="007465AA"/>
    <w:rsid w:val="00746A54"/>
    <w:rsid w:val="007475B2"/>
    <w:rsid w:val="007504B1"/>
    <w:rsid w:val="0075113F"/>
    <w:rsid w:val="007519E2"/>
    <w:rsid w:val="00751A99"/>
    <w:rsid w:val="00752839"/>
    <w:rsid w:val="007533BF"/>
    <w:rsid w:val="00753F0A"/>
    <w:rsid w:val="007551B6"/>
    <w:rsid w:val="00755254"/>
    <w:rsid w:val="00755F94"/>
    <w:rsid w:val="0075715A"/>
    <w:rsid w:val="00760BB4"/>
    <w:rsid w:val="00760C79"/>
    <w:rsid w:val="00760EBC"/>
    <w:rsid w:val="007613B9"/>
    <w:rsid w:val="00762530"/>
    <w:rsid w:val="00762D7C"/>
    <w:rsid w:val="00765148"/>
    <w:rsid w:val="007659FC"/>
    <w:rsid w:val="00765A44"/>
    <w:rsid w:val="00766E65"/>
    <w:rsid w:val="0076711C"/>
    <w:rsid w:val="00767460"/>
    <w:rsid w:val="007703F2"/>
    <w:rsid w:val="00770964"/>
    <w:rsid w:val="007709AC"/>
    <w:rsid w:val="00772191"/>
    <w:rsid w:val="00773793"/>
    <w:rsid w:val="00773A8C"/>
    <w:rsid w:val="007741AA"/>
    <w:rsid w:val="00775D21"/>
    <w:rsid w:val="00776151"/>
    <w:rsid w:val="00776263"/>
    <w:rsid w:val="00776623"/>
    <w:rsid w:val="0077666E"/>
    <w:rsid w:val="00776A76"/>
    <w:rsid w:val="00777441"/>
    <w:rsid w:val="007776D6"/>
    <w:rsid w:val="00780502"/>
    <w:rsid w:val="0078069B"/>
    <w:rsid w:val="007808F5"/>
    <w:rsid w:val="00780E6C"/>
    <w:rsid w:val="0078199E"/>
    <w:rsid w:val="00782A54"/>
    <w:rsid w:val="00782CF7"/>
    <w:rsid w:val="00782D45"/>
    <w:rsid w:val="00782F2C"/>
    <w:rsid w:val="0078380E"/>
    <w:rsid w:val="00783C27"/>
    <w:rsid w:val="0078445C"/>
    <w:rsid w:val="00786304"/>
    <w:rsid w:val="007869B4"/>
    <w:rsid w:val="00787127"/>
    <w:rsid w:val="007877AB"/>
    <w:rsid w:val="00787889"/>
    <w:rsid w:val="00790B9B"/>
    <w:rsid w:val="00791CC6"/>
    <w:rsid w:val="00793D61"/>
    <w:rsid w:val="0079441C"/>
    <w:rsid w:val="007945FE"/>
    <w:rsid w:val="00794FFF"/>
    <w:rsid w:val="00795D70"/>
    <w:rsid w:val="0079682D"/>
    <w:rsid w:val="007972CE"/>
    <w:rsid w:val="00797DD5"/>
    <w:rsid w:val="007A0648"/>
    <w:rsid w:val="007A16FE"/>
    <w:rsid w:val="007A1F40"/>
    <w:rsid w:val="007A2192"/>
    <w:rsid w:val="007A2396"/>
    <w:rsid w:val="007A281F"/>
    <w:rsid w:val="007A3226"/>
    <w:rsid w:val="007A39FB"/>
    <w:rsid w:val="007A3C79"/>
    <w:rsid w:val="007A44DA"/>
    <w:rsid w:val="007A4D98"/>
    <w:rsid w:val="007A644B"/>
    <w:rsid w:val="007A71A9"/>
    <w:rsid w:val="007A73DC"/>
    <w:rsid w:val="007A7839"/>
    <w:rsid w:val="007B0498"/>
    <w:rsid w:val="007B0986"/>
    <w:rsid w:val="007B0DE6"/>
    <w:rsid w:val="007B1787"/>
    <w:rsid w:val="007B2165"/>
    <w:rsid w:val="007B2A55"/>
    <w:rsid w:val="007B2A91"/>
    <w:rsid w:val="007B4058"/>
    <w:rsid w:val="007B4235"/>
    <w:rsid w:val="007B4EC7"/>
    <w:rsid w:val="007B5FB8"/>
    <w:rsid w:val="007B695D"/>
    <w:rsid w:val="007B7347"/>
    <w:rsid w:val="007B7968"/>
    <w:rsid w:val="007B79A0"/>
    <w:rsid w:val="007C01C9"/>
    <w:rsid w:val="007C20EA"/>
    <w:rsid w:val="007C345E"/>
    <w:rsid w:val="007C4E01"/>
    <w:rsid w:val="007C5C3B"/>
    <w:rsid w:val="007C5F8A"/>
    <w:rsid w:val="007C6734"/>
    <w:rsid w:val="007C79B3"/>
    <w:rsid w:val="007D04B7"/>
    <w:rsid w:val="007D0672"/>
    <w:rsid w:val="007D09FA"/>
    <w:rsid w:val="007D0EBC"/>
    <w:rsid w:val="007D101E"/>
    <w:rsid w:val="007D170C"/>
    <w:rsid w:val="007D1851"/>
    <w:rsid w:val="007D4EA2"/>
    <w:rsid w:val="007D5D94"/>
    <w:rsid w:val="007D5F54"/>
    <w:rsid w:val="007D63B4"/>
    <w:rsid w:val="007D6578"/>
    <w:rsid w:val="007D6982"/>
    <w:rsid w:val="007E08B9"/>
    <w:rsid w:val="007E08EC"/>
    <w:rsid w:val="007E0BA2"/>
    <w:rsid w:val="007E148D"/>
    <w:rsid w:val="007E1B61"/>
    <w:rsid w:val="007E2DBB"/>
    <w:rsid w:val="007E32F6"/>
    <w:rsid w:val="007E36F4"/>
    <w:rsid w:val="007E4D63"/>
    <w:rsid w:val="007E5275"/>
    <w:rsid w:val="007E5A11"/>
    <w:rsid w:val="007E66D5"/>
    <w:rsid w:val="007E7365"/>
    <w:rsid w:val="007E766C"/>
    <w:rsid w:val="007E777C"/>
    <w:rsid w:val="007F00C9"/>
    <w:rsid w:val="007F0DA5"/>
    <w:rsid w:val="007F0EBC"/>
    <w:rsid w:val="007F1427"/>
    <w:rsid w:val="007F171A"/>
    <w:rsid w:val="007F1C43"/>
    <w:rsid w:val="007F2148"/>
    <w:rsid w:val="007F3CF8"/>
    <w:rsid w:val="007F3F3A"/>
    <w:rsid w:val="007F4934"/>
    <w:rsid w:val="007F4E25"/>
    <w:rsid w:val="007F58FA"/>
    <w:rsid w:val="007F60AC"/>
    <w:rsid w:val="007F62C3"/>
    <w:rsid w:val="0080090E"/>
    <w:rsid w:val="00800BD1"/>
    <w:rsid w:val="008022A2"/>
    <w:rsid w:val="00802BB8"/>
    <w:rsid w:val="00803D09"/>
    <w:rsid w:val="00804702"/>
    <w:rsid w:val="00805B24"/>
    <w:rsid w:val="00806155"/>
    <w:rsid w:val="008076CA"/>
    <w:rsid w:val="00810067"/>
    <w:rsid w:val="00810CF2"/>
    <w:rsid w:val="00811684"/>
    <w:rsid w:val="00812280"/>
    <w:rsid w:val="00812720"/>
    <w:rsid w:val="008127A2"/>
    <w:rsid w:val="00812E0F"/>
    <w:rsid w:val="00813C22"/>
    <w:rsid w:val="00815864"/>
    <w:rsid w:val="00816757"/>
    <w:rsid w:val="00816F14"/>
    <w:rsid w:val="00820C7E"/>
    <w:rsid w:val="00820E36"/>
    <w:rsid w:val="00821862"/>
    <w:rsid w:val="00823B41"/>
    <w:rsid w:val="00824D28"/>
    <w:rsid w:val="00825653"/>
    <w:rsid w:val="00826F2A"/>
    <w:rsid w:val="00827042"/>
    <w:rsid w:val="00830792"/>
    <w:rsid w:val="00831810"/>
    <w:rsid w:val="008332D5"/>
    <w:rsid w:val="00834BA9"/>
    <w:rsid w:val="00835747"/>
    <w:rsid w:val="0083656A"/>
    <w:rsid w:val="008378EA"/>
    <w:rsid w:val="00837EEC"/>
    <w:rsid w:val="00841020"/>
    <w:rsid w:val="008416E9"/>
    <w:rsid w:val="008423F1"/>
    <w:rsid w:val="0084248D"/>
    <w:rsid w:val="00842893"/>
    <w:rsid w:val="008428DB"/>
    <w:rsid w:val="00842A2E"/>
    <w:rsid w:val="0084330A"/>
    <w:rsid w:val="008437A0"/>
    <w:rsid w:val="008453AB"/>
    <w:rsid w:val="008471E4"/>
    <w:rsid w:val="00851008"/>
    <w:rsid w:val="008510A6"/>
    <w:rsid w:val="00851EDA"/>
    <w:rsid w:val="008521AA"/>
    <w:rsid w:val="00852AD1"/>
    <w:rsid w:val="00852C38"/>
    <w:rsid w:val="00852D3E"/>
    <w:rsid w:val="00852DC6"/>
    <w:rsid w:val="008532B1"/>
    <w:rsid w:val="0085376D"/>
    <w:rsid w:val="00853B6B"/>
    <w:rsid w:val="00853BBF"/>
    <w:rsid w:val="008543A7"/>
    <w:rsid w:val="00854494"/>
    <w:rsid w:val="00855781"/>
    <w:rsid w:val="008559DA"/>
    <w:rsid w:val="0085796C"/>
    <w:rsid w:val="00860836"/>
    <w:rsid w:val="0086085A"/>
    <w:rsid w:val="00860874"/>
    <w:rsid w:val="00860BD6"/>
    <w:rsid w:val="0086122A"/>
    <w:rsid w:val="00861893"/>
    <w:rsid w:val="008644E1"/>
    <w:rsid w:val="0086485A"/>
    <w:rsid w:val="00864E50"/>
    <w:rsid w:val="00865B5C"/>
    <w:rsid w:val="0086638A"/>
    <w:rsid w:val="00866ECB"/>
    <w:rsid w:val="00870B7B"/>
    <w:rsid w:val="00871347"/>
    <w:rsid w:val="00872394"/>
    <w:rsid w:val="0087282B"/>
    <w:rsid w:val="00874AE2"/>
    <w:rsid w:val="00875593"/>
    <w:rsid w:val="0088103E"/>
    <w:rsid w:val="008832AF"/>
    <w:rsid w:val="008838CE"/>
    <w:rsid w:val="00884EBE"/>
    <w:rsid w:val="008853B4"/>
    <w:rsid w:val="00885440"/>
    <w:rsid w:val="008859D4"/>
    <w:rsid w:val="00885A05"/>
    <w:rsid w:val="00886BFD"/>
    <w:rsid w:val="008873DF"/>
    <w:rsid w:val="00887CD9"/>
    <w:rsid w:val="00892925"/>
    <w:rsid w:val="008929FB"/>
    <w:rsid w:val="008938A4"/>
    <w:rsid w:val="008939D1"/>
    <w:rsid w:val="00893B21"/>
    <w:rsid w:val="00893BB4"/>
    <w:rsid w:val="00894904"/>
    <w:rsid w:val="008955AE"/>
    <w:rsid w:val="00895902"/>
    <w:rsid w:val="008959B9"/>
    <w:rsid w:val="008960D4"/>
    <w:rsid w:val="0089657A"/>
    <w:rsid w:val="00896CD6"/>
    <w:rsid w:val="008A0604"/>
    <w:rsid w:val="008A065B"/>
    <w:rsid w:val="008A0897"/>
    <w:rsid w:val="008A1D68"/>
    <w:rsid w:val="008A1D6D"/>
    <w:rsid w:val="008A209C"/>
    <w:rsid w:val="008A4373"/>
    <w:rsid w:val="008A49CE"/>
    <w:rsid w:val="008A52B0"/>
    <w:rsid w:val="008A5313"/>
    <w:rsid w:val="008A5504"/>
    <w:rsid w:val="008A5530"/>
    <w:rsid w:val="008A5D4C"/>
    <w:rsid w:val="008A65AD"/>
    <w:rsid w:val="008A7604"/>
    <w:rsid w:val="008A76C3"/>
    <w:rsid w:val="008A7CD3"/>
    <w:rsid w:val="008B07A0"/>
    <w:rsid w:val="008B0B11"/>
    <w:rsid w:val="008B0E85"/>
    <w:rsid w:val="008B2297"/>
    <w:rsid w:val="008B4522"/>
    <w:rsid w:val="008B48CE"/>
    <w:rsid w:val="008B6B7B"/>
    <w:rsid w:val="008B7EC4"/>
    <w:rsid w:val="008C0FB4"/>
    <w:rsid w:val="008C10A2"/>
    <w:rsid w:val="008C1A27"/>
    <w:rsid w:val="008C1E51"/>
    <w:rsid w:val="008C36AB"/>
    <w:rsid w:val="008C3BE9"/>
    <w:rsid w:val="008C3DD4"/>
    <w:rsid w:val="008C4407"/>
    <w:rsid w:val="008C4D7B"/>
    <w:rsid w:val="008C5A0D"/>
    <w:rsid w:val="008C5A7F"/>
    <w:rsid w:val="008C5B50"/>
    <w:rsid w:val="008C601D"/>
    <w:rsid w:val="008C68C6"/>
    <w:rsid w:val="008C6D21"/>
    <w:rsid w:val="008C77A2"/>
    <w:rsid w:val="008C7AA6"/>
    <w:rsid w:val="008D0051"/>
    <w:rsid w:val="008D03CC"/>
    <w:rsid w:val="008D1A62"/>
    <w:rsid w:val="008D23C8"/>
    <w:rsid w:val="008D35CB"/>
    <w:rsid w:val="008D4356"/>
    <w:rsid w:val="008D454E"/>
    <w:rsid w:val="008D4AD8"/>
    <w:rsid w:val="008D528F"/>
    <w:rsid w:val="008D5C05"/>
    <w:rsid w:val="008E0611"/>
    <w:rsid w:val="008E18EE"/>
    <w:rsid w:val="008E1F68"/>
    <w:rsid w:val="008E35F0"/>
    <w:rsid w:val="008E3B3A"/>
    <w:rsid w:val="008E3D11"/>
    <w:rsid w:val="008E52CB"/>
    <w:rsid w:val="008E57A6"/>
    <w:rsid w:val="008E5B73"/>
    <w:rsid w:val="008E5DA7"/>
    <w:rsid w:val="008E7F36"/>
    <w:rsid w:val="008F1393"/>
    <w:rsid w:val="008F1634"/>
    <w:rsid w:val="008F1B63"/>
    <w:rsid w:val="008F2EE3"/>
    <w:rsid w:val="008F2FBE"/>
    <w:rsid w:val="008F3454"/>
    <w:rsid w:val="008F345E"/>
    <w:rsid w:val="008F4AC3"/>
    <w:rsid w:val="008F4F8D"/>
    <w:rsid w:val="008F69C5"/>
    <w:rsid w:val="008F6DC6"/>
    <w:rsid w:val="00900106"/>
    <w:rsid w:val="009001A6"/>
    <w:rsid w:val="00900373"/>
    <w:rsid w:val="00900651"/>
    <w:rsid w:val="00900BA5"/>
    <w:rsid w:val="00901C9F"/>
    <w:rsid w:val="009021E5"/>
    <w:rsid w:val="0090251F"/>
    <w:rsid w:val="00902738"/>
    <w:rsid w:val="00902E81"/>
    <w:rsid w:val="0090341F"/>
    <w:rsid w:val="00903BF6"/>
    <w:rsid w:val="00903CC8"/>
    <w:rsid w:val="00903F9B"/>
    <w:rsid w:val="0090649A"/>
    <w:rsid w:val="009069D0"/>
    <w:rsid w:val="00906CC3"/>
    <w:rsid w:val="009102AA"/>
    <w:rsid w:val="00911991"/>
    <w:rsid w:val="00911C92"/>
    <w:rsid w:val="00912AEA"/>
    <w:rsid w:val="00912E91"/>
    <w:rsid w:val="0091425F"/>
    <w:rsid w:val="00916707"/>
    <w:rsid w:val="00916B38"/>
    <w:rsid w:val="00920C06"/>
    <w:rsid w:val="00921CA7"/>
    <w:rsid w:val="00921E80"/>
    <w:rsid w:val="00921E84"/>
    <w:rsid w:val="009222A6"/>
    <w:rsid w:val="0092257F"/>
    <w:rsid w:val="0092287B"/>
    <w:rsid w:val="00923BCF"/>
    <w:rsid w:val="0092450A"/>
    <w:rsid w:val="00924A69"/>
    <w:rsid w:val="00924DFB"/>
    <w:rsid w:val="0092533A"/>
    <w:rsid w:val="00925578"/>
    <w:rsid w:val="0092623E"/>
    <w:rsid w:val="00926D8E"/>
    <w:rsid w:val="009307D8"/>
    <w:rsid w:val="0093138D"/>
    <w:rsid w:val="009319EF"/>
    <w:rsid w:val="00931A8D"/>
    <w:rsid w:val="00931C8E"/>
    <w:rsid w:val="009334A7"/>
    <w:rsid w:val="00934946"/>
    <w:rsid w:val="00934DDA"/>
    <w:rsid w:val="0093506B"/>
    <w:rsid w:val="00935B38"/>
    <w:rsid w:val="00935F92"/>
    <w:rsid w:val="00935FE8"/>
    <w:rsid w:val="00940C73"/>
    <w:rsid w:val="00941437"/>
    <w:rsid w:val="00944EA6"/>
    <w:rsid w:val="00945B53"/>
    <w:rsid w:val="009462DE"/>
    <w:rsid w:val="00946835"/>
    <w:rsid w:val="00947A64"/>
    <w:rsid w:val="00947A6E"/>
    <w:rsid w:val="009506DE"/>
    <w:rsid w:val="009508F1"/>
    <w:rsid w:val="00951B86"/>
    <w:rsid w:val="0095227C"/>
    <w:rsid w:val="00952392"/>
    <w:rsid w:val="00952403"/>
    <w:rsid w:val="0095349D"/>
    <w:rsid w:val="00953A89"/>
    <w:rsid w:val="00954875"/>
    <w:rsid w:val="00955038"/>
    <w:rsid w:val="009552C3"/>
    <w:rsid w:val="00956EED"/>
    <w:rsid w:val="009600EC"/>
    <w:rsid w:val="009615D7"/>
    <w:rsid w:val="0096288F"/>
    <w:rsid w:val="00962AD2"/>
    <w:rsid w:val="00963391"/>
    <w:rsid w:val="00963B42"/>
    <w:rsid w:val="00963D9D"/>
    <w:rsid w:val="00964B6F"/>
    <w:rsid w:val="0096794A"/>
    <w:rsid w:val="00967F9D"/>
    <w:rsid w:val="0097005F"/>
    <w:rsid w:val="00970F42"/>
    <w:rsid w:val="00971177"/>
    <w:rsid w:val="00971794"/>
    <w:rsid w:val="00971B7C"/>
    <w:rsid w:val="00972263"/>
    <w:rsid w:val="0097298F"/>
    <w:rsid w:val="00973001"/>
    <w:rsid w:val="009730F1"/>
    <w:rsid w:val="009731AB"/>
    <w:rsid w:val="0097371C"/>
    <w:rsid w:val="00973FC0"/>
    <w:rsid w:val="00974728"/>
    <w:rsid w:val="00974BCD"/>
    <w:rsid w:val="00974FCA"/>
    <w:rsid w:val="00976F4E"/>
    <w:rsid w:val="00977B29"/>
    <w:rsid w:val="00977D63"/>
    <w:rsid w:val="00977E05"/>
    <w:rsid w:val="009802C5"/>
    <w:rsid w:val="0098071B"/>
    <w:rsid w:val="00981331"/>
    <w:rsid w:val="00981554"/>
    <w:rsid w:val="00981863"/>
    <w:rsid w:val="00982710"/>
    <w:rsid w:val="00983C3C"/>
    <w:rsid w:val="00983F0C"/>
    <w:rsid w:val="009844B2"/>
    <w:rsid w:val="00984795"/>
    <w:rsid w:val="009850DB"/>
    <w:rsid w:val="0098520A"/>
    <w:rsid w:val="00985323"/>
    <w:rsid w:val="00985768"/>
    <w:rsid w:val="00985CDD"/>
    <w:rsid w:val="009861B0"/>
    <w:rsid w:val="00986C43"/>
    <w:rsid w:val="00986FAA"/>
    <w:rsid w:val="00987753"/>
    <w:rsid w:val="00987A99"/>
    <w:rsid w:val="009902C7"/>
    <w:rsid w:val="00990B35"/>
    <w:rsid w:val="00991C9B"/>
    <w:rsid w:val="00992386"/>
    <w:rsid w:val="009937AB"/>
    <w:rsid w:val="009953CF"/>
    <w:rsid w:val="00995657"/>
    <w:rsid w:val="00995CAD"/>
    <w:rsid w:val="00996006"/>
    <w:rsid w:val="0099611D"/>
    <w:rsid w:val="00996EAC"/>
    <w:rsid w:val="009A00D0"/>
    <w:rsid w:val="009A0F37"/>
    <w:rsid w:val="009A17CE"/>
    <w:rsid w:val="009A19C4"/>
    <w:rsid w:val="009A3FCA"/>
    <w:rsid w:val="009A545C"/>
    <w:rsid w:val="009A5EA9"/>
    <w:rsid w:val="009A6CFB"/>
    <w:rsid w:val="009A731B"/>
    <w:rsid w:val="009A7646"/>
    <w:rsid w:val="009A7E5D"/>
    <w:rsid w:val="009B10DC"/>
    <w:rsid w:val="009B1AD1"/>
    <w:rsid w:val="009B273A"/>
    <w:rsid w:val="009B2866"/>
    <w:rsid w:val="009B28D5"/>
    <w:rsid w:val="009B423F"/>
    <w:rsid w:val="009B5037"/>
    <w:rsid w:val="009B5FFA"/>
    <w:rsid w:val="009B680C"/>
    <w:rsid w:val="009B6B72"/>
    <w:rsid w:val="009B6D39"/>
    <w:rsid w:val="009B70B4"/>
    <w:rsid w:val="009C0F6A"/>
    <w:rsid w:val="009C191E"/>
    <w:rsid w:val="009C1B99"/>
    <w:rsid w:val="009C1E91"/>
    <w:rsid w:val="009C2656"/>
    <w:rsid w:val="009C2B76"/>
    <w:rsid w:val="009C3C17"/>
    <w:rsid w:val="009C4823"/>
    <w:rsid w:val="009C5D89"/>
    <w:rsid w:val="009D0927"/>
    <w:rsid w:val="009D1AA4"/>
    <w:rsid w:val="009D1EFF"/>
    <w:rsid w:val="009D2A43"/>
    <w:rsid w:val="009D31BF"/>
    <w:rsid w:val="009D636F"/>
    <w:rsid w:val="009D6BD9"/>
    <w:rsid w:val="009D774E"/>
    <w:rsid w:val="009D7C13"/>
    <w:rsid w:val="009E05DA"/>
    <w:rsid w:val="009E18A0"/>
    <w:rsid w:val="009E295B"/>
    <w:rsid w:val="009E3F05"/>
    <w:rsid w:val="009E442A"/>
    <w:rsid w:val="009E4729"/>
    <w:rsid w:val="009E4888"/>
    <w:rsid w:val="009E4AA5"/>
    <w:rsid w:val="009E55D0"/>
    <w:rsid w:val="009E5E65"/>
    <w:rsid w:val="009E620B"/>
    <w:rsid w:val="009E67B4"/>
    <w:rsid w:val="009E69C7"/>
    <w:rsid w:val="009E6DE5"/>
    <w:rsid w:val="009E7ABA"/>
    <w:rsid w:val="009F0363"/>
    <w:rsid w:val="009F0B4A"/>
    <w:rsid w:val="009F132E"/>
    <w:rsid w:val="009F13E6"/>
    <w:rsid w:val="009F31B9"/>
    <w:rsid w:val="009F3415"/>
    <w:rsid w:val="009F4031"/>
    <w:rsid w:val="009F5456"/>
    <w:rsid w:val="00A00BC8"/>
    <w:rsid w:val="00A01021"/>
    <w:rsid w:val="00A018D4"/>
    <w:rsid w:val="00A01E08"/>
    <w:rsid w:val="00A02509"/>
    <w:rsid w:val="00A02D39"/>
    <w:rsid w:val="00A02EC1"/>
    <w:rsid w:val="00A02F7F"/>
    <w:rsid w:val="00A0428C"/>
    <w:rsid w:val="00A066B3"/>
    <w:rsid w:val="00A10B37"/>
    <w:rsid w:val="00A11CA6"/>
    <w:rsid w:val="00A11D84"/>
    <w:rsid w:val="00A12E84"/>
    <w:rsid w:val="00A13732"/>
    <w:rsid w:val="00A14CC4"/>
    <w:rsid w:val="00A1625D"/>
    <w:rsid w:val="00A165FD"/>
    <w:rsid w:val="00A17153"/>
    <w:rsid w:val="00A175D8"/>
    <w:rsid w:val="00A179B5"/>
    <w:rsid w:val="00A17B20"/>
    <w:rsid w:val="00A17D62"/>
    <w:rsid w:val="00A209BD"/>
    <w:rsid w:val="00A21D9B"/>
    <w:rsid w:val="00A2376C"/>
    <w:rsid w:val="00A24285"/>
    <w:rsid w:val="00A2436A"/>
    <w:rsid w:val="00A24E01"/>
    <w:rsid w:val="00A25F09"/>
    <w:rsid w:val="00A266D6"/>
    <w:rsid w:val="00A26A34"/>
    <w:rsid w:val="00A27F06"/>
    <w:rsid w:val="00A31329"/>
    <w:rsid w:val="00A32A0B"/>
    <w:rsid w:val="00A33DFE"/>
    <w:rsid w:val="00A3448D"/>
    <w:rsid w:val="00A34842"/>
    <w:rsid w:val="00A351BD"/>
    <w:rsid w:val="00A404A2"/>
    <w:rsid w:val="00A4079E"/>
    <w:rsid w:val="00A426BE"/>
    <w:rsid w:val="00A448C1"/>
    <w:rsid w:val="00A44F8B"/>
    <w:rsid w:val="00A45346"/>
    <w:rsid w:val="00A477E5"/>
    <w:rsid w:val="00A47BCC"/>
    <w:rsid w:val="00A47C49"/>
    <w:rsid w:val="00A47E0E"/>
    <w:rsid w:val="00A5001A"/>
    <w:rsid w:val="00A506E0"/>
    <w:rsid w:val="00A50F1E"/>
    <w:rsid w:val="00A513D1"/>
    <w:rsid w:val="00A51D5D"/>
    <w:rsid w:val="00A5243F"/>
    <w:rsid w:val="00A53064"/>
    <w:rsid w:val="00A5379E"/>
    <w:rsid w:val="00A570F5"/>
    <w:rsid w:val="00A57585"/>
    <w:rsid w:val="00A60154"/>
    <w:rsid w:val="00A6104F"/>
    <w:rsid w:val="00A61D5F"/>
    <w:rsid w:val="00A61F8A"/>
    <w:rsid w:val="00A629D9"/>
    <w:rsid w:val="00A63680"/>
    <w:rsid w:val="00A639BE"/>
    <w:rsid w:val="00A63B91"/>
    <w:rsid w:val="00A63BF7"/>
    <w:rsid w:val="00A63F1C"/>
    <w:rsid w:val="00A64200"/>
    <w:rsid w:val="00A65EDD"/>
    <w:rsid w:val="00A66289"/>
    <w:rsid w:val="00A6640B"/>
    <w:rsid w:val="00A72B71"/>
    <w:rsid w:val="00A73DCC"/>
    <w:rsid w:val="00A7444E"/>
    <w:rsid w:val="00A761A1"/>
    <w:rsid w:val="00A7629F"/>
    <w:rsid w:val="00A76FF8"/>
    <w:rsid w:val="00A77329"/>
    <w:rsid w:val="00A8290E"/>
    <w:rsid w:val="00A8374C"/>
    <w:rsid w:val="00A83992"/>
    <w:rsid w:val="00A844B9"/>
    <w:rsid w:val="00A858FA"/>
    <w:rsid w:val="00A85B93"/>
    <w:rsid w:val="00A8646C"/>
    <w:rsid w:val="00A90402"/>
    <w:rsid w:val="00A90905"/>
    <w:rsid w:val="00A90CC4"/>
    <w:rsid w:val="00A91CC6"/>
    <w:rsid w:val="00A9292E"/>
    <w:rsid w:val="00A932CA"/>
    <w:rsid w:val="00A93BDA"/>
    <w:rsid w:val="00A94FF0"/>
    <w:rsid w:val="00A97085"/>
    <w:rsid w:val="00AA05CA"/>
    <w:rsid w:val="00AA05F6"/>
    <w:rsid w:val="00AA061A"/>
    <w:rsid w:val="00AA0C6A"/>
    <w:rsid w:val="00AA17F8"/>
    <w:rsid w:val="00AA2059"/>
    <w:rsid w:val="00AA22A2"/>
    <w:rsid w:val="00AA3EC6"/>
    <w:rsid w:val="00AA4284"/>
    <w:rsid w:val="00AA4B02"/>
    <w:rsid w:val="00AA7BC0"/>
    <w:rsid w:val="00AB24FD"/>
    <w:rsid w:val="00AB2C1E"/>
    <w:rsid w:val="00AB3200"/>
    <w:rsid w:val="00AB495B"/>
    <w:rsid w:val="00AB4C45"/>
    <w:rsid w:val="00AB52E6"/>
    <w:rsid w:val="00AB5A6A"/>
    <w:rsid w:val="00AB6036"/>
    <w:rsid w:val="00AB63E8"/>
    <w:rsid w:val="00AB661B"/>
    <w:rsid w:val="00AB6C12"/>
    <w:rsid w:val="00AB7141"/>
    <w:rsid w:val="00AC01D2"/>
    <w:rsid w:val="00AC03CE"/>
    <w:rsid w:val="00AC0413"/>
    <w:rsid w:val="00AC05AF"/>
    <w:rsid w:val="00AC0A44"/>
    <w:rsid w:val="00AC2523"/>
    <w:rsid w:val="00AC2B62"/>
    <w:rsid w:val="00AC3FDC"/>
    <w:rsid w:val="00AC404E"/>
    <w:rsid w:val="00AC4E8E"/>
    <w:rsid w:val="00AC5D01"/>
    <w:rsid w:val="00AC6D7C"/>
    <w:rsid w:val="00AC70D1"/>
    <w:rsid w:val="00AC74FD"/>
    <w:rsid w:val="00AC7D13"/>
    <w:rsid w:val="00AD061F"/>
    <w:rsid w:val="00AD06FC"/>
    <w:rsid w:val="00AD37C5"/>
    <w:rsid w:val="00AD3DFB"/>
    <w:rsid w:val="00AD4EB0"/>
    <w:rsid w:val="00AD5B89"/>
    <w:rsid w:val="00AD65DB"/>
    <w:rsid w:val="00AD6F6C"/>
    <w:rsid w:val="00AD7B40"/>
    <w:rsid w:val="00AE10ED"/>
    <w:rsid w:val="00AE23AF"/>
    <w:rsid w:val="00AE29D6"/>
    <w:rsid w:val="00AE2DE7"/>
    <w:rsid w:val="00AE321D"/>
    <w:rsid w:val="00AE363C"/>
    <w:rsid w:val="00AE3EE6"/>
    <w:rsid w:val="00AE6159"/>
    <w:rsid w:val="00AE6EAE"/>
    <w:rsid w:val="00AE7D83"/>
    <w:rsid w:val="00AF02B6"/>
    <w:rsid w:val="00AF07F2"/>
    <w:rsid w:val="00AF12FA"/>
    <w:rsid w:val="00AF1775"/>
    <w:rsid w:val="00AF37F7"/>
    <w:rsid w:val="00AF502D"/>
    <w:rsid w:val="00AF54A8"/>
    <w:rsid w:val="00AF5F03"/>
    <w:rsid w:val="00AF665E"/>
    <w:rsid w:val="00AF666D"/>
    <w:rsid w:val="00AF6F42"/>
    <w:rsid w:val="00AF70C3"/>
    <w:rsid w:val="00AF7E33"/>
    <w:rsid w:val="00B01147"/>
    <w:rsid w:val="00B027E5"/>
    <w:rsid w:val="00B02DB7"/>
    <w:rsid w:val="00B03BDF"/>
    <w:rsid w:val="00B05188"/>
    <w:rsid w:val="00B05403"/>
    <w:rsid w:val="00B05D3F"/>
    <w:rsid w:val="00B078BD"/>
    <w:rsid w:val="00B07909"/>
    <w:rsid w:val="00B110BD"/>
    <w:rsid w:val="00B110F8"/>
    <w:rsid w:val="00B12EBF"/>
    <w:rsid w:val="00B139B6"/>
    <w:rsid w:val="00B13DE5"/>
    <w:rsid w:val="00B14085"/>
    <w:rsid w:val="00B1503D"/>
    <w:rsid w:val="00B153AB"/>
    <w:rsid w:val="00B1550C"/>
    <w:rsid w:val="00B15792"/>
    <w:rsid w:val="00B157B9"/>
    <w:rsid w:val="00B15A80"/>
    <w:rsid w:val="00B16F6E"/>
    <w:rsid w:val="00B17065"/>
    <w:rsid w:val="00B17D20"/>
    <w:rsid w:val="00B20D56"/>
    <w:rsid w:val="00B221B2"/>
    <w:rsid w:val="00B22917"/>
    <w:rsid w:val="00B22D5F"/>
    <w:rsid w:val="00B22EDE"/>
    <w:rsid w:val="00B24381"/>
    <w:rsid w:val="00B24604"/>
    <w:rsid w:val="00B254A9"/>
    <w:rsid w:val="00B25529"/>
    <w:rsid w:val="00B272E4"/>
    <w:rsid w:val="00B27790"/>
    <w:rsid w:val="00B27B1B"/>
    <w:rsid w:val="00B27E24"/>
    <w:rsid w:val="00B3038A"/>
    <w:rsid w:val="00B30925"/>
    <w:rsid w:val="00B309E4"/>
    <w:rsid w:val="00B31CE9"/>
    <w:rsid w:val="00B32764"/>
    <w:rsid w:val="00B33AD9"/>
    <w:rsid w:val="00B34177"/>
    <w:rsid w:val="00B3491D"/>
    <w:rsid w:val="00B35727"/>
    <w:rsid w:val="00B35869"/>
    <w:rsid w:val="00B36A3A"/>
    <w:rsid w:val="00B36D75"/>
    <w:rsid w:val="00B36EDE"/>
    <w:rsid w:val="00B3723D"/>
    <w:rsid w:val="00B40F5D"/>
    <w:rsid w:val="00B41C9B"/>
    <w:rsid w:val="00B41E62"/>
    <w:rsid w:val="00B43955"/>
    <w:rsid w:val="00B43F87"/>
    <w:rsid w:val="00B44747"/>
    <w:rsid w:val="00B44860"/>
    <w:rsid w:val="00B45625"/>
    <w:rsid w:val="00B462DD"/>
    <w:rsid w:val="00B466C4"/>
    <w:rsid w:val="00B466FC"/>
    <w:rsid w:val="00B468E6"/>
    <w:rsid w:val="00B4693F"/>
    <w:rsid w:val="00B46C8A"/>
    <w:rsid w:val="00B474A1"/>
    <w:rsid w:val="00B47E94"/>
    <w:rsid w:val="00B47FEE"/>
    <w:rsid w:val="00B50B1A"/>
    <w:rsid w:val="00B51004"/>
    <w:rsid w:val="00B51980"/>
    <w:rsid w:val="00B51BFE"/>
    <w:rsid w:val="00B5202B"/>
    <w:rsid w:val="00B52FCF"/>
    <w:rsid w:val="00B535EB"/>
    <w:rsid w:val="00B54587"/>
    <w:rsid w:val="00B54852"/>
    <w:rsid w:val="00B56938"/>
    <w:rsid w:val="00B56B5D"/>
    <w:rsid w:val="00B60AD4"/>
    <w:rsid w:val="00B61039"/>
    <w:rsid w:val="00B61876"/>
    <w:rsid w:val="00B61B03"/>
    <w:rsid w:val="00B653BA"/>
    <w:rsid w:val="00B656F1"/>
    <w:rsid w:val="00B65927"/>
    <w:rsid w:val="00B65E1A"/>
    <w:rsid w:val="00B66921"/>
    <w:rsid w:val="00B67B63"/>
    <w:rsid w:val="00B70DB2"/>
    <w:rsid w:val="00B71996"/>
    <w:rsid w:val="00B723D1"/>
    <w:rsid w:val="00B732EC"/>
    <w:rsid w:val="00B73650"/>
    <w:rsid w:val="00B741EB"/>
    <w:rsid w:val="00B74414"/>
    <w:rsid w:val="00B749F6"/>
    <w:rsid w:val="00B75B24"/>
    <w:rsid w:val="00B75E60"/>
    <w:rsid w:val="00B8103A"/>
    <w:rsid w:val="00B812F1"/>
    <w:rsid w:val="00B82155"/>
    <w:rsid w:val="00B82B7A"/>
    <w:rsid w:val="00B82F64"/>
    <w:rsid w:val="00B83199"/>
    <w:rsid w:val="00B83A63"/>
    <w:rsid w:val="00B846AB"/>
    <w:rsid w:val="00B84BD4"/>
    <w:rsid w:val="00B84E7D"/>
    <w:rsid w:val="00B85AE1"/>
    <w:rsid w:val="00B86217"/>
    <w:rsid w:val="00B8636F"/>
    <w:rsid w:val="00B87408"/>
    <w:rsid w:val="00B877C6"/>
    <w:rsid w:val="00B87D1A"/>
    <w:rsid w:val="00B90817"/>
    <w:rsid w:val="00B90F18"/>
    <w:rsid w:val="00B910EB"/>
    <w:rsid w:val="00B919B0"/>
    <w:rsid w:val="00B92E84"/>
    <w:rsid w:val="00B93455"/>
    <w:rsid w:val="00B93EF1"/>
    <w:rsid w:val="00B9435C"/>
    <w:rsid w:val="00B95981"/>
    <w:rsid w:val="00B95987"/>
    <w:rsid w:val="00B96297"/>
    <w:rsid w:val="00B96DCF"/>
    <w:rsid w:val="00B97215"/>
    <w:rsid w:val="00B9723E"/>
    <w:rsid w:val="00B97860"/>
    <w:rsid w:val="00BA011C"/>
    <w:rsid w:val="00BA0BD4"/>
    <w:rsid w:val="00BA0DB1"/>
    <w:rsid w:val="00BA0E7D"/>
    <w:rsid w:val="00BA1159"/>
    <w:rsid w:val="00BA16E9"/>
    <w:rsid w:val="00BA1AA1"/>
    <w:rsid w:val="00BA2EC7"/>
    <w:rsid w:val="00BA3475"/>
    <w:rsid w:val="00BA3823"/>
    <w:rsid w:val="00BA40E9"/>
    <w:rsid w:val="00BA4497"/>
    <w:rsid w:val="00BA4523"/>
    <w:rsid w:val="00BA46AF"/>
    <w:rsid w:val="00BA4B1B"/>
    <w:rsid w:val="00BA50A8"/>
    <w:rsid w:val="00BA585A"/>
    <w:rsid w:val="00BA5B1C"/>
    <w:rsid w:val="00BA61B9"/>
    <w:rsid w:val="00BA6BFA"/>
    <w:rsid w:val="00BA76FB"/>
    <w:rsid w:val="00BA7BC7"/>
    <w:rsid w:val="00BB0866"/>
    <w:rsid w:val="00BB1207"/>
    <w:rsid w:val="00BB1459"/>
    <w:rsid w:val="00BB255B"/>
    <w:rsid w:val="00BB3FCB"/>
    <w:rsid w:val="00BB46EA"/>
    <w:rsid w:val="00BB52BD"/>
    <w:rsid w:val="00BB7599"/>
    <w:rsid w:val="00BC03A7"/>
    <w:rsid w:val="00BC0A0C"/>
    <w:rsid w:val="00BC1385"/>
    <w:rsid w:val="00BC19CB"/>
    <w:rsid w:val="00BC1AE0"/>
    <w:rsid w:val="00BC49B7"/>
    <w:rsid w:val="00BC4FC1"/>
    <w:rsid w:val="00BC6026"/>
    <w:rsid w:val="00BC6506"/>
    <w:rsid w:val="00BC6B22"/>
    <w:rsid w:val="00BC78F2"/>
    <w:rsid w:val="00BD0115"/>
    <w:rsid w:val="00BD08ED"/>
    <w:rsid w:val="00BD1B32"/>
    <w:rsid w:val="00BD1E55"/>
    <w:rsid w:val="00BD2615"/>
    <w:rsid w:val="00BD3D5A"/>
    <w:rsid w:val="00BD42E2"/>
    <w:rsid w:val="00BD440C"/>
    <w:rsid w:val="00BD518D"/>
    <w:rsid w:val="00BD51E5"/>
    <w:rsid w:val="00BD6A40"/>
    <w:rsid w:val="00BD6DC9"/>
    <w:rsid w:val="00BD6EF5"/>
    <w:rsid w:val="00BD7458"/>
    <w:rsid w:val="00BE0F18"/>
    <w:rsid w:val="00BE2643"/>
    <w:rsid w:val="00BE2C77"/>
    <w:rsid w:val="00BE300A"/>
    <w:rsid w:val="00BE4672"/>
    <w:rsid w:val="00BE4C79"/>
    <w:rsid w:val="00BE693F"/>
    <w:rsid w:val="00BE6A69"/>
    <w:rsid w:val="00BE737F"/>
    <w:rsid w:val="00BE7627"/>
    <w:rsid w:val="00BF0152"/>
    <w:rsid w:val="00BF01E3"/>
    <w:rsid w:val="00BF04CB"/>
    <w:rsid w:val="00BF0933"/>
    <w:rsid w:val="00BF2076"/>
    <w:rsid w:val="00BF31B6"/>
    <w:rsid w:val="00BF36DD"/>
    <w:rsid w:val="00BF37CF"/>
    <w:rsid w:val="00BF3C3D"/>
    <w:rsid w:val="00BF4109"/>
    <w:rsid w:val="00BF537F"/>
    <w:rsid w:val="00BF63D2"/>
    <w:rsid w:val="00C02E41"/>
    <w:rsid w:val="00C03239"/>
    <w:rsid w:val="00C0360E"/>
    <w:rsid w:val="00C03D85"/>
    <w:rsid w:val="00C05208"/>
    <w:rsid w:val="00C07A88"/>
    <w:rsid w:val="00C07EE8"/>
    <w:rsid w:val="00C1109E"/>
    <w:rsid w:val="00C11D75"/>
    <w:rsid w:val="00C1288C"/>
    <w:rsid w:val="00C12B16"/>
    <w:rsid w:val="00C14300"/>
    <w:rsid w:val="00C143C2"/>
    <w:rsid w:val="00C15019"/>
    <w:rsid w:val="00C15AC3"/>
    <w:rsid w:val="00C170C1"/>
    <w:rsid w:val="00C209B5"/>
    <w:rsid w:val="00C20FC3"/>
    <w:rsid w:val="00C210F3"/>
    <w:rsid w:val="00C21FC8"/>
    <w:rsid w:val="00C22489"/>
    <w:rsid w:val="00C224DA"/>
    <w:rsid w:val="00C2308E"/>
    <w:rsid w:val="00C2337A"/>
    <w:rsid w:val="00C2444E"/>
    <w:rsid w:val="00C24899"/>
    <w:rsid w:val="00C30832"/>
    <w:rsid w:val="00C310CA"/>
    <w:rsid w:val="00C31C97"/>
    <w:rsid w:val="00C31FC7"/>
    <w:rsid w:val="00C32330"/>
    <w:rsid w:val="00C337B4"/>
    <w:rsid w:val="00C33A2A"/>
    <w:rsid w:val="00C34CF2"/>
    <w:rsid w:val="00C36572"/>
    <w:rsid w:val="00C40E12"/>
    <w:rsid w:val="00C40FB6"/>
    <w:rsid w:val="00C414DE"/>
    <w:rsid w:val="00C4355E"/>
    <w:rsid w:val="00C4367D"/>
    <w:rsid w:val="00C43A62"/>
    <w:rsid w:val="00C4445C"/>
    <w:rsid w:val="00C4549F"/>
    <w:rsid w:val="00C469E6"/>
    <w:rsid w:val="00C46A56"/>
    <w:rsid w:val="00C4756F"/>
    <w:rsid w:val="00C50426"/>
    <w:rsid w:val="00C5047E"/>
    <w:rsid w:val="00C50C77"/>
    <w:rsid w:val="00C51E3C"/>
    <w:rsid w:val="00C52AD4"/>
    <w:rsid w:val="00C53324"/>
    <w:rsid w:val="00C547C1"/>
    <w:rsid w:val="00C54AC6"/>
    <w:rsid w:val="00C558DD"/>
    <w:rsid w:val="00C55D4C"/>
    <w:rsid w:val="00C5672C"/>
    <w:rsid w:val="00C622DC"/>
    <w:rsid w:val="00C66366"/>
    <w:rsid w:val="00C676BC"/>
    <w:rsid w:val="00C67A1B"/>
    <w:rsid w:val="00C67AEF"/>
    <w:rsid w:val="00C67C47"/>
    <w:rsid w:val="00C70553"/>
    <w:rsid w:val="00C71975"/>
    <w:rsid w:val="00C71E45"/>
    <w:rsid w:val="00C7274E"/>
    <w:rsid w:val="00C7335D"/>
    <w:rsid w:val="00C73560"/>
    <w:rsid w:val="00C740B6"/>
    <w:rsid w:val="00C741D5"/>
    <w:rsid w:val="00C7461A"/>
    <w:rsid w:val="00C74936"/>
    <w:rsid w:val="00C749B3"/>
    <w:rsid w:val="00C76D8D"/>
    <w:rsid w:val="00C81528"/>
    <w:rsid w:val="00C816CC"/>
    <w:rsid w:val="00C824AA"/>
    <w:rsid w:val="00C8531E"/>
    <w:rsid w:val="00C86325"/>
    <w:rsid w:val="00C86676"/>
    <w:rsid w:val="00C86727"/>
    <w:rsid w:val="00C86876"/>
    <w:rsid w:val="00C87A39"/>
    <w:rsid w:val="00C87E08"/>
    <w:rsid w:val="00C9093D"/>
    <w:rsid w:val="00C91723"/>
    <w:rsid w:val="00C91E34"/>
    <w:rsid w:val="00C94031"/>
    <w:rsid w:val="00C9446B"/>
    <w:rsid w:val="00C9454F"/>
    <w:rsid w:val="00C94B1D"/>
    <w:rsid w:val="00C94BA5"/>
    <w:rsid w:val="00C95C1C"/>
    <w:rsid w:val="00C965DC"/>
    <w:rsid w:val="00C96B6F"/>
    <w:rsid w:val="00C97EEF"/>
    <w:rsid w:val="00CA1C7C"/>
    <w:rsid w:val="00CA1F01"/>
    <w:rsid w:val="00CA2334"/>
    <w:rsid w:val="00CA2AB0"/>
    <w:rsid w:val="00CA33AC"/>
    <w:rsid w:val="00CA3ACB"/>
    <w:rsid w:val="00CA4137"/>
    <w:rsid w:val="00CA41FA"/>
    <w:rsid w:val="00CA459F"/>
    <w:rsid w:val="00CA50D2"/>
    <w:rsid w:val="00CA5720"/>
    <w:rsid w:val="00CA7FE6"/>
    <w:rsid w:val="00CB0D6B"/>
    <w:rsid w:val="00CB1830"/>
    <w:rsid w:val="00CB2129"/>
    <w:rsid w:val="00CB2E88"/>
    <w:rsid w:val="00CB41EC"/>
    <w:rsid w:val="00CB4233"/>
    <w:rsid w:val="00CB69A3"/>
    <w:rsid w:val="00CB6A43"/>
    <w:rsid w:val="00CB73B8"/>
    <w:rsid w:val="00CB781C"/>
    <w:rsid w:val="00CC0AF7"/>
    <w:rsid w:val="00CC14B3"/>
    <w:rsid w:val="00CC1F67"/>
    <w:rsid w:val="00CC28E7"/>
    <w:rsid w:val="00CC323C"/>
    <w:rsid w:val="00CC51B1"/>
    <w:rsid w:val="00CC5F4F"/>
    <w:rsid w:val="00CC6FB1"/>
    <w:rsid w:val="00CD0513"/>
    <w:rsid w:val="00CD0ACB"/>
    <w:rsid w:val="00CD1A68"/>
    <w:rsid w:val="00CD2114"/>
    <w:rsid w:val="00CD2855"/>
    <w:rsid w:val="00CD2B4C"/>
    <w:rsid w:val="00CD2B7B"/>
    <w:rsid w:val="00CD37B4"/>
    <w:rsid w:val="00CD3CD1"/>
    <w:rsid w:val="00CD55B4"/>
    <w:rsid w:val="00CD644F"/>
    <w:rsid w:val="00CD6948"/>
    <w:rsid w:val="00CE1FFD"/>
    <w:rsid w:val="00CE2A61"/>
    <w:rsid w:val="00CE3066"/>
    <w:rsid w:val="00CE3C69"/>
    <w:rsid w:val="00CE5E8F"/>
    <w:rsid w:val="00CE7047"/>
    <w:rsid w:val="00CE74A0"/>
    <w:rsid w:val="00CF0C9D"/>
    <w:rsid w:val="00CF0CDB"/>
    <w:rsid w:val="00CF2173"/>
    <w:rsid w:val="00CF4D05"/>
    <w:rsid w:val="00CF5F9E"/>
    <w:rsid w:val="00CF6317"/>
    <w:rsid w:val="00CF6726"/>
    <w:rsid w:val="00CF69DE"/>
    <w:rsid w:val="00CF6CF3"/>
    <w:rsid w:val="00CF6FBC"/>
    <w:rsid w:val="00CF7144"/>
    <w:rsid w:val="00CF7901"/>
    <w:rsid w:val="00CF7D89"/>
    <w:rsid w:val="00CF7FE5"/>
    <w:rsid w:val="00D0230B"/>
    <w:rsid w:val="00D023B5"/>
    <w:rsid w:val="00D0366F"/>
    <w:rsid w:val="00D100C5"/>
    <w:rsid w:val="00D10ED2"/>
    <w:rsid w:val="00D1103B"/>
    <w:rsid w:val="00D11629"/>
    <w:rsid w:val="00D11BA5"/>
    <w:rsid w:val="00D11F08"/>
    <w:rsid w:val="00D122FF"/>
    <w:rsid w:val="00D12971"/>
    <w:rsid w:val="00D12F14"/>
    <w:rsid w:val="00D130B1"/>
    <w:rsid w:val="00D14255"/>
    <w:rsid w:val="00D1429C"/>
    <w:rsid w:val="00D142F5"/>
    <w:rsid w:val="00D143B6"/>
    <w:rsid w:val="00D150C4"/>
    <w:rsid w:val="00D15C11"/>
    <w:rsid w:val="00D16144"/>
    <w:rsid w:val="00D17253"/>
    <w:rsid w:val="00D17325"/>
    <w:rsid w:val="00D20F8B"/>
    <w:rsid w:val="00D2104C"/>
    <w:rsid w:val="00D212C2"/>
    <w:rsid w:val="00D219B7"/>
    <w:rsid w:val="00D21B63"/>
    <w:rsid w:val="00D22E20"/>
    <w:rsid w:val="00D23736"/>
    <w:rsid w:val="00D23AF1"/>
    <w:rsid w:val="00D2407A"/>
    <w:rsid w:val="00D248EF"/>
    <w:rsid w:val="00D24BA7"/>
    <w:rsid w:val="00D25848"/>
    <w:rsid w:val="00D260F8"/>
    <w:rsid w:val="00D267A5"/>
    <w:rsid w:val="00D26CB3"/>
    <w:rsid w:val="00D27609"/>
    <w:rsid w:val="00D30363"/>
    <w:rsid w:val="00D30BF8"/>
    <w:rsid w:val="00D3109F"/>
    <w:rsid w:val="00D318C5"/>
    <w:rsid w:val="00D3552B"/>
    <w:rsid w:val="00D35623"/>
    <w:rsid w:val="00D357E1"/>
    <w:rsid w:val="00D37C6D"/>
    <w:rsid w:val="00D37F2F"/>
    <w:rsid w:val="00D40176"/>
    <w:rsid w:val="00D40B9B"/>
    <w:rsid w:val="00D40EC1"/>
    <w:rsid w:val="00D4117C"/>
    <w:rsid w:val="00D43538"/>
    <w:rsid w:val="00D435B7"/>
    <w:rsid w:val="00D43A36"/>
    <w:rsid w:val="00D45F67"/>
    <w:rsid w:val="00D47A8F"/>
    <w:rsid w:val="00D52248"/>
    <w:rsid w:val="00D53211"/>
    <w:rsid w:val="00D547DE"/>
    <w:rsid w:val="00D54A33"/>
    <w:rsid w:val="00D57759"/>
    <w:rsid w:val="00D61F18"/>
    <w:rsid w:val="00D6256B"/>
    <w:rsid w:val="00D625B5"/>
    <w:rsid w:val="00D63CDB"/>
    <w:rsid w:val="00D645C2"/>
    <w:rsid w:val="00D648F5"/>
    <w:rsid w:val="00D67E63"/>
    <w:rsid w:val="00D707F0"/>
    <w:rsid w:val="00D72CF6"/>
    <w:rsid w:val="00D72F14"/>
    <w:rsid w:val="00D73405"/>
    <w:rsid w:val="00D74038"/>
    <w:rsid w:val="00D74163"/>
    <w:rsid w:val="00D74461"/>
    <w:rsid w:val="00D74F7C"/>
    <w:rsid w:val="00D76757"/>
    <w:rsid w:val="00D76D10"/>
    <w:rsid w:val="00D800E1"/>
    <w:rsid w:val="00D80871"/>
    <w:rsid w:val="00D811D8"/>
    <w:rsid w:val="00D816E6"/>
    <w:rsid w:val="00D824B3"/>
    <w:rsid w:val="00D8254F"/>
    <w:rsid w:val="00D830F3"/>
    <w:rsid w:val="00D84C2F"/>
    <w:rsid w:val="00D85AA9"/>
    <w:rsid w:val="00D866C7"/>
    <w:rsid w:val="00D9106C"/>
    <w:rsid w:val="00D914F2"/>
    <w:rsid w:val="00D91CAD"/>
    <w:rsid w:val="00D930B6"/>
    <w:rsid w:val="00D94E99"/>
    <w:rsid w:val="00D9510C"/>
    <w:rsid w:val="00D959F5"/>
    <w:rsid w:val="00DA072D"/>
    <w:rsid w:val="00DA1470"/>
    <w:rsid w:val="00DA16BB"/>
    <w:rsid w:val="00DA1A9F"/>
    <w:rsid w:val="00DA3125"/>
    <w:rsid w:val="00DA36D3"/>
    <w:rsid w:val="00DA4FAF"/>
    <w:rsid w:val="00DA6D0E"/>
    <w:rsid w:val="00DA70B4"/>
    <w:rsid w:val="00DA795F"/>
    <w:rsid w:val="00DB0B89"/>
    <w:rsid w:val="00DB0F5E"/>
    <w:rsid w:val="00DB0FBA"/>
    <w:rsid w:val="00DB2019"/>
    <w:rsid w:val="00DB2F2C"/>
    <w:rsid w:val="00DB35D5"/>
    <w:rsid w:val="00DB479A"/>
    <w:rsid w:val="00DB47ED"/>
    <w:rsid w:val="00DB5119"/>
    <w:rsid w:val="00DB587F"/>
    <w:rsid w:val="00DB6D04"/>
    <w:rsid w:val="00DB7345"/>
    <w:rsid w:val="00DC0215"/>
    <w:rsid w:val="00DC0DFA"/>
    <w:rsid w:val="00DC0F93"/>
    <w:rsid w:val="00DC1045"/>
    <w:rsid w:val="00DC1DC4"/>
    <w:rsid w:val="00DC2113"/>
    <w:rsid w:val="00DC2BEA"/>
    <w:rsid w:val="00DC330C"/>
    <w:rsid w:val="00DC5BAA"/>
    <w:rsid w:val="00DC7186"/>
    <w:rsid w:val="00DD086E"/>
    <w:rsid w:val="00DD0CE6"/>
    <w:rsid w:val="00DD0EAE"/>
    <w:rsid w:val="00DD1519"/>
    <w:rsid w:val="00DD2DBB"/>
    <w:rsid w:val="00DD2E53"/>
    <w:rsid w:val="00DD3A79"/>
    <w:rsid w:val="00DD4596"/>
    <w:rsid w:val="00DD486D"/>
    <w:rsid w:val="00DD5A7A"/>
    <w:rsid w:val="00DD5E66"/>
    <w:rsid w:val="00DD68FB"/>
    <w:rsid w:val="00DE02C1"/>
    <w:rsid w:val="00DE03E0"/>
    <w:rsid w:val="00DE11CA"/>
    <w:rsid w:val="00DE120F"/>
    <w:rsid w:val="00DE1850"/>
    <w:rsid w:val="00DE1CF7"/>
    <w:rsid w:val="00DE2B25"/>
    <w:rsid w:val="00DE2D31"/>
    <w:rsid w:val="00DE3183"/>
    <w:rsid w:val="00DE3DA2"/>
    <w:rsid w:val="00DE535D"/>
    <w:rsid w:val="00DE543F"/>
    <w:rsid w:val="00DE58C3"/>
    <w:rsid w:val="00DE5AB9"/>
    <w:rsid w:val="00DE741B"/>
    <w:rsid w:val="00DE7C17"/>
    <w:rsid w:val="00DF09DF"/>
    <w:rsid w:val="00DF13FE"/>
    <w:rsid w:val="00DF15E8"/>
    <w:rsid w:val="00DF27CF"/>
    <w:rsid w:val="00DF3038"/>
    <w:rsid w:val="00DF3119"/>
    <w:rsid w:val="00DF3D09"/>
    <w:rsid w:val="00DF48DF"/>
    <w:rsid w:val="00DF5049"/>
    <w:rsid w:val="00DF78EA"/>
    <w:rsid w:val="00E000AA"/>
    <w:rsid w:val="00E00884"/>
    <w:rsid w:val="00E01082"/>
    <w:rsid w:val="00E01487"/>
    <w:rsid w:val="00E02B20"/>
    <w:rsid w:val="00E02B27"/>
    <w:rsid w:val="00E04AB7"/>
    <w:rsid w:val="00E05B7B"/>
    <w:rsid w:val="00E06692"/>
    <w:rsid w:val="00E06774"/>
    <w:rsid w:val="00E069F6"/>
    <w:rsid w:val="00E07EAC"/>
    <w:rsid w:val="00E11773"/>
    <w:rsid w:val="00E11A55"/>
    <w:rsid w:val="00E11B68"/>
    <w:rsid w:val="00E121F8"/>
    <w:rsid w:val="00E12278"/>
    <w:rsid w:val="00E12C22"/>
    <w:rsid w:val="00E1336E"/>
    <w:rsid w:val="00E13C10"/>
    <w:rsid w:val="00E141CE"/>
    <w:rsid w:val="00E16941"/>
    <w:rsid w:val="00E16B90"/>
    <w:rsid w:val="00E16B92"/>
    <w:rsid w:val="00E23380"/>
    <w:rsid w:val="00E2356E"/>
    <w:rsid w:val="00E23C72"/>
    <w:rsid w:val="00E240A1"/>
    <w:rsid w:val="00E24B07"/>
    <w:rsid w:val="00E2643D"/>
    <w:rsid w:val="00E26884"/>
    <w:rsid w:val="00E26E0E"/>
    <w:rsid w:val="00E30D20"/>
    <w:rsid w:val="00E321FE"/>
    <w:rsid w:val="00E32FCA"/>
    <w:rsid w:val="00E33439"/>
    <w:rsid w:val="00E34FD9"/>
    <w:rsid w:val="00E36194"/>
    <w:rsid w:val="00E37EF8"/>
    <w:rsid w:val="00E41E1A"/>
    <w:rsid w:val="00E42151"/>
    <w:rsid w:val="00E42D1F"/>
    <w:rsid w:val="00E4519A"/>
    <w:rsid w:val="00E45294"/>
    <w:rsid w:val="00E466D4"/>
    <w:rsid w:val="00E46CCD"/>
    <w:rsid w:val="00E47004"/>
    <w:rsid w:val="00E4747E"/>
    <w:rsid w:val="00E50F0D"/>
    <w:rsid w:val="00E51C17"/>
    <w:rsid w:val="00E51CD9"/>
    <w:rsid w:val="00E52503"/>
    <w:rsid w:val="00E52D0B"/>
    <w:rsid w:val="00E53A11"/>
    <w:rsid w:val="00E545A6"/>
    <w:rsid w:val="00E54690"/>
    <w:rsid w:val="00E5495C"/>
    <w:rsid w:val="00E54B81"/>
    <w:rsid w:val="00E55168"/>
    <w:rsid w:val="00E573A8"/>
    <w:rsid w:val="00E574EE"/>
    <w:rsid w:val="00E60B54"/>
    <w:rsid w:val="00E62EE8"/>
    <w:rsid w:val="00E634CD"/>
    <w:rsid w:val="00E634E9"/>
    <w:rsid w:val="00E640E8"/>
    <w:rsid w:val="00E64989"/>
    <w:rsid w:val="00E64AA9"/>
    <w:rsid w:val="00E66106"/>
    <w:rsid w:val="00E67058"/>
    <w:rsid w:val="00E6790B"/>
    <w:rsid w:val="00E67BC1"/>
    <w:rsid w:val="00E70B9D"/>
    <w:rsid w:val="00E730B2"/>
    <w:rsid w:val="00E73212"/>
    <w:rsid w:val="00E73A7D"/>
    <w:rsid w:val="00E73EFE"/>
    <w:rsid w:val="00E749DB"/>
    <w:rsid w:val="00E75967"/>
    <w:rsid w:val="00E75A97"/>
    <w:rsid w:val="00E76348"/>
    <w:rsid w:val="00E76452"/>
    <w:rsid w:val="00E772E8"/>
    <w:rsid w:val="00E77729"/>
    <w:rsid w:val="00E77A5C"/>
    <w:rsid w:val="00E8037A"/>
    <w:rsid w:val="00E80485"/>
    <w:rsid w:val="00E80984"/>
    <w:rsid w:val="00E80CD2"/>
    <w:rsid w:val="00E80E0D"/>
    <w:rsid w:val="00E82519"/>
    <w:rsid w:val="00E828D3"/>
    <w:rsid w:val="00E82B2F"/>
    <w:rsid w:val="00E833B9"/>
    <w:rsid w:val="00E83492"/>
    <w:rsid w:val="00E8459C"/>
    <w:rsid w:val="00E85120"/>
    <w:rsid w:val="00E859D1"/>
    <w:rsid w:val="00E86AC8"/>
    <w:rsid w:val="00E87D55"/>
    <w:rsid w:val="00E9069C"/>
    <w:rsid w:val="00E90BD2"/>
    <w:rsid w:val="00E90F05"/>
    <w:rsid w:val="00E91FF8"/>
    <w:rsid w:val="00E922AB"/>
    <w:rsid w:val="00E93438"/>
    <w:rsid w:val="00E93835"/>
    <w:rsid w:val="00E9386E"/>
    <w:rsid w:val="00E93981"/>
    <w:rsid w:val="00E94155"/>
    <w:rsid w:val="00E9437F"/>
    <w:rsid w:val="00E94E47"/>
    <w:rsid w:val="00E96DE6"/>
    <w:rsid w:val="00EA0799"/>
    <w:rsid w:val="00EA5534"/>
    <w:rsid w:val="00EA621F"/>
    <w:rsid w:val="00EA68DF"/>
    <w:rsid w:val="00EA6C09"/>
    <w:rsid w:val="00EB170C"/>
    <w:rsid w:val="00EB190F"/>
    <w:rsid w:val="00EB1D01"/>
    <w:rsid w:val="00EB21CF"/>
    <w:rsid w:val="00EB3EF2"/>
    <w:rsid w:val="00EB4053"/>
    <w:rsid w:val="00EB45BC"/>
    <w:rsid w:val="00EB4F41"/>
    <w:rsid w:val="00EB5097"/>
    <w:rsid w:val="00EB74EF"/>
    <w:rsid w:val="00EB77D7"/>
    <w:rsid w:val="00EC254C"/>
    <w:rsid w:val="00EC29CE"/>
    <w:rsid w:val="00EC353C"/>
    <w:rsid w:val="00EC5EDE"/>
    <w:rsid w:val="00EC666C"/>
    <w:rsid w:val="00EC7212"/>
    <w:rsid w:val="00EC7372"/>
    <w:rsid w:val="00EC782C"/>
    <w:rsid w:val="00ED0051"/>
    <w:rsid w:val="00ED0550"/>
    <w:rsid w:val="00ED287F"/>
    <w:rsid w:val="00ED2D91"/>
    <w:rsid w:val="00ED2DD9"/>
    <w:rsid w:val="00ED2FB2"/>
    <w:rsid w:val="00ED3CDE"/>
    <w:rsid w:val="00ED4580"/>
    <w:rsid w:val="00ED4D58"/>
    <w:rsid w:val="00ED4FD9"/>
    <w:rsid w:val="00ED5082"/>
    <w:rsid w:val="00ED52A7"/>
    <w:rsid w:val="00ED52E5"/>
    <w:rsid w:val="00ED5334"/>
    <w:rsid w:val="00ED5B71"/>
    <w:rsid w:val="00ED5C2D"/>
    <w:rsid w:val="00ED6140"/>
    <w:rsid w:val="00ED75AA"/>
    <w:rsid w:val="00ED7CF6"/>
    <w:rsid w:val="00ED7DBC"/>
    <w:rsid w:val="00EE2430"/>
    <w:rsid w:val="00EE39C7"/>
    <w:rsid w:val="00EE4FA2"/>
    <w:rsid w:val="00EE5557"/>
    <w:rsid w:val="00EE68D8"/>
    <w:rsid w:val="00EE6988"/>
    <w:rsid w:val="00EE78B6"/>
    <w:rsid w:val="00EE7DAF"/>
    <w:rsid w:val="00EF03CB"/>
    <w:rsid w:val="00EF099E"/>
    <w:rsid w:val="00EF0AF6"/>
    <w:rsid w:val="00EF0EFC"/>
    <w:rsid w:val="00EF29E1"/>
    <w:rsid w:val="00EF3223"/>
    <w:rsid w:val="00EF3838"/>
    <w:rsid w:val="00EF407C"/>
    <w:rsid w:val="00EF52A2"/>
    <w:rsid w:val="00EF5F3D"/>
    <w:rsid w:val="00EF63EA"/>
    <w:rsid w:val="00EF72FA"/>
    <w:rsid w:val="00F00FA8"/>
    <w:rsid w:val="00F019E7"/>
    <w:rsid w:val="00F0360E"/>
    <w:rsid w:val="00F03A99"/>
    <w:rsid w:val="00F03E3D"/>
    <w:rsid w:val="00F04328"/>
    <w:rsid w:val="00F049D3"/>
    <w:rsid w:val="00F04A8C"/>
    <w:rsid w:val="00F05068"/>
    <w:rsid w:val="00F05722"/>
    <w:rsid w:val="00F05C20"/>
    <w:rsid w:val="00F07963"/>
    <w:rsid w:val="00F07E3E"/>
    <w:rsid w:val="00F105B4"/>
    <w:rsid w:val="00F1081F"/>
    <w:rsid w:val="00F114E1"/>
    <w:rsid w:val="00F116F9"/>
    <w:rsid w:val="00F11A08"/>
    <w:rsid w:val="00F1316E"/>
    <w:rsid w:val="00F131E1"/>
    <w:rsid w:val="00F13253"/>
    <w:rsid w:val="00F15229"/>
    <w:rsid w:val="00F17381"/>
    <w:rsid w:val="00F17F59"/>
    <w:rsid w:val="00F20A47"/>
    <w:rsid w:val="00F20CE5"/>
    <w:rsid w:val="00F217AF"/>
    <w:rsid w:val="00F2275A"/>
    <w:rsid w:val="00F239B4"/>
    <w:rsid w:val="00F23E2D"/>
    <w:rsid w:val="00F2462C"/>
    <w:rsid w:val="00F24DFA"/>
    <w:rsid w:val="00F2646B"/>
    <w:rsid w:val="00F2690B"/>
    <w:rsid w:val="00F2724E"/>
    <w:rsid w:val="00F27E1B"/>
    <w:rsid w:val="00F30416"/>
    <w:rsid w:val="00F311BE"/>
    <w:rsid w:val="00F318B2"/>
    <w:rsid w:val="00F32292"/>
    <w:rsid w:val="00F3323F"/>
    <w:rsid w:val="00F3340C"/>
    <w:rsid w:val="00F34376"/>
    <w:rsid w:val="00F3437B"/>
    <w:rsid w:val="00F347F0"/>
    <w:rsid w:val="00F34AB9"/>
    <w:rsid w:val="00F34EF4"/>
    <w:rsid w:val="00F35125"/>
    <w:rsid w:val="00F35F4E"/>
    <w:rsid w:val="00F360E3"/>
    <w:rsid w:val="00F37D1A"/>
    <w:rsid w:val="00F407AC"/>
    <w:rsid w:val="00F40F8E"/>
    <w:rsid w:val="00F4178A"/>
    <w:rsid w:val="00F419BD"/>
    <w:rsid w:val="00F41DBC"/>
    <w:rsid w:val="00F42B94"/>
    <w:rsid w:val="00F43CCF"/>
    <w:rsid w:val="00F4447F"/>
    <w:rsid w:val="00F44683"/>
    <w:rsid w:val="00F446DD"/>
    <w:rsid w:val="00F44F3F"/>
    <w:rsid w:val="00F4540C"/>
    <w:rsid w:val="00F461F0"/>
    <w:rsid w:val="00F4788F"/>
    <w:rsid w:val="00F478EC"/>
    <w:rsid w:val="00F5037F"/>
    <w:rsid w:val="00F51230"/>
    <w:rsid w:val="00F515FA"/>
    <w:rsid w:val="00F51C9D"/>
    <w:rsid w:val="00F52A6B"/>
    <w:rsid w:val="00F53979"/>
    <w:rsid w:val="00F53BA8"/>
    <w:rsid w:val="00F53BD0"/>
    <w:rsid w:val="00F540FF"/>
    <w:rsid w:val="00F54EDE"/>
    <w:rsid w:val="00F57019"/>
    <w:rsid w:val="00F57204"/>
    <w:rsid w:val="00F57420"/>
    <w:rsid w:val="00F57B29"/>
    <w:rsid w:val="00F601C3"/>
    <w:rsid w:val="00F618D5"/>
    <w:rsid w:val="00F61B69"/>
    <w:rsid w:val="00F62A73"/>
    <w:rsid w:val="00F62B4B"/>
    <w:rsid w:val="00F62C68"/>
    <w:rsid w:val="00F645C6"/>
    <w:rsid w:val="00F65646"/>
    <w:rsid w:val="00F65ED4"/>
    <w:rsid w:val="00F669DD"/>
    <w:rsid w:val="00F66AF9"/>
    <w:rsid w:val="00F70072"/>
    <w:rsid w:val="00F70808"/>
    <w:rsid w:val="00F70BF9"/>
    <w:rsid w:val="00F70E40"/>
    <w:rsid w:val="00F72848"/>
    <w:rsid w:val="00F729ED"/>
    <w:rsid w:val="00F73833"/>
    <w:rsid w:val="00F7458F"/>
    <w:rsid w:val="00F74980"/>
    <w:rsid w:val="00F75356"/>
    <w:rsid w:val="00F75619"/>
    <w:rsid w:val="00F757E4"/>
    <w:rsid w:val="00F76994"/>
    <w:rsid w:val="00F77CA2"/>
    <w:rsid w:val="00F77E4E"/>
    <w:rsid w:val="00F80046"/>
    <w:rsid w:val="00F810A7"/>
    <w:rsid w:val="00F81F33"/>
    <w:rsid w:val="00F81FFF"/>
    <w:rsid w:val="00F821E9"/>
    <w:rsid w:val="00F8247F"/>
    <w:rsid w:val="00F833E1"/>
    <w:rsid w:val="00F8359F"/>
    <w:rsid w:val="00F835F9"/>
    <w:rsid w:val="00F83C7B"/>
    <w:rsid w:val="00F84043"/>
    <w:rsid w:val="00F84947"/>
    <w:rsid w:val="00F84F97"/>
    <w:rsid w:val="00F86AF8"/>
    <w:rsid w:val="00F872CD"/>
    <w:rsid w:val="00F90498"/>
    <w:rsid w:val="00F9060A"/>
    <w:rsid w:val="00F9083E"/>
    <w:rsid w:val="00F910D0"/>
    <w:rsid w:val="00F93A04"/>
    <w:rsid w:val="00F94B7B"/>
    <w:rsid w:val="00F9501A"/>
    <w:rsid w:val="00F958DD"/>
    <w:rsid w:val="00F959D9"/>
    <w:rsid w:val="00F95F35"/>
    <w:rsid w:val="00F9604E"/>
    <w:rsid w:val="00F96640"/>
    <w:rsid w:val="00F9676E"/>
    <w:rsid w:val="00F967CE"/>
    <w:rsid w:val="00F969E3"/>
    <w:rsid w:val="00F977F8"/>
    <w:rsid w:val="00FA147E"/>
    <w:rsid w:val="00FA33F9"/>
    <w:rsid w:val="00FA3EFF"/>
    <w:rsid w:val="00FA460F"/>
    <w:rsid w:val="00FA5CA0"/>
    <w:rsid w:val="00FA5D63"/>
    <w:rsid w:val="00FA60A4"/>
    <w:rsid w:val="00FA6BE6"/>
    <w:rsid w:val="00FA746F"/>
    <w:rsid w:val="00FA7639"/>
    <w:rsid w:val="00FA7A94"/>
    <w:rsid w:val="00FA7D6C"/>
    <w:rsid w:val="00FB11A7"/>
    <w:rsid w:val="00FB2932"/>
    <w:rsid w:val="00FB2D65"/>
    <w:rsid w:val="00FB43C3"/>
    <w:rsid w:val="00FB6FED"/>
    <w:rsid w:val="00FB7647"/>
    <w:rsid w:val="00FC25E1"/>
    <w:rsid w:val="00FC2678"/>
    <w:rsid w:val="00FC35C2"/>
    <w:rsid w:val="00FC453B"/>
    <w:rsid w:val="00FC4CCA"/>
    <w:rsid w:val="00FC4D88"/>
    <w:rsid w:val="00FC4E9A"/>
    <w:rsid w:val="00FC62AC"/>
    <w:rsid w:val="00FC7EF1"/>
    <w:rsid w:val="00FC7F8B"/>
    <w:rsid w:val="00FD08DD"/>
    <w:rsid w:val="00FD1085"/>
    <w:rsid w:val="00FD12EF"/>
    <w:rsid w:val="00FD1B9F"/>
    <w:rsid w:val="00FD1E43"/>
    <w:rsid w:val="00FD1F76"/>
    <w:rsid w:val="00FD233B"/>
    <w:rsid w:val="00FD267A"/>
    <w:rsid w:val="00FD29D8"/>
    <w:rsid w:val="00FD2EAC"/>
    <w:rsid w:val="00FD4C5A"/>
    <w:rsid w:val="00FD571E"/>
    <w:rsid w:val="00FD5ED5"/>
    <w:rsid w:val="00FD66E9"/>
    <w:rsid w:val="00FD6BBC"/>
    <w:rsid w:val="00FD742B"/>
    <w:rsid w:val="00FD7F08"/>
    <w:rsid w:val="00FD7F65"/>
    <w:rsid w:val="00FE1E5A"/>
    <w:rsid w:val="00FE3421"/>
    <w:rsid w:val="00FE3F72"/>
    <w:rsid w:val="00FE41B2"/>
    <w:rsid w:val="00FE4F27"/>
    <w:rsid w:val="00FE5F72"/>
    <w:rsid w:val="00FE6296"/>
    <w:rsid w:val="00FE68C2"/>
    <w:rsid w:val="00FE6E75"/>
    <w:rsid w:val="00FE78F4"/>
    <w:rsid w:val="00FF0375"/>
    <w:rsid w:val="00FF0526"/>
    <w:rsid w:val="00FF05A4"/>
    <w:rsid w:val="00FF130F"/>
    <w:rsid w:val="00FF24B5"/>
    <w:rsid w:val="00FF28DF"/>
    <w:rsid w:val="00FF2C7C"/>
    <w:rsid w:val="00FF43EB"/>
    <w:rsid w:val="00FF484A"/>
    <w:rsid w:val="00FF5095"/>
    <w:rsid w:val="00FF7678"/>
    <w:rsid w:val="00FF7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0925"/>
    <w:pPr>
      <w:spacing w:line="320" w:lineRule="atLeast"/>
      <w:jc w:val="both"/>
    </w:pPr>
    <w:rPr>
      <w:rFonts w:ascii="Garamond" w:hAnsi="Garamond"/>
      <w:sz w:val="24"/>
    </w:rPr>
  </w:style>
  <w:style w:type="paragraph" w:styleId="Nadpis1">
    <w:name w:val="heading 1"/>
    <w:basedOn w:val="Normln"/>
    <w:next w:val="Normln"/>
    <w:qFormat/>
    <w:rsid w:val="007F1427"/>
    <w:pPr>
      <w:keepNext/>
      <w:numPr>
        <w:numId w:val="1"/>
      </w:numPr>
      <w:jc w:val="center"/>
      <w:outlineLvl w:val="0"/>
    </w:pPr>
  </w:style>
  <w:style w:type="paragraph" w:styleId="Nadpis2">
    <w:name w:val="heading 2"/>
    <w:basedOn w:val="Normln"/>
    <w:next w:val="Normln"/>
    <w:qFormat/>
    <w:rsid w:val="007F1427"/>
    <w:pPr>
      <w:keepNext/>
      <w:outlineLvl w:val="1"/>
    </w:pPr>
    <w:rPr>
      <w:b/>
      <w:bCs/>
    </w:rPr>
  </w:style>
  <w:style w:type="paragraph" w:styleId="Nadpis4">
    <w:name w:val="heading 4"/>
    <w:basedOn w:val="Normln"/>
    <w:next w:val="Normln"/>
    <w:qFormat/>
    <w:rsid w:val="0035135E"/>
    <w:pPr>
      <w:keepNext/>
      <w:spacing w:before="240" w:after="60"/>
      <w:outlineLvl w:val="3"/>
    </w:pPr>
    <w:rPr>
      <w:rFonts w:ascii="Times New Roman" w:hAnsi="Times New Roman"/>
      <w:b/>
      <w:bCs/>
      <w:sz w:val="28"/>
      <w:szCs w:val="28"/>
    </w:rPr>
  </w:style>
  <w:style w:type="paragraph" w:styleId="Nadpis5">
    <w:name w:val="heading 5"/>
    <w:basedOn w:val="Normln"/>
    <w:next w:val="Normln"/>
    <w:link w:val="Nadpis5Char"/>
    <w:uiPriority w:val="9"/>
    <w:semiHidden/>
    <w:unhideWhenUsed/>
    <w:qFormat/>
    <w:rsid w:val="00472F54"/>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F1427"/>
    <w:pPr>
      <w:tabs>
        <w:tab w:val="center" w:pos="4536"/>
        <w:tab w:val="right" w:pos="9072"/>
      </w:tabs>
      <w:jc w:val="left"/>
    </w:pPr>
    <w:rPr>
      <w:sz w:val="20"/>
    </w:rPr>
  </w:style>
  <w:style w:type="character" w:styleId="Odkaznakoment">
    <w:name w:val="annotation reference"/>
    <w:basedOn w:val="Standardnpsmoodstavce"/>
    <w:uiPriority w:val="99"/>
    <w:semiHidden/>
    <w:rsid w:val="007F1427"/>
    <w:rPr>
      <w:sz w:val="16"/>
    </w:rPr>
  </w:style>
  <w:style w:type="paragraph" w:styleId="Textkomente">
    <w:name w:val="annotation text"/>
    <w:basedOn w:val="Normln"/>
    <w:link w:val="TextkomenteChar"/>
    <w:uiPriority w:val="99"/>
    <w:semiHidden/>
    <w:rsid w:val="007F1427"/>
    <w:rPr>
      <w:sz w:val="20"/>
    </w:rPr>
  </w:style>
  <w:style w:type="paragraph" w:styleId="Zpat">
    <w:name w:val="footer"/>
    <w:basedOn w:val="Normln"/>
    <w:link w:val="ZpatChar"/>
    <w:uiPriority w:val="99"/>
    <w:rsid w:val="007F1427"/>
    <w:pPr>
      <w:tabs>
        <w:tab w:val="center" w:pos="4536"/>
        <w:tab w:val="right" w:pos="9072"/>
      </w:tabs>
    </w:pPr>
  </w:style>
  <w:style w:type="character" w:styleId="slostrnky">
    <w:name w:val="page number"/>
    <w:basedOn w:val="Standardnpsmoodstavce"/>
    <w:rsid w:val="007F1427"/>
  </w:style>
  <w:style w:type="paragraph" w:styleId="Zkladntextodsazen">
    <w:name w:val="Body Text Indent"/>
    <w:basedOn w:val="Normln"/>
    <w:rsid w:val="007F1427"/>
    <w:pPr>
      <w:ind w:left="5812"/>
      <w:jc w:val="center"/>
    </w:pPr>
  </w:style>
  <w:style w:type="paragraph" w:styleId="Textbubliny">
    <w:name w:val="Balloon Text"/>
    <w:basedOn w:val="Normln"/>
    <w:semiHidden/>
    <w:rsid w:val="000F46C7"/>
    <w:rPr>
      <w:rFonts w:ascii="Tahoma" w:hAnsi="Tahoma" w:cs="Tahoma"/>
      <w:sz w:val="16"/>
      <w:szCs w:val="16"/>
    </w:rPr>
  </w:style>
  <w:style w:type="paragraph" w:customStyle="1" w:styleId="Pjemce-adresa">
    <w:name w:val="Příjemce-adresa"/>
    <w:basedOn w:val="Normln"/>
    <w:rsid w:val="007F1427"/>
  </w:style>
  <w:style w:type="paragraph" w:customStyle="1" w:styleId="slojednac">
    <w:name w:val="Číslo jednací"/>
    <w:basedOn w:val="Normln"/>
    <w:rsid w:val="007F1427"/>
  </w:style>
  <w:style w:type="paragraph" w:styleId="Datum">
    <w:name w:val="Date"/>
    <w:basedOn w:val="Normln"/>
    <w:next w:val="Normln"/>
    <w:rsid w:val="007F1427"/>
    <w:pPr>
      <w:spacing w:after="480"/>
      <w:jc w:val="right"/>
    </w:pPr>
  </w:style>
  <w:style w:type="paragraph" w:customStyle="1" w:styleId="Vc">
    <w:name w:val="Věc"/>
    <w:basedOn w:val="Normln"/>
    <w:rsid w:val="007F1427"/>
    <w:pPr>
      <w:ind w:left="720" w:hanging="720"/>
    </w:pPr>
  </w:style>
  <w:style w:type="paragraph" w:styleId="Osloven">
    <w:name w:val="Salutation"/>
    <w:basedOn w:val="Normln"/>
    <w:next w:val="Normln"/>
    <w:rsid w:val="007F1427"/>
    <w:pPr>
      <w:keepNext/>
      <w:spacing w:before="720"/>
    </w:pPr>
  </w:style>
  <w:style w:type="paragraph" w:styleId="Zvr">
    <w:name w:val="Closing"/>
    <w:basedOn w:val="Normln"/>
    <w:rsid w:val="007F1427"/>
    <w:pPr>
      <w:spacing w:after="600"/>
    </w:pPr>
  </w:style>
  <w:style w:type="paragraph" w:customStyle="1" w:styleId="Jmnoklienta">
    <w:name w:val="Jméno klienta"/>
    <w:basedOn w:val="Normln"/>
    <w:rsid w:val="007F1427"/>
    <w:pPr>
      <w:spacing w:after="60"/>
      <w:jc w:val="right"/>
    </w:pPr>
  </w:style>
  <w:style w:type="paragraph" w:customStyle="1" w:styleId="Meritum">
    <w:name w:val="Meritum"/>
    <w:basedOn w:val="Normln"/>
    <w:rsid w:val="007F1427"/>
    <w:pPr>
      <w:jc w:val="left"/>
    </w:pPr>
    <w:rPr>
      <w:b/>
    </w:rPr>
  </w:style>
  <w:style w:type="character" w:customStyle="1" w:styleId="Inicily">
    <w:name w:val="Iniciály"/>
    <w:basedOn w:val="Standardnpsmoodstavce"/>
    <w:rsid w:val="007F1427"/>
    <w:rPr>
      <w:i/>
      <w:sz w:val="12"/>
    </w:rPr>
  </w:style>
  <w:style w:type="table" w:styleId="Mkatabulky">
    <w:name w:val="Table Grid"/>
    <w:basedOn w:val="Normlntabulka"/>
    <w:rsid w:val="00E833B9"/>
    <w:pPr>
      <w:spacing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emce-osoba">
    <w:name w:val="Příjemce-osoba"/>
    <w:basedOn w:val="Normln"/>
    <w:rsid w:val="00FE5F72"/>
    <w:rPr>
      <w:lang w:val="de-DE"/>
    </w:rPr>
  </w:style>
  <w:style w:type="character" w:styleId="Hypertextovodkaz">
    <w:name w:val="Hyperlink"/>
    <w:basedOn w:val="Standardnpsmoodstavce"/>
    <w:rsid w:val="00C07A88"/>
    <w:rPr>
      <w:rFonts w:ascii="Helvetica" w:hAnsi="Helvetica" w:cs="Helvetica" w:hint="default"/>
      <w:color w:val="0000FF"/>
      <w:u w:val="single"/>
    </w:rPr>
  </w:style>
  <w:style w:type="character" w:styleId="Znakapoznpodarou">
    <w:name w:val="footnote reference"/>
    <w:aliases w:val="EN Footnote Reference"/>
    <w:basedOn w:val="Standardnpsmoodstavce"/>
    <w:uiPriority w:val="99"/>
    <w:rsid w:val="001D4D60"/>
    <w:rPr>
      <w:rFonts w:ascii="Arial" w:hAnsi="Arial"/>
      <w:b/>
      <w:sz w:val="20"/>
      <w:vertAlign w:val="superscript"/>
    </w:rPr>
  </w:style>
  <w:style w:type="character" w:customStyle="1" w:styleId="platne1">
    <w:name w:val="platne1"/>
    <w:basedOn w:val="Standardnpsmoodstavce"/>
    <w:rsid w:val="001D4D60"/>
  </w:style>
  <w:style w:type="paragraph" w:styleId="Textpoznpodarou">
    <w:name w:val="footnote text"/>
    <w:aliases w:val="S_footer"/>
    <w:basedOn w:val="Normln"/>
    <w:link w:val="TextpoznpodarouChar"/>
    <w:uiPriority w:val="99"/>
    <w:rsid w:val="001D4D60"/>
    <w:pPr>
      <w:spacing w:line="240" w:lineRule="auto"/>
      <w:jc w:val="left"/>
    </w:pPr>
    <w:rPr>
      <w:rFonts w:ascii="Times New Roman" w:hAnsi="Times New Roman"/>
      <w:sz w:val="20"/>
    </w:rPr>
  </w:style>
  <w:style w:type="paragraph" w:styleId="Pedmtkomente">
    <w:name w:val="annotation subject"/>
    <w:basedOn w:val="Textkomente"/>
    <w:next w:val="Textkomente"/>
    <w:link w:val="PedmtkomenteChar"/>
    <w:uiPriority w:val="99"/>
    <w:semiHidden/>
    <w:rsid w:val="00920C06"/>
    <w:rPr>
      <w:b/>
      <w:bCs/>
    </w:rPr>
  </w:style>
  <w:style w:type="paragraph" w:styleId="Rozloendokumentu">
    <w:name w:val="Document Map"/>
    <w:basedOn w:val="Normln"/>
    <w:semiHidden/>
    <w:rsid w:val="007E66D5"/>
    <w:pPr>
      <w:shd w:val="clear" w:color="auto" w:fill="000080"/>
    </w:pPr>
    <w:rPr>
      <w:rFonts w:ascii="Tahoma" w:hAnsi="Tahoma" w:cs="Tahoma"/>
      <w:sz w:val="20"/>
    </w:rPr>
  </w:style>
  <w:style w:type="paragraph" w:customStyle="1" w:styleId="Odesilatel-funkce">
    <w:name w:val="Odesilatel-funkce"/>
    <w:basedOn w:val="Normln"/>
    <w:rsid w:val="0095227C"/>
    <w:pPr>
      <w:spacing w:after="600"/>
      <w:jc w:val="right"/>
    </w:pPr>
    <w:rPr>
      <w:lang w:val="de-DE"/>
    </w:rPr>
  </w:style>
  <w:style w:type="paragraph" w:styleId="Zkladntext">
    <w:name w:val="Body Text"/>
    <w:basedOn w:val="Normln"/>
    <w:rsid w:val="00964B6F"/>
    <w:pPr>
      <w:spacing w:after="120"/>
    </w:pPr>
  </w:style>
  <w:style w:type="paragraph" w:styleId="Zkladntext2">
    <w:name w:val="Body Text 2"/>
    <w:basedOn w:val="Normln"/>
    <w:rsid w:val="006644F8"/>
    <w:pPr>
      <w:spacing w:after="120" w:line="480" w:lineRule="auto"/>
    </w:pPr>
  </w:style>
  <w:style w:type="character" w:customStyle="1" w:styleId="PedmtkomenteChar">
    <w:name w:val="Předmět komentáře Char"/>
    <w:basedOn w:val="Standardnpsmoodstavce"/>
    <w:link w:val="Pedmtkomente"/>
    <w:uiPriority w:val="99"/>
    <w:semiHidden/>
    <w:rsid w:val="005D6BE2"/>
    <w:rPr>
      <w:rFonts w:ascii="Garamond" w:hAnsi="Garamond"/>
      <w:b/>
      <w:bCs/>
    </w:rPr>
  </w:style>
  <w:style w:type="character" w:customStyle="1" w:styleId="ZpatChar">
    <w:name w:val="Zápatí Char"/>
    <w:basedOn w:val="Standardnpsmoodstavce"/>
    <w:link w:val="Zpat"/>
    <w:uiPriority w:val="99"/>
    <w:rsid w:val="00B51BFE"/>
    <w:rPr>
      <w:rFonts w:ascii="Garamond" w:hAnsi="Garamond"/>
      <w:sz w:val="24"/>
    </w:rPr>
  </w:style>
  <w:style w:type="character" w:customStyle="1" w:styleId="TextpoznpodarouChar">
    <w:name w:val="Text pozn. pod čarou Char"/>
    <w:aliases w:val="S_footer Char"/>
    <w:basedOn w:val="Standardnpsmoodstavce"/>
    <w:link w:val="Textpoznpodarou"/>
    <w:uiPriority w:val="99"/>
    <w:rsid w:val="00130CFB"/>
  </w:style>
  <w:style w:type="character" w:styleId="Siln">
    <w:name w:val="Strong"/>
    <w:basedOn w:val="Standardnpsmoodstavce"/>
    <w:uiPriority w:val="22"/>
    <w:qFormat/>
    <w:rsid w:val="004E4B82"/>
    <w:rPr>
      <w:b/>
      <w:bCs/>
    </w:rPr>
  </w:style>
  <w:style w:type="paragraph" w:customStyle="1" w:styleId="Default">
    <w:name w:val="Default"/>
    <w:rsid w:val="0000766B"/>
    <w:pPr>
      <w:autoSpaceDE w:val="0"/>
      <w:autoSpaceDN w:val="0"/>
      <w:adjustRightInd w:val="0"/>
    </w:pPr>
    <w:rPr>
      <w:rFonts w:ascii="Palatino Linotype" w:hAnsi="Palatino Linotype" w:cs="Palatino Linotype"/>
      <w:color w:val="000000"/>
      <w:sz w:val="24"/>
      <w:szCs w:val="24"/>
    </w:rPr>
  </w:style>
  <w:style w:type="paragraph" w:styleId="Odstavecseseznamem">
    <w:name w:val="List Paragraph"/>
    <w:basedOn w:val="Normln"/>
    <w:uiPriority w:val="1"/>
    <w:qFormat/>
    <w:rsid w:val="002E4E3B"/>
    <w:pPr>
      <w:ind w:left="708"/>
    </w:pPr>
  </w:style>
  <w:style w:type="character" w:customStyle="1" w:styleId="TextkomenteChar">
    <w:name w:val="Text komentáře Char"/>
    <w:basedOn w:val="Standardnpsmoodstavce"/>
    <w:link w:val="Textkomente"/>
    <w:uiPriority w:val="99"/>
    <w:semiHidden/>
    <w:rsid w:val="00DB6D04"/>
    <w:rPr>
      <w:rFonts w:ascii="Garamond" w:hAnsi="Garamond"/>
    </w:rPr>
  </w:style>
  <w:style w:type="paragraph" w:styleId="Normlnweb">
    <w:name w:val="Normal (Web)"/>
    <w:basedOn w:val="Normln"/>
    <w:uiPriority w:val="99"/>
    <w:semiHidden/>
    <w:unhideWhenUsed/>
    <w:rsid w:val="00DB6D04"/>
    <w:pPr>
      <w:spacing w:before="100" w:beforeAutospacing="1" w:after="100" w:afterAutospacing="1" w:line="240" w:lineRule="auto"/>
      <w:jc w:val="left"/>
    </w:pPr>
    <w:rPr>
      <w:rFonts w:ascii="Times New Roman" w:hAnsi="Times New Roman"/>
      <w:szCs w:val="24"/>
    </w:rPr>
  </w:style>
  <w:style w:type="paragraph" w:customStyle="1" w:styleId="Text">
    <w:name w:val="Text"/>
    <w:basedOn w:val="Normln"/>
    <w:rsid w:val="00266A16"/>
    <w:pPr>
      <w:overflowPunct w:val="0"/>
      <w:autoSpaceDE w:val="0"/>
      <w:autoSpaceDN w:val="0"/>
      <w:adjustRightInd w:val="0"/>
      <w:spacing w:after="120" w:line="288" w:lineRule="auto"/>
      <w:jc w:val="left"/>
      <w:textAlignment w:val="baseline"/>
    </w:pPr>
    <w:rPr>
      <w:rFonts w:ascii="Arial" w:hAnsi="Arial"/>
      <w:sz w:val="18"/>
      <w:szCs w:val="18"/>
      <w:lang w:eastAsia="en-US"/>
    </w:rPr>
  </w:style>
  <w:style w:type="character" w:customStyle="1" w:styleId="apple-converted-space">
    <w:name w:val="apple-converted-space"/>
    <w:basedOn w:val="Standardnpsmoodstavce"/>
    <w:rsid w:val="00ED2DD9"/>
  </w:style>
  <w:style w:type="character" w:customStyle="1" w:styleId="headline1">
    <w:name w:val="headline1"/>
    <w:basedOn w:val="Standardnpsmoodstavce"/>
    <w:rsid w:val="000F4A47"/>
    <w:rPr>
      <w:color w:val="000000"/>
      <w:shd w:val="clear" w:color="auto" w:fill="FFFAB6"/>
    </w:rPr>
  </w:style>
  <w:style w:type="paragraph" w:customStyle="1" w:styleId="KUMS-text">
    <w:name w:val="KUMS-text"/>
    <w:basedOn w:val="Zkladntext"/>
    <w:uiPriority w:val="99"/>
    <w:rsid w:val="0024080C"/>
    <w:pPr>
      <w:spacing w:after="280" w:line="280" w:lineRule="exact"/>
    </w:pPr>
    <w:rPr>
      <w:rFonts w:ascii="Tahoma" w:hAnsi="Tahoma"/>
      <w:sz w:val="20"/>
    </w:rPr>
  </w:style>
  <w:style w:type="paragraph" w:customStyle="1" w:styleId="Styl2">
    <w:name w:val="Styl2"/>
    <w:basedOn w:val="Text"/>
    <w:qFormat/>
    <w:rsid w:val="008959B9"/>
    <w:pPr>
      <w:spacing w:after="200" w:line="276" w:lineRule="auto"/>
      <w:jc w:val="both"/>
    </w:pPr>
    <w:rPr>
      <w:rFonts w:ascii="Palatino Linotype" w:hAnsi="Palatino Linotype"/>
      <w:sz w:val="22"/>
      <w:szCs w:val="22"/>
    </w:rPr>
  </w:style>
  <w:style w:type="character" w:customStyle="1" w:styleId="Nadpis5Char">
    <w:name w:val="Nadpis 5 Char"/>
    <w:basedOn w:val="Standardnpsmoodstavce"/>
    <w:link w:val="Nadpis5"/>
    <w:uiPriority w:val="9"/>
    <w:semiHidden/>
    <w:rsid w:val="00472F54"/>
    <w:rPr>
      <w:rFonts w:asciiTheme="majorHAnsi" w:eastAsiaTheme="majorEastAsia" w:hAnsiTheme="majorHAnsi" w:cstheme="majorBidi"/>
      <w:color w:val="243F60" w:themeColor="accent1" w:themeShade="7F"/>
      <w:sz w:val="24"/>
    </w:rPr>
  </w:style>
  <w:style w:type="paragraph" w:customStyle="1" w:styleId="Styl4">
    <w:name w:val="Styl4"/>
    <w:basedOn w:val="Normln"/>
    <w:qFormat/>
    <w:rsid w:val="00472F54"/>
    <w:pPr>
      <w:autoSpaceDE w:val="0"/>
      <w:autoSpaceDN w:val="0"/>
      <w:adjustRightInd w:val="0"/>
      <w:spacing w:after="200" w:line="276" w:lineRule="auto"/>
    </w:pPr>
    <w:rPr>
      <w:rFonts w:ascii="Calibri" w:hAnsi="Calibri" w:cs="Arial"/>
      <w:sz w:val="22"/>
      <w:szCs w:val="22"/>
    </w:rPr>
  </w:style>
  <w:style w:type="character" w:styleId="Zvraznn">
    <w:name w:val="Emphasis"/>
    <w:basedOn w:val="Standardnpsmoodstavce"/>
    <w:uiPriority w:val="20"/>
    <w:qFormat/>
    <w:rsid w:val="00C53324"/>
    <w:rPr>
      <w:i/>
      <w:iCs/>
    </w:rPr>
  </w:style>
  <w:style w:type="character" w:customStyle="1" w:styleId="CharStyle16">
    <w:name w:val="Char Style 16"/>
    <w:link w:val="Style15"/>
    <w:rsid w:val="00C21FC8"/>
    <w:rPr>
      <w:rFonts w:ascii="Arial" w:eastAsia="Arial" w:hAnsi="Arial" w:cs="Arial"/>
      <w:sz w:val="19"/>
      <w:szCs w:val="19"/>
      <w:shd w:val="clear" w:color="auto" w:fill="FFFFFF"/>
    </w:rPr>
  </w:style>
  <w:style w:type="paragraph" w:customStyle="1" w:styleId="Style15">
    <w:name w:val="Style 15"/>
    <w:basedOn w:val="Normln"/>
    <w:link w:val="CharStyle16"/>
    <w:rsid w:val="00C21FC8"/>
    <w:pPr>
      <w:widowControl w:val="0"/>
      <w:shd w:val="clear" w:color="auto" w:fill="FFFFFF"/>
      <w:spacing w:line="353" w:lineRule="exact"/>
      <w:jc w:val="left"/>
    </w:pPr>
    <w:rPr>
      <w:rFonts w:ascii="Arial" w:eastAsia="Arial" w:hAnsi="Arial" w:cs="Arial"/>
      <w:sz w:val="19"/>
      <w:szCs w:val="19"/>
    </w:rPr>
  </w:style>
  <w:style w:type="character" w:customStyle="1" w:styleId="Nevyeenzmnka1">
    <w:name w:val="Nevyřešená zmínka1"/>
    <w:basedOn w:val="Standardnpsmoodstavce"/>
    <w:uiPriority w:val="99"/>
    <w:semiHidden/>
    <w:unhideWhenUsed/>
    <w:rsid w:val="000A6F14"/>
    <w:rPr>
      <w:color w:val="808080"/>
      <w:shd w:val="clear" w:color="auto" w:fill="E6E6E6"/>
    </w:rPr>
  </w:style>
  <w:style w:type="paragraph" w:styleId="Seznam">
    <w:name w:val="List"/>
    <w:basedOn w:val="Normln"/>
    <w:uiPriority w:val="99"/>
    <w:unhideWhenUsed/>
    <w:rsid w:val="006C09A9"/>
    <w:pPr>
      <w:ind w:left="283" w:hanging="283"/>
      <w:contextualSpacing/>
    </w:pPr>
  </w:style>
  <w:style w:type="paragraph" w:styleId="Pokraovnseznamu">
    <w:name w:val="List Continue"/>
    <w:basedOn w:val="Normln"/>
    <w:uiPriority w:val="99"/>
    <w:unhideWhenUsed/>
    <w:rsid w:val="006C09A9"/>
    <w:pPr>
      <w:spacing w:after="120"/>
      <w:ind w:left="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22758">
      <w:bodyDiv w:val="1"/>
      <w:marLeft w:val="0"/>
      <w:marRight w:val="0"/>
      <w:marTop w:val="0"/>
      <w:marBottom w:val="0"/>
      <w:divBdr>
        <w:top w:val="none" w:sz="0" w:space="0" w:color="auto"/>
        <w:left w:val="none" w:sz="0" w:space="0" w:color="auto"/>
        <w:bottom w:val="none" w:sz="0" w:space="0" w:color="auto"/>
        <w:right w:val="none" w:sz="0" w:space="0" w:color="auto"/>
      </w:divBdr>
      <w:divsChild>
        <w:div w:id="1411778968">
          <w:marLeft w:val="0"/>
          <w:marRight w:val="0"/>
          <w:marTop w:val="0"/>
          <w:marBottom w:val="0"/>
          <w:divBdr>
            <w:top w:val="none" w:sz="0" w:space="0" w:color="auto"/>
            <w:left w:val="none" w:sz="0" w:space="0" w:color="auto"/>
            <w:bottom w:val="none" w:sz="0" w:space="0" w:color="auto"/>
            <w:right w:val="none" w:sz="0" w:space="0" w:color="auto"/>
          </w:divBdr>
          <w:divsChild>
            <w:div w:id="1791851587">
              <w:marLeft w:val="0"/>
              <w:marRight w:val="0"/>
              <w:marTop w:val="0"/>
              <w:marBottom w:val="0"/>
              <w:divBdr>
                <w:top w:val="none" w:sz="0" w:space="0" w:color="auto"/>
                <w:left w:val="none" w:sz="0" w:space="0" w:color="auto"/>
                <w:bottom w:val="none" w:sz="0" w:space="0" w:color="auto"/>
                <w:right w:val="none" w:sz="0" w:space="0" w:color="auto"/>
              </w:divBdr>
              <w:divsChild>
                <w:div w:id="1423991657">
                  <w:marLeft w:val="0"/>
                  <w:marRight w:val="0"/>
                  <w:marTop w:val="0"/>
                  <w:marBottom w:val="0"/>
                  <w:divBdr>
                    <w:top w:val="none" w:sz="0" w:space="0" w:color="auto"/>
                    <w:left w:val="none" w:sz="0" w:space="0" w:color="auto"/>
                    <w:bottom w:val="none" w:sz="0" w:space="0" w:color="auto"/>
                    <w:right w:val="none" w:sz="0" w:space="0" w:color="auto"/>
                  </w:divBdr>
                  <w:divsChild>
                    <w:div w:id="397676727">
                      <w:marLeft w:val="0"/>
                      <w:marRight w:val="0"/>
                      <w:marTop w:val="0"/>
                      <w:marBottom w:val="0"/>
                      <w:divBdr>
                        <w:top w:val="none" w:sz="0" w:space="0" w:color="auto"/>
                        <w:left w:val="none" w:sz="0" w:space="0" w:color="auto"/>
                        <w:bottom w:val="none" w:sz="0" w:space="0" w:color="auto"/>
                        <w:right w:val="none" w:sz="0" w:space="0" w:color="auto"/>
                      </w:divBdr>
                      <w:divsChild>
                        <w:div w:id="116320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545555">
      <w:bodyDiv w:val="1"/>
      <w:marLeft w:val="0"/>
      <w:marRight w:val="0"/>
      <w:marTop w:val="0"/>
      <w:marBottom w:val="0"/>
      <w:divBdr>
        <w:top w:val="none" w:sz="0" w:space="0" w:color="auto"/>
        <w:left w:val="none" w:sz="0" w:space="0" w:color="auto"/>
        <w:bottom w:val="none" w:sz="0" w:space="0" w:color="auto"/>
        <w:right w:val="none" w:sz="0" w:space="0" w:color="auto"/>
      </w:divBdr>
    </w:div>
    <w:div w:id="270938094">
      <w:bodyDiv w:val="1"/>
      <w:marLeft w:val="0"/>
      <w:marRight w:val="0"/>
      <w:marTop w:val="0"/>
      <w:marBottom w:val="0"/>
      <w:divBdr>
        <w:top w:val="none" w:sz="0" w:space="0" w:color="auto"/>
        <w:left w:val="none" w:sz="0" w:space="0" w:color="auto"/>
        <w:bottom w:val="none" w:sz="0" w:space="0" w:color="auto"/>
        <w:right w:val="none" w:sz="0" w:space="0" w:color="auto"/>
      </w:divBdr>
    </w:div>
    <w:div w:id="297806597">
      <w:bodyDiv w:val="1"/>
      <w:marLeft w:val="0"/>
      <w:marRight w:val="0"/>
      <w:marTop w:val="0"/>
      <w:marBottom w:val="0"/>
      <w:divBdr>
        <w:top w:val="none" w:sz="0" w:space="0" w:color="auto"/>
        <w:left w:val="none" w:sz="0" w:space="0" w:color="auto"/>
        <w:bottom w:val="none" w:sz="0" w:space="0" w:color="auto"/>
        <w:right w:val="none" w:sz="0" w:space="0" w:color="auto"/>
      </w:divBdr>
    </w:div>
    <w:div w:id="327174916">
      <w:bodyDiv w:val="1"/>
      <w:marLeft w:val="0"/>
      <w:marRight w:val="0"/>
      <w:marTop w:val="0"/>
      <w:marBottom w:val="0"/>
      <w:divBdr>
        <w:top w:val="none" w:sz="0" w:space="0" w:color="auto"/>
        <w:left w:val="none" w:sz="0" w:space="0" w:color="auto"/>
        <w:bottom w:val="none" w:sz="0" w:space="0" w:color="auto"/>
        <w:right w:val="none" w:sz="0" w:space="0" w:color="auto"/>
      </w:divBdr>
    </w:div>
    <w:div w:id="328483267">
      <w:bodyDiv w:val="1"/>
      <w:marLeft w:val="0"/>
      <w:marRight w:val="0"/>
      <w:marTop w:val="0"/>
      <w:marBottom w:val="0"/>
      <w:divBdr>
        <w:top w:val="none" w:sz="0" w:space="0" w:color="auto"/>
        <w:left w:val="none" w:sz="0" w:space="0" w:color="auto"/>
        <w:bottom w:val="none" w:sz="0" w:space="0" w:color="auto"/>
        <w:right w:val="none" w:sz="0" w:space="0" w:color="auto"/>
      </w:divBdr>
    </w:div>
    <w:div w:id="387609838">
      <w:bodyDiv w:val="1"/>
      <w:marLeft w:val="0"/>
      <w:marRight w:val="0"/>
      <w:marTop w:val="0"/>
      <w:marBottom w:val="0"/>
      <w:divBdr>
        <w:top w:val="none" w:sz="0" w:space="0" w:color="auto"/>
        <w:left w:val="none" w:sz="0" w:space="0" w:color="auto"/>
        <w:bottom w:val="none" w:sz="0" w:space="0" w:color="auto"/>
        <w:right w:val="none" w:sz="0" w:space="0" w:color="auto"/>
      </w:divBdr>
    </w:div>
    <w:div w:id="439569566">
      <w:bodyDiv w:val="1"/>
      <w:marLeft w:val="0"/>
      <w:marRight w:val="0"/>
      <w:marTop w:val="0"/>
      <w:marBottom w:val="0"/>
      <w:divBdr>
        <w:top w:val="none" w:sz="0" w:space="0" w:color="auto"/>
        <w:left w:val="none" w:sz="0" w:space="0" w:color="auto"/>
        <w:bottom w:val="none" w:sz="0" w:space="0" w:color="auto"/>
        <w:right w:val="none" w:sz="0" w:space="0" w:color="auto"/>
      </w:divBdr>
      <w:divsChild>
        <w:div w:id="1721587709">
          <w:marLeft w:val="0"/>
          <w:marRight w:val="0"/>
          <w:marTop w:val="0"/>
          <w:marBottom w:val="0"/>
          <w:divBdr>
            <w:top w:val="none" w:sz="0" w:space="0" w:color="auto"/>
            <w:left w:val="none" w:sz="0" w:space="0" w:color="auto"/>
            <w:bottom w:val="none" w:sz="0" w:space="0" w:color="auto"/>
            <w:right w:val="none" w:sz="0" w:space="0" w:color="auto"/>
          </w:divBdr>
          <w:divsChild>
            <w:div w:id="754521569">
              <w:marLeft w:val="0"/>
              <w:marRight w:val="0"/>
              <w:marTop w:val="0"/>
              <w:marBottom w:val="0"/>
              <w:divBdr>
                <w:top w:val="none" w:sz="0" w:space="0" w:color="auto"/>
                <w:left w:val="none" w:sz="0" w:space="0" w:color="auto"/>
                <w:bottom w:val="none" w:sz="0" w:space="0" w:color="auto"/>
                <w:right w:val="none" w:sz="0" w:space="0" w:color="auto"/>
              </w:divBdr>
              <w:divsChild>
                <w:div w:id="783693989">
                  <w:marLeft w:val="0"/>
                  <w:marRight w:val="0"/>
                  <w:marTop w:val="0"/>
                  <w:marBottom w:val="0"/>
                  <w:divBdr>
                    <w:top w:val="none" w:sz="0" w:space="0" w:color="auto"/>
                    <w:left w:val="none" w:sz="0" w:space="0" w:color="auto"/>
                    <w:bottom w:val="none" w:sz="0" w:space="0" w:color="auto"/>
                    <w:right w:val="none" w:sz="0" w:space="0" w:color="auto"/>
                  </w:divBdr>
                  <w:divsChild>
                    <w:div w:id="2121870590">
                      <w:marLeft w:val="0"/>
                      <w:marRight w:val="0"/>
                      <w:marTop w:val="0"/>
                      <w:marBottom w:val="0"/>
                      <w:divBdr>
                        <w:top w:val="none" w:sz="0" w:space="0" w:color="auto"/>
                        <w:left w:val="none" w:sz="0" w:space="0" w:color="auto"/>
                        <w:bottom w:val="none" w:sz="0" w:space="0" w:color="auto"/>
                        <w:right w:val="none" w:sz="0" w:space="0" w:color="auto"/>
                      </w:divBdr>
                      <w:divsChild>
                        <w:div w:id="14686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11047">
      <w:bodyDiv w:val="1"/>
      <w:marLeft w:val="0"/>
      <w:marRight w:val="0"/>
      <w:marTop w:val="0"/>
      <w:marBottom w:val="0"/>
      <w:divBdr>
        <w:top w:val="none" w:sz="0" w:space="0" w:color="auto"/>
        <w:left w:val="none" w:sz="0" w:space="0" w:color="auto"/>
        <w:bottom w:val="none" w:sz="0" w:space="0" w:color="auto"/>
        <w:right w:val="none" w:sz="0" w:space="0" w:color="auto"/>
      </w:divBdr>
    </w:div>
    <w:div w:id="589508534">
      <w:bodyDiv w:val="1"/>
      <w:marLeft w:val="0"/>
      <w:marRight w:val="0"/>
      <w:marTop w:val="0"/>
      <w:marBottom w:val="0"/>
      <w:divBdr>
        <w:top w:val="none" w:sz="0" w:space="0" w:color="auto"/>
        <w:left w:val="none" w:sz="0" w:space="0" w:color="auto"/>
        <w:bottom w:val="none" w:sz="0" w:space="0" w:color="auto"/>
        <w:right w:val="none" w:sz="0" w:space="0" w:color="auto"/>
      </w:divBdr>
    </w:div>
    <w:div w:id="599484627">
      <w:bodyDiv w:val="1"/>
      <w:marLeft w:val="0"/>
      <w:marRight w:val="0"/>
      <w:marTop w:val="0"/>
      <w:marBottom w:val="0"/>
      <w:divBdr>
        <w:top w:val="none" w:sz="0" w:space="0" w:color="auto"/>
        <w:left w:val="none" w:sz="0" w:space="0" w:color="auto"/>
        <w:bottom w:val="none" w:sz="0" w:space="0" w:color="auto"/>
        <w:right w:val="none" w:sz="0" w:space="0" w:color="auto"/>
      </w:divBdr>
    </w:div>
    <w:div w:id="678700789">
      <w:bodyDiv w:val="1"/>
      <w:marLeft w:val="0"/>
      <w:marRight w:val="0"/>
      <w:marTop w:val="0"/>
      <w:marBottom w:val="0"/>
      <w:divBdr>
        <w:top w:val="none" w:sz="0" w:space="0" w:color="auto"/>
        <w:left w:val="none" w:sz="0" w:space="0" w:color="auto"/>
        <w:bottom w:val="none" w:sz="0" w:space="0" w:color="auto"/>
        <w:right w:val="none" w:sz="0" w:space="0" w:color="auto"/>
      </w:divBdr>
    </w:div>
    <w:div w:id="728967447">
      <w:bodyDiv w:val="1"/>
      <w:marLeft w:val="0"/>
      <w:marRight w:val="0"/>
      <w:marTop w:val="0"/>
      <w:marBottom w:val="0"/>
      <w:divBdr>
        <w:top w:val="none" w:sz="0" w:space="0" w:color="auto"/>
        <w:left w:val="none" w:sz="0" w:space="0" w:color="auto"/>
        <w:bottom w:val="none" w:sz="0" w:space="0" w:color="auto"/>
        <w:right w:val="none" w:sz="0" w:space="0" w:color="auto"/>
      </w:divBdr>
    </w:div>
    <w:div w:id="737677043">
      <w:bodyDiv w:val="1"/>
      <w:marLeft w:val="0"/>
      <w:marRight w:val="0"/>
      <w:marTop w:val="0"/>
      <w:marBottom w:val="0"/>
      <w:divBdr>
        <w:top w:val="none" w:sz="0" w:space="0" w:color="auto"/>
        <w:left w:val="none" w:sz="0" w:space="0" w:color="auto"/>
        <w:bottom w:val="none" w:sz="0" w:space="0" w:color="auto"/>
        <w:right w:val="none" w:sz="0" w:space="0" w:color="auto"/>
      </w:divBdr>
    </w:div>
    <w:div w:id="1033726347">
      <w:bodyDiv w:val="1"/>
      <w:marLeft w:val="0"/>
      <w:marRight w:val="0"/>
      <w:marTop w:val="0"/>
      <w:marBottom w:val="0"/>
      <w:divBdr>
        <w:top w:val="none" w:sz="0" w:space="0" w:color="auto"/>
        <w:left w:val="none" w:sz="0" w:space="0" w:color="auto"/>
        <w:bottom w:val="none" w:sz="0" w:space="0" w:color="auto"/>
        <w:right w:val="none" w:sz="0" w:space="0" w:color="auto"/>
      </w:divBdr>
      <w:divsChild>
        <w:div w:id="148401668">
          <w:marLeft w:val="0"/>
          <w:marRight w:val="0"/>
          <w:marTop w:val="0"/>
          <w:marBottom w:val="0"/>
          <w:divBdr>
            <w:top w:val="none" w:sz="0" w:space="0" w:color="auto"/>
            <w:left w:val="none" w:sz="0" w:space="0" w:color="auto"/>
            <w:bottom w:val="none" w:sz="0" w:space="0" w:color="auto"/>
            <w:right w:val="none" w:sz="0" w:space="0" w:color="auto"/>
          </w:divBdr>
          <w:divsChild>
            <w:div w:id="894925616">
              <w:marLeft w:val="0"/>
              <w:marRight w:val="0"/>
              <w:marTop w:val="0"/>
              <w:marBottom w:val="0"/>
              <w:divBdr>
                <w:top w:val="none" w:sz="0" w:space="0" w:color="auto"/>
                <w:left w:val="none" w:sz="0" w:space="0" w:color="auto"/>
                <w:bottom w:val="none" w:sz="0" w:space="0" w:color="auto"/>
                <w:right w:val="none" w:sz="0" w:space="0" w:color="auto"/>
              </w:divBdr>
              <w:divsChild>
                <w:div w:id="253829390">
                  <w:marLeft w:val="0"/>
                  <w:marRight w:val="0"/>
                  <w:marTop w:val="0"/>
                  <w:marBottom w:val="0"/>
                  <w:divBdr>
                    <w:top w:val="none" w:sz="0" w:space="0" w:color="auto"/>
                    <w:left w:val="none" w:sz="0" w:space="0" w:color="auto"/>
                    <w:bottom w:val="none" w:sz="0" w:space="0" w:color="auto"/>
                    <w:right w:val="none" w:sz="0" w:space="0" w:color="auto"/>
                  </w:divBdr>
                  <w:divsChild>
                    <w:div w:id="523178089">
                      <w:marLeft w:val="0"/>
                      <w:marRight w:val="0"/>
                      <w:marTop w:val="0"/>
                      <w:marBottom w:val="0"/>
                      <w:divBdr>
                        <w:top w:val="none" w:sz="0" w:space="0" w:color="auto"/>
                        <w:left w:val="none" w:sz="0" w:space="0" w:color="auto"/>
                        <w:bottom w:val="none" w:sz="0" w:space="0" w:color="auto"/>
                        <w:right w:val="none" w:sz="0" w:space="0" w:color="auto"/>
                      </w:divBdr>
                      <w:divsChild>
                        <w:div w:id="12617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665028">
      <w:bodyDiv w:val="1"/>
      <w:marLeft w:val="0"/>
      <w:marRight w:val="0"/>
      <w:marTop w:val="0"/>
      <w:marBottom w:val="0"/>
      <w:divBdr>
        <w:top w:val="none" w:sz="0" w:space="0" w:color="auto"/>
        <w:left w:val="none" w:sz="0" w:space="0" w:color="auto"/>
        <w:bottom w:val="none" w:sz="0" w:space="0" w:color="auto"/>
        <w:right w:val="none" w:sz="0" w:space="0" w:color="auto"/>
      </w:divBdr>
    </w:div>
    <w:div w:id="1150900734">
      <w:bodyDiv w:val="1"/>
      <w:marLeft w:val="0"/>
      <w:marRight w:val="0"/>
      <w:marTop w:val="0"/>
      <w:marBottom w:val="0"/>
      <w:divBdr>
        <w:top w:val="none" w:sz="0" w:space="0" w:color="auto"/>
        <w:left w:val="none" w:sz="0" w:space="0" w:color="auto"/>
        <w:bottom w:val="none" w:sz="0" w:space="0" w:color="auto"/>
        <w:right w:val="none" w:sz="0" w:space="0" w:color="auto"/>
      </w:divBdr>
    </w:div>
    <w:div w:id="1163202111">
      <w:bodyDiv w:val="1"/>
      <w:marLeft w:val="0"/>
      <w:marRight w:val="0"/>
      <w:marTop w:val="0"/>
      <w:marBottom w:val="0"/>
      <w:divBdr>
        <w:top w:val="none" w:sz="0" w:space="0" w:color="auto"/>
        <w:left w:val="none" w:sz="0" w:space="0" w:color="auto"/>
        <w:bottom w:val="none" w:sz="0" w:space="0" w:color="auto"/>
        <w:right w:val="none" w:sz="0" w:space="0" w:color="auto"/>
      </w:divBdr>
    </w:div>
    <w:div w:id="1279412023">
      <w:bodyDiv w:val="1"/>
      <w:marLeft w:val="0"/>
      <w:marRight w:val="0"/>
      <w:marTop w:val="0"/>
      <w:marBottom w:val="0"/>
      <w:divBdr>
        <w:top w:val="none" w:sz="0" w:space="0" w:color="auto"/>
        <w:left w:val="none" w:sz="0" w:space="0" w:color="auto"/>
        <w:bottom w:val="none" w:sz="0" w:space="0" w:color="auto"/>
        <w:right w:val="none" w:sz="0" w:space="0" w:color="auto"/>
      </w:divBdr>
    </w:div>
    <w:div w:id="1317563066">
      <w:bodyDiv w:val="1"/>
      <w:marLeft w:val="0"/>
      <w:marRight w:val="0"/>
      <w:marTop w:val="0"/>
      <w:marBottom w:val="0"/>
      <w:divBdr>
        <w:top w:val="none" w:sz="0" w:space="0" w:color="auto"/>
        <w:left w:val="none" w:sz="0" w:space="0" w:color="auto"/>
        <w:bottom w:val="none" w:sz="0" w:space="0" w:color="auto"/>
        <w:right w:val="none" w:sz="0" w:space="0" w:color="auto"/>
      </w:divBdr>
    </w:div>
    <w:div w:id="1334650322">
      <w:bodyDiv w:val="1"/>
      <w:marLeft w:val="0"/>
      <w:marRight w:val="0"/>
      <w:marTop w:val="0"/>
      <w:marBottom w:val="0"/>
      <w:divBdr>
        <w:top w:val="none" w:sz="0" w:space="0" w:color="auto"/>
        <w:left w:val="none" w:sz="0" w:space="0" w:color="auto"/>
        <w:bottom w:val="none" w:sz="0" w:space="0" w:color="auto"/>
        <w:right w:val="none" w:sz="0" w:space="0" w:color="auto"/>
      </w:divBdr>
    </w:div>
    <w:div w:id="1362317183">
      <w:bodyDiv w:val="1"/>
      <w:marLeft w:val="0"/>
      <w:marRight w:val="0"/>
      <w:marTop w:val="0"/>
      <w:marBottom w:val="0"/>
      <w:divBdr>
        <w:top w:val="none" w:sz="0" w:space="0" w:color="auto"/>
        <w:left w:val="none" w:sz="0" w:space="0" w:color="auto"/>
        <w:bottom w:val="none" w:sz="0" w:space="0" w:color="auto"/>
        <w:right w:val="none" w:sz="0" w:space="0" w:color="auto"/>
      </w:divBdr>
    </w:div>
    <w:div w:id="1429883110">
      <w:bodyDiv w:val="1"/>
      <w:marLeft w:val="0"/>
      <w:marRight w:val="0"/>
      <w:marTop w:val="0"/>
      <w:marBottom w:val="0"/>
      <w:divBdr>
        <w:top w:val="none" w:sz="0" w:space="0" w:color="auto"/>
        <w:left w:val="none" w:sz="0" w:space="0" w:color="auto"/>
        <w:bottom w:val="none" w:sz="0" w:space="0" w:color="auto"/>
        <w:right w:val="none" w:sz="0" w:space="0" w:color="auto"/>
      </w:divBdr>
    </w:div>
    <w:div w:id="1446653755">
      <w:bodyDiv w:val="1"/>
      <w:marLeft w:val="0"/>
      <w:marRight w:val="0"/>
      <w:marTop w:val="0"/>
      <w:marBottom w:val="0"/>
      <w:divBdr>
        <w:top w:val="none" w:sz="0" w:space="0" w:color="auto"/>
        <w:left w:val="none" w:sz="0" w:space="0" w:color="auto"/>
        <w:bottom w:val="none" w:sz="0" w:space="0" w:color="auto"/>
        <w:right w:val="none" w:sz="0" w:space="0" w:color="auto"/>
      </w:divBdr>
    </w:div>
    <w:div w:id="1467316277">
      <w:bodyDiv w:val="1"/>
      <w:marLeft w:val="0"/>
      <w:marRight w:val="0"/>
      <w:marTop w:val="0"/>
      <w:marBottom w:val="0"/>
      <w:divBdr>
        <w:top w:val="none" w:sz="0" w:space="0" w:color="auto"/>
        <w:left w:val="none" w:sz="0" w:space="0" w:color="auto"/>
        <w:bottom w:val="none" w:sz="0" w:space="0" w:color="auto"/>
        <w:right w:val="none" w:sz="0" w:space="0" w:color="auto"/>
      </w:divBdr>
    </w:div>
    <w:div w:id="1489125570">
      <w:bodyDiv w:val="1"/>
      <w:marLeft w:val="0"/>
      <w:marRight w:val="0"/>
      <w:marTop w:val="0"/>
      <w:marBottom w:val="0"/>
      <w:divBdr>
        <w:top w:val="none" w:sz="0" w:space="0" w:color="auto"/>
        <w:left w:val="none" w:sz="0" w:space="0" w:color="auto"/>
        <w:bottom w:val="none" w:sz="0" w:space="0" w:color="auto"/>
        <w:right w:val="none" w:sz="0" w:space="0" w:color="auto"/>
      </w:divBdr>
    </w:div>
    <w:div w:id="1520315047">
      <w:bodyDiv w:val="1"/>
      <w:marLeft w:val="0"/>
      <w:marRight w:val="0"/>
      <w:marTop w:val="0"/>
      <w:marBottom w:val="0"/>
      <w:divBdr>
        <w:top w:val="none" w:sz="0" w:space="0" w:color="auto"/>
        <w:left w:val="none" w:sz="0" w:space="0" w:color="auto"/>
        <w:bottom w:val="none" w:sz="0" w:space="0" w:color="auto"/>
        <w:right w:val="none" w:sz="0" w:space="0" w:color="auto"/>
      </w:divBdr>
    </w:div>
    <w:div w:id="1527906500">
      <w:bodyDiv w:val="1"/>
      <w:marLeft w:val="0"/>
      <w:marRight w:val="0"/>
      <w:marTop w:val="0"/>
      <w:marBottom w:val="0"/>
      <w:divBdr>
        <w:top w:val="none" w:sz="0" w:space="0" w:color="auto"/>
        <w:left w:val="none" w:sz="0" w:space="0" w:color="auto"/>
        <w:bottom w:val="none" w:sz="0" w:space="0" w:color="auto"/>
        <w:right w:val="none" w:sz="0" w:space="0" w:color="auto"/>
      </w:divBdr>
    </w:div>
    <w:div w:id="1619529082">
      <w:bodyDiv w:val="1"/>
      <w:marLeft w:val="0"/>
      <w:marRight w:val="0"/>
      <w:marTop w:val="0"/>
      <w:marBottom w:val="0"/>
      <w:divBdr>
        <w:top w:val="none" w:sz="0" w:space="0" w:color="auto"/>
        <w:left w:val="none" w:sz="0" w:space="0" w:color="auto"/>
        <w:bottom w:val="none" w:sz="0" w:space="0" w:color="auto"/>
        <w:right w:val="none" w:sz="0" w:space="0" w:color="auto"/>
      </w:divBdr>
    </w:div>
    <w:div w:id="1767382972">
      <w:bodyDiv w:val="1"/>
      <w:marLeft w:val="0"/>
      <w:marRight w:val="0"/>
      <w:marTop w:val="0"/>
      <w:marBottom w:val="0"/>
      <w:divBdr>
        <w:top w:val="none" w:sz="0" w:space="0" w:color="auto"/>
        <w:left w:val="none" w:sz="0" w:space="0" w:color="auto"/>
        <w:bottom w:val="none" w:sz="0" w:space="0" w:color="auto"/>
        <w:right w:val="none" w:sz="0" w:space="0" w:color="auto"/>
      </w:divBdr>
    </w:div>
    <w:div w:id="1774125921">
      <w:bodyDiv w:val="1"/>
      <w:marLeft w:val="0"/>
      <w:marRight w:val="0"/>
      <w:marTop w:val="0"/>
      <w:marBottom w:val="0"/>
      <w:divBdr>
        <w:top w:val="none" w:sz="0" w:space="0" w:color="auto"/>
        <w:left w:val="none" w:sz="0" w:space="0" w:color="auto"/>
        <w:bottom w:val="none" w:sz="0" w:space="0" w:color="auto"/>
        <w:right w:val="none" w:sz="0" w:space="0" w:color="auto"/>
      </w:divBdr>
    </w:div>
    <w:div w:id="1846938708">
      <w:bodyDiv w:val="1"/>
      <w:marLeft w:val="0"/>
      <w:marRight w:val="0"/>
      <w:marTop w:val="0"/>
      <w:marBottom w:val="0"/>
      <w:divBdr>
        <w:top w:val="none" w:sz="0" w:space="0" w:color="auto"/>
        <w:left w:val="none" w:sz="0" w:space="0" w:color="auto"/>
        <w:bottom w:val="none" w:sz="0" w:space="0" w:color="auto"/>
        <w:right w:val="none" w:sz="0" w:space="0" w:color="auto"/>
      </w:divBdr>
    </w:div>
    <w:div w:id="1964847468">
      <w:bodyDiv w:val="1"/>
      <w:marLeft w:val="0"/>
      <w:marRight w:val="0"/>
      <w:marTop w:val="0"/>
      <w:marBottom w:val="0"/>
      <w:divBdr>
        <w:top w:val="none" w:sz="0" w:space="0" w:color="auto"/>
        <w:left w:val="none" w:sz="0" w:space="0" w:color="auto"/>
        <w:bottom w:val="none" w:sz="0" w:space="0" w:color="auto"/>
        <w:right w:val="none" w:sz="0" w:space="0" w:color="auto"/>
      </w:divBdr>
      <w:divsChild>
        <w:div w:id="1355233994">
          <w:marLeft w:val="0"/>
          <w:marRight w:val="0"/>
          <w:marTop w:val="0"/>
          <w:marBottom w:val="0"/>
          <w:divBdr>
            <w:top w:val="none" w:sz="0" w:space="0" w:color="auto"/>
            <w:left w:val="none" w:sz="0" w:space="0" w:color="auto"/>
            <w:bottom w:val="none" w:sz="0" w:space="0" w:color="auto"/>
            <w:right w:val="none" w:sz="0" w:space="0" w:color="auto"/>
          </w:divBdr>
          <w:divsChild>
            <w:div w:id="794718838">
              <w:marLeft w:val="0"/>
              <w:marRight w:val="0"/>
              <w:marTop w:val="0"/>
              <w:marBottom w:val="0"/>
              <w:divBdr>
                <w:top w:val="none" w:sz="0" w:space="0" w:color="auto"/>
                <w:left w:val="none" w:sz="0" w:space="0" w:color="auto"/>
                <w:bottom w:val="none" w:sz="0" w:space="0" w:color="auto"/>
                <w:right w:val="none" w:sz="0" w:space="0" w:color="auto"/>
              </w:divBdr>
              <w:divsChild>
                <w:div w:id="846597542">
                  <w:marLeft w:val="0"/>
                  <w:marRight w:val="0"/>
                  <w:marTop w:val="0"/>
                  <w:marBottom w:val="0"/>
                  <w:divBdr>
                    <w:top w:val="none" w:sz="0" w:space="0" w:color="auto"/>
                    <w:left w:val="none" w:sz="0" w:space="0" w:color="auto"/>
                    <w:bottom w:val="none" w:sz="0" w:space="0" w:color="auto"/>
                    <w:right w:val="none" w:sz="0" w:space="0" w:color="auto"/>
                  </w:divBdr>
                  <w:divsChild>
                    <w:div w:id="700325618">
                      <w:marLeft w:val="0"/>
                      <w:marRight w:val="0"/>
                      <w:marTop w:val="0"/>
                      <w:marBottom w:val="0"/>
                      <w:divBdr>
                        <w:top w:val="none" w:sz="0" w:space="0" w:color="auto"/>
                        <w:left w:val="none" w:sz="0" w:space="0" w:color="auto"/>
                        <w:bottom w:val="none" w:sz="0" w:space="0" w:color="auto"/>
                        <w:right w:val="none" w:sz="0" w:space="0" w:color="auto"/>
                      </w:divBdr>
                      <w:divsChild>
                        <w:div w:id="6436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316465">
      <w:bodyDiv w:val="1"/>
      <w:marLeft w:val="0"/>
      <w:marRight w:val="0"/>
      <w:marTop w:val="0"/>
      <w:marBottom w:val="0"/>
      <w:divBdr>
        <w:top w:val="none" w:sz="0" w:space="0" w:color="auto"/>
        <w:left w:val="none" w:sz="0" w:space="0" w:color="auto"/>
        <w:bottom w:val="none" w:sz="0" w:space="0" w:color="auto"/>
        <w:right w:val="none" w:sz="0" w:space="0" w:color="auto"/>
      </w:divBdr>
    </w:div>
    <w:div w:id="1989553959">
      <w:bodyDiv w:val="1"/>
      <w:marLeft w:val="0"/>
      <w:marRight w:val="0"/>
      <w:marTop w:val="0"/>
      <w:marBottom w:val="0"/>
      <w:divBdr>
        <w:top w:val="none" w:sz="0" w:space="0" w:color="auto"/>
        <w:left w:val="none" w:sz="0" w:space="0" w:color="auto"/>
        <w:bottom w:val="none" w:sz="0" w:space="0" w:color="auto"/>
        <w:right w:val="none" w:sz="0" w:space="0" w:color="auto"/>
      </w:divBdr>
    </w:div>
    <w:div w:id="2130204094">
      <w:bodyDiv w:val="1"/>
      <w:marLeft w:val="0"/>
      <w:marRight w:val="0"/>
      <w:marTop w:val="0"/>
      <w:marBottom w:val="0"/>
      <w:divBdr>
        <w:top w:val="none" w:sz="0" w:space="0" w:color="auto"/>
        <w:left w:val="none" w:sz="0" w:space="0" w:color="auto"/>
        <w:bottom w:val="none" w:sz="0" w:space="0" w:color="auto"/>
        <w:right w:val="none" w:sz="0" w:space="0" w:color="auto"/>
      </w:divBdr>
      <w:divsChild>
        <w:div w:id="397049781">
          <w:marLeft w:val="0"/>
          <w:marRight w:val="0"/>
          <w:marTop w:val="0"/>
          <w:marBottom w:val="0"/>
          <w:divBdr>
            <w:top w:val="none" w:sz="0" w:space="0" w:color="auto"/>
            <w:left w:val="none" w:sz="0" w:space="0" w:color="auto"/>
            <w:bottom w:val="none" w:sz="0" w:space="0" w:color="auto"/>
            <w:right w:val="none" w:sz="0" w:space="0" w:color="auto"/>
          </w:divBdr>
          <w:divsChild>
            <w:div w:id="171533143">
              <w:marLeft w:val="0"/>
              <w:marRight w:val="0"/>
              <w:marTop w:val="0"/>
              <w:marBottom w:val="0"/>
              <w:divBdr>
                <w:top w:val="none" w:sz="0" w:space="0" w:color="auto"/>
                <w:left w:val="none" w:sz="0" w:space="0" w:color="auto"/>
                <w:bottom w:val="none" w:sz="0" w:space="0" w:color="auto"/>
                <w:right w:val="none" w:sz="0" w:space="0" w:color="auto"/>
              </w:divBdr>
              <w:divsChild>
                <w:div w:id="1856846542">
                  <w:marLeft w:val="0"/>
                  <w:marRight w:val="0"/>
                  <w:marTop w:val="0"/>
                  <w:marBottom w:val="0"/>
                  <w:divBdr>
                    <w:top w:val="none" w:sz="0" w:space="0" w:color="auto"/>
                    <w:left w:val="none" w:sz="0" w:space="0" w:color="auto"/>
                    <w:bottom w:val="none" w:sz="0" w:space="0" w:color="auto"/>
                    <w:right w:val="none" w:sz="0" w:space="0" w:color="auto"/>
                  </w:divBdr>
                  <w:divsChild>
                    <w:div w:id="1645046634">
                      <w:marLeft w:val="0"/>
                      <w:marRight w:val="0"/>
                      <w:marTop w:val="0"/>
                      <w:marBottom w:val="0"/>
                      <w:divBdr>
                        <w:top w:val="none" w:sz="0" w:space="0" w:color="auto"/>
                        <w:left w:val="none" w:sz="0" w:space="0" w:color="auto"/>
                        <w:bottom w:val="none" w:sz="0" w:space="0" w:color="auto"/>
                        <w:right w:val="none" w:sz="0" w:space="0" w:color="auto"/>
                      </w:divBdr>
                      <w:divsChild>
                        <w:div w:id="31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B58DB-87E9-42CE-9EB4-F1714F09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3394</Words>
  <Characters>20027</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Návrh k ÚOHS na přezkum</vt:lpstr>
      <vt:lpstr>xx</vt:lpstr>
    </vt:vector>
  </TitlesOfParts>
  <Company>Autor</Company>
  <LinksUpToDate>false</LinksUpToDate>
  <CharactersWithSpaces>23375</CharactersWithSpaces>
  <SharedDoc>false</SharedDoc>
  <HLinks>
    <vt:vector size="6" baseType="variant">
      <vt:variant>
        <vt:i4>5374045</vt:i4>
      </vt:variant>
      <vt:variant>
        <vt:i4>0</vt:i4>
      </vt:variant>
      <vt:variant>
        <vt:i4>0</vt:i4>
      </vt:variant>
      <vt:variant>
        <vt:i4>5</vt:i4>
      </vt:variant>
      <vt:variant>
        <vt:lpwstr>http://zpravy.ihned.cz/cesko/c1-62834360-firma-jednoho-muze-tunel-v-brne-neopravi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 ÚOHS na přezkum</dc:title>
  <dc:creator>Autor</dc:creator>
  <cp:lastModifiedBy>MT Legal</cp:lastModifiedBy>
  <cp:revision>2</cp:revision>
  <cp:lastPrinted>2017-08-28T05:33:00Z</cp:lastPrinted>
  <dcterms:created xsi:type="dcterms:W3CDTF">2017-08-24T08:18:00Z</dcterms:created>
  <dcterms:modified xsi:type="dcterms:W3CDTF">2017-08-24T08:18:00Z</dcterms:modified>
</cp:coreProperties>
</file>