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2404"/>
        <w:gridCol w:w="2405"/>
        <w:gridCol w:w="4809"/>
      </w:tblGrid>
      <w:tr w:rsidR="00B50D72" w:rsidTr="00B50D72">
        <w:tc>
          <w:tcPr>
            <w:tcW w:w="7213" w:type="dxa"/>
            <w:gridSpan w:val="2"/>
          </w:tcPr>
          <w:p w:rsidR="00B50D72" w:rsidRPr="00B50D72" w:rsidRDefault="00B50D72" w:rsidP="00B50D72">
            <w:pPr>
              <w:jc w:val="center"/>
              <w:rPr>
                <w:b/>
                <w:sz w:val="28"/>
              </w:rPr>
            </w:pPr>
            <w:bookmarkStart w:id="0" w:name="_GoBack"/>
            <w:bookmarkEnd w:id="0"/>
            <w:r w:rsidRPr="00B50D72">
              <w:rPr>
                <w:b/>
                <w:sz w:val="28"/>
              </w:rPr>
              <w:t xml:space="preserve">1. Nachtrag zur Vereinbarung über eine gemeinsame Vergabe für das Ostsachsen-Netz II (OSN II) </w:t>
            </w:r>
            <w:r>
              <w:rPr>
                <w:b/>
                <w:sz w:val="28"/>
              </w:rPr>
              <w:br/>
            </w:r>
          </w:p>
          <w:p w:rsidR="00B50D72" w:rsidRDefault="00CA7A82" w:rsidP="006A23E0">
            <w:pPr>
              <w:jc w:val="center"/>
            </w:pPr>
            <w:r>
              <w:t>LK: č. OLP/829/2016</w:t>
            </w:r>
          </w:p>
          <w:p w:rsidR="00CA7A82" w:rsidRDefault="00CA7A82" w:rsidP="00B50D72"/>
          <w:p w:rsidR="00B50D72" w:rsidRDefault="00CA7A82" w:rsidP="006A23E0">
            <w:pPr>
              <w:jc w:val="center"/>
            </w:pPr>
            <w:r>
              <w:t>Z</w:t>
            </w:r>
            <w:r w:rsidR="00B50D72">
              <w:t>wischen</w:t>
            </w:r>
          </w:p>
          <w:p w:rsidR="00B50D72" w:rsidRDefault="00B50D72" w:rsidP="00B50D72"/>
          <w:p w:rsidR="00B50D72" w:rsidRPr="006A23E0" w:rsidRDefault="00B50D72" w:rsidP="00CA7A82">
            <w:pPr>
              <w:tabs>
                <w:tab w:val="left" w:pos="426"/>
              </w:tabs>
              <w:rPr>
                <w:b/>
              </w:rPr>
            </w:pPr>
            <w:r w:rsidRPr="006A23E0">
              <w:rPr>
                <w:b/>
              </w:rPr>
              <w:t xml:space="preserve">dem </w:t>
            </w:r>
            <w:r w:rsidR="00CA7A82" w:rsidRPr="006A23E0">
              <w:rPr>
                <w:b/>
              </w:rPr>
              <w:t xml:space="preserve">Bezirk </w:t>
            </w:r>
            <w:r w:rsidRPr="006A23E0">
              <w:rPr>
                <w:b/>
              </w:rPr>
              <w:t>Liberec</w:t>
            </w:r>
          </w:p>
          <w:p w:rsidR="00CA7A82" w:rsidRPr="0024739C" w:rsidRDefault="00CA7A82" w:rsidP="006A23E0">
            <w:pPr>
              <w:tabs>
                <w:tab w:val="left" w:pos="426"/>
              </w:tabs>
              <w:ind w:left="360"/>
            </w:pPr>
            <w:r w:rsidRPr="006A23E0">
              <w:t>Bezirksamt des Bezirks Liberec</w:t>
            </w:r>
          </w:p>
          <w:p w:rsidR="00B50D72" w:rsidRDefault="00CA7A82" w:rsidP="00B50D72">
            <w:pPr>
              <w:ind w:left="426"/>
            </w:pPr>
            <w:r>
              <w:t xml:space="preserve">mit Sitz </w:t>
            </w:r>
            <w:r w:rsidR="00B50D72">
              <w:t xml:space="preserve">U </w:t>
            </w:r>
            <w:proofErr w:type="spellStart"/>
            <w:r w:rsidR="00B50D72">
              <w:t>Jezu</w:t>
            </w:r>
            <w:proofErr w:type="spellEnd"/>
            <w:r w:rsidR="00B50D72">
              <w:t xml:space="preserve"> 642/2a, 461 80 Liberec 2</w:t>
            </w:r>
          </w:p>
          <w:p w:rsidR="00732544" w:rsidRDefault="00732544" w:rsidP="00B50D72">
            <w:pPr>
              <w:ind w:left="426"/>
            </w:pPr>
            <w:proofErr w:type="spellStart"/>
            <w:r>
              <w:t>Id</w:t>
            </w:r>
            <w:proofErr w:type="spellEnd"/>
            <w:r>
              <w:t>: 70891508</w:t>
            </w:r>
          </w:p>
          <w:p w:rsidR="00732544" w:rsidRDefault="00B50D72" w:rsidP="00732544">
            <w:pPr>
              <w:ind w:left="426"/>
            </w:pPr>
            <w:r>
              <w:t>vertreten durch den Regionspräsidenten Herrn Martin Půta,</w:t>
            </w:r>
          </w:p>
          <w:p w:rsidR="00B50D72" w:rsidRDefault="00B50D72" w:rsidP="00B50D72">
            <w:pPr>
              <w:ind w:left="426"/>
            </w:pPr>
          </w:p>
          <w:p w:rsidR="00B50D72" w:rsidRDefault="00B50D72" w:rsidP="00B50D72">
            <w:pPr>
              <w:ind w:left="426"/>
            </w:pPr>
          </w:p>
          <w:p w:rsidR="00B50D72" w:rsidRDefault="00B50D72" w:rsidP="00B50D72">
            <w:pPr>
              <w:ind w:left="426"/>
            </w:pPr>
            <w:r>
              <w:t xml:space="preserve">– nachfolgend </w:t>
            </w:r>
            <w:r w:rsidR="0024739C">
              <w:t xml:space="preserve">Bezirk </w:t>
            </w:r>
            <w:r>
              <w:t>Liberec</w:t>
            </w:r>
            <w:r w:rsidR="0024739C">
              <w:t xml:space="preserve"> (LK) genannt</w:t>
            </w:r>
            <w:r>
              <w:t xml:space="preserve">  –</w:t>
            </w:r>
          </w:p>
          <w:p w:rsidR="00B50D72" w:rsidRDefault="00B50D72" w:rsidP="00B50D72"/>
          <w:p w:rsidR="006A23E0" w:rsidRDefault="006A23E0" w:rsidP="00B50D72"/>
          <w:p w:rsidR="00B50D72" w:rsidRDefault="00B50D72" w:rsidP="006A23E0">
            <w:pPr>
              <w:jc w:val="center"/>
            </w:pPr>
            <w:r>
              <w:t>und</w:t>
            </w:r>
          </w:p>
          <w:p w:rsidR="00B50D72" w:rsidRDefault="00B50D72" w:rsidP="00B50D72"/>
          <w:p w:rsidR="006A23E0" w:rsidRDefault="006A23E0" w:rsidP="00B50D72"/>
          <w:p w:rsidR="00B50D72" w:rsidRPr="00B50D72" w:rsidRDefault="00B50D72" w:rsidP="00B50D72">
            <w:pPr>
              <w:tabs>
                <w:tab w:val="left" w:pos="426"/>
              </w:tabs>
              <w:rPr>
                <w:b/>
              </w:rPr>
            </w:pPr>
            <w:r w:rsidRPr="00B50D72">
              <w:rPr>
                <w:b/>
              </w:rPr>
              <w:t>2.</w:t>
            </w:r>
            <w:r w:rsidRPr="00B50D72">
              <w:rPr>
                <w:b/>
              </w:rPr>
              <w:tab/>
              <w:t xml:space="preserve">dem </w:t>
            </w:r>
            <w:r w:rsidR="00A47F62">
              <w:rPr>
                <w:b/>
              </w:rPr>
              <w:t xml:space="preserve">Bezirk </w:t>
            </w:r>
            <w:proofErr w:type="spellStart"/>
            <w:r w:rsidR="00A47F62">
              <w:rPr>
                <w:b/>
              </w:rPr>
              <w:t>Ústí</w:t>
            </w:r>
            <w:proofErr w:type="spellEnd"/>
          </w:p>
          <w:p w:rsidR="00D411B8" w:rsidRDefault="00D411B8" w:rsidP="00B50D72">
            <w:pPr>
              <w:ind w:left="426"/>
            </w:pPr>
            <w:r>
              <w:t xml:space="preserve">Bezirksamt des Bezirks </w:t>
            </w:r>
            <w:proofErr w:type="spellStart"/>
            <w:r>
              <w:t>Ústí</w:t>
            </w:r>
            <w:proofErr w:type="spellEnd"/>
            <w:r w:rsidR="00B50D72">
              <w:t xml:space="preserve"> </w:t>
            </w:r>
          </w:p>
          <w:p w:rsidR="00B50D72" w:rsidRDefault="00D411B8" w:rsidP="00B50D72">
            <w:pPr>
              <w:ind w:left="426"/>
            </w:pPr>
            <w:r>
              <w:t xml:space="preserve">mit Sitz </w:t>
            </w:r>
            <w:proofErr w:type="spellStart"/>
            <w:r w:rsidR="00B50D72">
              <w:t>Velká</w:t>
            </w:r>
            <w:proofErr w:type="spellEnd"/>
            <w:r w:rsidR="00B50D72">
              <w:t xml:space="preserve"> </w:t>
            </w:r>
            <w:proofErr w:type="spellStart"/>
            <w:r w:rsidR="00B50D72">
              <w:t>Hradební</w:t>
            </w:r>
            <w:proofErr w:type="spellEnd"/>
            <w:r w:rsidR="00B50D72">
              <w:t xml:space="preserve"> 3118/48, 400 02 </w:t>
            </w:r>
            <w:proofErr w:type="spellStart"/>
            <w:r w:rsidR="00B50D72">
              <w:t>Ústí</w:t>
            </w:r>
            <w:proofErr w:type="spellEnd"/>
            <w:r w:rsidR="00B50D72">
              <w:t xml:space="preserve"> </w:t>
            </w:r>
            <w:proofErr w:type="spellStart"/>
            <w:r w:rsidR="00B50D72">
              <w:t>nad</w:t>
            </w:r>
            <w:proofErr w:type="spellEnd"/>
            <w:r w:rsidR="00B50D72">
              <w:t xml:space="preserve"> </w:t>
            </w:r>
            <w:proofErr w:type="spellStart"/>
            <w:r w:rsidR="00B50D72">
              <w:t>Labem</w:t>
            </w:r>
            <w:proofErr w:type="spellEnd"/>
          </w:p>
          <w:p w:rsidR="00D411B8" w:rsidRDefault="00D411B8" w:rsidP="00B50D72">
            <w:pPr>
              <w:ind w:left="426"/>
            </w:pPr>
            <w:proofErr w:type="spellStart"/>
            <w:r>
              <w:t>Id</w:t>
            </w:r>
            <w:proofErr w:type="spellEnd"/>
            <w:r>
              <w:t>: 70892156</w:t>
            </w:r>
          </w:p>
          <w:p w:rsidR="00B50D72" w:rsidRDefault="00B50D72" w:rsidP="00B50D72">
            <w:pPr>
              <w:ind w:left="426"/>
            </w:pPr>
            <w:r>
              <w:t xml:space="preserve">vertreten durch den Regionspräsidenten Herrn </w:t>
            </w:r>
            <w:proofErr w:type="spellStart"/>
            <w:r>
              <w:t>Oldřich</w:t>
            </w:r>
            <w:proofErr w:type="spellEnd"/>
            <w:r>
              <w:t xml:space="preserve"> </w:t>
            </w:r>
            <w:proofErr w:type="spellStart"/>
            <w:r>
              <w:t>Bubeníček</w:t>
            </w:r>
            <w:proofErr w:type="spellEnd"/>
            <w:r>
              <w:t>,</w:t>
            </w:r>
          </w:p>
          <w:p w:rsidR="00D411B8" w:rsidRDefault="00D411B8" w:rsidP="006A23E0"/>
          <w:p w:rsidR="00D411B8" w:rsidRDefault="00D411B8" w:rsidP="006A23E0">
            <w:r>
              <w:t xml:space="preserve">– nachfolgend Bezirk </w:t>
            </w:r>
            <w:proofErr w:type="spellStart"/>
            <w:r>
              <w:t>Ústí</w:t>
            </w:r>
            <w:proofErr w:type="spellEnd"/>
            <w:r>
              <w:t xml:space="preserve"> (UK) genannt</w:t>
            </w:r>
            <w:r w:rsidR="00293547">
              <w:t xml:space="preserve"> –</w:t>
            </w:r>
          </w:p>
          <w:p w:rsidR="00B50D72" w:rsidRDefault="00B50D72" w:rsidP="006A23E0"/>
          <w:p w:rsidR="00B50D72" w:rsidRDefault="00B50D72" w:rsidP="00164947">
            <w:pPr>
              <w:ind w:left="426"/>
            </w:pPr>
          </w:p>
          <w:p w:rsidR="00B50D72" w:rsidRDefault="00B50D72" w:rsidP="006A23E0">
            <w:pPr>
              <w:jc w:val="center"/>
            </w:pPr>
            <w:r>
              <w:t>und</w:t>
            </w:r>
          </w:p>
          <w:p w:rsidR="00B50D72" w:rsidRDefault="00B50D72" w:rsidP="00B50D72"/>
          <w:p w:rsidR="00B50D72" w:rsidRDefault="00B50D72" w:rsidP="00B50D72"/>
          <w:p w:rsidR="00B50D72" w:rsidRPr="00B50D72" w:rsidRDefault="00B50D72" w:rsidP="00B50D72">
            <w:pPr>
              <w:keepNext/>
              <w:tabs>
                <w:tab w:val="left" w:pos="426"/>
              </w:tabs>
              <w:rPr>
                <w:b/>
              </w:rPr>
            </w:pPr>
            <w:r w:rsidRPr="00B50D72">
              <w:rPr>
                <w:b/>
              </w:rPr>
              <w:lastRenderedPageBreak/>
              <w:t>3.</w:t>
            </w:r>
            <w:r w:rsidRPr="00B50D72">
              <w:rPr>
                <w:b/>
              </w:rPr>
              <w:tab/>
              <w:t xml:space="preserve">dem Zweckverband Verkehrsverbund Oberlausitz-Niederschlesien, </w:t>
            </w:r>
          </w:p>
          <w:p w:rsidR="006A23E0" w:rsidRDefault="006A23E0" w:rsidP="00B50D72">
            <w:pPr>
              <w:keepNext/>
              <w:ind w:left="426"/>
            </w:pPr>
          </w:p>
          <w:p w:rsidR="00B50D72" w:rsidRDefault="00B50D72" w:rsidP="00B50D72">
            <w:pPr>
              <w:keepNext/>
              <w:ind w:left="426"/>
            </w:pPr>
            <w:r>
              <w:t>Rosenstraße 31, 02625 Bautzen,</w:t>
            </w:r>
          </w:p>
          <w:p w:rsidR="00B50D72" w:rsidRDefault="00B50D72" w:rsidP="00B50D72">
            <w:pPr>
              <w:keepNext/>
              <w:ind w:left="426"/>
            </w:pPr>
            <w:r>
              <w:t>vertreten durch den Verbandsvorsitzenden Herrn Michael Harig,</w:t>
            </w:r>
          </w:p>
          <w:p w:rsidR="00B50D72" w:rsidRDefault="00B50D72" w:rsidP="00B50D72">
            <w:pPr>
              <w:keepNext/>
              <w:ind w:left="426"/>
            </w:pPr>
            <w:r>
              <w:t>– nachfolgend ZVON genannt –</w:t>
            </w:r>
          </w:p>
          <w:p w:rsidR="00B50D72" w:rsidRDefault="00B50D72" w:rsidP="00B50D72">
            <w:pPr>
              <w:keepNext/>
              <w:ind w:left="426"/>
            </w:pPr>
            <w:r>
              <w:t>vom ………………………………….</w:t>
            </w:r>
          </w:p>
          <w:p w:rsidR="00B50D72" w:rsidRDefault="00B50D72" w:rsidP="00B50D72">
            <w:pPr>
              <w:keepNext/>
              <w:ind w:left="426"/>
            </w:pPr>
            <w:r>
              <w:t>(Datum der ursprünglichen Vereinbarung handschriftlich auszufüllen)</w:t>
            </w:r>
          </w:p>
          <w:p w:rsidR="00B50D72" w:rsidRDefault="00B50D72" w:rsidP="00B50D72"/>
        </w:tc>
        <w:tc>
          <w:tcPr>
            <w:tcW w:w="7214" w:type="dxa"/>
            <w:gridSpan w:val="2"/>
          </w:tcPr>
          <w:p w:rsidR="00B50D72" w:rsidRPr="00B50D72" w:rsidRDefault="00B50D72" w:rsidP="00B50D72">
            <w:pPr>
              <w:jc w:val="center"/>
              <w:rPr>
                <w:b/>
                <w:sz w:val="28"/>
              </w:rPr>
            </w:pPr>
            <w:r w:rsidRPr="00B50D72">
              <w:rPr>
                <w:b/>
                <w:sz w:val="28"/>
              </w:rPr>
              <w:lastRenderedPageBreak/>
              <w:t>1.</w:t>
            </w:r>
            <w:r w:rsidRPr="006A23E0">
              <w:rPr>
                <w:b/>
                <w:sz w:val="28"/>
                <w:lang w:val="cs-CZ"/>
              </w:rPr>
              <w:t xml:space="preserve"> dodatek</w:t>
            </w:r>
            <w:r w:rsidRPr="00B50D72">
              <w:rPr>
                <w:b/>
                <w:sz w:val="28"/>
              </w:rPr>
              <w:t xml:space="preserve"> k</w:t>
            </w:r>
            <w:r w:rsidRPr="006A23E0">
              <w:rPr>
                <w:b/>
                <w:sz w:val="28"/>
                <w:lang w:val="cs-CZ"/>
              </w:rPr>
              <w:t xml:space="preserve"> Dohodě</w:t>
            </w:r>
            <w:r w:rsidRPr="00B50D72">
              <w:rPr>
                <w:b/>
                <w:sz w:val="28"/>
              </w:rPr>
              <w:t xml:space="preserve"> o</w:t>
            </w:r>
            <w:r w:rsidRPr="006A23E0">
              <w:rPr>
                <w:b/>
                <w:sz w:val="28"/>
                <w:lang w:val="cs-CZ"/>
              </w:rPr>
              <w:t xml:space="preserve"> společném zadávacím řízení</w:t>
            </w:r>
            <w:r w:rsidRPr="00B50D72">
              <w:rPr>
                <w:b/>
                <w:sz w:val="28"/>
              </w:rPr>
              <w:t xml:space="preserve"> </w:t>
            </w:r>
            <w:r>
              <w:rPr>
                <w:b/>
                <w:sz w:val="28"/>
              </w:rPr>
              <w:br/>
            </w:r>
            <w:r w:rsidRPr="00B50D72">
              <w:rPr>
                <w:b/>
                <w:sz w:val="28"/>
              </w:rPr>
              <w:t>pro</w:t>
            </w:r>
            <w:r w:rsidRPr="006A23E0">
              <w:rPr>
                <w:b/>
                <w:sz w:val="28"/>
                <w:lang w:val="cs-CZ"/>
              </w:rPr>
              <w:t xml:space="preserve"> </w:t>
            </w:r>
            <w:proofErr w:type="spellStart"/>
            <w:r w:rsidRPr="006A23E0">
              <w:rPr>
                <w:b/>
                <w:sz w:val="28"/>
                <w:lang w:val="cs-CZ"/>
              </w:rPr>
              <w:t>Východosaskou</w:t>
            </w:r>
            <w:proofErr w:type="spellEnd"/>
            <w:r w:rsidRPr="006A23E0">
              <w:rPr>
                <w:b/>
                <w:sz w:val="28"/>
                <w:lang w:val="cs-CZ"/>
              </w:rPr>
              <w:t xml:space="preserve"> síť</w:t>
            </w:r>
            <w:r w:rsidRPr="00B50D72">
              <w:rPr>
                <w:b/>
                <w:sz w:val="28"/>
              </w:rPr>
              <w:t xml:space="preserve"> II (OSN II) </w:t>
            </w:r>
            <w:r>
              <w:rPr>
                <w:b/>
                <w:sz w:val="28"/>
              </w:rPr>
              <w:br/>
            </w:r>
          </w:p>
          <w:p w:rsidR="00B50D72" w:rsidRDefault="00CA7A82" w:rsidP="006A23E0">
            <w:pPr>
              <w:jc w:val="center"/>
            </w:pPr>
            <w:r>
              <w:t>LK: č. OLP/829/2016</w:t>
            </w:r>
          </w:p>
          <w:p w:rsidR="00B50D72" w:rsidRDefault="00B50D72" w:rsidP="00B50D72"/>
          <w:p w:rsidR="00B50D72" w:rsidRPr="0075747A" w:rsidRDefault="00CA7A82" w:rsidP="006A23E0">
            <w:pPr>
              <w:jc w:val="center"/>
              <w:rPr>
                <w:lang w:val="cs-CZ"/>
              </w:rPr>
            </w:pPr>
            <w:proofErr w:type="gramStart"/>
            <w:r w:rsidRPr="0075747A">
              <w:rPr>
                <w:lang w:val="cs-CZ"/>
              </w:rPr>
              <w:t>M</w:t>
            </w:r>
            <w:r w:rsidR="00B50D72" w:rsidRPr="0075747A">
              <w:rPr>
                <w:lang w:val="cs-CZ"/>
              </w:rPr>
              <w:t>ezi</w:t>
            </w:r>
            <w:proofErr w:type="gramEnd"/>
          </w:p>
          <w:p w:rsidR="00B50D72" w:rsidRPr="006A23E0" w:rsidRDefault="00B50D72" w:rsidP="00B50D72">
            <w:pPr>
              <w:rPr>
                <w:lang w:val="cs-CZ"/>
              </w:rPr>
            </w:pPr>
          </w:p>
          <w:p w:rsidR="00B50D72" w:rsidRPr="006A23E0" w:rsidRDefault="00B50D72" w:rsidP="0024739C">
            <w:pPr>
              <w:tabs>
                <w:tab w:val="left" w:pos="426"/>
              </w:tabs>
              <w:rPr>
                <w:b/>
              </w:rPr>
            </w:pPr>
            <w:r w:rsidRPr="006A23E0">
              <w:rPr>
                <w:b/>
                <w:lang w:val="cs-CZ"/>
              </w:rPr>
              <w:t>Libereckým krajem</w:t>
            </w:r>
          </w:p>
          <w:p w:rsidR="0024739C" w:rsidRPr="006A23E0" w:rsidRDefault="0024739C" w:rsidP="006A23E0">
            <w:pPr>
              <w:tabs>
                <w:tab w:val="left" w:pos="426"/>
              </w:tabs>
              <w:ind w:left="360"/>
              <w:rPr>
                <w:lang w:val="cs-CZ"/>
              </w:rPr>
            </w:pPr>
            <w:r w:rsidRPr="006A23E0">
              <w:rPr>
                <w:b/>
                <w:lang w:val="cs-CZ"/>
              </w:rPr>
              <w:t xml:space="preserve"> </w:t>
            </w:r>
            <w:r w:rsidRPr="006A23E0">
              <w:rPr>
                <w:lang w:val="cs-CZ"/>
              </w:rPr>
              <w:t>Krajský</w:t>
            </w:r>
            <w:r w:rsidRPr="006A23E0">
              <w:t xml:space="preserve"> úřad </w:t>
            </w:r>
            <w:r w:rsidRPr="006A23E0">
              <w:rPr>
                <w:lang w:val="cs-CZ"/>
              </w:rPr>
              <w:t>Libereckého kraje</w:t>
            </w:r>
          </w:p>
          <w:p w:rsidR="00B50D72" w:rsidRPr="006A23E0" w:rsidRDefault="0024739C" w:rsidP="00B50D72">
            <w:pPr>
              <w:ind w:left="442"/>
              <w:rPr>
                <w:lang w:val="cs-CZ"/>
              </w:rPr>
            </w:pPr>
            <w:r w:rsidRPr="006A23E0">
              <w:rPr>
                <w:lang w:val="cs-CZ"/>
              </w:rPr>
              <w:t xml:space="preserve">se sídlem </w:t>
            </w:r>
            <w:r w:rsidR="00B50D72" w:rsidRPr="006A23E0">
              <w:rPr>
                <w:lang w:val="cs-CZ"/>
              </w:rPr>
              <w:t>U Jezu 642/2a, 461 80 Liberec 2</w:t>
            </w:r>
          </w:p>
          <w:p w:rsidR="00732544" w:rsidRPr="006A23E0" w:rsidRDefault="00732544" w:rsidP="00B50D72">
            <w:pPr>
              <w:ind w:left="442"/>
              <w:rPr>
                <w:lang w:val="cs-CZ"/>
              </w:rPr>
            </w:pPr>
            <w:r w:rsidRPr="006A23E0">
              <w:rPr>
                <w:lang w:val="cs-CZ"/>
              </w:rPr>
              <w:t>IČ: 70891508</w:t>
            </w:r>
          </w:p>
          <w:p w:rsidR="00B50D72" w:rsidRPr="006A23E0" w:rsidRDefault="00B50D72" w:rsidP="00B50D72">
            <w:pPr>
              <w:ind w:left="442"/>
              <w:rPr>
                <w:lang w:val="cs-CZ"/>
              </w:rPr>
            </w:pPr>
            <w:r w:rsidRPr="006A23E0">
              <w:rPr>
                <w:lang w:val="cs-CZ"/>
              </w:rPr>
              <w:t>zastoupeným hejtmanem panem Martinem Půtou</w:t>
            </w:r>
          </w:p>
          <w:p w:rsidR="00B50D72" w:rsidRDefault="00B50D72" w:rsidP="00B50D72">
            <w:pPr>
              <w:ind w:left="442"/>
            </w:pPr>
          </w:p>
          <w:p w:rsidR="00B50D72" w:rsidRPr="0075747A" w:rsidRDefault="00B50D72" w:rsidP="00B50D72">
            <w:pPr>
              <w:ind w:left="442"/>
              <w:rPr>
                <w:lang w:val="cs-CZ"/>
              </w:rPr>
            </w:pPr>
          </w:p>
          <w:p w:rsidR="00B50D72" w:rsidRDefault="00B50D72" w:rsidP="00B50D72">
            <w:pPr>
              <w:ind w:left="442"/>
            </w:pPr>
            <w:r w:rsidRPr="0075747A">
              <w:rPr>
                <w:lang w:val="cs-CZ"/>
              </w:rPr>
              <w:t>– dále jen Liberecký kraj</w:t>
            </w:r>
            <w:r>
              <w:t xml:space="preserve"> (LK) –</w:t>
            </w:r>
          </w:p>
          <w:p w:rsidR="00B50D72" w:rsidRDefault="00B50D72" w:rsidP="00B50D72"/>
          <w:p w:rsidR="006A23E0" w:rsidRDefault="006A23E0" w:rsidP="006A23E0">
            <w:pPr>
              <w:jc w:val="center"/>
            </w:pPr>
          </w:p>
          <w:p w:rsidR="00B50D72" w:rsidRDefault="00B50D72" w:rsidP="006A23E0">
            <w:pPr>
              <w:jc w:val="center"/>
            </w:pPr>
            <w:r>
              <w:t>a</w:t>
            </w:r>
          </w:p>
          <w:p w:rsidR="00B50D72" w:rsidRDefault="00B50D72" w:rsidP="00B50D72"/>
          <w:p w:rsidR="006A23E0" w:rsidRDefault="006A23E0" w:rsidP="00B50D72"/>
          <w:p w:rsidR="00B50D72" w:rsidRPr="006A23E0" w:rsidRDefault="00B50D72" w:rsidP="00B50D72">
            <w:pPr>
              <w:tabs>
                <w:tab w:val="left" w:pos="426"/>
              </w:tabs>
              <w:rPr>
                <w:b/>
                <w:lang w:val="cs-CZ"/>
              </w:rPr>
            </w:pPr>
            <w:r w:rsidRPr="00B50D72">
              <w:rPr>
                <w:b/>
              </w:rPr>
              <w:t>2.</w:t>
            </w:r>
            <w:r w:rsidRPr="00B50D72">
              <w:rPr>
                <w:b/>
              </w:rPr>
              <w:tab/>
            </w:r>
            <w:r w:rsidRPr="006A23E0">
              <w:rPr>
                <w:b/>
                <w:lang w:val="cs-CZ"/>
              </w:rPr>
              <w:t>Ústeckým krajem,</w:t>
            </w:r>
          </w:p>
          <w:p w:rsidR="006B1316" w:rsidRPr="006A23E0" w:rsidRDefault="00B50D72" w:rsidP="00B50D72">
            <w:pPr>
              <w:ind w:left="442"/>
              <w:rPr>
                <w:lang w:val="cs-CZ"/>
              </w:rPr>
            </w:pPr>
            <w:r w:rsidRPr="006A23E0">
              <w:rPr>
                <w:lang w:val="cs-CZ"/>
              </w:rPr>
              <w:t>Krajský úřad Ústeckého kraje</w:t>
            </w:r>
          </w:p>
          <w:p w:rsidR="00B50D72" w:rsidRPr="006A23E0" w:rsidRDefault="006B1316" w:rsidP="00B50D72">
            <w:pPr>
              <w:ind w:left="442"/>
              <w:rPr>
                <w:lang w:val="cs-CZ"/>
              </w:rPr>
            </w:pPr>
            <w:r w:rsidRPr="006A23E0">
              <w:rPr>
                <w:lang w:val="cs-CZ"/>
              </w:rPr>
              <w:t>se sídlem</w:t>
            </w:r>
            <w:r w:rsidR="00B50D72" w:rsidRPr="006A23E0">
              <w:rPr>
                <w:lang w:val="cs-CZ"/>
              </w:rPr>
              <w:t xml:space="preserve"> Velká Hradební 3118/48, 400 02 Ústí nad Labem</w:t>
            </w:r>
          </w:p>
          <w:p w:rsidR="006B1316" w:rsidRPr="006A23E0" w:rsidRDefault="006B1316" w:rsidP="00B50D72">
            <w:pPr>
              <w:ind w:left="442"/>
              <w:rPr>
                <w:lang w:val="cs-CZ"/>
              </w:rPr>
            </w:pPr>
            <w:r w:rsidRPr="006A23E0">
              <w:rPr>
                <w:lang w:val="cs-CZ"/>
              </w:rPr>
              <w:t>IČ: 70892156</w:t>
            </w:r>
          </w:p>
          <w:p w:rsidR="00B50D72" w:rsidRPr="006A23E0" w:rsidRDefault="00B50D72" w:rsidP="00B50D72">
            <w:pPr>
              <w:ind w:left="442"/>
              <w:rPr>
                <w:lang w:val="cs-CZ"/>
              </w:rPr>
            </w:pPr>
            <w:r w:rsidRPr="006A23E0">
              <w:rPr>
                <w:lang w:val="cs-CZ"/>
              </w:rPr>
              <w:t>zastoupeným hejtmanem panem Oldřichem Bubeníčkem,</w:t>
            </w:r>
          </w:p>
          <w:p w:rsidR="006B1316" w:rsidRPr="006A23E0" w:rsidRDefault="006B1316" w:rsidP="00B50D72">
            <w:pPr>
              <w:ind w:left="442"/>
              <w:rPr>
                <w:lang w:val="cs-CZ"/>
              </w:rPr>
            </w:pPr>
          </w:p>
          <w:p w:rsidR="006B1316" w:rsidRPr="006A23E0" w:rsidRDefault="006B1316" w:rsidP="006B1316">
            <w:pPr>
              <w:ind w:left="442"/>
              <w:rPr>
                <w:lang w:val="cs-CZ"/>
              </w:rPr>
            </w:pPr>
            <w:r w:rsidRPr="006A23E0">
              <w:rPr>
                <w:lang w:val="cs-CZ"/>
              </w:rPr>
              <w:t>– dále jen Ústecký kraj (UK) –</w:t>
            </w:r>
          </w:p>
          <w:p w:rsidR="006B1316" w:rsidRPr="006A23E0" w:rsidRDefault="006B1316" w:rsidP="00B50D72">
            <w:pPr>
              <w:ind w:left="442"/>
              <w:rPr>
                <w:lang w:val="cs-CZ"/>
              </w:rPr>
            </w:pPr>
          </w:p>
          <w:p w:rsidR="00B50D72" w:rsidRDefault="00B50D72" w:rsidP="00B50D72">
            <w:pPr>
              <w:ind w:left="442"/>
            </w:pPr>
          </w:p>
          <w:p w:rsidR="00B50D72" w:rsidRDefault="00B50D72" w:rsidP="006A23E0">
            <w:pPr>
              <w:jc w:val="center"/>
            </w:pPr>
            <w:r>
              <w:t>a</w:t>
            </w:r>
          </w:p>
          <w:p w:rsidR="00B50D72" w:rsidRDefault="00B50D72" w:rsidP="00B50D72"/>
          <w:p w:rsidR="00B50D72" w:rsidRDefault="00B50D72" w:rsidP="00B50D72"/>
          <w:p w:rsidR="00B50D72" w:rsidRPr="006A23E0" w:rsidRDefault="00B50D72" w:rsidP="00B50D72">
            <w:pPr>
              <w:tabs>
                <w:tab w:val="left" w:pos="426"/>
              </w:tabs>
              <w:rPr>
                <w:b/>
                <w:lang w:val="cs-CZ"/>
              </w:rPr>
            </w:pPr>
            <w:r w:rsidRPr="00B50D72">
              <w:rPr>
                <w:b/>
              </w:rPr>
              <w:lastRenderedPageBreak/>
              <w:t>3.</w:t>
            </w:r>
            <w:r w:rsidRPr="00B50D72">
              <w:rPr>
                <w:b/>
              </w:rPr>
              <w:tab/>
            </w:r>
            <w:proofErr w:type="spellStart"/>
            <w:r w:rsidRPr="006A23E0">
              <w:rPr>
                <w:b/>
                <w:lang w:val="cs-CZ"/>
              </w:rPr>
              <w:t>Zweckverband</w:t>
            </w:r>
            <w:proofErr w:type="spellEnd"/>
            <w:r w:rsidRPr="006A23E0">
              <w:rPr>
                <w:b/>
                <w:lang w:val="cs-CZ"/>
              </w:rPr>
              <w:t xml:space="preserve"> </w:t>
            </w:r>
            <w:proofErr w:type="spellStart"/>
            <w:r w:rsidRPr="006A23E0">
              <w:rPr>
                <w:b/>
                <w:lang w:val="cs-CZ"/>
              </w:rPr>
              <w:t>Verkehrsverbund</w:t>
            </w:r>
            <w:proofErr w:type="spellEnd"/>
            <w:r w:rsidRPr="006A23E0">
              <w:rPr>
                <w:b/>
                <w:lang w:val="cs-CZ"/>
              </w:rPr>
              <w:t xml:space="preserve"> </w:t>
            </w:r>
            <w:proofErr w:type="spellStart"/>
            <w:r w:rsidRPr="006A23E0">
              <w:rPr>
                <w:b/>
                <w:lang w:val="cs-CZ"/>
              </w:rPr>
              <w:t>Oberlausitz-Niederschlesien</w:t>
            </w:r>
            <w:proofErr w:type="spellEnd"/>
            <w:r w:rsidRPr="006A23E0">
              <w:rPr>
                <w:b/>
                <w:lang w:val="cs-CZ"/>
              </w:rPr>
              <w:t xml:space="preserve"> </w:t>
            </w:r>
          </w:p>
          <w:p w:rsidR="00B50D72" w:rsidRPr="006A23E0" w:rsidRDefault="00B50D72" w:rsidP="00B50D72">
            <w:pPr>
              <w:ind w:left="442"/>
              <w:rPr>
                <w:lang w:val="cs-CZ"/>
              </w:rPr>
            </w:pPr>
            <w:r w:rsidRPr="006A23E0">
              <w:rPr>
                <w:lang w:val="cs-CZ"/>
              </w:rPr>
              <w:t xml:space="preserve">(Účelové sdružení Dopravní svaz Horní Lužice-Dolní Slezsko) </w:t>
            </w:r>
          </w:p>
          <w:p w:rsidR="00B50D72" w:rsidRPr="006A23E0" w:rsidRDefault="00B50D72" w:rsidP="00B50D72">
            <w:pPr>
              <w:ind w:left="442"/>
              <w:rPr>
                <w:lang w:val="cs-CZ"/>
              </w:rPr>
            </w:pPr>
            <w:proofErr w:type="spellStart"/>
            <w:r w:rsidRPr="006A23E0">
              <w:rPr>
                <w:lang w:val="cs-CZ"/>
              </w:rPr>
              <w:t>Rosenstraße</w:t>
            </w:r>
            <w:proofErr w:type="spellEnd"/>
            <w:r w:rsidRPr="006A23E0">
              <w:rPr>
                <w:lang w:val="cs-CZ"/>
              </w:rPr>
              <w:t xml:space="preserve"> 31, 0,2625 Budyšín,</w:t>
            </w:r>
          </w:p>
          <w:p w:rsidR="00B50D72" w:rsidRPr="006A23E0" w:rsidRDefault="00B50D72" w:rsidP="00B50D72">
            <w:pPr>
              <w:ind w:left="442"/>
              <w:rPr>
                <w:lang w:val="cs-CZ"/>
              </w:rPr>
            </w:pPr>
            <w:r w:rsidRPr="006A23E0">
              <w:rPr>
                <w:lang w:val="cs-CZ"/>
              </w:rPr>
              <w:t>zastou</w:t>
            </w:r>
            <w:r w:rsidR="002F0185" w:rsidRPr="006A23E0">
              <w:rPr>
                <w:lang w:val="cs-CZ"/>
              </w:rPr>
              <w:t>p</w:t>
            </w:r>
            <w:r w:rsidRPr="006A23E0">
              <w:rPr>
                <w:lang w:val="cs-CZ"/>
              </w:rPr>
              <w:t xml:space="preserve">ené předsedou svazu panem Michaelem </w:t>
            </w:r>
            <w:proofErr w:type="spellStart"/>
            <w:r w:rsidRPr="006A23E0">
              <w:rPr>
                <w:lang w:val="cs-CZ"/>
              </w:rPr>
              <w:t>Harigem</w:t>
            </w:r>
            <w:proofErr w:type="spellEnd"/>
            <w:r w:rsidRPr="006A23E0">
              <w:rPr>
                <w:lang w:val="cs-CZ"/>
              </w:rPr>
              <w:t>,</w:t>
            </w:r>
          </w:p>
          <w:p w:rsidR="00B50D72" w:rsidRPr="006A23E0" w:rsidRDefault="00B50D72" w:rsidP="00B50D72">
            <w:pPr>
              <w:ind w:left="442"/>
              <w:rPr>
                <w:lang w:val="cs-CZ"/>
              </w:rPr>
            </w:pPr>
            <w:r w:rsidRPr="006A23E0">
              <w:rPr>
                <w:lang w:val="cs-CZ"/>
              </w:rPr>
              <w:t>– dále jen ZVON –</w:t>
            </w:r>
          </w:p>
          <w:p w:rsidR="00B50D72" w:rsidRPr="006A23E0" w:rsidRDefault="00B50D72" w:rsidP="00B50D72">
            <w:pPr>
              <w:ind w:left="442"/>
              <w:rPr>
                <w:lang w:val="cs-CZ"/>
              </w:rPr>
            </w:pPr>
            <w:r w:rsidRPr="006A23E0">
              <w:rPr>
                <w:lang w:val="cs-CZ"/>
              </w:rPr>
              <w:t>z ………………………………….</w:t>
            </w:r>
          </w:p>
          <w:p w:rsidR="00B50D72" w:rsidRPr="006A23E0" w:rsidRDefault="00B50D72" w:rsidP="00B50D72">
            <w:pPr>
              <w:ind w:left="442"/>
              <w:rPr>
                <w:lang w:val="cs-CZ"/>
              </w:rPr>
            </w:pPr>
            <w:r w:rsidRPr="006A23E0">
              <w:rPr>
                <w:lang w:val="cs-CZ"/>
              </w:rPr>
              <w:t>(Datum podpisu původní smlouvy doplnit rukou)</w:t>
            </w:r>
          </w:p>
          <w:p w:rsidR="006A23E0" w:rsidRDefault="006A23E0" w:rsidP="006A23E0"/>
        </w:tc>
      </w:tr>
      <w:tr w:rsidR="00B50D72" w:rsidTr="00B50D72">
        <w:tc>
          <w:tcPr>
            <w:tcW w:w="7213" w:type="dxa"/>
            <w:gridSpan w:val="2"/>
          </w:tcPr>
          <w:p w:rsidR="00B50D72" w:rsidRPr="00B50D72" w:rsidRDefault="00B50D72" w:rsidP="00B50D72">
            <w:pPr>
              <w:rPr>
                <w:b/>
              </w:rPr>
            </w:pPr>
            <w:r w:rsidRPr="00B50D72">
              <w:rPr>
                <w:b/>
              </w:rPr>
              <w:lastRenderedPageBreak/>
              <w:t>§ 1 Rückwirkende Regelung zu Kosten</w:t>
            </w:r>
          </w:p>
          <w:p w:rsidR="00B50D72" w:rsidRDefault="00B50D72" w:rsidP="00B50D72"/>
          <w:p w:rsidR="00B50D72" w:rsidRDefault="00B50D72" w:rsidP="006A23E0">
            <w:pPr>
              <w:jc w:val="both"/>
            </w:pPr>
            <w:r>
              <w:t xml:space="preserve">Die Parteien stellen zu § 4 und § 8 Abs. 6 der Vereinbarung OSN II klar, dass die Tragung der Kosten nach § 4 der Vereinbarung OSN II sich auch auf die Zeit ab der zweiten Jahreshälfte 2014 bezieht und nicht auf die Zeit nach Unterzeichnung der Vereinbarung OSN II beschränkt ist. Damit ist für die Zeit ab dem 01.07.2014 auch eine rückwirkende Kostenteilung umfasst. </w:t>
            </w:r>
          </w:p>
          <w:p w:rsidR="00B50D72" w:rsidRDefault="00B50D72"/>
        </w:tc>
        <w:tc>
          <w:tcPr>
            <w:tcW w:w="7214" w:type="dxa"/>
            <w:gridSpan w:val="2"/>
          </w:tcPr>
          <w:p w:rsidR="00B50D72" w:rsidRPr="0075747A" w:rsidRDefault="00B50D72" w:rsidP="00B50D72">
            <w:pPr>
              <w:rPr>
                <w:b/>
                <w:lang w:val="cs-CZ"/>
              </w:rPr>
            </w:pPr>
            <w:r w:rsidRPr="0075747A">
              <w:rPr>
                <w:b/>
                <w:lang w:val="cs-CZ"/>
              </w:rPr>
              <w:t>§ 1 Zpětně účinné ustanovení k nákladům</w:t>
            </w:r>
          </w:p>
          <w:p w:rsidR="00B50D72" w:rsidRPr="0075747A" w:rsidRDefault="00B50D72" w:rsidP="00B50D72">
            <w:pPr>
              <w:rPr>
                <w:lang w:val="cs-CZ"/>
              </w:rPr>
            </w:pPr>
          </w:p>
          <w:p w:rsidR="00B50D72" w:rsidRPr="0075747A" w:rsidRDefault="00B50D72" w:rsidP="006A23E0">
            <w:pPr>
              <w:jc w:val="both"/>
              <w:rPr>
                <w:lang w:val="cs-CZ"/>
              </w:rPr>
            </w:pPr>
            <w:r w:rsidRPr="0075747A">
              <w:rPr>
                <w:lang w:val="cs-CZ"/>
              </w:rPr>
              <w:t xml:space="preserve">Smluvní strany vyjasňují k § 4 a § 8 odst. 6 smlouvy OSN II, že nesení nákladů dle § 4 dohody OSN II se vztahuje také na období od druhé poloviny roku 2014 a není omezeno pouze na období po podpisu smlouvy OSN II. Tím je </w:t>
            </w:r>
            <w:r w:rsidR="006A23E0" w:rsidRPr="0075747A">
              <w:rPr>
                <w:lang w:val="cs-CZ"/>
              </w:rPr>
              <w:br/>
            </w:r>
            <w:r w:rsidRPr="0075747A">
              <w:rPr>
                <w:lang w:val="cs-CZ"/>
              </w:rPr>
              <w:t xml:space="preserve">pro období </w:t>
            </w:r>
            <w:r w:rsidR="00032B2F" w:rsidRPr="0075747A">
              <w:rPr>
                <w:lang w:val="cs-CZ"/>
              </w:rPr>
              <w:t xml:space="preserve">od </w:t>
            </w:r>
            <w:r w:rsidRPr="0075747A">
              <w:rPr>
                <w:lang w:val="cs-CZ"/>
              </w:rPr>
              <w:t xml:space="preserve">1. 7. 2014 zahrnuto také zpětně účinné rozdělení nákladů. </w:t>
            </w:r>
          </w:p>
          <w:p w:rsidR="00B50D72" w:rsidRPr="0075747A" w:rsidRDefault="00B50D72" w:rsidP="00B50D72">
            <w:pPr>
              <w:rPr>
                <w:lang w:val="cs-CZ"/>
              </w:rPr>
            </w:pPr>
          </w:p>
        </w:tc>
      </w:tr>
      <w:tr w:rsidR="00B50D72" w:rsidTr="00B50D72">
        <w:tc>
          <w:tcPr>
            <w:tcW w:w="7213" w:type="dxa"/>
            <w:gridSpan w:val="2"/>
          </w:tcPr>
          <w:p w:rsidR="00B50D72" w:rsidRPr="00B50D72" w:rsidRDefault="00B50D72" w:rsidP="00B50D72">
            <w:pPr>
              <w:rPr>
                <w:b/>
              </w:rPr>
            </w:pPr>
            <w:r w:rsidRPr="00B50D72">
              <w:rPr>
                <w:b/>
              </w:rPr>
              <w:t>§ 2 Schlussbestimmung</w:t>
            </w:r>
          </w:p>
          <w:p w:rsidR="00B50D72" w:rsidRDefault="00B50D72" w:rsidP="00B50D72"/>
          <w:p w:rsidR="00B50D72" w:rsidRDefault="00B50D72" w:rsidP="00B50D72">
            <w:r>
              <w:t>Im Übrigen bleiben die Regelungen der Vereinbarung OSN II unverändert.</w:t>
            </w:r>
          </w:p>
          <w:p w:rsidR="00B50D72" w:rsidRDefault="00B50D72" w:rsidP="00B50D72"/>
        </w:tc>
        <w:tc>
          <w:tcPr>
            <w:tcW w:w="7214" w:type="dxa"/>
            <w:gridSpan w:val="2"/>
          </w:tcPr>
          <w:p w:rsidR="00B50D72" w:rsidRPr="0075747A" w:rsidRDefault="00B50D72" w:rsidP="00B50D72">
            <w:pPr>
              <w:rPr>
                <w:b/>
                <w:lang w:val="cs-CZ"/>
              </w:rPr>
            </w:pPr>
            <w:r w:rsidRPr="0075747A">
              <w:rPr>
                <w:b/>
                <w:lang w:val="cs-CZ"/>
              </w:rPr>
              <w:t>§ 2 Závěrečné ustanovení</w:t>
            </w:r>
          </w:p>
          <w:p w:rsidR="00B50D72" w:rsidRPr="0075747A" w:rsidRDefault="00B50D72" w:rsidP="00B50D72">
            <w:pPr>
              <w:rPr>
                <w:b/>
                <w:lang w:val="cs-CZ"/>
              </w:rPr>
            </w:pPr>
          </w:p>
          <w:p w:rsidR="00B50D72" w:rsidRPr="0075747A" w:rsidRDefault="00B50D72" w:rsidP="00B50D72">
            <w:pPr>
              <w:rPr>
                <w:lang w:val="cs-CZ"/>
              </w:rPr>
            </w:pPr>
            <w:r w:rsidRPr="0075747A">
              <w:rPr>
                <w:lang w:val="cs-CZ"/>
              </w:rPr>
              <w:t>Dále zůstávají ustanovení dohody OSN II beze změn.</w:t>
            </w:r>
          </w:p>
        </w:tc>
      </w:tr>
      <w:tr w:rsidR="00B50D72" w:rsidTr="00B50D72">
        <w:tc>
          <w:tcPr>
            <w:tcW w:w="7213" w:type="dxa"/>
            <w:gridSpan w:val="2"/>
          </w:tcPr>
          <w:p w:rsidR="00080A0C" w:rsidRDefault="00080A0C"/>
          <w:p w:rsidR="00EA5A8E" w:rsidRDefault="00EA5A8E"/>
        </w:tc>
        <w:tc>
          <w:tcPr>
            <w:tcW w:w="7214" w:type="dxa"/>
            <w:gridSpan w:val="2"/>
          </w:tcPr>
          <w:p w:rsidR="00B50D72" w:rsidRDefault="00B50D72"/>
        </w:tc>
      </w:tr>
      <w:tr w:rsidR="005945ED" w:rsidTr="00B70BE9">
        <w:tc>
          <w:tcPr>
            <w:tcW w:w="4809" w:type="dxa"/>
          </w:tcPr>
          <w:p w:rsidR="005945ED" w:rsidRPr="0075747A" w:rsidRDefault="005945ED" w:rsidP="005945ED">
            <w:pPr>
              <w:rPr>
                <w:i/>
                <w:lang w:val="cs-CZ"/>
              </w:rPr>
            </w:pPr>
            <w:r w:rsidRPr="0075747A">
              <w:rPr>
                <w:i/>
                <w:lang w:val="cs-CZ"/>
              </w:rPr>
              <w:t xml:space="preserve">Liberec, </w:t>
            </w:r>
            <w:r w:rsidR="00307523" w:rsidRPr="0075747A">
              <w:rPr>
                <w:i/>
                <w:lang w:val="cs-CZ"/>
              </w:rPr>
              <w:t>den/</w:t>
            </w:r>
            <w:r w:rsidRPr="0075747A">
              <w:rPr>
                <w:i/>
                <w:lang w:val="cs-CZ"/>
              </w:rPr>
              <w:t>dne</w:t>
            </w:r>
          </w:p>
          <w:p w:rsidR="005945ED" w:rsidRPr="0075747A" w:rsidRDefault="005945ED" w:rsidP="005945ED">
            <w:pPr>
              <w:rPr>
                <w:lang w:val="cs-CZ"/>
              </w:rPr>
            </w:pPr>
          </w:p>
          <w:p w:rsidR="005945ED" w:rsidRPr="0075747A" w:rsidRDefault="00307523" w:rsidP="005945ED">
            <w:pPr>
              <w:rPr>
                <w:lang w:val="cs-CZ"/>
              </w:rPr>
            </w:pPr>
            <w:proofErr w:type="spellStart"/>
            <w:r w:rsidRPr="0075747A">
              <w:rPr>
                <w:lang w:val="cs-CZ"/>
              </w:rPr>
              <w:t>Für</w:t>
            </w:r>
            <w:proofErr w:type="spellEnd"/>
            <w:r w:rsidRPr="0075747A">
              <w:rPr>
                <w:lang w:val="cs-CZ"/>
              </w:rPr>
              <w:t xml:space="preserve"> den/z</w:t>
            </w:r>
            <w:r w:rsidR="005945ED" w:rsidRPr="0075747A">
              <w:rPr>
                <w:lang w:val="cs-CZ"/>
              </w:rPr>
              <w:t>a Liberecký kraj</w:t>
            </w:r>
          </w:p>
          <w:p w:rsidR="005945ED" w:rsidRPr="0075747A" w:rsidRDefault="005945ED" w:rsidP="005945ED">
            <w:pPr>
              <w:rPr>
                <w:lang w:val="cs-CZ"/>
              </w:rPr>
            </w:pPr>
          </w:p>
          <w:p w:rsidR="005945ED" w:rsidRPr="0075747A" w:rsidRDefault="005945ED" w:rsidP="005945ED">
            <w:pPr>
              <w:rPr>
                <w:lang w:val="cs-CZ"/>
              </w:rPr>
            </w:pPr>
          </w:p>
          <w:p w:rsidR="005945ED" w:rsidRPr="0075747A" w:rsidRDefault="005945ED" w:rsidP="005945ED">
            <w:pPr>
              <w:rPr>
                <w:lang w:val="cs-CZ"/>
              </w:rPr>
            </w:pPr>
          </w:p>
          <w:p w:rsidR="005945ED" w:rsidRPr="0075747A" w:rsidRDefault="00EA5A8E" w:rsidP="005945ED">
            <w:pPr>
              <w:rPr>
                <w:lang w:val="cs-CZ"/>
              </w:rPr>
            </w:pPr>
            <w:r w:rsidRPr="0075747A">
              <w:rPr>
                <w:lang w:val="cs-CZ"/>
              </w:rPr>
              <w:t>__________________________________</w:t>
            </w:r>
          </w:p>
          <w:p w:rsidR="005945ED" w:rsidRPr="0075747A" w:rsidRDefault="005945ED" w:rsidP="005945ED">
            <w:pPr>
              <w:rPr>
                <w:lang w:val="cs-CZ"/>
              </w:rPr>
            </w:pPr>
            <w:r w:rsidRPr="0075747A">
              <w:rPr>
                <w:lang w:val="cs-CZ"/>
              </w:rPr>
              <w:t>Martin Půta</w:t>
            </w:r>
          </w:p>
          <w:p w:rsidR="005945ED" w:rsidRPr="0075747A" w:rsidRDefault="00307523" w:rsidP="00307523">
            <w:pPr>
              <w:rPr>
                <w:lang w:val="cs-CZ"/>
              </w:rPr>
            </w:pPr>
            <w:r w:rsidRPr="0075747A">
              <w:t>Regionspräsident</w:t>
            </w:r>
            <w:r w:rsidRPr="0075747A">
              <w:rPr>
                <w:lang w:val="cs-CZ"/>
              </w:rPr>
              <w:t>/</w:t>
            </w:r>
            <w:r w:rsidR="005945ED" w:rsidRPr="0075747A">
              <w:rPr>
                <w:lang w:val="cs-CZ"/>
              </w:rPr>
              <w:t>Hejtman</w:t>
            </w:r>
          </w:p>
        </w:tc>
        <w:tc>
          <w:tcPr>
            <w:tcW w:w="4809" w:type="dxa"/>
            <w:gridSpan w:val="2"/>
          </w:tcPr>
          <w:p w:rsidR="005945ED" w:rsidRPr="0075747A" w:rsidRDefault="0075747A">
            <w:pPr>
              <w:rPr>
                <w:i/>
                <w:lang w:val="cs-CZ"/>
              </w:rPr>
            </w:pPr>
            <w:r w:rsidRPr="0075747A">
              <w:rPr>
                <w:i/>
                <w:lang w:val="cs-CZ"/>
              </w:rPr>
              <w:t>Ústí</w:t>
            </w:r>
            <w:r w:rsidR="005945ED" w:rsidRPr="0075747A">
              <w:rPr>
                <w:i/>
                <w:lang w:val="cs-CZ"/>
              </w:rPr>
              <w:t xml:space="preserve"> nad Labem, </w:t>
            </w:r>
            <w:r w:rsidR="00307523" w:rsidRPr="0075747A">
              <w:rPr>
                <w:i/>
                <w:lang w:val="cs-CZ"/>
              </w:rPr>
              <w:t>den/</w:t>
            </w:r>
            <w:r w:rsidR="005945ED" w:rsidRPr="0075747A">
              <w:rPr>
                <w:i/>
                <w:lang w:val="cs-CZ"/>
              </w:rPr>
              <w:t xml:space="preserve">dne </w:t>
            </w:r>
          </w:p>
          <w:p w:rsidR="005945ED" w:rsidRPr="0075747A" w:rsidRDefault="005945ED">
            <w:pPr>
              <w:rPr>
                <w:lang w:val="cs-CZ"/>
              </w:rPr>
            </w:pPr>
          </w:p>
          <w:p w:rsidR="005945ED" w:rsidRPr="0075747A" w:rsidRDefault="00307523">
            <w:pPr>
              <w:rPr>
                <w:lang w:val="cs-CZ"/>
              </w:rPr>
            </w:pPr>
            <w:r w:rsidRPr="0075747A">
              <w:t>Für den/</w:t>
            </w:r>
            <w:r w:rsidRPr="0075747A">
              <w:rPr>
                <w:lang w:val="cs-CZ"/>
              </w:rPr>
              <w:t>z</w:t>
            </w:r>
            <w:r w:rsidR="005945ED" w:rsidRPr="0075747A">
              <w:rPr>
                <w:lang w:val="cs-CZ"/>
              </w:rPr>
              <w:t>a Ústecký kraj</w:t>
            </w:r>
          </w:p>
          <w:p w:rsidR="005945ED" w:rsidRPr="0075747A" w:rsidRDefault="005945ED"/>
          <w:p w:rsidR="005945ED" w:rsidRPr="0075747A" w:rsidRDefault="005945ED"/>
          <w:p w:rsidR="005945ED" w:rsidRPr="0075747A" w:rsidRDefault="005945ED"/>
          <w:p w:rsidR="00EA5A8E" w:rsidRPr="0075747A" w:rsidRDefault="00EA5A8E" w:rsidP="00EA5A8E">
            <w:r w:rsidRPr="0075747A">
              <w:t>__________________________________</w:t>
            </w:r>
          </w:p>
          <w:p w:rsidR="005945ED" w:rsidRPr="0075747A" w:rsidRDefault="005945ED">
            <w:pPr>
              <w:rPr>
                <w:lang w:val="cs-CZ"/>
              </w:rPr>
            </w:pPr>
            <w:r w:rsidRPr="0075747A">
              <w:rPr>
                <w:lang w:val="cs-CZ"/>
              </w:rPr>
              <w:t>Oldřich Bubeníček</w:t>
            </w:r>
          </w:p>
          <w:p w:rsidR="005945ED" w:rsidRPr="0075747A" w:rsidRDefault="00307523" w:rsidP="00307523">
            <w:pPr>
              <w:rPr>
                <w:lang w:val="cs-CZ"/>
              </w:rPr>
            </w:pPr>
            <w:r w:rsidRPr="0075747A">
              <w:t>Regionspräsident</w:t>
            </w:r>
            <w:r w:rsidRPr="0075747A">
              <w:rPr>
                <w:lang w:val="cs-CZ"/>
              </w:rPr>
              <w:t>/</w:t>
            </w:r>
            <w:r w:rsidR="005945ED" w:rsidRPr="0075747A">
              <w:rPr>
                <w:lang w:val="cs-CZ"/>
              </w:rPr>
              <w:t>Hejtman</w:t>
            </w:r>
          </w:p>
        </w:tc>
        <w:tc>
          <w:tcPr>
            <w:tcW w:w="4809" w:type="dxa"/>
          </w:tcPr>
          <w:p w:rsidR="00307523" w:rsidRPr="0075747A" w:rsidRDefault="00307523" w:rsidP="00307523">
            <w:pPr>
              <w:rPr>
                <w:i/>
                <w:lang w:val="cs-CZ"/>
              </w:rPr>
            </w:pPr>
            <w:r w:rsidRPr="0075747A">
              <w:rPr>
                <w:i/>
                <w:lang w:val="cs-CZ"/>
              </w:rPr>
              <w:t xml:space="preserve">Budyšín, dne </w:t>
            </w:r>
          </w:p>
          <w:p w:rsidR="00307523" w:rsidRPr="0075747A" w:rsidRDefault="00307523" w:rsidP="00307523">
            <w:pPr>
              <w:rPr>
                <w:lang w:val="cs-CZ"/>
              </w:rPr>
            </w:pPr>
          </w:p>
          <w:p w:rsidR="00307523" w:rsidRPr="0075747A" w:rsidRDefault="00307523" w:rsidP="00307523">
            <w:pPr>
              <w:rPr>
                <w:lang w:val="cs-CZ"/>
              </w:rPr>
            </w:pPr>
            <w:r w:rsidRPr="0075747A">
              <w:t>Für</w:t>
            </w:r>
            <w:r w:rsidRPr="0075747A">
              <w:rPr>
                <w:lang w:val="cs-CZ"/>
              </w:rPr>
              <w:t xml:space="preserve"> den/za ZVON</w:t>
            </w:r>
          </w:p>
          <w:p w:rsidR="00307523" w:rsidRPr="0075747A" w:rsidRDefault="00307523" w:rsidP="00307523">
            <w:pPr>
              <w:rPr>
                <w:lang w:val="cs-CZ"/>
              </w:rPr>
            </w:pPr>
          </w:p>
          <w:p w:rsidR="00307523" w:rsidRPr="0075747A" w:rsidRDefault="00307523" w:rsidP="00307523">
            <w:pPr>
              <w:rPr>
                <w:lang w:val="cs-CZ"/>
              </w:rPr>
            </w:pPr>
          </w:p>
          <w:p w:rsidR="00307523" w:rsidRPr="0075747A" w:rsidRDefault="00307523" w:rsidP="00307523">
            <w:pPr>
              <w:rPr>
                <w:lang w:val="cs-CZ"/>
              </w:rPr>
            </w:pPr>
          </w:p>
          <w:p w:rsidR="00EA5A8E" w:rsidRPr="0075747A" w:rsidRDefault="00EA5A8E" w:rsidP="00EA5A8E">
            <w:pPr>
              <w:rPr>
                <w:lang w:val="cs-CZ"/>
              </w:rPr>
            </w:pPr>
            <w:r w:rsidRPr="0075747A">
              <w:rPr>
                <w:lang w:val="cs-CZ"/>
              </w:rPr>
              <w:t>__________________________________</w:t>
            </w:r>
          </w:p>
          <w:p w:rsidR="00307523" w:rsidRPr="0075747A" w:rsidRDefault="00307523" w:rsidP="00307523">
            <w:r w:rsidRPr="0075747A">
              <w:t>Landrat Michael Harig</w:t>
            </w:r>
          </w:p>
          <w:p w:rsidR="005945ED" w:rsidRPr="0075747A" w:rsidRDefault="00307523" w:rsidP="00307523">
            <w:pPr>
              <w:rPr>
                <w:lang w:val="cs-CZ"/>
              </w:rPr>
            </w:pPr>
            <w:r w:rsidRPr="0075747A">
              <w:t>Verbandsvorsitzender/</w:t>
            </w:r>
            <w:r w:rsidRPr="0075747A">
              <w:rPr>
                <w:lang w:val="cs-CZ"/>
              </w:rPr>
              <w:t>Předseda svazu</w:t>
            </w:r>
          </w:p>
        </w:tc>
      </w:tr>
    </w:tbl>
    <w:p w:rsidR="00393C3D" w:rsidRPr="00EA5A8E" w:rsidRDefault="00393C3D">
      <w:pPr>
        <w:rPr>
          <w:sz w:val="2"/>
        </w:rPr>
      </w:pPr>
    </w:p>
    <w:sectPr w:rsidR="00393C3D" w:rsidRPr="00EA5A8E" w:rsidSect="00B50D72">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86E51"/>
    <w:multiLevelType w:val="hybridMultilevel"/>
    <w:tmpl w:val="37669196"/>
    <w:lvl w:ilvl="0" w:tplc="75281814">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744C47C0"/>
    <w:multiLevelType w:val="hybridMultilevel"/>
    <w:tmpl w:val="939E9B76"/>
    <w:lvl w:ilvl="0" w:tplc="1EF0459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285"/>
    <w:rsid w:val="00032B2F"/>
    <w:rsid w:val="00080A0C"/>
    <w:rsid w:val="00164947"/>
    <w:rsid w:val="0024739C"/>
    <w:rsid w:val="002659C4"/>
    <w:rsid w:val="00293547"/>
    <w:rsid w:val="002E78BB"/>
    <w:rsid w:val="002F0185"/>
    <w:rsid w:val="00307523"/>
    <w:rsid w:val="00393C3D"/>
    <w:rsid w:val="003A3076"/>
    <w:rsid w:val="005945ED"/>
    <w:rsid w:val="006A23E0"/>
    <w:rsid w:val="006B1316"/>
    <w:rsid w:val="006E7773"/>
    <w:rsid w:val="00732544"/>
    <w:rsid w:val="0075747A"/>
    <w:rsid w:val="008C6B45"/>
    <w:rsid w:val="008D61F1"/>
    <w:rsid w:val="009779ED"/>
    <w:rsid w:val="00A47F62"/>
    <w:rsid w:val="00B50D72"/>
    <w:rsid w:val="00BA5D26"/>
    <w:rsid w:val="00C07285"/>
    <w:rsid w:val="00CA7A82"/>
    <w:rsid w:val="00D11290"/>
    <w:rsid w:val="00D411B8"/>
    <w:rsid w:val="00E1069A"/>
    <w:rsid w:val="00E15806"/>
    <w:rsid w:val="00E85918"/>
    <w:rsid w:val="00EA5A8E"/>
    <w:rsid w:val="00EC768A"/>
    <w:rsid w:val="00FE2B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5A8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B50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B50D7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50D72"/>
    <w:rPr>
      <w:rFonts w:ascii="Tahoma" w:hAnsi="Tahoma" w:cs="Tahoma"/>
      <w:sz w:val="16"/>
      <w:szCs w:val="16"/>
    </w:rPr>
  </w:style>
  <w:style w:type="paragraph" w:styleId="Odstavecseseznamem">
    <w:name w:val="List Paragraph"/>
    <w:basedOn w:val="Normln"/>
    <w:uiPriority w:val="34"/>
    <w:qFormat/>
    <w:rsid w:val="00CA7A82"/>
    <w:pPr>
      <w:ind w:left="720"/>
      <w:contextualSpacing/>
    </w:pPr>
  </w:style>
  <w:style w:type="character" w:styleId="Odkaznakoment">
    <w:name w:val="annotation reference"/>
    <w:basedOn w:val="Standardnpsmoodstavce"/>
    <w:uiPriority w:val="99"/>
    <w:semiHidden/>
    <w:unhideWhenUsed/>
    <w:rsid w:val="00D411B8"/>
    <w:rPr>
      <w:sz w:val="16"/>
      <w:szCs w:val="16"/>
    </w:rPr>
  </w:style>
  <w:style w:type="paragraph" w:styleId="Textkomente">
    <w:name w:val="annotation text"/>
    <w:basedOn w:val="Normln"/>
    <w:link w:val="TextkomenteChar"/>
    <w:uiPriority w:val="99"/>
    <w:semiHidden/>
    <w:unhideWhenUsed/>
    <w:rsid w:val="00D411B8"/>
    <w:pPr>
      <w:spacing w:line="240" w:lineRule="auto"/>
    </w:pPr>
    <w:rPr>
      <w:sz w:val="20"/>
      <w:szCs w:val="20"/>
    </w:rPr>
  </w:style>
  <w:style w:type="character" w:customStyle="1" w:styleId="TextkomenteChar">
    <w:name w:val="Text komentáře Char"/>
    <w:basedOn w:val="Standardnpsmoodstavce"/>
    <w:link w:val="Textkomente"/>
    <w:uiPriority w:val="99"/>
    <w:semiHidden/>
    <w:rsid w:val="00D411B8"/>
    <w:rPr>
      <w:sz w:val="20"/>
      <w:szCs w:val="20"/>
    </w:rPr>
  </w:style>
  <w:style w:type="paragraph" w:styleId="Pedmtkomente">
    <w:name w:val="annotation subject"/>
    <w:basedOn w:val="Textkomente"/>
    <w:next w:val="Textkomente"/>
    <w:link w:val="PedmtkomenteChar"/>
    <w:uiPriority w:val="99"/>
    <w:semiHidden/>
    <w:unhideWhenUsed/>
    <w:rsid w:val="00D411B8"/>
    <w:rPr>
      <w:b/>
      <w:bCs/>
    </w:rPr>
  </w:style>
  <w:style w:type="character" w:customStyle="1" w:styleId="PedmtkomenteChar">
    <w:name w:val="Předmět komentáře Char"/>
    <w:basedOn w:val="TextkomenteChar"/>
    <w:link w:val="Pedmtkomente"/>
    <w:uiPriority w:val="99"/>
    <w:semiHidden/>
    <w:rsid w:val="00D411B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5A8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B50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B50D7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50D72"/>
    <w:rPr>
      <w:rFonts w:ascii="Tahoma" w:hAnsi="Tahoma" w:cs="Tahoma"/>
      <w:sz w:val="16"/>
      <w:szCs w:val="16"/>
    </w:rPr>
  </w:style>
  <w:style w:type="paragraph" w:styleId="Odstavecseseznamem">
    <w:name w:val="List Paragraph"/>
    <w:basedOn w:val="Normln"/>
    <w:uiPriority w:val="34"/>
    <w:qFormat/>
    <w:rsid w:val="00CA7A82"/>
    <w:pPr>
      <w:ind w:left="720"/>
      <w:contextualSpacing/>
    </w:pPr>
  </w:style>
  <w:style w:type="character" w:styleId="Odkaznakoment">
    <w:name w:val="annotation reference"/>
    <w:basedOn w:val="Standardnpsmoodstavce"/>
    <w:uiPriority w:val="99"/>
    <w:semiHidden/>
    <w:unhideWhenUsed/>
    <w:rsid w:val="00D411B8"/>
    <w:rPr>
      <w:sz w:val="16"/>
      <w:szCs w:val="16"/>
    </w:rPr>
  </w:style>
  <w:style w:type="paragraph" w:styleId="Textkomente">
    <w:name w:val="annotation text"/>
    <w:basedOn w:val="Normln"/>
    <w:link w:val="TextkomenteChar"/>
    <w:uiPriority w:val="99"/>
    <w:semiHidden/>
    <w:unhideWhenUsed/>
    <w:rsid w:val="00D411B8"/>
    <w:pPr>
      <w:spacing w:line="240" w:lineRule="auto"/>
    </w:pPr>
    <w:rPr>
      <w:sz w:val="20"/>
      <w:szCs w:val="20"/>
    </w:rPr>
  </w:style>
  <w:style w:type="character" w:customStyle="1" w:styleId="TextkomenteChar">
    <w:name w:val="Text komentáře Char"/>
    <w:basedOn w:val="Standardnpsmoodstavce"/>
    <w:link w:val="Textkomente"/>
    <w:uiPriority w:val="99"/>
    <w:semiHidden/>
    <w:rsid w:val="00D411B8"/>
    <w:rPr>
      <w:sz w:val="20"/>
      <w:szCs w:val="20"/>
    </w:rPr>
  </w:style>
  <w:style w:type="paragraph" w:styleId="Pedmtkomente">
    <w:name w:val="annotation subject"/>
    <w:basedOn w:val="Textkomente"/>
    <w:next w:val="Textkomente"/>
    <w:link w:val="PedmtkomenteChar"/>
    <w:uiPriority w:val="99"/>
    <w:semiHidden/>
    <w:unhideWhenUsed/>
    <w:rsid w:val="00D411B8"/>
    <w:rPr>
      <w:b/>
      <w:bCs/>
    </w:rPr>
  </w:style>
  <w:style w:type="character" w:customStyle="1" w:styleId="PedmtkomenteChar">
    <w:name w:val="Předmět komentáře Char"/>
    <w:basedOn w:val="TextkomenteChar"/>
    <w:link w:val="Pedmtkomente"/>
    <w:uiPriority w:val="99"/>
    <w:semiHidden/>
    <w:rsid w:val="00D411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1F1AA-D62F-4FC1-BE16-FD4659740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2522</Characters>
  <Application>Microsoft Office Word</Application>
  <DocSecurity>0</DocSecurity>
  <Lines>21</Lines>
  <Paragraphs>5</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Krajský úřad Libereckého kraje</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joerg.buettner</dc:creator>
  <cp:lastModifiedBy>Sulcova Monika</cp:lastModifiedBy>
  <cp:revision>2</cp:revision>
  <cp:lastPrinted>2017-08-16T08:42:00Z</cp:lastPrinted>
  <dcterms:created xsi:type="dcterms:W3CDTF">2017-09-08T13:16:00Z</dcterms:created>
  <dcterms:modified xsi:type="dcterms:W3CDTF">2017-09-08T13:16:00Z</dcterms:modified>
</cp:coreProperties>
</file>