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15" w:rsidRDefault="00406F15" w:rsidP="00406F15">
      <w:pPr>
        <w:spacing w:before="120" w:after="120"/>
        <w:outlineLvl w:val="0"/>
        <w:rPr>
          <w:b/>
          <w:bCs/>
          <w:sz w:val="28"/>
          <w:szCs w:val="28"/>
        </w:rPr>
      </w:pPr>
      <w:bookmarkStart w:id="0" w:name="_GoBack"/>
      <w:bookmarkEnd w:id="0"/>
      <w:r>
        <w:rPr>
          <w:b/>
          <w:bCs/>
          <w:sz w:val="28"/>
          <w:szCs w:val="28"/>
        </w:rPr>
        <w:t xml:space="preserve">     </w:t>
      </w:r>
      <w:r w:rsidR="00ED7717" w:rsidRPr="00CE7FB1">
        <w:rPr>
          <w:b/>
          <w:bCs/>
          <w:sz w:val="28"/>
          <w:szCs w:val="28"/>
        </w:rPr>
        <w:t xml:space="preserve">PÍSEMNÁ INFORMACE </w:t>
      </w:r>
      <w:r w:rsidR="00ED7717">
        <w:rPr>
          <w:b/>
          <w:bCs/>
          <w:sz w:val="28"/>
          <w:szCs w:val="28"/>
        </w:rPr>
        <w:t>pro</w:t>
      </w:r>
      <w:r w:rsidR="00ED7717" w:rsidRPr="00CE7FB1">
        <w:rPr>
          <w:b/>
          <w:bCs/>
          <w:sz w:val="28"/>
          <w:szCs w:val="28"/>
        </w:rPr>
        <w:t xml:space="preserve"> </w:t>
      </w:r>
      <w:r w:rsidR="00C44595">
        <w:rPr>
          <w:b/>
          <w:bCs/>
          <w:sz w:val="28"/>
          <w:szCs w:val="28"/>
        </w:rPr>
        <w:t>8</w:t>
      </w:r>
      <w:r w:rsidR="00ED7717">
        <w:rPr>
          <w:b/>
          <w:bCs/>
          <w:sz w:val="28"/>
          <w:szCs w:val="28"/>
        </w:rPr>
        <w:t xml:space="preserve">. </w:t>
      </w:r>
      <w:r w:rsidR="00ED7717" w:rsidRPr="00CE7FB1">
        <w:rPr>
          <w:b/>
          <w:bCs/>
          <w:sz w:val="28"/>
          <w:szCs w:val="28"/>
        </w:rPr>
        <w:t xml:space="preserve">zasedání </w:t>
      </w:r>
      <w:r w:rsidR="00ED7717">
        <w:rPr>
          <w:b/>
          <w:bCs/>
          <w:sz w:val="28"/>
          <w:szCs w:val="28"/>
        </w:rPr>
        <w:t xml:space="preserve">Zastupitelstva Libereckého </w:t>
      </w:r>
      <w:r>
        <w:rPr>
          <w:b/>
          <w:bCs/>
          <w:sz w:val="28"/>
          <w:szCs w:val="28"/>
        </w:rPr>
        <w:t xml:space="preserve">   </w:t>
      </w:r>
    </w:p>
    <w:p w:rsidR="00ED7717" w:rsidRPr="00CE7FB1" w:rsidRDefault="00ED7717" w:rsidP="00406F15">
      <w:pPr>
        <w:spacing w:before="120" w:after="120"/>
        <w:jc w:val="center"/>
        <w:outlineLvl w:val="0"/>
        <w:rPr>
          <w:b/>
          <w:bCs/>
          <w:sz w:val="28"/>
          <w:szCs w:val="28"/>
        </w:rPr>
      </w:pPr>
      <w:r>
        <w:rPr>
          <w:b/>
          <w:bCs/>
          <w:sz w:val="28"/>
          <w:szCs w:val="28"/>
        </w:rPr>
        <w:t xml:space="preserve">kraje dne </w:t>
      </w:r>
      <w:r w:rsidR="00C44595">
        <w:rPr>
          <w:b/>
          <w:bCs/>
          <w:sz w:val="28"/>
          <w:szCs w:val="28"/>
        </w:rPr>
        <w:t>26. 9. 2017</w:t>
      </w:r>
    </w:p>
    <w:p w:rsidR="00ED7717" w:rsidRDefault="00ED7717" w:rsidP="00ED7717">
      <w:pPr>
        <w:tabs>
          <w:tab w:val="right" w:pos="9072"/>
        </w:tabs>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31750</wp:posOffset>
                </wp:positionV>
                <wp:extent cx="5486400" cy="2540"/>
                <wp:effectExtent l="13970" t="6985" r="5080" b="952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"/>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31750</wp:posOffset>
                </wp:positionV>
                <wp:extent cx="0" cy="0"/>
                <wp:effectExtent l="13970" t="6985" r="5080" b="1206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"/>
            </w:pict>
          </mc:Fallback>
        </mc:AlternateContent>
      </w:r>
      <w:r>
        <w:rPr>
          <w:b/>
        </w:rPr>
        <w:t xml:space="preserve">              </w:t>
      </w:r>
    </w:p>
    <w:p w:rsidR="00ED7717" w:rsidRDefault="00ED7717" w:rsidP="00ED7717">
      <w:pPr>
        <w:jc w:val="center"/>
        <w:rPr>
          <w:b/>
        </w:rPr>
      </w:pPr>
    </w:p>
    <w:p w:rsidR="00ED7717" w:rsidRDefault="00ED7717" w:rsidP="00ED7717">
      <w:pPr>
        <w:jc w:val="center"/>
        <w:rPr>
          <w:b/>
        </w:rPr>
      </w:pPr>
    </w:p>
    <w:p w:rsidR="00ED7717" w:rsidRDefault="00ED7717" w:rsidP="00ED7717">
      <w:pPr>
        <w:jc w:val="center"/>
        <w:rPr>
          <w:b/>
        </w:rPr>
      </w:pPr>
    </w:p>
    <w:p w:rsidR="000379DF" w:rsidRDefault="000379DF" w:rsidP="00ED7717">
      <w:pPr>
        <w:jc w:val="center"/>
      </w:pPr>
    </w:p>
    <w:p w:rsidR="000379DF" w:rsidRDefault="000379DF" w:rsidP="00ED7717">
      <w:pPr>
        <w:jc w:val="center"/>
      </w:pPr>
    </w:p>
    <w:p w:rsidR="000379DF" w:rsidRDefault="000379DF" w:rsidP="00ED7717">
      <w:pPr>
        <w:jc w:val="center"/>
      </w:pPr>
    </w:p>
    <w:p w:rsidR="00ED7717" w:rsidRPr="00F96FE7" w:rsidRDefault="000379DF" w:rsidP="00ED7717">
      <w:pPr>
        <w:jc w:val="center"/>
        <w:rPr>
          <w:b/>
        </w:rPr>
      </w:pPr>
      <w:r w:rsidRPr="00F96FE7">
        <w:rPr>
          <w:b/>
        </w:rPr>
        <w:t>45</w:t>
      </w:r>
      <w:r w:rsidR="00F96FE7">
        <w:rPr>
          <w:b/>
        </w:rPr>
        <w:t xml:space="preserve"> </w:t>
      </w:r>
      <w:r w:rsidRPr="00F96FE7">
        <w:rPr>
          <w:b/>
        </w:rPr>
        <w:t>l)</w:t>
      </w:r>
    </w:p>
    <w:p w:rsidR="00ED7717" w:rsidRDefault="00ED7717" w:rsidP="00ED7717">
      <w:pPr>
        <w:jc w:val="center"/>
        <w:rPr>
          <w:b/>
        </w:rPr>
      </w:pPr>
    </w:p>
    <w:p w:rsidR="00ED7717" w:rsidRDefault="00ED7717" w:rsidP="00ED7717">
      <w:pPr>
        <w:jc w:val="center"/>
        <w:rPr>
          <w:b/>
        </w:rPr>
      </w:pPr>
    </w:p>
    <w:p w:rsidR="00ED7717" w:rsidRDefault="00ED7717" w:rsidP="00ED7717">
      <w:pPr>
        <w:jc w:val="center"/>
        <w:rPr>
          <w:b/>
        </w:rPr>
      </w:pPr>
      <w:r>
        <w:rPr>
          <w:b/>
        </w:rPr>
        <w:t xml:space="preserve"> </w:t>
      </w:r>
    </w:p>
    <w:p w:rsidR="00ED7717" w:rsidRDefault="00ED7717" w:rsidP="00ED7717">
      <w:pPr>
        <w:jc w:val="center"/>
        <w:rPr>
          <w:b/>
        </w:rPr>
      </w:pPr>
    </w:p>
    <w:p w:rsidR="00ED7717" w:rsidRDefault="00ED7717" w:rsidP="00ED7717">
      <w:pPr>
        <w:jc w:val="center"/>
        <w:rPr>
          <w:b/>
        </w:rPr>
      </w:pPr>
    </w:p>
    <w:p w:rsidR="00ED7717" w:rsidRPr="00952575" w:rsidRDefault="00ED7717" w:rsidP="00ED7717">
      <w:pPr>
        <w:rPr>
          <w:b/>
          <w:sz w:val="28"/>
          <w:u w:val="single"/>
        </w:rPr>
      </w:pPr>
    </w:p>
    <w:bookmarkStart w:id="1" w:name="Text37"/>
    <w:p w:rsidR="00ED7717" w:rsidRDefault="00C44595" w:rsidP="00ED7717">
      <w:pPr>
        <w:jc w:val="center"/>
        <w:rPr>
          <w:b/>
          <w:sz w:val="28"/>
          <w:u w:val="single"/>
        </w:rPr>
      </w:pPr>
      <w:r w:rsidRPr="00E7381C">
        <w:rPr>
          <w:b/>
        </w:rPr>
        <w:fldChar w:fldCharType="begin" w:fldLock="1">
          <w:ffData>
            <w:name w:val="Text4"/>
            <w:enabled/>
            <w:calcOnExit w:val="0"/>
            <w:statusText w:type="text" w:val="MSWField: BOD.OBSAH"/>
            <w:textInput>
              <w:default w:val="Financování sociálních služeb dle zvláštního zákona - Vyhlášení mimořádného kola dotačního řízení na rok 2017 - řízení na kofinancování osobních nákladů sociálních služeb definovaných v zákoně o sociálních službách, které je financováno z prostředků kapit"/>
            </w:textInput>
          </w:ffData>
        </w:fldChar>
      </w:r>
      <w:r w:rsidRPr="00E7381C">
        <w:rPr>
          <w:b/>
        </w:rPr>
        <w:instrText xml:space="preserve">FORMTEXT </w:instrText>
      </w:r>
      <w:r w:rsidRPr="00E7381C">
        <w:rPr>
          <w:b/>
        </w:rPr>
      </w:r>
      <w:r w:rsidRPr="00E7381C">
        <w:rPr>
          <w:b/>
        </w:rPr>
        <w:fldChar w:fldCharType="separate"/>
      </w:r>
      <w:r w:rsidRPr="00E7381C">
        <w:rPr>
          <w:b/>
        </w:rPr>
        <w:t>Financování sociálních služeb dle zvláštního zákona - Vyhlášení mimořádného kola dotačního řízení na rok 2017 - řízení na kofinancování osobních nákladů sociálních služeb definovaných v zákoně o sociálních službách, které je financováno z prostředků kapitoly 313 – MPSV státního rozpočtu v roce 2017</w:t>
      </w:r>
      <w:r w:rsidRPr="00E7381C">
        <w:rPr>
          <w:b/>
        </w:rPr>
        <w:fldChar w:fldCharType="end"/>
      </w:r>
      <w:bookmarkEnd w:id="1"/>
    </w:p>
    <w:p w:rsidR="00ED7717" w:rsidRDefault="00ED7717" w:rsidP="00ED7717">
      <w:pPr>
        <w:rPr>
          <w:b/>
          <w:sz w:val="28"/>
          <w:u w:val="single"/>
        </w:rPr>
      </w:pPr>
    </w:p>
    <w:p w:rsidR="00ED7717" w:rsidRDefault="00ED7717" w:rsidP="00ED7717">
      <w:pPr>
        <w:jc w:val="center"/>
        <w:rPr>
          <w:b/>
          <w:sz w:val="28"/>
          <w:u w:val="single"/>
        </w:rPr>
      </w:pPr>
    </w:p>
    <w:p w:rsidR="005F7158" w:rsidRDefault="005F7158" w:rsidP="00ED7717">
      <w:pPr>
        <w:jc w:val="center"/>
        <w:rPr>
          <w:b/>
          <w:sz w:val="28"/>
          <w:u w:val="single"/>
        </w:rPr>
      </w:pPr>
    </w:p>
    <w:p w:rsidR="005F7158" w:rsidRDefault="005F7158" w:rsidP="00ED7717">
      <w:pPr>
        <w:jc w:val="center"/>
        <w:rPr>
          <w:b/>
          <w:sz w:val="28"/>
          <w:u w:val="single"/>
        </w:rPr>
      </w:pPr>
    </w:p>
    <w:p w:rsidR="005F7158" w:rsidRDefault="005F7158" w:rsidP="00ED7717">
      <w:pPr>
        <w:jc w:val="center"/>
        <w:rPr>
          <w:b/>
          <w:sz w:val="28"/>
          <w:u w:val="single"/>
        </w:rPr>
      </w:pPr>
    </w:p>
    <w:p w:rsidR="005F7158" w:rsidRDefault="005F7158" w:rsidP="00ED7717">
      <w:pPr>
        <w:jc w:val="center"/>
        <w:rPr>
          <w:b/>
          <w:sz w:val="28"/>
          <w:u w:val="single"/>
        </w:rPr>
      </w:pPr>
    </w:p>
    <w:p w:rsidR="00946000" w:rsidRDefault="00946000" w:rsidP="00ED7717">
      <w:pPr>
        <w:jc w:val="center"/>
        <w:rPr>
          <w:b/>
          <w:sz w:val="28"/>
          <w:u w:val="single"/>
        </w:rPr>
      </w:pPr>
    </w:p>
    <w:p w:rsidR="00946000" w:rsidRDefault="00946000" w:rsidP="00ED7717">
      <w:pPr>
        <w:jc w:val="center"/>
        <w:rPr>
          <w:b/>
          <w:sz w:val="28"/>
          <w:u w:val="single"/>
        </w:rPr>
      </w:pPr>
    </w:p>
    <w:p w:rsidR="00946000" w:rsidRDefault="00946000" w:rsidP="00ED7717">
      <w:pPr>
        <w:jc w:val="center"/>
        <w:rPr>
          <w:b/>
          <w:sz w:val="28"/>
          <w:u w:val="single"/>
        </w:rPr>
      </w:pPr>
    </w:p>
    <w:p w:rsidR="00946000" w:rsidRDefault="00946000" w:rsidP="00ED7717">
      <w:pPr>
        <w:jc w:val="center"/>
        <w:rPr>
          <w:b/>
          <w:sz w:val="28"/>
          <w:u w:val="single"/>
        </w:rPr>
      </w:pPr>
    </w:p>
    <w:p w:rsidR="00ED7717" w:rsidRDefault="00ED7717" w:rsidP="00ED7717">
      <w:pPr>
        <w:jc w:val="cente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ED7717" w:rsidTr="00CC6B31">
        <w:tc>
          <w:tcPr>
            <w:tcW w:w="2050" w:type="dxa"/>
          </w:tcPr>
          <w:p w:rsidR="00ED7717" w:rsidRDefault="00ED7717" w:rsidP="00CC6B31">
            <w:r>
              <w:t>Důvod předložení:</w:t>
            </w:r>
          </w:p>
        </w:tc>
        <w:tc>
          <w:tcPr>
            <w:tcW w:w="7160" w:type="dxa"/>
          </w:tcPr>
          <w:p w:rsidR="00ED7717" w:rsidRDefault="00ED7717" w:rsidP="00CC6B31">
            <w:pPr>
              <w:pStyle w:val="Zhlav"/>
              <w:tabs>
                <w:tab w:val="clear" w:pos="4536"/>
                <w:tab w:val="clear" w:pos="9072"/>
              </w:tabs>
            </w:pPr>
            <w:r>
              <w:t>usnesení Rady Libereckého kraje</w:t>
            </w:r>
          </w:p>
        </w:tc>
      </w:tr>
      <w:tr w:rsidR="00ED7717" w:rsidTr="00CC6B31">
        <w:tc>
          <w:tcPr>
            <w:tcW w:w="2050" w:type="dxa"/>
          </w:tcPr>
          <w:p w:rsidR="00ED7717" w:rsidRDefault="00ED7717" w:rsidP="00CC6B31"/>
        </w:tc>
        <w:tc>
          <w:tcPr>
            <w:tcW w:w="7160" w:type="dxa"/>
          </w:tcPr>
          <w:p w:rsidR="00ED7717" w:rsidRDefault="00ED7717" w:rsidP="00CC6B31"/>
        </w:tc>
      </w:tr>
      <w:tr w:rsidR="00ED7717" w:rsidTr="00CC6B31">
        <w:tc>
          <w:tcPr>
            <w:tcW w:w="2050" w:type="dxa"/>
          </w:tcPr>
          <w:p w:rsidR="00ED7717" w:rsidRDefault="00ED7717" w:rsidP="00CC6B31">
            <w:r>
              <w:t>Zpracovala:</w:t>
            </w:r>
          </w:p>
        </w:tc>
        <w:tc>
          <w:tcPr>
            <w:tcW w:w="7160" w:type="dxa"/>
          </w:tcPr>
          <w:p w:rsidR="00ED7717" w:rsidRDefault="00952575" w:rsidP="00CC6B31">
            <w:r>
              <w:t>Ing. Jana Maříková</w:t>
            </w:r>
          </w:p>
          <w:p w:rsidR="00C01102" w:rsidRPr="00BB22DB" w:rsidRDefault="00C44595" w:rsidP="00CC6B31">
            <w:pPr>
              <w:rPr>
                <w:color w:val="000000"/>
              </w:rPr>
            </w:pPr>
            <w:r>
              <w:t>vedoucí oddělení rozvoje a financování sociálních služeb</w:t>
            </w:r>
          </w:p>
        </w:tc>
      </w:tr>
      <w:tr w:rsidR="00ED7717" w:rsidTr="00CC6B31">
        <w:tc>
          <w:tcPr>
            <w:tcW w:w="2050" w:type="dxa"/>
          </w:tcPr>
          <w:p w:rsidR="00ED7717" w:rsidRDefault="00ED7717" w:rsidP="00CC6B31"/>
        </w:tc>
        <w:tc>
          <w:tcPr>
            <w:tcW w:w="7160" w:type="dxa"/>
          </w:tcPr>
          <w:p w:rsidR="00ED7717" w:rsidRDefault="00ED7717" w:rsidP="00CC6B31">
            <w:pPr>
              <w:jc w:val="both"/>
            </w:pPr>
          </w:p>
        </w:tc>
      </w:tr>
      <w:tr w:rsidR="00ED7717" w:rsidTr="00CC6B31">
        <w:tc>
          <w:tcPr>
            <w:tcW w:w="2050" w:type="dxa"/>
          </w:tcPr>
          <w:p w:rsidR="00ED7717" w:rsidRDefault="00ED7717" w:rsidP="00CC6B31"/>
        </w:tc>
        <w:tc>
          <w:tcPr>
            <w:tcW w:w="7160" w:type="dxa"/>
          </w:tcPr>
          <w:p w:rsidR="00ED7717" w:rsidRDefault="00ED7717" w:rsidP="00CC6B31"/>
        </w:tc>
      </w:tr>
      <w:tr w:rsidR="00ED7717" w:rsidTr="00CC6B31">
        <w:tc>
          <w:tcPr>
            <w:tcW w:w="2050" w:type="dxa"/>
          </w:tcPr>
          <w:p w:rsidR="00ED7717" w:rsidRPr="00C04E17" w:rsidRDefault="00ED7717" w:rsidP="00CC6B31">
            <w:r w:rsidRPr="00C04E17">
              <w:t>Předkládá:</w:t>
            </w:r>
          </w:p>
        </w:tc>
        <w:tc>
          <w:tcPr>
            <w:tcW w:w="7160" w:type="dxa"/>
          </w:tcPr>
          <w:p w:rsidR="00ED7717" w:rsidRDefault="00C44595" w:rsidP="005623DC">
            <w:pPr>
              <w:jc w:val="both"/>
            </w:pPr>
            <w:r>
              <w:t>Mgr. Pavel Svoboda</w:t>
            </w:r>
          </w:p>
          <w:p w:rsidR="00C01102" w:rsidRPr="00C04E17" w:rsidRDefault="00946000" w:rsidP="00C44595">
            <w:pPr>
              <w:jc w:val="both"/>
            </w:pPr>
            <w:r>
              <w:t>náměst</w:t>
            </w:r>
            <w:r w:rsidR="00C44595">
              <w:t>ek</w:t>
            </w:r>
            <w:r>
              <w:t xml:space="preserve"> hejtmana</w:t>
            </w:r>
            <w:r w:rsidR="00FF0F02">
              <w:t>, řízení resortu sociálních věcí</w:t>
            </w:r>
          </w:p>
        </w:tc>
      </w:tr>
      <w:tr w:rsidR="00ED7717" w:rsidTr="00CC6B31">
        <w:tc>
          <w:tcPr>
            <w:tcW w:w="2050" w:type="dxa"/>
          </w:tcPr>
          <w:p w:rsidR="00ED7717" w:rsidRPr="00C04E17" w:rsidRDefault="00ED7717" w:rsidP="00CC6B31"/>
        </w:tc>
        <w:tc>
          <w:tcPr>
            <w:tcW w:w="7160" w:type="dxa"/>
          </w:tcPr>
          <w:p w:rsidR="00ED7717" w:rsidRPr="00C04E17" w:rsidRDefault="00ED7717" w:rsidP="00CC6B31"/>
        </w:tc>
      </w:tr>
      <w:tr w:rsidR="00ED7717" w:rsidTr="00CC6B31">
        <w:tc>
          <w:tcPr>
            <w:tcW w:w="2050" w:type="dxa"/>
          </w:tcPr>
          <w:p w:rsidR="00ED7717" w:rsidRPr="00C04E17" w:rsidRDefault="00ED7717" w:rsidP="00CC6B31"/>
        </w:tc>
        <w:tc>
          <w:tcPr>
            <w:tcW w:w="7160" w:type="dxa"/>
          </w:tcPr>
          <w:p w:rsidR="00ED7717" w:rsidRPr="00C04E17" w:rsidRDefault="00ED7717" w:rsidP="00CC6B31">
            <w:pPr>
              <w:pStyle w:val="Nzev"/>
              <w:jc w:val="left"/>
            </w:pPr>
          </w:p>
        </w:tc>
      </w:tr>
    </w:tbl>
    <w:p w:rsidR="00A61127" w:rsidRDefault="00A61127" w:rsidP="00ED7717">
      <w:pPr>
        <w:pStyle w:val="Nzev"/>
        <w:jc w:val="left"/>
      </w:pPr>
    </w:p>
    <w:p w:rsidR="00ED7717" w:rsidRDefault="00ED7717" w:rsidP="00952575">
      <w:r>
        <w:t xml:space="preserve"> </w:t>
      </w:r>
    </w:p>
    <w:p w:rsidR="00E101B2" w:rsidRDefault="00E101B2"/>
    <w:p w:rsidR="00154323" w:rsidRDefault="00154323"/>
    <w:p w:rsidR="00154323" w:rsidRDefault="00154323"/>
    <w:p w:rsidR="00154323" w:rsidRPr="00154323" w:rsidRDefault="00154323" w:rsidP="00154323">
      <w:pPr>
        <w:pStyle w:val="Normlnweb"/>
        <w:shd w:val="clear" w:color="auto" w:fill="FFFFFF"/>
        <w:spacing w:line="240" w:lineRule="auto"/>
        <w:jc w:val="both"/>
        <w:rPr>
          <w:b/>
          <w:color w:val="000000" w:themeColor="text1"/>
          <w:sz w:val="28"/>
          <w:szCs w:val="28"/>
        </w:rPr>
      </w:pPr>
      <w:r w:rsidRPr="00154323">
        <w:rPr>
          <w:b/>
          <w:color w:val="000000" w:themeColor="text1"/>
          <w:sz w:val="28"/>
          <w:szCs w:val="28"/>
        </w:rPr>
        <w:lastRenderedPageBreak/>
        <w:t>Důvodová zpráva:</w:t>
      </w:r>
    </w:p>
    <w:p w:rsidR="00154323" w:rsidRDefault="00154323" w:rsidP="00154323">
      <w:pPr>
        <w:spacing w:line="276" w:lineRule="auto"/>
        <w:jc w:val="both"/>
      </w:pPr>
      <w:r w:rsidRPr="00FB2E03">
        <w:t xml:space="preserve">Liberecký kraj </w:t>
      </w:r>
      <w:r>
        <w:t>obdržel</w:t>
      </w:r>
      <w:r w:rsidRPr="00FB2E03">
        <w:t xml:space="preserve"> </w:t>
      </w:r>
      <w:r>
        <w:t xml:space="preserve">od MPSV informaci, že ještě v letošním roce obdrží </w:t>
      </w:r>
      <w:r w:rsidRPr="00FB2E03">
        <w:t xml:space="preserve">finanční prostředky za státního rozpočtu – </w:t>
      </w:r>
      <w:r w:rsidRPr="000D1819">
        <w:t>kapitoly 313 Ministerstva práce sociálních věcí (jako účelovou neinvestiční dotaci)</w:t>
      </w:r>
      <w:r w:rsidRPr="00FB2E03">
        <w:rPr>
          <w:b/>
        </w:rPr>
        <w:t xml:space="preserve"> na podporu </w:t>
      </w:r>
      <w:r w:rsidRPr="000D1819">
        <w:rPr>
          <w:b/>
        </w:rPr>
        <w:t>kofinancování osobních nákladů sociálních služeb.</w:t>
      </w:r>
      <w:r w:rsidRPr="00FB2E03">
        <w:t xml:space="preserve"> </w:t>
      </w:r>
      <w:r>
        <w:t xml:space="preserve">Mělo by jít o částku ve výši cca 34 mil Kč. </w:t>
      </w:r>
    </w:p>
    <w:p w:rsidR="00154323" w:rsidRDefault="00154323" w:rsidP="00154323">
      <w:pPr>
        <w:spacing w:line="276" w:lineRule="auto"/>
        <w:jc w:val="both"/>
      </w:pPr>
    </w:p>
    <w:p w:rsidR="00154323" w:rsidRDefault="00154323" w:rsidP="00154323">
      <w:pPr>
        <w:spacing w:line="276" w:lineRule="auto"/>
        <w:jc w:val="both"/>
      </w:pPr>
      <w:r w:rsidRPr="0011001D">
        <w:t>Liberecký kraj musí vyhlásit nové kolo dotačního řízení, neboť je třeba umožnit poskytovatelům sociálních služeb podat novou žádost na kofinancování osobních nákladů. Tím poskytovatelé sociálních služeb mohou změnit svůj požadavek oproti původnímu požadavku z roku 2016 na r. 2017. V současné době js</w:t>
      </w:r>
      <w:r>
        <w:t>ou již mnozí poskytovatelé (vč. </w:t>
      </w:r>
      <w:r w:rsidRPr="0011001D">
        <w:t xml:space="preserve">příspěvkových organizací sociálního resortu kraje) financováni do výše svého původního požadavku a na další finanční podporu by nedosáhli. </w:t>
      </w:r>
    </w:p>
    <w:p w:rsidR="00154323" w:rsidRDefault="00154323" w:rsidP="00154323">
      <w:pPr>
        <w:spacing w:line="276" w:lineRule="auto"/>
        <w:jc w:val="both"/>
      </w:pPr>
    </w:p>
    <w:p w:rsidR="00154323" w:rsidRDefault="00154323" w:rsidP="00154323">
      <w:pPr>
        <w:spacing w:line="276" w:lineRule="auto"/>
        <w:jc w:val="both"/>
      </w:pPr>
      <w:r>
        <w:t>Po obdržení Dodatku k Rozhodnutí MPSV budou</w:t>
      </w:r>
      <w:r w:rsidRPr="00FB2E03">
        <w:t xml:space="preserve"> finanční prostředky zapojeny do rozpočtu </w:t>
      </w:r>
      <w:r w:rsidRPr="005A2498">
        <w:t xml:space="preserve">kraje a </w:t>
      </w:r>
      <w:r>
        <w:t xml:space="preserve">po </w:t>
      </w:r>
      <w:proofErr w:type="spellStart"/>
      <w:r>
        <w:t>zadministrování</w:t>
      </w:r>
      <w:proofErr w:type="spellEnd"/>
      <w:r>
        <w:t xml:space="preserve"> žádostí jednotlivých poskytovatelů sociálních služeb budou neprodleně</w:t>
      </w:r>
      <w:r w:rsidRPr="005A2498">
        <w:t xml:space="preserve"> </w:t>
      </w:r>
      <w:r>
        <w:t xml:space="preserve">peněžní prostředky </w:t>
      </w:r>
      <w:r w:rsidRPr="005A2498">
        <w:t>přerozdělovány mezi konečné příjemce, tj. sociální služby, které jsou zařazeny do Základní sítě sociálních služeb Libereckého kraje na rok 2017</w:t>
      </w:r>
      <w:r>
        <w:t>, a kteří si podají žádost o dofinancování z rozpočtu kraje z prostředků MPSV.</w:t>
      </w:r>
    </w:p>
    <w:p w:rsidR="00154323" w:rsidRDefault="00154323" w:rsidP="00154323">
      <w:pPr>
        <w:spacing w:line="276" w:lineRule="auto"/>
        <w:jc w:val="both"/>
      </w:pPr>
    </w:p>
    <w:p w:rsidR="00154323" w:rsidRDefault="00154323" w:rsidP="00154323">
      <w:pPr>
        <w:autoSpaceDE w:val="0"/>
        <w:autoSpaceDN w:val="0"/>
        <w:adjustRightInd w:val="0"/>
        <w:spacing w:line="276" w:lineRule="auto"/>
        <w:jc w:val="both"/>
        <w:rPr>
          <w:color w:val="000000"/>
        </w:rPr>
      </w:pPr>
      <w:r w:rsidRPr="00335AA6">
        <w:rPr>
          <w:color w:val="000000"/>
        </w:rPr>
        <w:t xml:space="preserve">Žádost </w:t>
      </w:r>
      <w:r>
        <w:rPr>
          <w:color w:val="000000"/>
        </w:rPr>
        <w:t>budou poskytovatelé sociálních služeb podávat výhradně</w:t>
      </w:r>
      <w:r w:rsidRPr="00335AA6">
        <w:rPr>
          <w:color w:val="000000"/>
        </w:rPr>
        <w:t xml:space="preserve"> elektronicky</w:t>
      </w:r>
      <w:r>
        <w:rPr>
          <w:color w:val="000000"/>
        </w:rPr>
        <w:t>, a to</w:t>
      </w:r>
      <w:r w:rsidRPr="00335AA6">
        <w:rPr>
          <w:color w:val="000000"/>
        </w:rPr>
        <w:t xml:space="preserve"> prostřednictvím internetové aplikace OK systém – poskytovatel s elektronickým</w:t>
      </w:r>
      <w:r>
        <w:rPr>
          <w:color w:val="000000"/>
        </w:rPr>
        <w:t xml:space="preserve"> podpisem statutárního zástupce. </w:t>
      </w:r>
    </w:p>
    <w:p w:rsidR="00154323" w:rsidRPr="002C3CB8" w:rsidRDefault="00154323" w:rsidP="00154323">
      <w:pPr>
        <w:spacing w:line="276" w:lineRule="auto"/>
        <w:jc w:val="both"/>
        <w:rPr>
          <w:bCs/>
          <w:color w:val="000000" w:themeColor="text1"/>
        </w:rPr>
      </w:pPr>
      <w:r w:rsidRPr="002C3CB8">
        <w:rPr>
          <w:bCs/>
          <w:color w:val="000000" w:themeColor="text1"/>
        </w:rPr>
        <w:t xml:space="preserve">Aplikace pro podávání žádostí je dostupná na www: </w:t>
      </w:r>
      <w:hyperlink r:id="rId9" w:history="1">
        <w:r w:rsidRPr="002C3CB8">
          <w:rPr>
            <w:rStyle w:val="Hypertextovodkaz"/>
            <w:bCs/>
            <w:color w:val="000000" w:themeColor="text1"/>
          </w:rPr>
          <w:t>http://portal.mpsv.cz/soc/ssl/poskyt</w:t>
        </w:r>
      </w:hyperlink>
      <w:r w:rsidRPr="002C3CB8">
        <w:rPr>
          <w:bCs/>
          <w:color w:val="000000" w:themeColor="text1"/>
        </w:rPr>
        <w:t>.</w:t>
      </w:r>
    </w:p>
    <w:p w:rsidR="00154323" w:rsidRPr="00B65788" w:rsidRDefault="00154323" w:rsidP="00154323">
      <w:pPr>
        <w:spacing w:before="100" w:beforeAutospacing="1" w:after="100" w:afterAutospacing="1" w:line="276" w:lineRule="auto"/>
        <w:jc w:val="center"/>
        <w:outlineLvl w:val="3"/>
      </w:pPr>
      <w:r w:rsidRPr="00B65788">
        <w:t xml:space="preserve">Žádost o podporu z rozpočtu kraje z prostředků MPSV je možné zpracovat a podat v termínu </w:t>
      </w:r>
      <w:r w:rsidRPr="00B65788">
        <w:rPr>
          <w:b/>
        </w:rPr>
        <w:t>od</w:t>
      </w:r>
      <w:r w:rsidRPr="00B65788">
        <w:rPr>
          <w:b/>
          <w:bCs/>
        </w:rPr>
        <w:t xml:space="preserve"> 20. do 24. října 2017.</w:t>
      </w:r>
    </w:p>
    <w:p w:rsidR="00154323" w:rsidRPr="00B65788" w:rsidRDefault="00154323" w:rsidP="00154323">
      <w:pPr>
        <w:pStyle w:val="Normlnweb"/>
        <w:shd w:val="clear" w:color="auto" w:fill="FFFFFF"/>
        <w:spacing w:before="0" w:beforeAutospacing="0" w:after="0" w:line="276" w:lineRule="auto"/>
        <w:jc w:val="both"/>
      </w:pPr>
      <w:r w:rsidRPr="00B65788">
        <w:t>Žadatel bude podávat jednu žádost, která bude obsahovat žádosti o finanční podporu na jednotlivé sociální služby. Součástí elektronické žádosti budou tyto povinné přílohy:</w:t>
      </w:r>
    </w:p>
    <w:p w:rsidR="00154323" w:rsidRPr="00B65788" w:rsidRDefault="00154323" w:rsidP="00154323">
      <w:pPr>
        <w:pStyle w:val="Normlnweb"/>
        <w:numPr>
          <w:ilvl w:val="0"/>
          <w:numId w:val="3"/>
        </w:numPr>
        <w:shd w:val="clear" w:color="auto" w:fill="FFFFFF"/>
        <w:spacing w:before="0" w:beforeAutospacing="0" w:after="0" w:line="276" w:lineRule="auto"/>
      </w:pPr>
      <w:r w:rsidRPr="00B65788">
        <w:t>Zplnomocnění zástupce k podání žádosti o dotaci;</w:t>
      </w:r>
    </w:p>
    <w:p w:rsidR="00154323" w:rsidRPr="00B65788" w:rsidRDefault="00154323" w:rsidP="00154323">
      <w:pPr>
        <w:pStyle w:val="Normlnweb"/>
        <w:numPr>
          <w:ilvl w:val="0"/>
          <w:numId w:val="3"/>
        </w:numPr>
        <w:shd w:val="clear" w:color="auto" w:fill="FFFFFF"/>
        <w:spacing w:before="0" w:beforeAutospacing="0" w:after="0" w:line="276" w:lineRule="auto"/>
      </w:pPr>
      <w:r w:rsidRPr="00B65788">
        <w:t>Žádost o dofinancování osobních nákladů.</w:t>
      </w:r>
    </w:p>
    <w:p w:rsidR="00154323" w:rsidRDefault="00154323" w:rsidP="00154323">
      <w:pPr>
        <w:spacing w:before="100" w:beforeAutospacing="1" w:after="100" w:afterAutospacing="1" w:line="276" w:lineRule="auto"/>
        <w:jc w:val="both"/>
        <w:rPr>
          <w:bCs/>
        </w:rPr>
      </w:pPr>
      <w:r w:rsidRPr="00B65788">
        <w:t xml:space="preserve">Při posuzování žádostí bude přihlédnuto k dosud přiznané finanční podpoře z rozpočtu kraje a k ostatním obdrženým/přiznaným finančním prostředkům z veřejných zdrojů k 15. 10. 2017, a to ve vztahu k výši stanovené vyrovnávací platby pro jednotlivé sociální služby na rok 2017. Dále bude přihlédnuto k Prioritám kraje pro rok 2017, přičemž kraj bude respektovat </w:t>
      </w:r>
      <w:r w:rsidRPr="00B65788">
        <w:rPr>
          <w:bCs/>
        </w:rPr>
        <w:t>Priority dotačního řízení pro kraje a Hlavní město Prahu na podporu poskytování sociálních služeb v roce 2017, které definuje MPSV.</w:t>
      </w:r>
    </w:p>
    <w:p w:rsidR="00154323" w:rsidRDefault="00154323" w:rsidP="00154323">
      <w:pPr>
        <w:spacing w:before="100" w:beforeAutospacing="1" w:after="100" w:afterAutospacing="1" w:line="276" w:lineRule="auto"/>
        <w:jc w:val="both"/>
        <w:rPr>
          <w:bCs/>
        </w:rPr>
      </w:pPr>
      <w:r>
        <w:rPr>
          <w:bCs/>
        </w:rPr>
        <w:t xml:space="preserve">Po schválení výše alokace pro jednotlivé sociální služby v orgánech kraje – v radě a zastupitelstvu (v listopadu 2017), budou </w:t>
      </w:r>
      <w:proofErr w:type="spellStart"/>
      <w:r>
        <w:rPr>
          <w:bCs/>
        </w:rPr>
        <w:t>zadministrovány</w:t>
      </w:r>
      <w:proofErr w:type="spellEnd"/>
      <w:r>
        <w:rPr>
          <w:bCs/>
        </w:rPr>
        <w:t xml:space="preserve"> dodatky ke smlouvám a poté bude vyplacena finanční podpora konečným příjemcům.</w:t>
      </w:r>
    </w:p>
    <w:p w:rsidR="00154323" w:rsidRPr="00B65788" w:rsidRDefault="00154323" w:rsidP="00154323">
      <w:pPr>
        <w:spacing w:before="100" w:beforeAutospacing="1" w:after="100" w:afterAutospacing="1" w:line="276" w:lineRule="auto"/>
        <w:jc w:val="both"/>
        <w:rPr>
          <w:bCs/>
        </w:rPr>
      </w:pPr>
      <w:r>
        <w:rPr>
          <w:bCs/>
        </w:rPr>
        <w:lastRenderedPageBreak/>
        <w:t>Celková alokace musí být přerozdělena krajem a vyplacena ještě v tomto kalendářním roce, neboť nevyplacená alokace do 31. 12. 2017 by musela být vrácena zpět MPSV.</w:t>
      </w:r>
    </w:p>
    <w:p w:rsidR="00154323" w:rsidRPr="00CE5179" w:rsidRDefault="00154323" w:rsidP="00154323">
      <w:pPr>
        <w:pStyle w:val="Normlnweb"/>
        <w:shd w:val="clear" w:color="auto" w:fill="FFFFFF"/>
        <w:spacing w:line="276" w:lineRule="auto"/>
        <w:jc w:val="both"/>
        <w:rPr>
          <w:color w:val="000000" w:themeColor="text1"/>
        </w:rPr>
      </w:pPr>
      <w:r w:rsidRPr="00176101">
        <w:rPr>
          <w:color w:val="000000" w:themeColor="text1"/>
        </w:rPr>
        <w:t xml:space="preserve">Dne 19. 9. 2017 schválila Rada Libereckého kraje, usnesením č. </w:t>
      </w:r>
      <w:r>
        <w:rPr>
          <w:color w:val="000000" w:themeColor="text1"/>
        </w:rPr>
        <w:t>1710</w:t>
      </w:r>
      <w:r w:rsidRPr="00176101">
        <w:rPr>
          <w:color w:val="000000" w:themeColor="text1"/>
        </w:rPr>
        <w:t xml:space="preserve">/17/ZK, termín mimořádného kola dotačního řízení na rok 2017 – </w:t>
      </w:r>
      <w:r w:rsidRPr="00CE5179">
        <w:rPr>
          <w:color w:val="000000" w:themeColor="text1"/>
        </w:rPr>
        <w:t xml:space="preserve">řízení na podporu sociálních služeb definovaných v zákoně o sociálních službách, které bude </w:t>
      </w:r>
      <w:r w:rsidRPr="00CE5179">
        <w:rPr>
          <w:color w:val="000000" w:themeColor="text1"/>
          <w:u w:val="single"/>
        </w:rPr>
        <w:t>financováno z prostředků dotace ze státního rozpočtu v roce 2017</w:t>
      </w:r>
      <w:r w:rsidRPr="00CE5179">
        <w:rPr>
          <w:color w:val="000000" w:themeColor="text1"/>
        </w:rPr>
        <w:t>.</w:t>
      </w:r>
    </w:p>
    <w:p w:rsidR="00154323" w:rsidRDefault="00154323"/>
    <w:sectPr w:rsidR="00154323">
      <w:headerReference w:type="default" r:id="rId10"/>
      <w:pgSz w:w="11905" w:h="16837"/>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CDE" w:rsidRDefault="001F5CDE" w:rsidP="009858B8">
      <w:r>
        <w:separator/>
      </w:r>
    </w:p>
  </w:endnote>
  <w:endnote w:type="continuationSeparator" w:id="0">
    <w:p w:rsidR="001F5CDE" w:rsidRDefault="001F5CDE" w:rsidP="0098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CDE" w:rsidRDefault="001F5CDE" w:rsidP="009858B8">
      <w:r>
        <w:separator/>
      </w:r>
    </w:p>
  </w:footnote>
  <w:footnote w:type="continuationSeparator" w:id="0">
    <w:p w:rsidR="001F5CDE" w:rsidRDefault="001F5CDE" w:rsidP="00985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4A" w:rsidRDefault="001A134A">
    <w:pPr>
      <w:pStyle w:val="Zhlav"/>
    </w:pPr>
    <w:r>
      <w:tab/>
    </w:r>
    <w:r>
      <w:tab/>
    </w:r>
    <w:r w:rsidR="00627A60">
      <w:t>045</w:t>
    </w:r>
    <w:r>
      <w:t>_l_Financovani_social_sluzeb_2017_Vyhlaseni_DR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BA9"/>
    <w:multiLevelType w:val="hybridMultilevel"/>
    <w:tmpl w:val="131A0ABE"/>
    <w:lvl w:ilvl="0" w:tplc="7FE02454">
      <w:start w:val="13"/>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1">
    <w:nsid w:val="23733D42"/>
    <w:multiLevelType w:val="hybridMultilevel"/>
    <w:tmpl w:val="8AB23EC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2">
    <w:nsid w:val="79824D85"/>
    <w:multiLevelType w:val="hybridMultilevel"/>
    <w:tmpl w:val="3D02C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3BE"/>
    <w:rsid w:val="000379DF"/>
    <w:rsid w:val="00072A05"/>
    <w:rsid w:val="00074636"/>
    <w:rsid w:val="00121871"/>
    <w:rsid w:val="00123E83"/>
    <w:rsid w:val="00154323"/>
    <w:rsid w:val="00157AD6"/>
    <w:rsid w:val="001A134A"/>
    <w:rsid w:val="001F5CDE"/>
    <w:rsid w:val="0020285C"/>
    <w:rsid w:val="00303117"/>
    <w:rsid w:val="00361BFA"/>
    <w:rsid w:val="003F0FF6"/>
    <w:rsid w:val="003F5317"/>
    <w:rsid w:val="00406F15"/>
    <w:rsid w:val="00456F1B"/>
    <w:rsid w:val="00483F25"/>
    <w:rsid w:val="004B11B7"/>
    <w:rsid w:val="004E7FE9"/>
    <w:rsid w:val="005623DC"/>
    <w:rsid w:val="005677C0"/>
    <w:rsid w:val="00570F82"/>
    <w:rsid w:val="0057116B"/>
    <w:rsid w:val="00595CA2"/>
    <w:rsid w:val="005B0837"/>
    <w:rsid w:val="005B75F4"/>
    <w:rsid w:val="005E3BC6"/>
    <w:rsid w:val="005F7158"/>
    <w:rsid w:val="00627A60"/>
    <w:rsid w:val="00690ECF"/>
    <w:rsid w:val="006A6D99"/>
    <w:rsid w:val="00710E8C"/>
    <w:rsid w:val="00733D02"/>
    <w:rsid w:val="00742291"/>
    <w:rsid w:val="00757023"/>
    <w:rsid w:val="0079241F"/>
    <w:rsid w:val="007D0AE4"/>
    <w:rsid w:val="007E1E58"/>
    <w:rsid w:val="0082797D"/>
    <w:rsid w:val="008315C2"/>
    <w:rsid w:val="008A26B9"/>
    <w:rsid w:val="008F255B"/>
    <w:rsid w:val="008F2B2C"/>
    <w:rsid w:val="00934BF9"/>
    <w:rsid w:val="00946000"/>
    <w:rsid w:val="00952575"/>
    <w:rsid w:val="00980617"/>
    <w:rsid w:val="009858B8"/>
    <w:rsid w:val="00A25F86"/>
    <w:rsid w:val="00A61127"/>
    <w:rsid w:val="00AB4B40"/>
    <w:rsid w:val="00B005B5"/>
    <w:rsid w:val="00B63695"/>
    <w:rsid w:val="00BA5CA3"/>
    <w:rsid w:val="00C01102"/>
    <w:rsid w:val="00C44595"/>
    <w:rsid w:val="00CC784E"/>
    <w:rsid w:val="00DA5172"/>
    <w:rsid w:val="00DD193C"/>
    <w:rsid w:val="00E101B2"/>
    <w:rsid w:val="00E94938"/>
    <w:rsid w:val="00EB2BE1"/>
    <w:rsid w:val="00EC054C"/>
    <w:rsid w:val="00ED7717"/>
    <w:rsid w:val="00F163BE"/>
    <w:rsid w:val="00F3044C"/>
    <w:rsid w:val="00F72D12"/>
    <w:rsid w:val="00F96FE7"/>
    <w:rsid w:val="00FB74A1"/>
    <w:rsid w:val="00FF0F02"/>
    <w:rsid w:val="00FF5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D771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7717"/>
    <w:pPr>
      <w:tabs>
        <w:tab w:val="center" w:pos="4536"/>
        <w:tab w:val="right" w:pos="9072"/>
      </w:tabs>
    </w:pPr>
    <w:rPr>
      <w:szCs w:val="20"/>
    </w:rPr>
  </w:style>
  <w:style w:type="character" w:customStyle="1" w:styleId="ZhlavChar">
    <w:name w:val="Záhlaví Char"/>
    <w:basedOn w:val="Standardnpsmoodstavce"/>
    <w:link w:val="Zhlav"/>
    <w:rsid w:val="00ED7717"/>
    <w:rPr>
      <w:sz w:val="24"/>
    </w:rPr>
  </w:style>
  <w:style w:type="paragraph" w:styleId="Nzev">
    <w:name w:val="Title"/>
    <w:basedOn w:val="Normln"/>
    <w:link w:val="NzevChar"/>
    <w:qFormat/>
    <w:rsid w:val="00ED7717"/>
    <w:pPr>
      <w:jc w:val="center"/>
    </w:pPr>
    <w:rPr>
      <w:szCs w:val="20"/>
    </w:rPr>
  </w:style>
  <w:style w:type="character" w:customStyle="1" w:styleId="NzevChar">
    <w:name w:val="Název Char"/>
    <w:basedOn w:val="Standardnpsmoodstavce"/>
    <w:link w:val="Nzev"/>
    <w:rsid w:val="00ED7717"/>
    <w:rPr>
      <w:sz w:val="24"/>
    </w:rPr>
  </w:style>
  <w:style w:type="paragraph" w:styleId="Zpat">
    <w:name w:val="footer"/>
    <w:basedOn w:val="Normln"/>
    <w:link w:val="ZpatChar"/>
    <w:rsid w:val="009858B8"/>
    <w:pPr>
      <w:tabs>
        <w:tab w:val="center" w:pos="4536"/>
        <w:tab w:val="right" w:pos="9072"/>
      </w:tabs>
    </w:pPr>
  </w:style>
  <w:style w:type="character" w:customStyle="1" w:styleId="ZpatChar">
    <w:name w:val="Zápatí Char"/>
    <w:basedOn w:val="Standardnpsmoodstavce"/>
    <w:link w:val="Zpat"/>
    <w:rsid w:val="009858B8"/>
    <w:rPr>
      <w:sz w:val="24"/>
      <w:szCs w:val="24"/>
    </w:rPr>
  </w:style>
  <w:style w:type="paragraph" w:styleId="Normlnweb">
    <w:name w:val="Normal (Web)"/>
    <w:basedOn w:val="Normln"/>
    <w:uiPriority w:val="99"/>
    <w:unhideWhenUsed/>
    <w:rsid w:val="00154323"/>
    <w:pPr>
      <w:spacing w:before="100" w:beforeAutospacing="1" w:after="225" w:line="408" w:lineRule="auto"/>
    </w:pPr>
    <w:rPr>
      <w:rFonts w:eastAsiaTheme="minorHAnsi"/>
    </w:rPr>
  </w:style>
  <w:style w:type="character" w:styleId="Hypertextovodkaz">
    <w:name w:val="Hyperlink"/>
    <w:basedOn w:val="Standardnpsmoodstavce"/>
    <w:uiPriority w:val="99"/>
    <w:unhideWhenUsed/>
    <w:rsid w:val="001543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D771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7717"/>
    <w:pPr>
      <w:tabs>
        <w:tab w:val="center" w:pos="4536"/>
        <w:tab w:val="right" w:pos="9072"/>
      </w:tabs>
    </w:pPr>
    <w:rPr>
      <w:szCs w:val="20"/>
    </w:rPr>
  </w:style>
  <w:style w:type="character" w:customStyle="1" w:styleId="ZhlavChar">
    <w:name w:val="Záhlaví Char"/>
    <w:basedOn w:val="Standardnpsmoodstavce"/>
    <w:link w:val="Zhlav"/>
    <w:rsid w:val="00ED7717"/>
    <w:rPr>
      <w:sz w:val="24"/>
    </w:rPr>
  </w:style>
  <w:style w:type="paragraph" w:styleId="Nzev">
    <w:name w:val="Title"/>
    <w:basedOn w:val="Normln"/>
    <w:link w:val="NzevChar"/>
    <w:qFormat/>
    <w:rsid w:val="00ED7717"/>
    <w:pPr>
      <w:jc w:val="center"/>
    </w:pPr>
    <w:rPr>
      <w:szCs w:val="20"/>
    </w:rPr>
  </w:style>
  <w:style w:type="character" w:customStyle="1" w:styleId="NzevChar">
    <w:name w:val="Název Char"/>
    <w:basedOn w:val="Standardnpsmoodstavce"/>
    <w:link w:val="Nzev"/>
    <w:rsid w:val="00ED7717"/>
    <w:rPr>
      <w:sz w:val="24"/>
    </w:rPr>
  </w:style>
  <w:style w:type="paragraph" w:styleId="Zpat">
    <w:name w:val="footer"/>
    <w:basedOn w:val="Normln"/>
    <w:link w:val="ZpatChar"/>
    <w:rsid w:val="009858B8"/>
    <w:pPr>
      <w:tabs>
        <w:tab w:val="center" w:pos="4536"/>
        <w:tab w:val="right" w:pos="9072"/>
      </w:tabs>
    </w:pPr>
  </w:style>
  <w:style w:type="character" w:customStyle="1" w:styleId="ZpatChar">
    <w:name w:val="Zápatí Char"/>
    <w:basedOn w:val="Standardnpsmoodstavce"/>
    <w:link w:val="Zpat"/>
    <w:rsid w:val="009858B8"/>
    <w:rPr>
      <w:sz w:val="24"/>
      <w:szCs w:val="24"/>
    </w:rPr>
  </w:style>
  <w:style w:type="paragraph" w:styleId="Normlnweb">
    <w:name w:val="Normal (Web)"/>
    <w:basedOn w:val="Normln"/>
    <w:uiPriority w:val="99"/>
    <w:unhideWhenUsed/>
    <w:rsid w:val="00154323"/>
    <w:pPr>
      <w:spacing w:before="100" w:beforeAutospacing="1" w:after="225" w:line="408" w:lineRule="auto"/>
    </w:pPr>
    <w:rPr>
      <w:rFonts w:eastAsiaTheme="minorHAnsi"/>
    </w:rPr>
  </w:style>
  <w:style w:type="character" w:styleId="Hypertextovodkaz">
    <w:name w:val="Hyperlink"/>
    <w:basedOn w:val="Standardnpsmoodstavce"/>
    <w:uiPriority w:val="99"/>
    <w:unhideWhenUsed/>
    <w:rsid w:val="001543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ortal.mpsv.cz/soc/ssl/posky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E52A1-4DB2-42B2-87DC-BAD00634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3243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Hradiska Katerina</dc:creator>
  <cp:lastModifiedBy>Ahmadi Diana</cp:lastModifiedBy>
  <cp:revision>5</cp:revision>
  <cp:lastPrinted>2014-06-09T09:19:00Z</cp:lastPrinted>
  <dcterms:created xsi:type="dcterms:W3CDTF">2017-09-19T11:46:00Z</dcterms:created>
  <dcterms:modified xsi:type="dcterms:W3CDTF">2017-09-19T12:28:00Z</dcterms:modified>
</cp:coreProperties>
</file>