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D1" w:rsidRDefault="00AB687E">
      <w:pPr>
        <w:jc w:val="center"/>
        <w:rPr>
          <w:b/>
          <w:sz w:val="28"/>
          <w:szCs w:val="28"/>
        </w:rPr>
      </w:pPr>
      <w:bookmarkStart w:id="0" w:name="_GoBack"/>
      <w:bookmarkEnd w:id="0"/>
      <w:r>
        <w:rPr>
          <w:b/>
          <w:sz w:val="28"/>
          <w:szCs w:val="28"/>
        </w:rPr>
        <w:t xml:space="preserve">S m l o u v a   o   p o s k y t n u t í </w:t>
      </w:r>
    </w:p>
    <w:p w:rsidR="00AB54D1" w:rsidRDefault="00AB687E">
      <w:pPr>
        <w:spacing w:line="276" w:lineRule="auto"/>
        <w:jc w:val="center"/>
        <w:rPr>
          <w:b/>
          <w:smallCaps/>
          <w:highlight w:val="yellow"/>
        </w:rPr>
      </w:pPr>
      <w:r>
        <w:rPr>
          <w:b/>
        </w:rPr>
        <w:t xml:space="preserve">účelové </w:t>
      </w:r>
      <w:r w:rsidR="0077277B">
        <w:rPr>
          <w:b/>
        </w:rPr>
        <w:t xml:space="preserve">neinvestiční </w:t>
      </w:r>
      <w:r>
        <w:rPr>
          <w:b/>
        </w:rPr>
        <w:t>dotace z rozpočtu Libereckého kraje, kapitoly 917 04 – transfery, odbor školství, mládeže, tělovýchovy a sportu</w:t>
      </w:r>
    </w:p>
    <w:p w:rsidR="00AB54D1" w:rsidRDefault="00AB687E">
      <w:pPr>
        <w:jc w:val="center"/>
        <w:rPr>
          <w:b/>
        </w:rPr>
      </w:pPr>
      <w:r>
        <w:rPr>
          <w:b/>
        </w:rPr>
        <w:t>č. OLP/</w:t>
      </w:r>
      <w:r w:rsidR="00DC0755">
        <w:rPr>
          <w:b/>
        </w:rPr>
        <w:t>3495</w:t>
      </w:r>
      <w:r>
        <w:rPr>
          <w:b/>
        </w:rPr>
        <w:t>/2018</w:t>
      </w:r>
    </w:p>
    <w:p w:rsidR="00AB54D1" w:rsidRDefault="00AB54D1">
      <w:pPr>
        <w:jc w:val="center"/>
        <w:rPr>
          <w:b/>
        </w:rPr>
      </w:pPr>
    </w:p>
    <w:p w:rsidR="00AB54D1" w:rsidRDefault="00AB687E">
      <w:pPr>
        <w:jc w:val="center"/>
      </w:pPr>
      <w:r>
        <w:t xml:space="preserve">schválená </w:t>
      </w:r>
      <w:r w:rsidR="00271FF6">
        <w:t>Zastupitelstvem</w:t>
      </w:r>
      <w:r>
        <w:t xml:space="preserve"> Libereckého kraje dne </w:t>
      </w:r>
      <w:r w:rsidR="00271FF6">
        <w:t>26</w:t>
      </w:r>
      <w:r>
        <w:t xml:space="preserve">. </w:t>
      </w:r>
      <w:r w:rsidR="00C75F0B">
        <w:t>6</w:t>
      </w:r>
      <w:r>
        <w:t>. 2018 usnesením č</w:t>
      </w:r>
      <w:r w:rsidRPr="00C03B4C">
        <w:t xml:space="preserve">. </w:t>
      </w:r>
      <w:proofErr w:type="spellStart"/>
      <w:r w:rsidR="00C75F0B">
        <w:t>xx</w:t>
      </w:r>
      <w:proofErr w:type="spellEnd"/>
      <w:r w:rsidRPr="00C03B4C">
        <w:t>/18/</w:t>
      </w:r>
      <w:r w:rsidR="003315D9">
        <w:t>Z</w:t>
      </w:r>
      <w:r w:rsidRPr="00C03B4C">
        <w:t>K</w:t>
      </w:r>
    </w:p>
    <w:p w:rsidR="00AB54D1" w:rsidRDefault="00AB54D1">
      <w:pPr>
        <w:jc w:val="center"/>
        <w:rPr>
          <w:b/>
        </w:rPr>
      </w:pPr>
    </w:p>
    <w:p w:rsidR="00AB54D1" w:rsidRDefault="00AB687E">
      <w:pPr>
        <w:jc w:val="both"/>
      </w:pPr>
      <w:r>
        <w:t>Smluvní strany:</w:t>
      </w:r>
    </w:p>
    <w:p w:rsidR="00AB54D1" w:rsidRDefault="00AB54D1">
      <w:pPr>
        <w:jc w:val="both"/>
      </w:pPr>
    </w:p>
    <w:p w:rsidR="00AB54D1" w:rsidRDefault="00AB687E">
      <w:pPr>
        <w:jc w:val="both"/>
        <w:rPr>
          <w:b/>
        </w:rPr>
      </w:pPr>
      <w:r>
        <w:rPr>
          <w:b/>
        </w:rPr>
        <w:t>Liberecký kraj</w:t>
      </w:r>
    </w:p>
    <w:p w:rsidR="00AB54D1" w:rsidRDefault="00AB687E">
      <w:pPr>
        <w:jc w:val="both"/>
      </w:pPr>
      <w:r>
        <w:t xml:space="preserve">se sídlem </w:t>
      </w:r>
      <w:r>
        <w:tab/>
      </w:r>
      <w:r>
        <w:tab/>
        <w:t xml:space="preserve"> : U Jezu 642/2a, 461 80 Liberec 2</w:t>
      </w:r>
    </w:p>
    <w:p w:rsidR="00AB54D1" w:rsidRDefault="00AB687E">
      <w:pPr>
        <w:jc w:val="both"/>
      </w:pPr>
      <w:r>
        <w:t xml:space="preserve">zastoupený </w:t>
      </w:r>
      <w:r>
        <w:tab/>
      </w:r>
      <w:r>
        <w:tab/>
        <w:t xml:space="preserve"> : Martinem Půtou, hejtmanem</w:t>
      </w:r>
    </w:p>
    <w:p w:rsidR="00AB54D1" w:rsidRDefault="00AB687E">
      <w:pPr>
        <w:ind w:left="2307"/>
        <w:jc w:val="both"/>
      </w:pPr>
      <w:r>
        <w:t xml:space="preserve">na základě plné moci Mgr. Petrem </w:t>
      </w:r>
      <w:proofErr w:type="spellStart"/>
      <w:r>
        <w:t>Tulpou</w:t>
      </w:r>
      <w:proofErr w:type="spellEnd"/>
      <w:r>
        <w:t>, náměstkem hejtmana, řízení rezortu školství, mládeže, tělovýchovy, sportu a zaměstnanosti</w:t>
      </w:r>
    </w:p>
    <w:p w:rsidR="00AB54D1" w:rsidRDefault="00AB687E">
      <w:pPr>
        <w:jc w:val="both"/>
      </w:pPr>
      <w:r>
        <w:t xml:space="preserve">IČ </w:t>
      </w:r>
      <w:r>
        <w:tab/>
      </w:r>
      <w:r>
        <w:tab/>
      </w:r>
      <w:r>
        <w:tab/>
        <w:t xml:space="preserve"> : 70891508</w:t>
      </w:r>
    </w:p>
    <w:p w:rsidR="00AB54D1" w:rsidRDefault="00AB687E">
      <w:pPr>
        <w:jc w:val="both"/>
      </w:pPr>
      <w:r>
        <w:t>DIČ</w:t>
      </w:r>
      <w:r>
        <w:tab/>
      </w:r>
      <w:r>
        <w:tab/>
      </w:r>
      <w:r>
        <w:tab/>
        <w:t xml:space="preserve"> : CZ70891508</w:t>
      </w:r>
    </w:p>
    <w:p w:rsidR="00AB54D1" w:rsidRDefault="00AB687E">
      <w:pPr>
        <w:jc w:val="both"/>
      </w:pPr>
      <w:r>
        <w:t>Bankovní spojení</w:t>
      </w:r>
      <w:r>
        <w:tab/>
        <w:t xml:space="preserve"> : Komerční banka, a.s.</w:t>
      </w:r>
    </w:p>
    <w:p w:rsidR="00AB54D1" w:rsidRDefault="00085EAE">
      <w:pPr>
        <w:jc w:val="both"/>
        <w:rPr>
          <w:color w:val="999999"/>
        </w:rPr>
      </w:pPr>
      <w:r>
        <w:t>Číslo účtu</w:t>
      </w:r>
      <w:r>
        <w:tab/>
        <w:t xml:space="preserve"> </w:t>
      </w:r>
      <w:r>
        <w:tab/>
        <w:t xml:space="preserve"> : 19-796400028</w:t>
      </w:r>
      <w:r w:rsidR="00AB687E">
        <w:t xml:space="preserve">7/0100 </w:t>
      </w:r>
    </w:p>
    <w:p w:rsidR="00AB54D1" w:rsidRDefault="00AB54D1">
      <w:pPr>
        <w:jc w:val="both"/>
      </w:pPr>
    </w:p>
    <w:p w:rsidR="00AB54D1" w:rsidRDefault="00AB687E">
      <w:pPr>
        <w:jc w:val="both"/>
      </w:pPr>
      <w:r>
        <w:t>(dále jen „</w:t>
      </w:r>
      <w:r>
        <w:rPr>
          <w:b/>
        </w:rPr>
        <w:t>poskytovatel</w:t>
      </w:r>
      <w:r>
        <w:t>“)</w:t>
      </w:r>
    </w:p>
    <w:p w:rsidR="00AB54D1" w:rsidRDefault="00AB687E">
      <w:pPr>
        <w:jc w:val="both"/>
      </w:pPr>
      <w:r>
        <w:t>na straně jedné</w:t>
      </w:r>
    </w:p>
    <w:p w:rsidR="00AB54D1" w:rsidRDefault="00AB54D1">
      <w:pPr>
        <w:jc w:val="both"/>
        <w:rPr>
          <w:sz w:val="20"/>
          <w:szCs w:val="20"/>
        </w:rPr>
      </w:pPr>
    </w:p>
    <w:p w:rsidR="00AB54D1" w:rsidRDefault="00AB687E">
      <w:pPr>
        <w:jc w:val="both"/>
      </w:pPr>
      <w:r>
        <w:t>a</w:t>
      </w:r>
    </w:p>
    <w:p w:rsidR="00271FF6" w:rsidRDefault="00271FF6">
      <w:pPr>
        <w:jc w:val="both"/>
      </w:pPr>
    </w:p>
    <w:p w:rsidR="00AB54D1" w:rsidRPr="00DF620C" w:rsidRDefault="00271FF6">
      <w:pPr>
        <w:jc w:val="both"/>
        <w:rPr>
          <w:b/>
        </w:rPr>
      </w:pPr>
      <w:r w:rsidRPr="00DF620C">
        <w:rPr>
          <w:b/>
        </w:rPr>
        <w:t>Základní umělecká škola, Jablonec nad Nisou, Podhorská 47, příspěvková organizace</w:t>
      </w:r>
    </w:p>
    <w:p w:rsidR="00AB54D1" w:rsidRDefault="00AB687E">
      <w:pPr>
        <w:jc w:val="both"/>
        <w:rPr>
          <w:b/>
        </w:rPr>
      </w:pPr>
      <w:r>
        <w:t xml:space="preserve">se sídlem </w:t>
      </w:r>
      <w:r>
        <w:tab/>
      </w:r>
      <w:r w:rsidR="00271FF6">
        <w:tab/>
      </w:r>
      <w:r>
        <w:tab/>
        <w:t xml:space="preserve">: </w:t>
      </w:r>
      <w:r w:rsidR="00271FF6">
        <w:rPr>
          <w:rFonts w:ascii="DINPro-Light" w:hAnsi="DINPro-Light"/>
          <w:sz w:val="23"/>
          <w:szCs w:val="23"/>
          <w:shd w:val="clear" w:color="auto" w:fill="FFFFFF"/>
        </w:rPr>
        <w:t>Podhorská 47, Jablonec nad Nisou</w:t>
      </w:r>
    </w:p>
    <w:p w:rsidR="00AB54D1" w:rsidRDefault="00AB687E">
      <w:pPr>
        <w:jc w:val="both"/>
      </w:pPr>
      <w:r>
        <w:t>zastoupená</w:t>
      </w:r>
      <w:r>
        <w:tab/>
      </w:r>
      <w:r w:rsidR="00271FF6">
        <w:tab/>
      </w:r>
      <w:r>
        <w:tab/>
        <w:t>:</w:t>
      </w:r>
      <w:r w:rsidR="00271FF6">
        <w:t xml:space="preserve"> Mgr. Vítem Rakušanem</w:t>
      </w:r>
      <w:r>
        <w:t xml:space="preserve">, </w:t>
      </w:r>
      <w:r w:rsidR="00271FF6">
        <w:t>ředitelem</w:t>
      </w:r>
    </w:p>
    <w:p w:rsidR="00AB54D1" w:rsidRDefault="00AB687E">
      <w:pPr>
        <w:jc w:val="both"/>
        <w:rPr>
          <w:shd w:val="clear" w:color="auto" w:fill="F1F1F1"/>
        </w:rPr>
      </w:pPr>
      <w:r>
        <w:t>IČ</w:t>
      </w:r>
      <w:r>
        <w:tab/>
      </w:r>
      <w:r>
        <w:tab/>
      </w:r>
      <w:r w:rsidR="00271FF6">
        <w:tab/>
      </w:r>
      <w:r w:rsidR="0077277B">
        <w:tab/>
        <w:t>: 75122308</w:t>
      </w:r>
    </w:p>
    <w:p w:rsidR="00C75F0B" w:rsidRDefault="00AB687E">
      <w:pPr>
        <w:jc w:val="both"/>
      </w:pPr>
      <w:r>
        <w:t>Bankovní spojení</w:t>
      </w:r>
      <w:r w:rsidR="00271FF6">
        <w:tab/>
      </w:r>
      <w:r>
        <w:tab/>
        <w:t xml:space="preserve">: </w:t>
      </w:r>
      <w:proofErr w:type="spellStart"/>
      <w:r w:rsidR="00271FF6">
        <w:t>Fio</w:t>
      </w:r>
      <w:proofErr w:type="spellEnd"/>
      <w:r w:rsidR="00271FF6">
        <w:t xml:space="preserve"> banka</w:t>
      </w:r>
    </w:p>
    <w:p w:rsidR="00AB54D1" w:rsidRDefault="00AB687E">
      <w:pPr>
        <w:jc w:val="both"/>
      </w:pPr>
      <w:r>
        <w:t>Číslo účtu</w:t>
      </w:r>
      <w:r>
        <w:tab/>
      </w:r>
      <w:r w:rsidR="00271FF6">
        <w:tab/>
      </w:r>
      <w:r>
        <w:tab/>
        <w:t xml:space="preserve">: </w:t>
      </w:r>
      <w:r w:rsidR="00271FF6">
        <w:t>2300232048/2010</w:t>
      </w:r>
    </w:p>
    <w:p w:rsidR="00271FF6" w:rsidRDefault="00271FF6">
      <w:pPr>
        <w:jc w:val="both"/>
      </w:pPr>
      <w:r>
        <w:t>Bankovní spojení zřizovatele</w:t>
      </w:r>
      <w:r>
        <w:tab/>
        <w:t>:</w:t>
      </w:r>
      <w:r w:rsidRPr="00271FF6">
        <w:t xml:space="preserve"> </w:t>
      </w:r>
      <w:r>
        <w:t>Komerční banka, a.s.</w:t>
      </w:r>
    </w:p>
    <w:p w:rsidR="00271FF6" w:rsidRDefault="00271FF6">
      <w:pPr>
        <w:jc w:val="both"/>
      </w:pPr>
      <w:r>
        <w:t>Číslo účtu zřizovatele</w:t>
      </w:r>
      <w:r>
        <w:tab/>
      </w:r>
      <w:r>
        <w:tab/>
        <w:t>:</w:t>
      </w:r>
      <w:r w:rsidRPr="00271FF6">
        <w:t xml:space="preserve"> </w:t>
      </w:r>
      <w:r>
        <w:t>121451/0100</w:t>
      </w:r>
    </w:p>
    <w:p w:rsidR="00AB54D1" w:rsidRDefault="00AB54D1">
      <w:pPr>
        <w:jc w:val="both"/>
      </w:pPr>
    </w:p>
    <w:p w:rsidR="00AB54D1" w:rsidRDefault="00AB687E">
      <w:pPr>
        <w:jc w:val="both"/>
      </w:pPr>
      <w:r>
        <w:t>(dále jen „</w:t>
      </w:r>
      <w:r>
        <w:rPr>
          <w:b/>
        </w:rPr>
        <w:t>příjemce</w:t>
      </w:r>
      <w:r>
        <w:t>“)</w:t>
      </w:r>
    </w:p>
    <w:p w:rsidR="00AB54D1" w:rsidRDefault="00AB687E">
      <w:pPr>
        <w:jc w:val="both"/>
      </w:pPr>
      <w:r>
        <w:t>na straně druhé</w:t>
      </w:r>
    </w:p>
    <w:p w:rsidR="00AB54D1" w:rsidRDefault="00AB54D1">
      <w:pPr>
        <w:jc w:val="both"/>
      </w:pPr>
    </w:p>
    <w:p w:rsidR="00AB54D1" w:rsidRDefault="00AB687E">
      <w:pPr>
        <w:jc w:val="both"/>
      </w:pPr>
      <w:r>
        <w:t>uzavřely níže uvedeného dne, měsíce a roku v souladu s §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AB54D1" w:rsidRDefault="00AB54D1">
      <w:pPr>
        <w:jc w:val="both"/>
      </w:pPr>
    </w:p>
    <w:p w:rsidR="00AB54D1" w:rsidRDefault="00AB687E">
      <w:pPr>
        <w:jc w:val="center"/>
        <w:rPr>
          <w:b/>
        </w:rPr>
      </w:pPr>
      <w:r>
        <w:rPr>
          <w:b/>
        </w:rPr>
        <w:t xml:space="preserve">veřejnoprávní smlouvu o poskytnutí účelové </w:t>
      </w:r>
      <w:r w:rsidR="0077277B">
        <w:rPr>
          <w:b/>
        </w:rPr>
        <w:t xml:space="preserve">neinvestiční </w:t>
      </w:r>
      <w:r>
        <w:rPr>
          <w:b/>
        </w:rPr>
        <w:t>dotace z rozpočtu Libereckého kraje</w:t>
      </w:r>
    </w:p>
    <w:p w:rsidR="00AB54D1" w:rsidRDefault="00AB54D1">
      <w:pPr>
        <w:jc w:val="center"/>
        <w:rPr>
          <w:b/>
        </w:rPr>
      </w:pPr>
    </w:p>
    <w:p w:rsidR="00AB54D1" w:rsidRDefault="00AB687E">
      <w:pPr>
        <w:jc w:val="center"/>
        <w:rPr>
          <w:b/>
        </w:rPr>
      </w:pPr>
      <w:r>
        <w:rPr>
          <w:b/>
        </w:rPr>
        <w:t>Článek I.</w:t>
      </w:r>
    </w:p>
    <w:p w:rsidR="00AB54D1" w:rsidRDefault="00AB687E">
      <w:pPr>
        <w:jc w:val="center"/>
        <w:rPr>
          <w:b/>
        </w:rPr>
      </w:pPr>
      <w:r>
        <w:rPr>
          <w:b/>
        </w:rPr>
        <w:t>Předmět a účel smlouvy</w:t>
      </w:r>
    </w:p>
    <w:p w:rsidR="00AB54D1" w:rsidRDefault="00AB687E">
      <w:pPr>
        <w:numPr>
          <w:ilvl w:val="0"/>
          <w:numId w:val="2"/>
        </w:numPr>
        <w:spacing w:before="120"/>
        <w:ind w:left="357"/>
        <w:jc w:val="both"/>
      </w:pPr>
      <w:r>
        <w:t>Smluvní strany uzavírají smlouvu o poskytnutí účelové neinvestiční dotace na projekt s názvem:</w:t>
      </w:r>
    </w:p>
    <w:p w:rsidR="00AB54D1" w:rsidRDefault="00AB687E">
      <w:pPr>
        <w:spacing w:before="120"/>
        <w:ind w:left="357"/>
        <w:jc w:val="center"/>
        <w:rPr>
          <w:b/>
        </w:rPr>
      </w:pPr>
      <w:r>
        <w:rPr>
          <w:b/>
        </w:rPr>
        <w:t>„</w:t>
      </w:r>
      <w:r w:rsidR="00DF620C" w:rsidRPr="00DF620C">
        <w:rPr>
          <w:b/>
        </w:rPr>
        <w:t>Společné představení ZUŠ Libereckého kraje k oslavě 100 let od založení Československa</w:t>
      </w:r>
      <w:r>
        <w:rPr>
          <w:b/>
        </w:rPr>
        <w:t>“,</w:t>
      </w:r>
    </w:p>
    <w:p w:rsidR="00AB54D1" w:rsidRDefault="00AB687E">
      <w:pPr>
        <w:spacing w:before="120"/>
        <w:ind w:left="360"/>
        <w:jc w:val="both"/>
      </w:pPr>
      <w:r>
        <w:lastRenderedPageBreak/>
        <w:t xml:space="preserve">který byl schválen usnesením </w:t>
      </w:r>
      <w:r w:rsidR="00DF620C">
        <w:t>Zastupitelstva</w:t>
      </w:r>
      <w:r>
        <w:t xml:space="preserve"> Libereckého kraje č. </w:t>
      </w:r>
      <w:proofErr w:type="spellStart"/>
      <w:r w:rsidR="00C75F0B">
        <w:t>xxx</w:t>
      </w:r>
      <w:proofErr w:type="spellEnd"/>
      <w:r w:rsidRPr="00C03B4C">
        <w:t>/18/</w:t>
      </w:r>
      <w:r w:rsidR="00DF620C">
        <w:t>Z</w:t>
      </w:r>
      <w:r w:rsidRPr="00C03B4C">
        <w:t>K</w:t>
      </w:r>
      <w:r>
        <w:t xml:space="preserve"> ze dne </w:t>
      </w:r>
      <w:r w:rsidR="00DF620C">
        <w:t>26. </w:t>
      </w:r>
      <w:r w:rsidR="00C75F0B">
        <w:t>6</w:t>
      </w:r>
      <w:r>
        <w:t>.</w:t>
      </w:r>
      <w:r w:rsidR="00DF620C">
        <w:t> </w:t>
      </w:r>
      <w:r>
        <w:t>2018.</w:t>
      </w:r>
    </w:p>
    <w:p w:rsidR="00AB54D1" w:rsidRDefault="00AB687E">
      <w:pPr>
        <w:numPr>
          <w:ilvl w:val="0"/>
          <w:numId w:val="2"/>
        </w:numPr>
        <w:spacing w:before="120"/>
        <w:ind w:left="426" w:hanging="426"/>
        <w:jc w:val="both"/>
      </w:pPr>
      <w:r>
        <w:t>Finanční prostředky z rozpočtu poskytovatele budou použity výhradně na způsobilé výdaje v souladu s dosažením účelu projektu, kterým je</w:t>
      </w:r>
      <w:r w:rsidR="00DF620C">
        <w:t xml:space="preserve"> realizaci proje</w:t>
      </w:r>
      <w:r w:rsidR="00C75F0B">
        <w:t>k</w:t>
      </w:r>
      <w:r w:rsidR="00DF620C">
        <w:t>t</w:t>
      </w:r>
      <w:r w:rsidR="00C75F0B">
        <w:t>u</w:t>
      </w:r>
      <w:r w:rsidR="00DF620C">
        <w:t xml:space="preserve"> </w:t>
      </w:r>
      <w:r w:rsidR="00DF620C" w:rsidRPr="00DF620C">
        <w:t>„Společné představení ZUŠ Libereckého kraje k oslavě 100 let od založení Československa“</w:t>
      </w:r>
      <w:r>
        <w:t>.</w:t>
      </w:r>
    </w:p>
    <w:p w:rsidR="00AB54D1" w:rsidRDefault="00AB687E" w:rsidP="00214DDB">
      <w:pPr>
        <w:numPr>
          <w:ilvl w:val="0"/>
          <w:numId w:val="2"/>
        </w:numPr>
        <w:spacing w:before="120" w:after="120"/>
        <w:ind w:left="426" w:hanging="426"/>
      </w:pPr>
      <w:r>
        <w:t>Příjemce je povinen realizovat projekt minimálně v rozsahu a kvalitě těchto závazných parametrů:</w:t>
      </w:r>
    </w:p>
    <w:tbl>
      <w:tblPr>
        <w:tblStyle w:val="a"/>
        <w:tblW w:w="921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2"/>
        <w:gridCol w:w="2669"/>
        <w:gridCol w:w="3071"/>
      </w:tblGrid>
      <w:tr w:rsidR="00AB54D1">
        <w:tc>
          <w:tcPr>
            <w:tcW w:w="3472" w:type="dxa"/>
          </w:tcPr>
          <w:p w:rsidR="00AB54D1" w:rsidRDefault="00AB687E">
            <w:pPr>
              <w:ind w:firstLine="709"/>
            </w:pPr>
            <w:r>
              <w:t>Název parametru</w:t>
            </w:r>
          </w:p>
        </w:tc>
        <w:tc>
          <w:tcPr>
            <w:tcW w:w="2669" w:type="dxa"/>
          </w:tcPr>
          <w:p w:rsidR="00AB54D1" w:rsidRDefault="00AB687E">
            <w:pPr>
              <w:ind w:firstLine="709"/>
            </w:pPr>
            <w:r>
              <w:t xml:space="preserve">    jednotka</w:t>
            </w:r>
          </w:p>
        </w:tc>
        <w:tc>
          <w:tcPr>
            <w:tcW w:w="3071" w:type="dxa"/>
          </w:tcPr>
          <w:p w:rsidR="00AB54D1" w:rsidRDefault="00AB687E">
            <w:pPr>
              <w:ind w:firstLine="709"/>
            </w:pPr>
            <w:r>
              <w:t xml:space="preserve">     hodnota</w:t>
            </w:r>
          </w:p>
        </w:tc>
      </w:tr>
      <w:tr w:rsidR="00AB54D1">
        <w:tc>
          <w:tcPr>
            <w:tcW w:w="3472" w:type="dxa"/>
          </w:tcPr>
          <w:p w:rsidR="00AB54D1" w:rsidRDefault="00810FD2">
            <w:pPr>
              <w:jc w:val="center"/>
            </w:pPr>
            <w:r>
              <w:t>konání akce</w:t>
            </w:r>
          </w:p>
        </w:tc>
        <w:tc>
          <w:tcPr>
            <w:tcW w:w="2669" w:type="dxa"/>
          </w:tcPr>
          <w:p w:rsidR="00AB54D1" w:rsidRDefault="00810FD2">
            <w:pPr>
              <w:ind w:firstLine="11"/>
              <w:jc w:val="center"/>
            </w:pPr>
            <w:r>
              <w:t>den</w:t>
            </w:r>
          </w:p>
        </w:tc>
        <w:tc>
          <w:tcPr>
            <w:tcW w:w="3071" w:type="dxa"/>
          </w:tcPr>
          <w:p w:rsidR="00AB54D1" w:rsidRDefault="00810FD2" w:rsidP="00810FD2">
            <w:pPr>
              <w:ind w:firstLine="58"/>
              <w:jc w:val="center"/>
            </w:pPr>
            <w:r>
              <w:t>4</w:t>
            </w:r>
          </w:p>
        </w:tc>
      </w:tr>
    </w:tbl>
    <w:p w:rsidR="00214DDB" w:rsidRDefault="00AB687E">
      <w:pPr>
        <w:spacing w:before="120"/>
        <w:ind w:left="357"/>
        <w:jc w:val="both"/>
      </w:pPr>
      <w:r>
        <w:t>Za naplnění závazného parametru je považováno naplnění nejméně 90 % hodnoty závazného parametru.</w:t>
      </w:r>
    </w:p>
    <w:p w:rsidR="00214DDB" w:rsidRDefault="00214DDB" w:rsidP="00214DDB">
      <w:pPr>
        <w:spacing w:before="120"/>
        <w:ind w:left="425" w:hanging="425"/>
        <w:jc w:val="both"/>
      </w:pPr>
      <w:r>
        <w:t>4.</w:t>
      </w:r>
      <w:r>
        <w:tab/>
        <w:t>Finanční prostředky z rozpočtu poskytovatele mohou být použity v souladu s účelem projektu na nákup služeb.</w:t>
      </w:r>
    </w:p>
    <w:p w:rsidR="00AB54D1" w:rsidRDefault="00AB54D1" w:rsidP="00D12F05">
      <w:pPr>
        <w:jc w:val="center"/>
        <w:rPr>
          <w:b/>
        </w:rPr>
      </w:pPr>
    </w:p>
    <w:p w:rsidR="00AB54D1" w:rsidRDefault="00AB687E" w:rsidP="00D12F05">
      <w:pPr>
        <w:jc w:val="center"/>
        <w:rPr>
          <w:b/>
        </w:rPr>
      </w:pPr>
      <w:r>
        <w:rPr>
          <w:b/>
        </w:rPr>
        <w:t xml:space="preserve">Článek II. </w:t>
      </w:r>
    </w:p>
    <w:p w:rsidR="00AB54D1" w:rsidRDefault="00AB687E" w:rsidP="00D12F05">
      <w:pPr>
        <w:jc w:val="center"/>
        <w:rPr>
          <w:b/>
        </w:rPr>
      </w:pPr>
      <w:r>
        <w:rPr>
          <w:b/>
        </w:rPr>
        <w:t>Výše dotace a její uvolnění</w:t>
      </w:r>
    </w:p>
    <w:p w:rsidR="00AB54D1" w:rsidRDefault="00AB687E" w:rsidP="00D12F05">
      <w:pPr>
        <w:numPr>
          <w:ilvl w:val="0"/>
          <w:numId w:val="4"/>
        </w:numPr>
        <w:spacing w:before="120"/>
        <w:ind w:left="357" w:hanging="357"/>
        <w:jc w:val="both"/>
      </w:pPr>
      <w:r>
        <w:t xml:space="preserve">Celková výše přiznané účelové dotace může činit až 100 % z celkových způsobilých výdajů na projekt uvedený v Článku I. odst. 1, max. však </w:t>
      </w:r>
      <w:r w:rsidR="00C75F0B">
        <w:rPr>
          <w:b/>
        </w:rPr>
        <w:t>1</w:t>
      </w:r>
      <w:r>
        <w:rPr>
          <w:b/>
        </w:rPr>
        <w:t xml:space="preserve">00.000 </w:t>
      </w:r>
      <w:r>
        <w:t xml:space="preserve">Kč (slovy </w:t>
      </w:r>
      <w:proofErr w:type="spellStart"/>
      <w:r w:rsidR="00C75F0B">
        <w:rPr>
          <w:b/>
        </w:rPr>
        <w:t>jedno</w:t>
      </w:r>
      <w:r>
        <w:rPr>
          <w:b/>
        </w:rPr>
        <w:t>st</w:t>
      </w:r>
      <w:r w:rsidR="00C75F0B">
        <w:rPr>
          <w:b/>
        </w:rPr>
        <w:t>o</w:t>
      </w:r>
      <w:r>
        <w:rPr>
          <w:b/>
        </w:rPr>
        <w:t>tisíc</w:t>
      </w:r>
      <w:proofErr w:type="spellEnd"/>
      <w:r>
        <w:rPr>
          <w:b/>
          <w:highlight w:val="yellow"/>
        </w:rPr>
        <w:t xml:space="preserve"> </w:t>
      </w:r>
      <w:r>
        <w:rPr>
          <w:b/>
        </w:rPr>
        <w:t>korun českých</w:t>
      </w:r>
      <w:r>
        <w:t xml:space="preserve">). </w:t>
      </w:r>
    </w:p>
    <w:p w:rsidR="00AB54D1" w:rsidRDefault="00AB687E" w:rsidP="00D12F05">
      <w:pPr>
        <w:numPr>
          <w:ilvl w:val="0"/>
          <w:numId w:val="4"/>
        </w:numPr>
        <w:spacing w:before="120"/>
        <w:ind w:left="357" w:hanging="357"/>
        <w:jc w:val="both"/>
      </w:pPr>
      <w:r>
        <w:t xml:space="preserve">Finanční prostředky ve výši </w:t>
      </w:r>
      <w:r w:rsidR="00C75F0B" w:rsidRPr="00C75F0B">
        <w:rPr>
          <w:b/>
        </w:rPr>
        <w:t>1</w:t>
      </w:r>
      <w:r w:rsidRPr="00C75F0B">
        <w:rPr>
          <w:b/>
        </w:rPr>
        <w:t>0</w:t>
      </w:r>
      <w:r>
        <w:rPr>
          <w:b/>
        </w:rPr>
        <w:t xml:space="preserve">0.000 </w:t>
      </w:r>
      <w:r>
        <w:t xml:space="preserve">Kč, budou převedeny </w:t>
      </w:r>
      <w:r>
        <w:rPr>
          <w:color w:val="0D0D0D"/>
        </w:rPr>
        <w:t>bezhotovostním převodem</w:t>
      </w:r>
      <w:r>
        <w:t xml:space="preserve"> na účet </w:t>
      </w:r>
      <w:r w:rsidR="000B2F38">
        <w:t>zřizovatele</w:t>
      </w:r>
      <w:r>
        <w:t xml:space="preserve"> uvedený v</w:t>
      </w:r>
      <w:r w:rsidR="000B2F38">
        <w:t> záhlaví této smlouvy</w:t>
      </w:r>
      <w:r>
        <w:t xml:space="preserve"> do 30 kalendářních dnů od nabytí účinnosti této smlouvy.</w:t>
      </w:r>
    </w:p>
    <w:p w:rsidR="00AB54D1" w:rsidRDefault="00AB687E" w:rsidP="00D12F05">
      <w:pPr>
        <w:numPr>
          <w:ilvl w:val="0"/>
          <w:numId w:val="4"/>
        </w:numPr>
        <w:spacing w:before="120"/>
        <w:ind w:left="357" w:hanging="357"/>
        <w:jc w:val="both"/>
      </w:pPr>
      <w:r>
        <w:t xml:space="preserve">Ze strany poskytovatele bude příjemci </w:t>
      </w:r>
      <w:r w:rsidR="000B2F38">
        <w:t xml:space="preserve">a zřizovateli </w:t>
      </w:r>
      <w:r>
        <w:t>zaslán průvodní dopis o uvolněných finančních prostředcích.</w:t>
      </w:r>
    </w:p>
    <w:p w:rsidR="00AB54D1" w:rsidRDefault="00AB687E" w:rsidP="00D12F05">
      <w:pPr>
        <w:spacing w:before="120"/>
        <w:jc w:val="center"/>
        <w:rPr>
          <w:b/>
        </w:rPr>
      </w:pPr>
      <w:r>
        <w:rPr>
          <w:b/>
        </w:rPr>
        <w:t>Článek III.</w:t>
      </w:r>
    </w:p>
    <w:p w:rsidR="00AB54D1" w:rsidRDefault="00AB687E" w:rsidP="00D12F05">
      <w:pPr>
        <w:spacing w:before="120"/>
        <w:jc w:val="center"/>
        <w:rPr>
          <w:b/>
        </w:rPr>
      </w:pPr>
      <w:r>
        <w:rPr>
          <w:b/>
        </w:rPr>
        <w:t>Povinnosti příjemce a podmínky čerpání dotace</w:t>
      </w:r>
    </w:p>
    <w:p w:rsidR="00AB54D1" w:rsidRDefault="00AB687E" w:rsidP="00D12F05">
      <w:pPr>
        <w:numPr>
          <w:ilvl w:val="0"/>
          <w:numId w:val="1"/>
        </w:numPr>
        <w:spacing w:before="120"/>
        <w:jc w:val="both"/>
      </w:pPr>
      <w:r>
        <w:t>Příjemce se zavazuje použít poskytnutou dotaci pouze k úhradě způsobilých výdajů projektu a v souladu s účelem projektu dle čl. I. této smlouvy.</w:t>
      </w:r>
    </w:p>
    <w:p w:rsidR="00AB54D1" w:rsidRDefault="00AB687E" w:rsidP="00D12F05">
      <w:pPr>
        <w:numPr>
          <w:ilvl w:val="0"/>
          <w:numId w:val="1"/>
        </w:numPr>
        <w:spacing w:before="120"/>
        <w:jc w:val="both"/>
      </w:pPr>
      <w:r>
        <w:t xml:space="preserve">O použití a využití poskytovatelem poskytnutých finančních prostředků povede příjemce samostatnou oddělenou průkaznou účetní evidenci. </w:t>
      </w:r>
    </w:p>
    <w:p w:rsidR="00AB54D1" w:rsidRDefault="00AB687E" w:rsidP="00D12F05">
      <w:pPr>
        <w:numPr>
          <w:ilvl w:val="0"/>
          <w:numId w:val="1"/>
        </w:numPr>
        <w:spacing w:before="120"/>
        <w:jc w:val="both"/>
      </w:pPr>
      <w: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Pr>
          <w:b/>
        </w:rPr>
        <w:t>jsou proplaceny nejpozději do termínu</w:t>
      </w:r>
      <w:r>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w:t>
      </w:r>
      <w:r w:rsidR="0077277B">
        <w:t>l</w:t>
      </w:r>
      <w:r>
        <w:t>. I. této smlouvy nárok na odpočet DPH na vstupu. Z dotace nelze hradit výdaje za alkohol a tabák a výrobky z nich.</w:t>
      </w:r>
    </w:p>
    <w:p w:rsidR="00AB54D1" w:rsidRDefault="00AB687E" w:rsidP="00D12F05">
      <w:pPr>
        <w:numPr>
          <w:ilvl w:val="0"/>
          <w:numId w:val="1"/>
        </w:numPr>
        <w:spacing w:before="120"/>
        <w:jc w:val="both"/>
      </w:pPr>
      <w:r>
        <w:t xml:space="preserve">Termín zahájení realizace projektu je </w:t>
      </w:r>
      <w:r>
        <w:rPr>
          <w:b/>
        </w:rPr>
        <w:t xml:space="preserve">1. </w:t>
      </w:r>
      <w:r w:rsidR="00DF620C">
        <w:rPr>
          <w:b/>
        </w:rPr>
        <w:t>6</w:t>
      </w:r>
      <w:r>
        <w:rPr>
          <w:b/>
        </w:rPr>
        <w:t>. 2018</w:t>
      </w:r>
      <w:r>
        <w:t xml:space="preserve"> a termín ukončení realizace projektu je nejpozději </w:t>
      </w:r>
      <w:r>
        <w:rPr>
          <w:b/>
        </w:rPr>
        <w:t>31. 12. 2018.</w:t>
      </w:r>
    </w:p>
    <w:p w:rsidR="00AB54D1" w:rsidRDefault="00AB687E" w:rsidP="00D12F05">
      <w:pPr>
        <w:numPr>
          <w:ilvl w:val="0"/>
          <w:numId w:val="1"/>
        </w:numPr>
        <w:spacing w:before="120"/>
        <w:jc w:val="both"/>
      </w:pPr>
      <w:r>
        <w:t xml:space="preserve">Ukončením realizace projektu se rozumí dokončení veškerých aktivit na projektu.  </w:t>
      </w:r>
    </w:p>
    <w:p w:rsidR="00AB54D1" w:rsidRDefault="00AB687E" w:rsidP="00D12F05">
      <w:pPr>
        <w:numPr>
          <w:ilvl w:val="0"/>
          <w:numId w:val="1"/>
        </w:numPr>
        <w:spacing w:before="120"/>
        <w:jc w:val="both"/>
      </w:pPr>
      <w:r>
        <w:t>Finanční prostředky poskytovatele na projekt dle Článku I. jsou poskytnuty k využití do termínu pro předložení závěrečného vyúčtování stanoveného v čl. III. odst. 7.</w:t>
      </w:r>
    </w:p>
    <w:p w:rsidR="00AB54D1" w:rsidRDefault="00AB687E">
      <w:pPr>
        <w:numPr>
          <w:ilvl w:val="0"/>
          <w:numId w:val="1"/>
        </w:numPr>
        <w:spacing w:before="120"/>
        <w:jc w:val="both"/>
      </w:pPr>
      <w:r>
        <w:rPr>
          <w:b/>
        </w:rPr>
        <w:lastRenderedPageBreak/>
        <w:t>Projekt musí být vyúčtován do 50 kalendářních dnů po ukončení realizace</w:t>
      </w:r>
      <w:r>
        <w:t xml:space="preserve">, nejpozději </w:t>
      </w:r>
      <w:r>
        <w:rPr>
          <w:b/>
        </w:rPr>
        <w:t xml:space="preserve">do 19. 2. 2019. Pokud příjemce realizoval projekt před nabytím účinnosti této smlouvy, musí provést vyúčtování nejpozději do 50 kalendářních dnů od nabytí účinnosti této smlouvy. </w:t>
      </w:r>
      <w:r>
        <w:t>Projekt musí být vyúčtován formou závěrečného vyúčtování na příslušném formuláři uvedeným v příloze č. 1 této smlouvy, který musí být nejpozději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 termínu dle čl. III. odst. 9, event., kdy příjemci nebyly finanční prostředky zaslány a to ani z části.</w:t>
      </w:r>
    </w:p>
    <w:p w:rsidR="00AB54D1" w:rsidRDefault="00AB687E">
      <w:pPr>
        <w:numPr>
          <w:ilvl w:val="0"/>
          <w:numId w:val="1"/>
        </w:numPr>
        <w:spacing w:before="120"/>
        <w:jc w:val="both"/>
      </w:pPr>
      <w:r>
        <w:t xml:space="preserve">K závěrečnému vyúčtování předloží příjemce dotace </w:t>
      </w:r>
      <w:r>
        <w:rPr>
          <w:b/>
        </w:rPr>
        <w:t>kopie účetních resp. prvotních daňových dokladů</w:t>
      </w:r>
      <w: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Pr>
          <w:b/>
        </w:rPr>
        <w:t xml:space="preserve"> </w:t>
      </w:r>
      <w:r>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AB54D1" w:rsidRDefault="00AB687E">
      <w:pPr>
        <w:spacing w:before="120"/>
        <w:ind w:left="360"/>
        <w:jc w:val="both"/>
      </w:pPr>
      <w:r>
        <w:t>Zálohové faktury, směnky, úvěrové smlouvy a jim podobné doklady se nepovažují za podklad k závěrečnému vyúčtování a nejsou považovány za způsobilé výdaje.</w:t>
      </w:r>
    </w:p>
    <w:p w:rsidR="00AB54D1" w:rsidRDefault="00AB687E">
      <w:pPr>
        <w:numPr>
          <w:ilvl w:val="0"/>
          <w:numId w:val="1"/>
        </w:numPr>
        <w:spacing w:before="120"/>
        <w:jc w:val="both"/>
      </w:pPr>
      <w:r>
        <w:t xml:space="preserve">Nevyčerpané resp. neproinvestované finanční prostředky poskytnuté v souladu s touto smlouvou je příjemce povinen nejpozději </w:t>
      </w:r>
      <w:r>
        <w:rPr>
          <w:b/>
        </w:rPr>
        <w:t>do 15 kalendářních dnů</w:t>
      </w:r>
      <w:r>
        <w:t xml:space="preserve"> od termínu vyúčtování uvedeného v čl. III. odst. 7. smlouvy vrátit na účet poskytovateli dotace na číslo účtu 19-79640002</w:t>
      </w:r>
      <w:r w:rsidR="001D61D5">
        <w:t>8</w:t>
      </w:r>
      <w:r>
        <w:t xml:space="preserve">7/0100, s variabilním symbolem č. </w:t>
      </w:r>
      <w:r w:rsidR="00214DDB" w:rsidRPr="00F71EC1">
        <w:rPr>
          <w:b/>
        </w:rPr>
        <w:t>4806593455</w:t>
      </w:r>
      <w:r>
        <w:t xml:space="preserve">. Rozhodným dnem pro vrácení finančních prostředků je den, kdy je platba připsána na účet poskytovatele dotace. </w:t>
      </w:r>
    </w:p>
    <w:p w:rsidR="00AB54D1" w:rsidRDefault="00AB687E">
      <w:pPr>
        <w:numPr>
          <w:ilvl w:val="0"/>
          <w:numId w:val="1"/>
        </w:numPr>
        <w:spacing w:before="120"/>
        <w:jc w:val="both"/>
      </w:pPr>
      <w:r>
        <w:t xml:space="preserve">Příjemce je povinen písemně informovat odbor školství, mládeže, tělovýchovy a sportu Krajského úřadu Libereckého kraje o změně v údajích uvedených ve smlouvě ohledně jeho osoby, případně </w:t>
      </w:r>
      <w:proofErr w:type="spellStart"/>
      <w:r>
        <w:t>nerealizace</w:t>
      </w:r>
      <w:proofErr w:type="spellEnd"/>
      <w:r>
        <w:t xml:space="preserve"> projektu a o všech dalších okolnostech, které mají nebo by mohly mít vliv na splnění účelu a plnění povinností podle této smlouvy, </w:t>
      </w:r>
      <w:r>
        <w:rPr>
          <w:b/>
        </w:rPr>
        <w:t>a to nejdéle do 30 dnů od uskutečněné změny.</w:t>
      </w:r>
    </w:p>
    <w:p w:rsidR="00AB54D1" w:rsidRDefault="00AB687E">
      <w:pPr>
        <w:numPr>
          <w:ilvl w:val="0"/>
          <w:numId w:val="1"/>
        </w:numPr>
        <w:spacing w:before="120"/>
        <w:jc w:val="both"/>
      </w:pPr>
      <w:r>
        <w:t>Příjemce je povinen informovat odbor školství, mládeže, tělovýchovy a sportu Krajského úřadu Libereckého kraje o ostatních změnách (např. změna celkových způsobilých výdajů, čísla bankovního účtu, změna adresy) nejpozději s předložením závěrečného vyúčtování.</w:t>
      </w:r>
    </w:p>
    <w:p w:rsidR="00AB54D1" w:rsidRDefault="00AB687E">
      <w:pPr>
        <w:numPr>
          <w:ilvl w:val="0"/>
          <w:numId w:val="1"/>
        </w:numPr>
        <w:spacing w:before="120"/>
        <w:jc w:val="both"/>
      </w:pPr>
      <w:r>
        <w:t xml:space="preserve">Změny  projektu, zejména účelu dotace, termínu realizace projektů a závazných parametrů projektu schvaluje na základě písemné žádosti příjemce </w:t>
      </w:r>
      <w:r w:rsidR="003315D9">
        <w:t>Zastupitelstvu</w:t>
      </w:r>
      <w:r>
        <w:t xml:space="preserve"> Libereckého kraje. </w:t>
      </w:r>
    </w:p>
    <w:p w:rsidR="00AB54D1" w:rsidRDefault="00AB687E">
      <w:pPr>
        <w:numPr>
          <w:ilvl w:val="0"/>
          <w:numId w:val="1"/>
        </w:numPr>
        <w:spacing w:before="120"/>
        <w:jc w:val="both"/>
      </w:pPr>
      <w:r>
        <w:rPr>
          <w:b/>
        </w:rPr>
        <w:t>Žádost o změnu je možné podat nejdéle 30 dnů před ukončením realizace projektu</w:t>
      </w:r>
      <w:r>
        <w:t xml:space="preserve"> uvedeného v čl. III. odst. 4. </w:t>
      </w:r>
    </w:p>
    <w:p w:rsidR="00AB54D1" w:rsidRDefault="00AB687E">
      <w:pPr>
        <w:numPr>
          <w:ilvl w:val="0"/>
          <w:numId w:val="1"/>
        </w:numPr>
        <w:spacing w:before="120"/>
        <w:jc w:val="both"/>
      </w:pPr>
      <w:r>
        <w:t xml:space="preserve">Správce programu, odbor školství, mládeže, tělovýchovy a sportu Krajského úřadu Libereckého kraje posoudí, zda žádost o změnu projektu podléhá schválení </w:t>
      </w:r>
      <w:r w:rsidR="003315D9">
        <w:t>Zastupitelstvem</w:t>
      </w:r>
      <w:r>
        <w:t xml:space="preserve"> Libereckého kraje a vyžaduje uzavření dodatku.</w:t>
      </w:r>
    </w:p>
    <w:p w:rsidR="00AB54D1" w:rsidRDefault="00AB687E">
      <w:pPr>
        <w:numPr>
          <w:ilvl w:val="0"/>
          <w:numId w:val="1"/>
        </w:numPr>
        <w:spacing w:before="120"/>
        <w:jc w:val="both"/>
      </w:pPr>
      <w:r>
        <w:t xml:space="preserve">Příjemce je povinen informovat veřejnost o skutečnosti, že jím realizovaný projekt byl podpořen z rozpočtu Libereckého kraje (např. </w:t>
      </w:r>
      <w:proofErr w:type="spellStart"/>
      <w:r>
        <w:t>print</w:t>
      </w:r>
      <w:proofErr w:type="spellEnd"/>
      <w:r>
        <w:t xml:space="preserve"> </w:t>
      </w:r>
      <w:proofErr w:type="spellStart"/>
      <w:r>
        <w:t>screen</w:t>
      </w:r>
      <w:proofErr w:type="spellEnd"/>
      <w:r>
        <w:t xml:space="preserve"> webových stránek, využití loga Libereckého kraje, tisková zpráva, ústní informace). Tato povinnost se nevztahuje na projekty realizované před nabytím účinnosti smlouvy.</w:t>
      </w:r>
    </w:p>
    <w:p w:rsidR="00AB54D1" w:rsidRDefault="00AB687E">
      <w:pPr>
        <w:numPr>
          <w:ilvl w:val="0"/>
          <w:numId w:val="1"/>
        </w:numPr>
        <w:spacing w:before="120"/>
        <w:ind w:left="357" w:hanging="357"/>
        <w:jc w:val="both"/>
      </w:pPr>
      <w:r>
        <w:t>Porušení podmínek souvisejících s účelem, na který byly finanční prostředky poskytnuty, a které je považováno za méně závažné, a za jejichž nedodržení se uloží nižší odvod, je:</w:t>
      </w:r>
    </w:p>
    <w:p w:rsidR="00AB54D1" w:rsidRDefault="00AB687E">
      <w:pPr>
        <w:numPr>
          <w:ilvl w:val="0"/>
          <w:numId w:val="3"/>
        </w:numPr>
        <w:spacing w:before="120"/>
        <w:ind w:left="714" w:hanging="357"/>
        <w:jc w:val="both"/>
      </w:pPr>
      <w:r>
        <w:lastRenderedPageBreak/>
        <w:t>Nesplnění povinnosti dodat závěrečné vyúčtování podle čl. III. odst. 7 této smlouvy.</w:t>
      </w:r>
    </w:p>
    <w:p w:rsidR="00AB54D1" w:rsidRDefault="00AB687E">
      <w:pPr>
        <w:numPr>
          <w:ilvl w:val="0"/>
          <w:numId w:val="3"/>
        </w:numPr>
        <w:spacing w:before="120"/>
        <w:ind w:left="714" w:hanging="357"/>
        <w:jc w:val="both"/>
      </w:pPr>
      <w:r>
        <w:t xml:space="preserve">Nesplnění povinnosti vrácení nevyčerpaných resp. neprofinancovaných poskytnutých finančních prostředků dle čl. III, odst. 9. </w:t>
      </w:r>
    </w:p>
    <w:p w:rsidR="00AB54D1" w:rsidRDefault="00AB687E">
      <w:pPr>
        <w:numPr>
          <w:ilvl w:val="0"/>
          <w:numId w:val="3"/>
        </w:numPr>
        <w:spacing w:before="120"/>
        <w:ind w:left="714" w:hanging="357"/>
        <w:jc w:val="both"/>
      </w:pPr>
      <w:r>
        <w:t>Nesplnění povinnosti předložení úplného vyúčtování poskytnutých finančních prostředků dle čl. III, odst. 8.</w:t>
      </w:r>
    </w:p>
    <w:p w:rsidR="00AB54D1" w:rsidRDefault="00AB687E">
      <w:pPr>
        <w:numPr>
          <w:ilvl w:val="0"/>
          <w:numId w:val="3"/>
        </w:numPr>
        <w:spacing w:before="120"/>
        <w:ind w:left="714" w:hanging="357"/>
        <w:jc w:val="both"/>
      </w:pPr>
      <w:r>
        <w:t>Nesplnění povinnosti příjemce informovat o změnách dle čl. III. odst. 10 a odst. 11.</w:t>
      </w:r>
    </w:p>
    <w:p w:rsidR="00AB54D1" w:rsidRDefault="00AB687E">
      <w:pPr>
        <w:numPr>
          <w:ilvl w:val="0"/>
          <w:numId w:val="3"/>
        </w:numPr>
        <w:spacing w:before="120"/>
        <w:ind w:left="714" w:hanging="357"/>
        <w:jc w:val="both"/>
      </w:pPr>
      <w:r>
        <w:t xml:space="preserve">Nesplnění povinnosti vést samostatnou průkaznou oddělenou účetní evidenci dle </w:t>
      </w:r>
      <w:r>
        <w:br/>
        <w:t>čl. III. odst. 2.</w:t>
      </w:r>
    </w:p>
    <w:p w:rsidR="00AB54D1" w:rsidRDefault="00AB687E">
      <w:pPr>
        <w:numPr>
          <w:ilvl w:val="0"/>
          <w:numId w:val="3"/>
        </w:numPr>
        <w:spacing w:before="120"/>
        <w:ind w:left="714" w:hanging="357"/>
        <w:jc w:val="both"/>
      </w:pPr>
      <w:r>
        <w:t>Nesplnění povinnosti informovat veřejnost o podpoře projektu Libereckým krajem dle čl. III. odst. 15.</w:t>
      </w:r>
    </w:p>
    <w:p w:rsidR="00AB54D1" w:rsidRDefault="00AB687E">
      <w:pPr>
        <w:numPr>
          <w:ilvl w:val="0"/>
          <w:numId w:val="3"/>
        </w:numPr>
        <w:spacing w:before="120"/>
        <w:ind w:left="714" w:hanging="357"/>
        <w:jc w:val="both"/>
      </w:pPr>
      <w: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AB54D1" w:rsidRDefault="00AB687E">
      <w:pPr>
        <w:numPr>
          <w:ilvl w:val="0"/>
          <w:numId w:val="1"/>
        </w:numPr>
        <w:spacing w:before="120"/>
        <w:jc w:val="both"/>
      </w:pPr>
      <w:r>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 </w:t>
      </w:r>
    </w:p>
    <w:p w:rsidR="00AB54D1" w:rsidRDefault="00AB687E">
      <w:pPr>
        <w:numPr>
          <w:ilvl w:val="0"/>
          <w:numId w:val="1"/>
        </w:numPr>
        <w:spacing w:before="120"/>
        <w:jc w:val="both"/>
      </w:pPr>
      <w:r>
        <w:t>Příjemce nesmí využít k realizaci projektu uvedeného v čl. I. této smlouvy jiné finanční prostředky poskytnuté z rozpočtu Libereckého kraje.</w:t>
      </w:r>
    </w:p>
    <w:p w:rsidR="00AB54D1" w:rsidRDefault="00AB687E">
      <w:pPr>
        <w:numPr>
          <w:ilvl w:val="0"/>
          <w:numId w:val="1"/>
        </w:numPr>
        <w:spacing w:before="120"/>
        <w:jc w:val="both"/>
      </w:pPr>
      <w:r>
        <w:t>Výdaje hrazené z dotace poskytnuté na základě této smlouvy nesmí příjemce uplatnit vůči plnění v rámci jiné dotace.</w:t>
      </w:r>
    </w:p>
    <w:p w:rsidR="00AB54D1" w:rsidRDefault="00AB687E">
      <w:pPr>
        <w:spacing w:before="120"/>
        <w:jc w:val="center"/>
        <w:rPr>
          <w:b/>
        </w:rPr>
      </w:pPr>
      <w:r>
        <w:rPr>
          <w:b/>
        </w:rPr>
        <w:t>Článek IV.</w:t>
      </w:r>
    </w:p>
    <w:p w:rsidR="00AB54D1" w:rsidRDefault="00AB687E">
      <w:pPr>
        <w:spacing w:before="120"/>
        <w:jc w:val="center"/>
        <w:rPr>
          <w:b/>
        </w:rPr>
      </w:pPr>
      <w:r>
        <w:rPr>
          <w:b/>
        </w:rPr>
        <w:t>Kontrola hospodaření a sankce za nedodržení účelu a podmínek smlouvy</w:t>
      </w:r>
    </w:p>
    <w:p w:rsidR="00AB54D1" w:rsidRDefault="00AB687E">
      <w:pPr>
        <w:numPr>
          <w:ilvl w:val="0"/>
          <w:numId w:val="5"/>
        </w:numPr>
        <w:spacing w:before="120"/>
        <w:ind w:left="360"/>
        <w:jc w:val="both"/>
      </w:pPr>
      <w:r>
        <w:t xml:space="preserve">Příslušné orgány poskytovatele jsou oprávněny zejména v souladu s § 9 odst. 2 zákona č. 320/2001 Sb., o finanční kontrole, ve znění pozdějších předpisů, provádět kontroly dodržení účelu a podmínek, za kterých byla účelová dotace poskytnuta a čerpána. </w:t>
      </w:r>
    </w:p>
    <w:p w:rsidR="00AB54D1" w:rsidRDefault="00AB687E">
      <w:pPr>
        <w:numPr>
          <w:ilvl w:val="0"/>
          <w:numId w:val="5"/>
        </w:numPr>
        <w:spacing w:before="120"/>
        <w:ind w:left="426" w:hanging="426"/>
        <w:contextualSpacing/>
        <w:jc w:val="both"/>
      </w:pPr>
      <w:r>
        <w:t>Porušení povinností vyplývajících z této smlouvy</w:t>
      </w:r>
      <w:r>
        <w:rPr>
          <w:rFonts w:ascii="Arial" w:eastAsia="Arial" w:hAnsi="Arial" w:cs="Arial"/>
          <w:sz w:val="20"/>
          <w:szCs w:val="20"/>
          <w:highlight w:val="white"/>
        </w:rPr>
        <w:t xml:space="preserve"> </w:t>
      </w:r>
      <w:r>
        <w:t xml:space="preserve">je porušením rozpočtové kázně ve smyslu </w:t>
      </w:r>
      <w:proofErr w:type="spellStart"/>
      <w:r>
        <w:t>ust</w:t>
      </w:r>
      <w:proofErr w:type="spellEnd"/>
      <w:r>
        <w:t>.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AB54D1" w:rsidRDefault="00AB687E">
      <w:pPr>
        <w:numPr>
          <w:ilvl w:val="0"/>
          <w:numId w:val="5"/>
        </w:numPr>
        <w:spacing w:before="120"/>
        <w:ind w:left="425" w:hanging="425"/>
        <w:jc w:val="both"/>
      </w:pPr>
      <w:r>
        <w:t xml:space="preserve">Za nedodržení podmínek uvedených v čl. III. odst. 16, se uloží nižší odvod a to v případě, pokud příjemce neprovedl opatření k nápravě (v případě, že lze objektivní nápravu </w:t>
      </w:r>
      <w:r>
        <w:lastRenderedPageBreak/>
        <w:t>sjednat) v náhradní lhůtě 30 dnů od prokazatelného doručení výzvy k jejich provedení dle § 22 odst. 6 zákona č. 250/2000 Sb., o rozpočtových pravidlech územních rozpočtů:</w:t>
      </w:r>
    </w:p>
    <w:p w:rsidR="00AB54D1" w:rsidRDefault="00AB687E">
      <w:pPr>
        <w:spacing w:before="120"/>
        <w:ind w:left="709" w:hanging="425"/>
        <w:jc w:val="both"/>
      </w:pPr>
      <w:r>
        <w:t>3.1</w:t>
      </w:r>
      <w:r>
        <w:tab/>
        <w:t>Za opožděné dodání závěrečného vyúčtování dle čl. III. odst. 7 této smlouvy ve lhůtě uvedené níže v tabulce.</w:t>
      </w:r>
    </w:p>
    <w:p w:rsidR="00AB54D1" w:rsidRDefault="00AB687E">
      <w:pPr>
        <w:spacing w:before="120"/>
        <w:ind w:left="709" w:hanging="425"/>
        <w:jc w:val="both"/>
      </w:pPr>
      <w:r>
        <w:t>3.2</w:t>
      </w:r>
      <w:r>
        <w:tab/>
        <w:t>Za vrácení nevyčerpaných resp. neprofinancovaných poskytnutých finančních prostředků na účet poskytovatele dle čl. III, odst. 9 této smlouvy ve lhůtě uvedené níže v tabulce.</w:t>
      </w:r>
    </w:p>
    <w:p w:rsidR="00AB54D1" w:rsidRDefault="00AB687E">
      <w:pPr>
        <w:spacing w:before="120"/>
        <w:ind w:left="709" w:hanging="425"/>
        <w:jc w:val="both"/>
      </w:pPr>
      <w:r>
        <w:t>3.3</w:t>
      </w:r>
      <w:r>
        <w:tab/>
        <w:t>Za předložení neúplného vyúčtování poskytnutých finančních prostředků dle čl. III. odst. 8 této smlouvy, kdy chybějící doklady příjemce předloží nejpozději ve lhůtě uvedené níže v tabulce</w:t>
      </w:r>
    </w:p>
    <w:p w:rsidR="00AB54D1" w:rsidRDefault="00AB687E">
      <w:pPr>
        <w:spacing w:before="120"/>
        <w:ind w:left="360" w:firstLine="349"/>
        <w:jc w:val="both"/>
      </w:pPr>
      <w:r>
        <w:t>bude uložen odvod ve výši:</w:t>
      </w:r>
    </w:p>
    <w:tbl>
      <w:tblPr>
        <w:tblStyle w:val="a0"/>
        <w:tblW w:w="82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3850"/>
      </w:tblGrid>
      <w:tr w:rsidR="00AB54D1">
        <w:trPr>
          <w:jc w:val="center"/>
        </w:trPr>
        <w:tc>
          <w:tcPr>
            <w:tcW w:w="4394" w:type="dxa"/>
            <w:shd w:val="clear" w:color="auto" w:fill="auto"/>
            <w:vAlign w:val="center"/>
          </w:tcPr>
          <w:p w:rsidR="00AB54D1" w:rsidRDefault="00AB687E">
            <w:pPr>
              <w:spacing w:before="120"/>
              <w:ind w:left="397" w:right="227" w:firstLine="709"/>
              <w:jc w:val="center"/>
              <w:rPr>
                <w:sz w:val="20"/>
                <w:szCs w:val="20"/>
              </w:rPr>
            </w:pPr>
            <w:r>
              <w:rPr>
                <w:sz w:val="20"/>
                <w:szCs w:val="20"/>
              </w:rPr>
              <w:t>Lhůta</w:t>
            </w:r>
          </w:p>
        </w:tc>
        <w:tc>
          <w:tcPr>
            <w:tcW w:w="3850" w:type="dxa"/>
            <w:shd w:val="clear" w:color="auto" w:fill="auto"/>
            <w:vAlign w:val="center"/>
          </w:tcPr>
          <w:p w:rsidR="00AB54D1" w:rsidRDefault="00AB687E">
            <w:pPr>
              <w:spacing w:before="120"/>
              <w:ind w:left="397" w:right="227" w:hanging="351"/>
              <w:jc w:val="center"/>
              <w:rPr>
                <w:sz w:val="20"/>
                <w:szCs w:val="20"/>
              </w:rPr>
            </w:pPr>
            <w:r>
              <w:rPr>
                <w:sz w:val="20"/>
                <w:szCs w:val="20"/>
              </w:rPr>
              <w:t>výše odvodu z poskytnuté dotace</w:t>
            </w:r>
          </w:p>
        </w:tc>
      </w:tr>
      <w:tr w:rsidR="00AB54D1">
        <w:trPr>
          <w:jc w:val="center"/>
        </w:trPr>
        <w:tc>
          <w:tcPr>
            <w:tcW w:w="4394" w:type="dxa"/>
            <w:shd w:val="clear" w:color="auto" w:fill="auto"/>
            <w:vAlign w:val="center"/>
          </w:tcPr>
          <w:p w:rsidR="00AB54D1" w:rsidRDefault="00AB687E">
            <w:pPr>
              <w:spacing w:before="120"/>
              <w:ind w:left="397" w:right="227" w:firstLine="709"/>
              <w:jc w:val="center"/>
              <w:rPr>
                <w:sz w:val="20"/>
                <w:szCs w:val="20"/>
              </w:rPr>
            </w:pPr>
            <w:r>
              <w:rPr>
                <w:sz w:val="20"/>
                <w:szCs w:val="20"/>
              </w:rPr>
              <w:t>Do 30 kalendářních dnů vč.</w:t>
            </w:r>
          </w:p>
        </w:tc>
        <w:tc>
          <w:tcPr>
            <w:tcW w:w="3850" w:type="dxa"/>
            <w:shd w:val="clear" w:color="auto" w:fill="auto"/>
            <w:vAlign w:val="center"/>
          </w:tcPr>
          <w:p w:rsidR="00AB54D1" w:rsidRDefault="00AB687E">
            <w:pPr>
              <w:spacing w:before="120"/>
              <w:ind w:left="397" w:right="227" w:firstLine="709"/>
              <w:jc w:val="center"/>
              <w:rPr>
                <w:sz w:val="20"/>
                <w:szCs w:val="20"/>
              </w:rPr>
            </w:pPr>
            <w:r>
              <w:rPr>
                <w:sz w:val="20"/>
                <w:szCs w:val="20"/>
              </w:rPr>
              <w:t>2 %</w:t>
            </w:r>
          </w:p>
        </w:tc>
      </w:tr>
      <w:tr w:rsidR="00AB54D1">
        <w:trPr>
          <w:jc w:val="center"/>
        </w:trPr>
        <w:tc>
          <w:tcPr>
            <w:tcW w:w="4394" w:type="dxa"/>
            <w:shd w:val="clear" w:color="auto" w:fill="auto"/>
            <w:vAlign w:val="center"/>
          </w:tcPr>
          <w:p w:rsidR="00AB54D1" w:rsidRDefault="00AB687E">
            <w:pPr>
              <w:spacing w:before="120"/>
              <w:ind w:left="397" w:right="227" w:firstLine="709"/>
              <w:jc w:val="center"/>
              <w:rPr>
                <w:sz w:val="20"/>
                <w:szCs w:val="20"/>
              </w:rPr>
            </w:pPr>
            <w:r>
              <w:rPr>
                <w:sz w:val="20"/>
                <w:szCs w:val="20"/>
              </w:rPr>
              <w:t>Do 60 kalendářních dnů vč.</w:t>
            </w:r>
          </w:p>
        </w:tc>
        <w:tc>
          <w:tcPr>
            <w:tcW w:w="3850" w:type="dxa"/>
            <w:shd w:val="clear" w:color="auto" w:fill="auto"/>
            <w:vAlign w:val="center"/>
          </w:tcPr>
          <w:p w:rsidR="00AB54D1" w:rsidRDefault="00AB687E">
            <w:pPr>
              <w:spacing w:before="120"/>
              <w:ind w:left="397" w:right="227" w:firstLine="709"/>
              <w:jc w:val="center"/>
              <w:rPr>
                <w:sz w:val="20"/>
                <w:szCs w:val="20"/>
              </w:rPr>
            </w:pPr>
            <w:r>
              <w:rPr>
                <w:sz w:val="20"/>
                <w:szCs w:val="20"/>
              </w:rPr>
              <w:t>4 %</w:t>
            </w:r>
          </w:p>
        </w:tc>
      </w:tr>
    </w:tbl>
    <w:p w:rsidR="00AB54D1" w:rsidRDefault="00AB687E">
      <w:pPr>
        <w:spacing w:before="120"/>
        <w:ind w:left="397" w:right="227"/>
        <w:jc w:val="both"/>
      </w:pPr>
      <w:r>
        <w:t xml:space="preserve">Počátek lhůty běží od následujícího dne od uplynutí náhradní 30 denní lhůty pro provedení opatření k nápravě. </w:t>
      </w:r>
    </w:p>
    <w:p w:rsidR="00AB54D1" w:rsidRDefault="00AB687E">
      <w:pPr>
        <w:spacing w:before="120"/>
        <w:ind w:left="812" w:right="227" w:hanging="415"/>
        <w:jc w:val="both"/>
      </w:pPr>
      <w:r>
        <w:t>3.4 Za nesplnění povinnosti informovat o změnách uvedených v čl. III. odst. 10, odst. 11, bude uložen odvod 2 % z poskytnuté dotace.</w:t>
      </w:r>
    </w:p>
    <w:p w:rsidR="00AB54D1" w:rsidRDefault="00AB687E">
      <w:pPr>
        <w:spacing w:before="120"/>
        <w:ind w:left="812" w:right="227" w:hanging="415"/>
        <w:jc w:val="both"/>
      </w:pPr>
      <w:r>
        <w:t>3.5 Za nesplnění povinnosti vést samostatnou průkaznou účetní evidenci dle čl. III. odst. 2 nejpozději do 14 dnů od uplynutí náhradní lhůty pro provedení opatření k nápravě, bude uložen odvod 5 % z poskytnuté dotace.</w:t>
      </w:r>
    </w:p>
    <w:p w:rsidR="00AB54D1" w:rsidRDefault="00AB687E">
      <w:pPr>
        <w:spacing w:before="120"/>
        <w:ind w:left="812" w:right="227" w:hanging="415"/>
        <w:jc w:val="both"/>
      </w:pPr>
      <w:r>
        <w:t>3.6 Za nesplnění povinnosti informovat veřejnost o podpoře projektu Libereckým krajem dle čl. III. odst. 15 nejpozději do 14 dnů od uplynutí náhradní lhůty pro provedení opatření k nápravě, bude uložen odvod 1 % z poskytnuté dotace.</w:t>
      </w:r>
    </w:p>
    <w:p w:rsidR="00AB54D1" w:rsidRDefault="00AB687E">
      <w:pPr>
        <w:spacing w:before="120"/>
        <w:ind w:left="812" w:right="227" w:hanging="415"/>
        <w:jc w:val="both"/>
      </w:pPr>
      <w:r>
        <w:t xml:space="preserve">3.7 Za nenaplnění závazných parametrů projektu uvedeného v článku I. odst. 3 smlouvy o více než 10 %, nejvýše však o 25 %, bude uložen odvod 10 % z poskytnuté dotace. </w:t>
      </w:r>
    </w:p>
    <w:p w:rsidR="00AB54D1" w:rsidRDefault="00AB687E">
      <w:pPr>
        <w:spacing w:before="120"/>
        <w:ind w:left="812" w:right="227" w:hanging="415"/>
        <w:jc w:val="both"/>
      </w:pPr>
      <w:r>
        <w:t>3.8 Za nenaplnění závazných parametrů projektu uvedeného v článku I. odst. 3 smlouvy o více než 25 %, nejvýše však o 50 %, bude uložen odvod 20 % z poskytnuté dotace.</w:t>
      </w:r>
    </w:p>
    <w:p w:rsidR="00AB54D1" w:rsidRDefault="00AB687E">
      <w:pPr>
        <w:spacing w:before="120"/>
        <w:ind w:left="812" w:right="227" w:hanging="415"/>
        <w:jc w:val="both"/>
      </w:pPr>
      <w:r>
        <w:t>3.9 Pokud příjemce nedodrží specifikaci závazných parametrů dle čl. I. odst. 3 a neovlivní tím naplnění účelu dotace, bude mu uložen odvod ve výši 10 % z poskytnuté dotace.</w:t>
      </w:r>
    </w:p>
    <w:p w:rsidR="00AB54D1" w:rsidRDefault="00AB687E">
      <w:pPr>
        <w:numPr>
          <w:ilvl w:val="0"/>
          <w:numId w:val="5"/>
        </w:numPr>
        <w:spacing w:before="120"/>
        <w:ind w:left="425" w:hanging="425"/>
        <w:jc w:val="both"/>
      </w:pPr>
      <w:r>
        <w:t>Pokud příjemce dotace provede opatření k nápravě ve lhůtě stanovené k provedení opatření k nápravě, nedošlo k porušení rozpočtové kázně.</w:t>
      </w:r>
    </w:p>
    <w:p w:rsidR="00214DDB" w:rsidRPr="00214DDB" w:rsidRDefault="00214DDB">
      <w:pPr>
        <w:numPr>
          <w:ilvl w:val="0"/>
          <w:numId w:val="5"/>
        </w:numPr>
        <w:spacing w:before="120"/>
        <w:ind w:left="360"/>
        <w:jc w:val="both"/>
      </w:pPr>
      <w:r w:rsidRPr="00214DDB">
        <w:t>Pokud příjemce ještě před doručením výzvy k provedení opatření k nápravě sám dodatečně splní povinnosti uložené mu touto smlouvou, nebude odvod ani krácení dotace uloženo.</w:t>
      </w:r>
    </w:p>
    <w:p w:rsidR="00AB54D1" w:rsidRDefault="00AB687E">
      <w:pPr>
        <w:numPr>
          <w:ilvl w:val="0"/>
          <w:numId w:val="5"/>
        </w:numPr>
        <w:spacing w:before="120"/>
        <w:ind w:left="360"/>
        <w:jc w:val="both"/>
      </w:pPr>
      <w:r>
        <w:t xml:space="preserve">V případě proplácení dotace ex-post bude za pochybení uvedená v  čl. III. odst. 16 dotace krácena ve výši sazeb snížených odvodů uvedených v čl. IV. odst. 3. </w:t>
      </w:r>
    </w:p>
    <w:p w:rsidR="00AB54D1" w:rsidRDefault="00AB687E">
      <w:pPr>
        <w:numPr>
          <w:ilvl w:val="0"/>
          <w:numId w:val="5"/>
        </w:numPr>
        <w:spacing w:before="120"/>
        <w:ind w:left="360"/>
        <w:jc w:val="both"/>
      </w:pPr>
      <w:r>
        <w:t>Veškeré platby jako důsledky porušení závazků provede příjemce formou bezhotovostního převodu na účet poskytovatele č. 19-79640002</w:t>
      </w:r>
      <w:r w:rsidR="001D61D5">
        <w:t>8</w:t>
      </w:r>
      <w:r>
        <w:t xml:space="preserve">7/0100 s variabilním symbolem č. </w:t>
      </w:r>
      <w:r w:rsidR="00214DDB" w:rsidRPr="00F71EC1">
        <w:rPr>
          <w:b/>
        </w:rPr>
        <w:t>4806593455</w:t>
      </w:r>
      <w:r w:rsidRPr="000B1BD9">
        <w:t>.</w:t>
      </w:r>
    </w:p>
    <w:p w:rsidR="00863C2B" w:rsidRDefault="00863C2B">
      <w:pPr>
        <w:spacing w:before="120"/>
        <w:jc w:val="center"/>
        <w:rPr>
          <w:b/>
        </w:rPr>
      </w:pPr>
    </w:p>
    <w:p w:rsidR="00AB54D1" w:rsidRDefault="00AB687E">
      <w:pPr>
        <w:spacing w:before="120"/>
        <w:jc w:val="center"/>
        <w:rPr>
          <w:b/>
        </w:rPr>
      </w:pPr>
      <w:r>
        <w:rPr>
          <w:b/>
        </w:rPr>
        <w:lastRenderedPageBreak/>
        <w:t>Článek V.</w:t>
      </w:r>
    </w:p>
    <w:p w:rsidR="00AB54D1" w:rsidRDefault="00AB687E">
      <w:pPr>
        <w:spacing w:before="120"/>
        <w:jc w:val="center"/>
        <w:rPr>
          <w:b/>
        </w:rPr>
      </w:pPr>
      <w:r>
        <w:rPr>
          <w:b/>
        </w:rPr>
        <w:t>Závěrečná ustanovení</w:t>
      </w:r>
    </w:p>
    <w:p w:rsidR="00AB54D1" w:rsidRDefault="00AB687E">
      <w:pPr>
        <w:numPr>
          <w:ilvl w:val="0"/>
          <w:numId w:val="6"/>
        </w:numPr>
        <w:spacing w:before="120"/>
        <w:ind w:left="425" w:hanging="425"/>
        <w:jc w:val="both"/>
      </w:pPr>
      <w:r>
        <w:t>Příjemce bere na vědomí, že smlouvy s hodnotou předmětu převyšující 50.000 Kč bez DPH včetně dohod, na základě kterých se tyto smlouvy mění, nahrazují nebo ruší, zveřejní poskytovatel v </w:t>
      </w:r>
      <w:r>
        <w:rPr>
          <w:b/>
        </w:rPr>
        <w:t xml:space="preserve">registru smluv </w:t>
      </w:r>
      <w:r>
        <w:t xml:space="preserve">zřízeném jako informační systém veřejné správy na základě zákona č. 340/2015 Sb., o registru smluv a na </w:t>
      </w:r>
      <w:r>
        <w:rPr>
          <w:b/>
        </w:rPr>
        <w:t>elektronické úřední desce</w:t>
      </w:r>
      <w:r>
        <w:t xml:space="preserve"> poskytovatele.</w:t>
      </w:r>
      <w:r>
        <w:rPr>
          <w:i/>
        </w:rPr>
        <w:t xml:space="preserve"> </w:t>
      </w:r>
      <w:r>
        <w:t>Příjemce výslovně souhlasí s tím, aby tato smlouva včetně případných dohod o její změně, nahrazení nebo zrušení byly v plném rozsahu zveřejněny v registru smluv a na elektronické úřední desce poskytovatele.</w:t>
      </w:r>
    </w:p>
    <w:p w:rsidR="00AB54D1" w:rsidRDefault="00AB687E">
      <w:pPr>
        <w:numPr>
          <w:ilvl w:val="0"/>
          <w:numId w:val="6"/>
        </w:numPr>
        <w:spacing w:before="120"/>
        <w:ind w:left="425" w:hanging="425"/>
        <w:contextualSpacing/>
        <w:jc w:val="both"/>
      </w:pPr>
      <w:r>
        <w:t xml:space="preserve">Příjemce prohlašuje, že skutečnosti uvedené v této smlouvě nepovažuje za obchodní tajemství a uděluje svolení k jejich užití a zveřejnění bez stanovení jakýchkoliv dalších podmínek. </w:t>
      </w:r>
    </w:p>
    <w:p w:rsidR="00AB54D1" w:rsidRDefault="00AB687E">
      <w:pPr>
        <w:numPr>
          <w:ilvl w:val="0"/>
          <w:numId w:val="6"/>
        </w:numPr>
        <w:spacing w:before="120"/>
        <w:ind w:left="426" w:hanging="426"/>
        <w:jc w:val="both"/>
      </w:pPr>
      <w:r>
        <w:t>Poskytnutá dotace je veřejnou finanční podporou ve smyslu zákona č. 320/2001 Sb., o finanční kontrole, ve znění pozdějších předpisů.</w:t>
      </w:r>
    </w:p>
    <w:p w:rsidR="00AB54D1" w:rsidRDefault="00AB687E">
      <w:pPr>
        <w:numPr>
          <w:ilvl w:val="0"/>
          <w:numId w:val="6"/>
        </w:numPr>
        <w:spacing w:before="120"/>
        <w:ind w:left="426" w:hanging="426"/>
        <w:jc w:val="both"/>
      </w:pPr>
      <w:r>
        <w:t>Veškeré změny a doplňky k této smlouvě lze činit pouze formou písemných, očíslovaných dodatků.</w:t>
      </w:r>
    </w:p>
    <w:p w:rsidR="00AB54D1" w:rsidRDefault="00AB687E">
      <w:pPr>
        <w:numPr>
          <w:ilvl w:val="0"/>
          <w:numId w:val="6"/>
        </w:numPr>
        <w:spacing w:before="120"/>
        <w:ind w:left="426" w:hanging="426"/>
        <w:jc w:val="both"/>
      </w:pPr>
      <w: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AB54D1" w:rsidRDefault="00AB687E">
      <w:pPr>
        <w:numPr>
          <w:ilvl w:val="0"/>
          <w:numId w:val="6"/>
        </w:numPr>
        <w:spacing w:before="120"/>
        <w:ind w:left="426" w:hanging="426"/>
        <w:jc w:val="both"/>
      </w:pPr>
      <w: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AB54D1" w:rsidRDefault="00AB687E">
      <w:pPr>
        <w:numPr>
          <w:ilvl w:val="0"/>
          <w:numId w:val="6"/>
        </w:numPr>
        <w:spacing w:before="120"/>
        <w:ind w:left="426" w:hanging="426"/>
        <w:jc w:val="both"/>
      </w:pPr>
      <w: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AB54D1" w:rsidRDefault="00AB687E">
      <w:pPr>
        <w:numPr>
          <w:ilvl w:val="0"/>
          <w:numId w:val="6"/>
        </w:numPr>
        <w:spacing w:before="120"/>
        <w:ind w:left="426" w:hanging="357"/>
        <w:jc w:val="both"/>
      </w:pPr>
      <w:r>
        <w:t>Tato smlouva je vyhotovena ve třech stejnopisech, z nichž dvě vyhotovení si ponechá poskytovatel a jedno vyhotovení obdrží příjemce.</w:t>
      </w:r>
    </w:p>
    <w:p w:rsidR="00AB54D1" w:rsidRDefault="00AB687E">
      <w:pPr>
        <w:numPr>
          <w:ilvl w:val="0"/>
          <w:numId w:val="6"/>
        </w:numPr>
        <w:spacing w:before="120"/>
        <w:ind w:left="426" w:hanging="357"/>
        <w:jc w:val="both"/>
      </w:pPr>
      <w:r>
        <w:t>Smluvní strany prohlašují, že se s obsahem smlouvy seznámily, porozuměly jí a smlouva plně vyjadřuje jejich svobodnou a vážnou vůli.</w:t>
      </w:r>
    </w:p>
    <w:p w:rsidR="00AB54D1" w:rsidRDefault="00AB687E">
      <w:pPr>
        <w:numPr>
          <w:ilvl w:val="0"/>
          <w:numId w:val="6"/>
        </w:numPr>
        <w:spacing w:before="120"/>
        <w:ind w:left="425" w:hanging="357"/>
        <w:jc w:val="both"/>
      </w:pPr>
      <w:r>
        <w:t xml:space="preserve">Nedílnou součástí smlouvy jsou tyto přílohy: </w:t>
      </w:r>
    </w:p>
    <w:p w:rsidR="00AB54D1" w:rsidRDefault="00AB687E">
      <w:pPr>
        <w:spacing w:before="120"/>
        <w:ind w:left="425"/>
        <w:jc w:val="both"/>
      </w:pPr>
      <w:r>
        <w:t xml:space="preserve">P1 </w:t>
      </w:r>
      <w:r w:rsidR="00EA4BB2">
        <w:t xml:space="preserve">- </w:t>
      </w:r>
      <w:r>
        <w:t>Závěrečné vyúčtování/vypořádání projektu podpořeného z rozpočtu Libereckého kraje.</w:t>
      </w:r>
    </w:p>
    <w:p w:rsidR="00AB54D1" w:rsidRDefault="00AB54D1">
      <w:pPr>
        <w:jc w:val="both"/>
      </w:pPr>
    </w:p>
    <w:p w:rsidR="00AB54D1" w:rsidRDefault="00AB687E">
      <w:pPr>
        <w:jc w:val="both"/>
      </w:pPr>
      <w:r>
        <w:t>V Liberci dne: …………….</w:t>
      </w:r>
      <w:r>
        <w:tab/>
      </w:r>
      <w:r>
        <w:tab/>
      </w:r>
      <w:r>
        <w:tab/>
      </w:r>
      <w:r>
        <w:tab/>
        <w:t>V </w:t>
      </w:r>
      <w:r w:rsidR="00C75F0B">
        <w:t>……………………</w:t>
      </w:r>
      <w:r>
        <w:t xml:space="preserve"> dne: ………….</w:t>
      </w:r>
    </w:p>
    <w:p w:rsidR="00AB54D1" w:rsidRDefault="00AB54D1">
      <w:pPr>
        <w:jc w:val="both"/>
      </w:pPr>
    </w:p>
    <w:p w:rsidR="00AB54D1" w:rsidRDefault="00AB687E">
      <w:pPr>
        <w:jc w:val="both"/>
      </w:pPr>
      <w:r>
        <w:t>Poskytovatel:</w:t>
      </w:r>
      <w:r>
        <w:tab/>
      </w:r>
      <w:r>
        <w:tab/>
      </w:r>
      <w:r>
        <w:tab/>
      </w:r>
      <w:r>
        <w:tab/>
      </w:r>
      <w:r>
        <w:tab/>
      </w:r>
      <w:r>
        <w:tab/>
        <w:t>Příjemce:</w:t>
      </w:r>
    </w:p>
    <w:p w:rsidR="005A459F" w:rsidRDefault="005A459F">
      <w:pPr>
        <w:jc w:val="both"/>
      </w:pPr>
    </w:p>
    <w:p w:rsidR="00AB54D1" w:rsidRDefault="0077277B">
      <w:pPr>
        <w:jc w:val="both"/>
      </w:pPr>
      <w:r>
        <w:t>……………………………….</w:t>
      </w:r>
      <w:r>
        <w:tab/>
      </w:r>
      <w:r>
        <w:tab/>
      </w:r>
      <w:r>
        <w:tab/>
      </w:r>
      <w:r w:rsidR="00AB687E">
        <w:t>……………………………….</w:t>
      </w:r>
    </w:p>
    <w:p w:rsidR="00C75F0B" w:rsidRDefault="00EA4BB2" w:rsidP="00BD5440">
      <w:pPr>
        <w:jc w:val="both"/>
      </w:pPr>
      <w:r>
        <w:t>Mgr. Petr Tulpa</w:t>
      </w:r>
      <w:r w:rsidR="00AB687E">
        <w:tab/>
      </w:r>
      <w:r w:rsidR="00AB687E">
        <w:tab/>
      </w:r>
      <w:r w:rsidR="00AB687E">
        <w:tab/>
      </w:r>
      <w:r w:rsidR="00AB687E">
        <w:tab/>
      </w:r>
      <w:r w:rsidR="00AB687E">
        <w:tab/>
      </w:r>
      <w:r w:rsidR="00DF620C">
        <w:t>Mgr. Vít Rakušan</w:t>
      </w:r>
    </w:p>
    <w:p w:rsidR="00AB54D1" w:rsidRDefault="00AB687E" w:rsidP="00BD5440">
      <w:pPr>
        <w:jc w:val="both"/>
      </w:pPr>
      <w:r>
        <w:t>náměs</w:t>
      </w:r>
      <w:r w:rsidR="00C75F0B">
        <w:t>tek hejtmana</w:t>
      </w:r>
      <w:r w:rsidR="00C75F0B">
        <w:tab/>
      </w:r>
      <w:r w:rsidR="00C75F0B">
        <w:tab/>
      </w:r>
      <w:r w:rsidR="00C75F0B">
        <w:tab/>
      </w:r>
      <w:r w:rsidR="00C75F0B">
        <w:tab/>
      </w:r>
      <w:r w:rsidR="00C75F0B">
        <w:tab/>
      </w:r>
      <w:r w:rsidR="00DF620C">
        <w:t>ředitel</w:t>
      </w:r>
    </w:p>
    <w:p w:rsidR="00AB54D1" w:rsidRDefault="00863C2B">
      <w:pPr>
        <w:jc w:val="right"/>
      </w:pPr>
      <w:r>
        <w:br w:type="column"/>
      </w:r>
      <w:r w:rsidR="00AB687E">
        <w:lastRenderedPageBreak/>
        <w:t>Příloha č. 1</w:t>
      </w:r>
    </w:p>
    <w:p w:rsidR="00AB54D1" w:rsidRDefault="00AB687E">
      <w:pPr>
        <w:jc w:val="center"/>
        <w:rPr>
          <w:b/>
          <w:sz w:val="28"/>
          <w:szCs w:val="28"/>
        </w:rPr>
      </w:pPr>
      <w:r>
        <w:rPr>
          <w:b/>
          <w:sz w:val="28"/>
          <w:szCs w:val="28"/>
        </w:rPr>
        <w:t xml:space="preserve">Závěrečné vyúčtování/vypořádání projektu podpořeného z rozpočtu Libereckého kraje </w:t>
      </w:r>
    </w:p>
    <w:p w:rsidR="00AB54D1" w:rsidRDefault="00AB687E">
      <w:pPr>
        <w:jc w:val="right"/>
        <w:rPr>
          <w:sz w:val="16"/>
          <w:szCs w:val="16"/>
        </w:rPr>
      </w:pPr>
      <w:r>
        <w:rPr>
          <w:sz w:val="16"/>
          <w:szCs w:val="16"/>
        </w:rPr>
        <w:t>Plátce DPH vyplňuje částky bez DPH</w:t>
      </w:r>
    </w:p>
    <w:tbl>
      <w:tblPr>
        <w:tblStyle w:val="a1"/>
        <w:tblW w:w="92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7"/>
        <w:gridCol w:w="5579"/>
      </w:tblGrid>
      <w:tr w:rsidR="00AB54D1">
        <w:tc>
          <w:tcPr>
            <w:tcW w:w="3707" w:type="dxa"/>
            <w:vAlign w:val="center"/>
          </w:tcPr>
          <w:p w:rsidR="00AB54D1" w:rsidRDefault="00AB687E">
            <w:pPr>
              <w:spacing w:line="360" w:lineRule="auto"/>
            </w:pPr>
            <w:r>
              <w:rPr>
                <w:b/>
              </w:rPr>
              <w:t>Název projektu:</w:t>
            </w:r>
          </w:p>
        </w:tc>
        <w:tc>
          <w:tcPr>
            <w:tcW w:w="5579" w:type="dxa"/>
            <w:vAlign w:val="center"/>
          </w:tcPr>
          <w:p w:rsidR="00AB54D1" w:rsidRDefault="00AB54D1">
            <w:pPr>
              <w:spacing w:line="360" w:lineRule="auto"/>
            </w:pPr>
          </w:p>
        </w:tc>
      </w:tr>
      <w:tr w:rsidR="00AB54D1">
        <w:tc>
          <w:tcPr>
            <w:tcW w:w="3707" w:type="dxa"/>
            <w:vAlign w:val="center"/>
          </w:tcPr>
          <w:p w:rsidR="00AB54D1" w:rsidRDefault="00AB687E">
            <w:pPr>
              <w:spacing w:line="360" w:lineRule="auto"/>
            </w:pPr>
            <w:r>
              <w:rPr>
                <w:b/>
              </w:rPr>
              <w:t xml:space="preserve">Název příjemce/IČ: </w:t>
            </w:r>
          </w:p>
        </w:tc>
        <w:tc>
          <w:tcPr>
            <w:tcW w:w="5579" w:type="dxa"/>
            <w:vAlign w:val="center"/>
          </w:tcPr>
          <w:p w:rsidR="00AB54D1" w:rsidRDefault="00AB54D1">
            <w:pPr>
              <w:spacing w:line="360" w:lineRule="auto"/>
            </w:pPr>
          </w:p>
        </w:tc>
      </w:tr>
      <w:tr w:rsidR="00AB54D1">
        <w:tc>
          <w:tcPr>
            <w:tcW w:w="3707" w:type="dxa"/>
            <w:vAlign w:val="center"/>
          </w:tcPr>
          <w:p w:rsidR="00AB54D1" w:rsidRDefault="00AB687E">
            <w:pPr>
              <w:spacing w:line="360" w:lineRule="auto"/>
            </w:pPr>
            <w:r>
              <w:rPr>
                <w:b/>
              </w:rPr>
              <w:t xml:space="preserve">Smlouva číslo: </w:t>
            </w:r>
          </w:p>
        </w:tc>
        <w:tc>
          <w:tcPr>
            <w:tcW w:w="5579" w:type="dxa"/>
            <w:vAlign w:val="center"/>
          </w:tcPr>
          <w:p w:rsidR="00AB54D1" w:rsidRDefault="00AB54D1">
            <w:pPr>
              <w:spacing w:line="360" w:lineRule="auto"/>
            </w:pPr>
          </w:p>
        </w:tc>
      </w:tr>
      <w:tr w:rsidR="00AB54D1">
        <w:tc>
          <w:tcPr>
            <w:tcW w:w="3707" w:type="dxa"/>
            <w:vAlign w:val="center"/>
          </w:tcPr>
          <w:p w:rsidR="00AB54D1" w:rsidRDefault="00AB687E">
            <w:pPr>
              <w:spacing w:line="360" w:lineRule="auto"/>
              <w:rPr>
                <w:b/>
              </w:rPr>
            </w:pPr>
            <w:r>
              <w:rPr>
                <w:b/>
              </w:rPr>
              <w:t>Bankovní spojení příjemce:</w:t>
            </w:r>
          </w:p>
        </w:tc>
        <w:tc>
          <w:tcPr>
            <w:tcW w:w="5579" w:type="dxa"/>
            <w:vAlign w:val="center"/>
          </w:tcPr>
          <w:p w:rsidR="00AB54D1" w:rsidRDefault="00AB54D1">
            <w:pPr>
              <w:spacing w:line="360" w:lineRule="auto"/>
            </w:pPr>
          </w:p>
        </w:tc>
      </w:tr>
      <w:tr w:rsidR="00AB54D1">
        <w:tc>
          <w:tcPr>
            <w:tcW w:w="3707" w:type="dxa"/>
            <w:vAlign w:val="center"/>
          </w:tcPr>
          <w:p w:rsidR="00AB54D1" w:rsidRDefault="00AB687E">
            <w:pPr>
              <w:spacing w:line="360" w:lineRule="auto"/>
              <w:rPr>
                <w:b/>
              </w:rPr>
            </w:pPr>
            <w:r>
              <w:rPr>
                <w:b/>
              </w:rPr>
              <w:t>Termín realizace projektu:</w:t>
            </w:r>
          </w:p>
        </w:tc>
        <w:tc>
          <w:tcPr>
            <w:tcW w:w="5579" w:type="dxa"/>
            <w:vAlign w:val="center"/>
          </w:tcPr>
          <w:p w:rsidR="00AB54D1" w:rsidRDefault="00AB54D1">
            <w:pPr>
              <w:spacing w:line="360" w:lineRule="auto"/>
            </w:pPr>
          </w:p>
        </w:tc>
      </w:tr>
      <w:tr w:rsidR="00AB54D1">
        <w:tc>
          <w:tcPr>
            <w:tcW w:w="3707" w:type="dxa"/>
            <w:vAlign w:val="center"/>
          </w:tcPr>
          <w:p w:rsidR="00AB54D1" w:rsidRDefault="00AB687E">
            <w:pPr>
              <w:spacing w:line="360" w:lineRule="auto"/>
              <w:rPr>
                <w:b/>
              </w:rPr>
            </w:pPr>
            <w:r>
              <w:rPr>
                <w:b/>
              </w:rPr>
              <w:t>Schválená výše dotace (v Kč):</w:t>
            </w:r>
          </w:p>
        </w:tc>
        <w:tc>
          <w:tcPr>
            <w:tcW w:w="5579" w:type="dxa"/>
            <w:vAlign w:val="center"/>
          </w:tcPr>
          <w:p w:rsidR="00AB54D1" w:rsidRDefault="00AB54D1">
            <w:pPr>
              <w:spacing w:line="360" w:lineRule="auto"/>
            </w:pPr>
          </w:p>
        </w:tc>
      </w:tr>
      <w:tr w:rsidR="00AB54D1">
        <w:trPr>
          <w:trHeight w:val="860"/>
        </w:trPr>
        <w:tc>
          <w:tcPr>
            <w:tcW w:w="3707" w:type="dxa"/>
            <w:vAlign w:val="center"/>
          </w:tcPr>
          <w:p w:rsidR="00AB54D1" w:rsidRDefault="00AB687E">
            <w:pPr>
              <w:rPr>
                <w:b/>
              </w:rPr>
            </w:pPr>
            <w:r>
              <w:rPr>
                <w:b/>
              </w:rPr>
              <w:t>Finanční prostředky z rozpočtu poskytovatele doposud příjemci poskytnuté (v Kč):</w:t>
            </w:r>
          </w:p>
        </w:tc>
        <w:tc>
          <w:tcPr>
            <w:tcW w:w="5579" w:type="dxa"/>
            <w:vAlign w:val="center"/>
          </w:tcPr>
          <w:p w:rsidR="00AB54D1" w:rsidRDefault="00AB54D1">
            <w:pPr>
              <w:spacing w:line="360" w:lineRule="auto"/>
            </w:pPr>
          </w:p>
        </w:tc>
      </w:tr>
      <w:tr w:rsidR="00AB54D1">
        <w:trPr>
          <w:trHeight w:val="740"/>
        </w:trPr>
        <w:tc>
          <w:tcPr>
            <w:tcW w:w="3707" w:type="dxa"/>
            <w:vAlign w:val="center"/>
          </w:tcPr>
          <w:p w:rsidR="00AB54D1" w:rsidRDefault="00AB687E">
            <w:pPr>
              <w:rPr>
                <w:b/>
              </w:rPr>
            </w:pPr>
            <w:r>
              <w:rPr>
                <w:b/>
              </w:rPr>
              <w:t>Celková výše způsobilých výdajů vynaložená příjemcem na projekt (v Kč):</w:t>
            </w:r>
          </w:p>
        </w:tc>
        <w:tc>
          <w:tcPr>
            <w:tcW w:w="5579" w:type="dxa"/>
            <w:vAlign w:val="center"/>
          </w:tcPr>
          <w:p w:rsidR="00AB54D1" w:rsidRDefault="00AB54D1">
            <w:pPr>
              <w:spacing w:line="360" w:lineRule="auto"/>
            </w:pPr>
          </w:p>
        </w:tc>
      </w:tr>
      <w:tr w:rsidR="00AB54D1">
        <w:tc>
          <w:tcPr>
            <w:tcW w:w="3707" w:type="dxa"/>
            <w:vAlign w:val="center"/>
          </w:tcPr>
          <w:p w:rsidR="00AB54D1" w:rsidRDefault="00AB687E">
            <w:pPr>
              <w:rPr>
                <w:b/>
              </w:rPr>
            </w:pPr>
            <w:r>
              <w:rPr>
                <w:b/>
              </w:rPr>
              <w:t>Do rozpočtu poskytovatele bude vráceno (v Kč):</w:t>
            </w:r>
          </w:p>
        </w:tc>
        <w:tc>
          <w:tcPr>
            <w:tcW w:w="5579" w:type="dxa"/>
            <w:vAlign w:val="center"/>
          </w:tcPr>
          <w:p w:rsidR="00AB54D1" w:rsidRDefault="00AB54D1">
            <w:pPr>
              <w:spacing w:line="360" w:lineRule="auto"/>
            </w:pPr>
          </w:p>
        </w:tc>
      </w:tr>
      <w:tr w:rsidR="00AB54D1">
        <w:tc>
          <w:tcPr>
            <w:tcW w:w="3707" w:type="dxa"/>
            <w:vAlign w:val="center"/>
          </w:tcPr>
          <w:p w:rsidR="00AB54D1" w:rsidRDefault="00AB687E">
            <w:pPr>
              <w:rPr>
                <w:b/>
              </w:rPr>
            </w:pPr>
            <w:r>
              <w:rPr>
                <w:b/>
              </w:rPr>
              <w:t>Jméno, adresa a telefon osoby zodpovědné za vyúčtování projektu:</w:t>
            </w:r>
          </w:p>
        </w:tc>
        <w:tc>
          <w:tcPr>
            <w:tcW w:w="5579" w:type="dxa"/>
            <w:vAlign w:val="center"/>
          </w:tcPr>
          <w:p w:rsidR="00AB54D1" w:rsidRDefault="00AB54D1">
            <w:pPr>
              <w:spacing w:line="360" w:lineRule="auto"/>
            </w:pPr>
          </w:p>
        </w:tc>
      </w:tr>
    </w:tbl>
    <w:p w:rsidR="00AB54D1" w:rsidRDefault="00AB54D1"/>
    <w:p w:rsidR="001D61D5" w:rsidRDefault="001D61D5"/>
    <w:p w:rsidR="00AB54D1" w:rsidRDefault="00AB687E">
      <w:pPr>
        <w:rPr>
          <w:b/>
        </w:rPr>
      </w:pPr>
      <w:r>
        <w:rPr>
          <w:b/>
        </w:rPr>
        <w:t>Soupis účetních dokladů:</w:t>
      </w:r>
    </w:p>
    <w:tbl>
      <w:tblPr>
        <w:tblStyle w:val="a3"/>
        <w:tblW w:w="925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50"/>
        <w:gridCol w:w="1080"/>
        <w:gridCol w:w="1080"/>
        <w:gridCol w:w="2340"/>
        <w:gridCol w:w="1080"/>
        <w:gridCol w:w="1260"/>
        <w:gridCol w:w="1260"/>
      </w:tblGrid>
      <w:tr w:rsidR="00AB54D1">
        <w:tc>
          <w:tcPr>
            <w:tcW w:w="1150" w:type="dxa"/>
            <w:vAlign w:val="center"/>
          </w:tcPr>
          <w:p w:rsidR="00AB54D1" w:rsidRDefault="00AB687E">
            <w:pPr>
              <w:jc w:val="center"/>
            </w:pPr>
            <w:r>
              <w:t>pořad. č.</w:t>
            </w:r>
          </w:p>
        </w:tc>
        <w:tc>
          <w:tcPr>
            <w:tcW w:w="1080" w:type="dxa"/>
            <w:vAlign w:val="center"/>
          </w:tcPr>
          <w:p w:rsidR="00AB54D1" w:rsidRDefault="00AB687E">
            <w:pPr>
              <w:jc w:val="center"/>
            </w:pPr>
            <w:r>
              <w:t>číslo daňového příp. účetního dokladu</w:t>
            </w:r>
          </w:p>
        </w:tc>
        <w:tc>
          <w:tcPr>
            <w:tcW w:w="1080" w:type="dxa"/>
            <w:vAlign w:val="center"/>
          </w:tcPr>
          <w:p w:rsidR="00AB54D1" w:rsidRDefault="00AB687E">
            <w:pPr>
              <w:jc w:val="center"/>
            </w:pPr>
            <w:r>
              <w:t>datum</w:t>
            </w:r>
            <w:r>
              <w:rPr>
                <w:strike/>
              </w:rPr>
              <w:t xml:space="preserve"> </w:t>
            </w:r>
            <w:r>
              <w:t>úhrady daného výdaje</w:t>
            </w:r>
          </w:p>
        </w:tc>
        <w:tc>
          <w:tcPr>
            <w:tcW w:w="2340" w:type="dxa"/>
            <w:vAlign w:val="center"/>
          </w:tcPr>
          <w:p w:rsidR="00AB54D1" w:rsidRDefault="00AB687E">
            <w:pPr>
              <w:jc w:val="center"/>
            </w:pPr>
            <w:r>
              <w:t>účel výdaje</w:t>
            </w:r>
          </w:p>
        </w:tc>
        <w:tc>
          <w:tcPr>
            <w:tcW w:w="1080" w:type="dxa"/>
            <w:vAlign w:val="center"/>
          </w:tcPr>
          <w:p w:rsidR="00AB54D1" w:rsidRDefault="00AB687E">
            <w:pPr>
              <w:jc w:val="center"/>
            </w:pPr>
            <w:r>
              <w:t>částka</w:t>
            </w:r>
          </w:p>
        </w:tc>
        <w:tc>
          <w:tcPr>
            <w:tcW w:w="1260" w:type="dxa"/>
            <w:vAlign w:val="center"/>
          </w:tcPr>
          <w:p w:rsidR="00AB54D1" w:rsidRDefault="00AB687E">
            <w:pPr>
              <w:jc w:val="center"/>
            </w:pPr>
            <w:r>
              <w:t>hrazeno z dotace</w:t>
            </w:r>
          </w:p>
        </w:tc>
        <w:tc>
          <w:tcPr>
            <w:tcW w:w="1260" w:type="dxa"/>
            <w:vAlign w:val="center"/>
          </w:tcPr>
          <w:p w:rsidR="00AB54D1" w:rsidRDefault="00AB687E">
            <w:pPr>
              <w:jc w:val="center"/>
            </w:pPr>
            <w:r>
              <w:t>hrazeno z jiných zdrojů</w:t>
            </w:r>
          </w:p>
        </w:tc>
      </w:tr>
      <w:tr w:rsidR="00AB54D1">
        <w:tc>
          <w:tcPr>
            <w:tcW w:w="1150" w:type="dxa"/>
          </w:tcPr>
          <w:p w:rsidR="00AB54D1" w:rsidRDefault="00AB54D1"/>
        </w:tc>
        <w:tc>
          <w:tcPr>
            <w:tcW w:w="1080" w:type="dxa"/>
          </w:tcPr>
          <w:p w:rsidR="00AB54D1" w:rsidRDefault="00AB54D1"/>
        </w:tc>
        <w:tc>
          <w:tcPr>
            <w:tcW w:w="1080" w:type="dxa"/>
          </w:tcPr>
          <w:p w:rsidR="00AB54D1" w:rsidRDefault="00AB54D1"/>
        </w:tc>
        <w:tc>
          <w:tcPr>
            <w:tcW w:w="2340" w:type="dxa"/>
          </w:tcPr>
          <w:p w:rsidR="00AB54D1" w:rsidRDefault="00AB54D1"/>
        </w:tc>
        <w:tc>
          <w:tcPr>
            <w:tcW w:w="1080" w:type="dxa"/>
          </w:tcPr>
          <w:p w:rsidR="00AB54D1" w:rsidRDefault="00AB54D1"/>
        </w:tc>
        <w:tc>
          <w:tcPr>
            <w:tcW w:w="1260" w:type="dxa"/>
          </w:tcPr>
          <w:p w:rsidR="00AB54D1" w:rsidRDefault="00AB54D1"/>
        </w:tc>
        <w:tc>
          <w:tcPr>
            <w:tcW w:w="1260" w:type="dxa"/>
          </w:tcPr>
          <w:p w:rsidR="00AB54D1" w:rsidRDefault="00AB54D1"/>
        </w:tc>
      </w:tr>
      <w:tr w:rsidR="00AB54D1">
        <w:tc>
          <w:tcPr>
            <w:tcW w:w="1150" w:type="dxa"/>
          </w:tcPr>
          <w:p w:rsidR="00AB54D1" w:rsidRDefault="00AB54D1"/>
        </w:tc>
        <w:tc>
          <w:tcPr>
            <w:tcW w:w="1080" w:type="dxa"/>
          </w:tcPr>
          <w:p w:rsidR="00AB54D1" w:rsidRDefault="00AB54D1"/>
        </w:tc>
        <w:tc>
          <w:tcPr>
            <w:tcW w:w="1080" w:type="dxa"/>
          </w:tcPr>
          <w:p w:rsidR="00AB54D1" w:rsidRDefault="00AB54D1"/>
        </w:tc>
        <w:tc>
          <w:tcPr>
            <w:tcW w:w="2340" w:type="dxa"/>
          </w:tcPr>
          <w:p w:rsidR="00AB54D1" w:rsidRDefault="00AB54D1"/>
        </w:tc>
        <w:tc>
          <w:tcPr>
            <w:tcW w:w="1080" w:type="dxa"/>
          </w:tcPr>
          <w:p w:rsidR="00AB54D1" w:rsidRDefault="00AB54D1"/>
        </w:tc>
        <w:tc>
          <w:tcPr>
            <w:tcW w:w="1260" w:type="dxa"/>
          </w:tcPr>
          <w:p w:rsidR="00AB54D1" w:rsidRDefault="00AB54D1"/>
        </w:tc>
        <w:tc>
          <w:tcPr>
            <w:tcW w:w="1260" w:type="dxa"/>
          </w:tcPr>
          <w:p w:rsidR="00AB54D1" w:rsidRDefault="00AB54D1"/>
        </w:tc>
      </w:tr>
      <w:tr w:rsidR="00AB54D1">
        <w:tc>
          <w:tcPr>
            <w:tcW w:w="1150" w:type="dxa"/>
          </w:tcPr>
          <w:p w:rsidR="00AB54D1" w:rsidRDefault="00AB54D1"/>
        </w:tc>
        <w:tc>
          <w:tcPr>
            <w:tcW w:w="1080" w:type="dxa"/>
          </w:tcPr>
          <w:p w:rsidR="00AB54D1" w:rsidRDefault="00AB54D1"/>
        </w:tc>
        <w:tc>
          <w:tcPr>
            <w:tcW w:w="1080" w:type="dxa"/>
          </w:tcPr>
          <w:p w:rsidR="00AB54D1" w:rsidRDefault="00AB54D1"/>
        </w:tc>
        <w:tc>
          <w:tcPr>
            <w:tcW w:w="2340" w:type="dxa"/>
          </w:tcPr>
          <w:p w:rsidR="00AB54D1" w:rsidRDefault="00AB54D1"/>
        </w:tc>
        <w:tc>
          <w:tcPr>
            <w:tcW w:w="1080" w:type="dxa"/>
          </w:tcPr>
          <w:p w:rsidR="00AB54D1" w:rsidRDefault="00AB54D1"/>
        </w:tc>
        <w:tc>
          <w:tcPr>
            <w:tcW w:w="1260" w:type="dxa"/>
          </w:tcPr>
          <w:p w:rsidR="00AB54D1" w:rsidRDefault="00AB54D1"/>
        </w:tc>
        <w:tc>
          <w:tcPr>
            <w:tcW w:w="1260" w:type="dxa"/>
          </w:tcPr>
          <w:p w:rsidR="00AB54D1" w:rsidRDefault="00AB54D1"/>
        </w:tc>
      </w:tr>
    </w:tbl>
    <w:p w:rsidR="00AB54D1" w:rsidRDefault="00AB54D1"/>
    <w:tbl>
      <w:tblPr>
        <w:tblStyle w:val="a4"/>
        <w:tblW w:w="9213"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5650"/>
        <w:gridCol w:w="1080"/>
        <w:gridCol w:w="1260"/>
        <w:gridCol w:w="1223"/>
      </w:tblGrid>
      <w:tr w:rsidR="00AB54D1">
        <w:tc>
          <w:tcPr>
            <w:tcW w:w="5650" w:type="dxa"/>
          </w:tcPr>
          <w:p w:rsidR="00AB54D1" w:rsidRDefault="00AB687E">
            <w:r>
              <w:rPr>
                <w:b/>
              </w:rPr>
              <w:t>CELKEM:</w:t>
            </w:r>
          </w:p>
        </w:tc>
        <w:tc>
          <w:tcPr>
            <w:tcW w:w="1080" w:type="dxa"/>
          </w:tcPr>
          <w:p w:rsidR="00AB54D1" w:rsidRDefault="00AB54D1"/>
        </w:tc>
        <w:tc>
          <w:tcPr>
            <w:tcW w:w="1260" w:type="dxa"/>
          </w:tcPr>
          <w:p w:rsidR="00AB54D1" w:rsidRDefault="00AB54D1"/>
        </w:tc>
        <w:tc>
          <w:tcPr>
            <w:tcW w:w="1223" w:type="dxa"/>
          </w:tcPr>
          <w:p w:rsidR="00AB54D1" w:rsidRDefault="00AB54D1"/>
        </w:tc>
      </w:tr>
    </w:tbl>
    <w:p w:rsidR="00AB54D1" w:rsidRDefault="00AB687E">
      <w:pPr>
        <w:jc w:val="both"/>
      </w:pPr>
      <w:r>
        <w:t>Plátce DPH uvede částky bez DPH.</w:t>
      </w:r>
    </w:p>
    <w:p w:rsidR="00AB54D1" w:rsidRDefault="00AB687E">
      <w:pPr>
        <w:rPr>
          <w:sz w:val="20"/>
          <w:szCs w:val="20"/>
        </w:rPr>
      </w:pPr>
      <w:r>
        <w:rPr>
          <w:sz w:val="20"/>
          <w:szCs w:val="20"/>
        </w:rPr>
        <w:t>(pro tyto účely je za plátce DPH považována osoba, která uplatňuje nárok odpočtu DPH na vstupu)</w:t>
      </w:r>
    </w:p>
    <w:p w:rsidR="00AB54D1" w:rsidRDefault="00AB54D1">
      <w:pPr>
        <w:jc w:val="both"/>
        <w:rPr>
          <w:sz w:val="16"/>
          <w:szCs w:val="16"/>
        </w:rPr>
      </w:pPr>
    </w:p>
    <w:p w:rsidR="00AB54D1" w:rsidRDefault="00AB687E">
      <w:pPr>
        <w:jc w:val="both"/>
        <w:rPr>
          <w:strike/>
          <w:sz w:val="20"/>
          <w:szCs w:val="20"/>
        </w:rPr>
      </w:pPr>
      <w:r>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AB54D1" w:rsidRDefault="00AB687E">
      <w:pPr>
        <w:jc w:val="both"/>
        <w:rPr>
          <w:sz w:val="20"/>
          <w:szCs w:val="20"/>
        </w:rPr>
      </w:pPr>
      <w:r>
        <w:rPr>
          <w:sz w:val="20"/>
          <w:szCs w:val="20"/>
        </w:rPr>
        <w:t xml:space="preserve">Všechny doklady musí být označeny pořadovými čísly uvedenými v prvním sloupci soupisu účetních dokladů. Doklady o zaplacení pak pořadovými čísly dokladů, ke kterým se platba vztahuje. </w:t>
      </w:r>
    </w:p>
    <w:p w:rsidR="00AB54D1" w:rsidRDefault="00AB54D1">
      <w:pPr>
        <w:jc w:val="both"/>
      </w:pPr>
    </w:p>
    <w:p w:rsidR="00AB54D1" w:rsidRDefault="00AB687E">
      <w:pPr>
        <w:jc w:val="both"/>
      </w:pPr>
      <w:r>
        <w:t>V .................  dne ……………...….</w:t>
      </w:r>
    </w:p>
    <w:p w:rsidR="00AB54D1" w:rsidRDefault="00AB54D1">
      <w:pPr>
        <w:jc w:val="both"/>
      </w:pPr>
    </w:p>
    <w:p w:rsidR="00AB54D1" w:rsidRDefault="00AB687E">
      <w:pPr>
        <w:jc w:val="both"/>
      </w:pPr>
      <w:r>
        <w:t>Podpis osoby zodpovědné za vyúčtování dotace a popř. razítko organizace.............................</w:t>
      </w:r>
    </w:p>
    <w:p w:rsidR="00AB54D1" w:rsidRDefault="00AB54D1">
      <w:pPr>
        <w:jc w:val="both"/>
      </w:pPr>
      <w:bookmarkStart w:id="1" w:name="_gjdgxs" w:colFirst="0" w:colLast="0"/>
      <w:bookmarkEnd w:id="1"/>
    </w:p>
    <w:p w:rsidR="00AB54D1" w:rsidRDefault="00AB54D1">
      <w:pPr>
        <w:jc w:val="both"/>
      </w:pPr>
    </w:p>
    <w:p w:rsidR="00AB54D1" w:rsidRDefault="00AB54D1">
      <w:pPr>
        <w:jc w:val="both"/>
        <w:sectPr w:rsidR="00AB54D1">
          <w:headerReference w:type="even" r:id="rId8"/>
          <w:headerReference w:type="default" r:id="rId9"/>
          <w:footerReference w:type="even" r:id="rId10"/>
          <w:footerReference w:type="default" r:id="rId11"/>
          <w:headerReference w:type="first" r:id="rId12"/>
          <w:footerReference w:type="first" r:id="rId13"/>
          <w:type w:val="continuous"/>
          <w:pgSz w:w="11906" w:h="16838"/>
          <w:pgMar w:top="1191" w:right="1418" w:bottom="1191" w:left="1418" w:header="709" w:footer="709" w:gutter="0"/>
          <w:cols w:space="708"/>
        </w:sectPr>
      </w:pPr>
    </w:p>
    <w:p w:rsidR="00AB54D1" w:rsidRDefault="00AB54D1">
      <w:pPr>
        <w:jc w:val="both"/>
      </w:pPr>
    </w:p>
    <w:sectPr w:rsidR="00AB54D1">
      <w:type w:val="continuous"/>
      <w:pgSz w:w="11906" w:h="16838"/>
      <w:pgMar w:top="1191" w:right="1418" w:bottom="119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29E" w:rsidRDefault="0028229E">
      <w:r>
        <w:separator/>
      </w:r>
    </w:p>
  </w:endnote>
  <w:endnote w:type="continuationSeparator" w:id="0">
    <w:p w:rsidR="0028229E" w:rsidRDefault="0028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DINPro-Ligh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D1" w:rsidRDefault="00AB687E">
    <w:pPr>
      <w:tabs>
        <w:tab w:val="center" w:pos="4536"/>
        <w:tab w:val="right" w:pos="9072"/>
      </w:tabs>
      <w:jc w:val="right"/>
    </w:pPr>
    <w:r>
      <w:fldChar w:fldCharType="begin"/>
    </w:r>
    <w:r>
      <w:instrText>PAGE</w:instrText>
    </w:r>
    <w:r>
      <w:fldChar w:fldCharType="end"/>
    </w:r>
  </w:p>
  <w:p w:rsidR="00AB54D1" w:rsidRDefault="00AB54D1">
    <w:pPr>
      <w:tabs>
        <w:tab w:val="center" w:pos="4536"/>
        <w:tab w:val="right" w:pos="9072"/>
      </w:tabs>
      <w:ind w:right="360"/>
    </w:pPr>
  </w:p>
  <w:p w:rsidR="00AB54D1" w:rsidRDefault="00AB54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D1" w:rsidRDefault="00AB687E">
    <w:pPr>
      <w:tabs>
        <w:tab w:val="center" w:pos="4536"/>
        <w:tab w:val="right" w:pos="9072"/>
      </w:tabs>
      <w:ind w:right="360"/>
      <w:rPr>
        <w:sz w:val="20"/>
        <w:szCs w:val="20"/>
      </w:rPr>
    </w:pPr>
    <w:r>
      <w:tab/>
    </w:r>
    <w:r>
      <w:rPr>
        <w:sz w:val="20"/>
        <w:szCs w:val="20"/>
      </w:rPr>
      <w:t xml:space="preserve">Strana </w:t>
    </w:r>
    <w:r>
      <w:rPr>
        <w:sz w:val="20"/>
        <w:szCs w:val="20"/>
      </w:rPr>
      <w:fldChar w:fldCharType="begin"/>
    </w:r>
    <w:r>
      <w:rPr>
        <w:sz w:val="20"/>
        <w:szCs w:val="20"/>
      </w:rPr>
      <w:instrText>PAGE</w:instrText>
    </w:r>
    <w:r>
      <w:rPr>
        <w:sz w:val="20"/>
        <w:szCs w:val="20"/>
      </w:rPr>
      <w:fldChar w:fldCharType="separate"/>
    </w:r>
    <w:r w:rsidR="00540E8E">
      <w:rPr>
        <w:noProof/>
        <w:sz w:val="20"/>
        <w:szCs w:val="20"/>
      </w:rPr>
      <w:t>1</w:t>
    </w:r>
    <w:r>
      <w:rPr>
        <w:sz w:val="20"/>
        <w:szCs w:val="20"/>
      </w:rPr>
      <w:fldChar w:fldCharType="end"/>
    </w:r>
    <w:r>
      <w:rPr>
        <w:sz w:val="20"/>
        <w:szCs w:val="20"/>
      </w:rPr>
      <w:t xml:space="preserve"> (celkem </w:t>
    </w:r>
    <w:r w:rsidR="001D61D5">
      <w:rPr>
        <w:sz w:val="20"/>
        <w:szCs w:val="20"/>
      </w:rPr>
      <w:t>7</w:t>
    </w:r>
    <w:r>
      <w:rPr>
        <w:sz w:val="20"/>
        <w:szCs w:val="20"/>
      </w:rPr>
      <w:t>)</w:t>
    </w:r>
  </w:p>
  <w:p w:rsidR="00AB54D1" w:rsidRDefault="00AB54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D1" w:rsidRDefault="00AB54D1">
    <w:pPr>
      <w:tabs>
        <w:tab w:val="center" w:pos="4536"/>
        <w:tab w:val="right" w:pos="9072"/>
      </w:tabs>
    </w:pPr>
  </w:p>
  <w:p w:rsidR="00AB54D1" w:rsidRDefault="00AB54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29E" w:rsidRDefault="0028229E">
      <w:r>
        <w:separator/>
      </w:r>
    </w:p>
  </w:footnote>
  <w:footnote w:type="continuationSeparator" w:id="0">
    <w:p w:rsidR="0028229E" w:rsidRDefault="00282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D1" w:rsidRDefault="00AB54D1">
    <w:pPr>
      <w:tabs>
        <w:tab w:val="center" w:pos="4536"/>
        <w:tab w:val="right" w:pos="9072"/>
      </w:tabs>
    </w:pPr>
  </w:p>
  <w:p w:rsidR="00AB54D1" w:rsidRDefault="00AB54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D1" w:rsidRDefault="00AB54D1">
    <w:pPr>
      <w:tabs>
        <w:tab w:val="center" w:pos="4536"/>
        <w:tab w:val="right" w:pos="9072"/>
      </w:tabs>
      <w:jc w:val="right"/>
      <w:rPr>
        <w:sz w:val="22"/>
        <w:szCs w:val="22"/>
      </w:rPr>
    </w:pPr>
  </w:p>
  <w:p w:rsidR="00AB54D1" w:rsidRDefault="00AB54D1">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D1" w:rsidRDefault="00AB54D1">
    <w:pPr>
      <w:tabs>
        <w:tab w:val="center" w:pos="4536"/>
        <w:tab w:val="right" w:pos="9072"/>
      </w:tabs>
    </w:pPr>
  </w:p>
  <w:p w:rsidR="00AB54D1" w:rsidRDefault="00AB54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C63"/>
    <w:multiLevelType w:val="multilevel"/>
    <w:tmpl w:val="FB72F51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40527F"/>
    <w:multiLevelType w:val="multilevel"/>
    <w:tmpl w:val="050A8A9A"/>
    <w:lvl w:ilvl="0">
      <w:start w:val="1"/>
      <w:numFmt w:val="decimal"/>
      <w:lvlText w:val="%1."/>
      <w:lvlJc w:val="left"/>
      <w:pPr>
        <w:ind w:left="720" w:hanging="360"/>
      </w:pPr>
    </w:lvl>
    <w:lvl w:ilvl="1">
      <w:start w:val="1"/>
      <w:numFmt w:val="lowerLetter"/>
      <w:lvlText w:val="%2)"/>
      <w:lvlJc w:val="left"/>
      <w:pPr>
        <w:ind w:left="1364" w:hanging="284"/>
      </w:pPr>
      <w:rPr>
        <w:smallCaps w:val="0"/>
        <w:strike w:val="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8E73BE"/>
    <w:multiLevelType w:val="multilevel"/>
    <w:tmpl w:val="0F940E4C"/>
    <w:lvl w:ilvl="0">
      <w:start w:val="1"/>
      <w:numFmt w:val="decimal"/>
      <w:lvlText w:val="%1."/>
      <w:lvlJc w:val="left"/>
      <w:pPr>
        <w:ind w:left="360" w:hanging="360"/>
      </w:pPr>
      <w:rPr>
        <w:b w:val="0"/>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decimal"/>
      <w:lvlText w:val="%3."/>
      <w:lvlJc w:val="left"/>
      <w:pPr>
        <w:ind w:left="2340" w:hanging="36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2B4FAB"/>
    <w:multiLevelType w:val="multilevel"/>
    <w:tmpl w:val="57326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4C4482"/>
    <w:multiLevelType w:val="multilevel"/>
    <w:tmpl w:val="D6EE2392"/>
    <w:lvl w:ilvl="0">
      <w:start w:val="1"/>
      <w:numFmt w:val="decimal"/>
      <w:lvlText w:val="%1."/>
      <w:lvlJc w:val="left"/>
      <w:pPr>
        <w:ind w:left="720" w:hanging="360"/>
      </w:pPr>
      <w:rPr>
        <w:strike w:val="0"/>
      </w:rPr>
    </w:lvl>
    <w:lvl w:ilvl="1">
      <w:start w:val="1"/>
      <w:numFmt w:val="lowerLetter"/>
      <w:lvlText w:val="%2)"/>
      <w:lvlJc w:val="left"/>
      <w:pPr>
        <w:ind w:left="1636"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270B42"/>
    <w:multiLevelType w:val="multilevel"/>
    <w:tmpl w:val="08B8D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B36370"/>
    <w:multiLevelType w:val="multilevel"/>
    <w:tmpl w:val="050A8A9A"/>
    <w:lvl w:ilvl="0">
      <w:start w:val="1"/>
      <w:numFmt w:val="decimal"/>
      <w:lvlText w:val="%1."/>
      <w:lvlJc w:val="left"/>
      <w:pPr>
        <w:ind w:left="720" w:hanging="360"/>
      </w:pPr>
    </w:lvl>
    <w:lvl w:ilvl="1">
      <w:start w:val="1"/>
      <w:numFmt w:val="lowerLetter"/>
      <w:lvlText w:val="%2)"/>
      <w:lvlJc w:val="left"/>
      <w:pPr>
        <w:ind w:left="1364" w:hanging="284"/>
      </w:pPr>
      <w:rPr>
        <w:smallCaps w:val="0"/>
        <w:strike w:val="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B54D1"/>
    <w:rsid w:val="00085EAE"/>
    <w:rsid w:val="000B1BD9"/>
    <w:rsid w:val="000B2F38"/>
    <w:rsid w:val="001D61D5"/>
    <w:rsid w:val="00214DDB"/>
    <w:rsid w:val="00271FF6"/>
    <w:rsid w:val="0028229E"/>
    <w:rsid w:val="00290372"/>
    <w:rsid w:val="002B7F20"/>
    <w:rsid w:val="003315D9"/>
    <w:rsid w:val="003F08C9"/>
    <w:rsid w:val="004446B6"/>
    <w:rsid w:val="00540E8E"/>
    <w:rsid w:val="005977E6"/>
    <w:rsid w:val="005A459F"/>
    <w:rsid w:val="005C1BA8"/>
    <w:rsid w:val="00636066"/>
    <w:rsid w:val="0077277B"/>
    <w:rsid w:val="00791E85"/>
    <w:rsid w:val="00810FD2"/>
    <w:rsid w:val="00863C2B"/>
    <w:rsid w:val="00AB54D1"/>
    <w:rsid w:val="00AB687E"/>
    <w:rsid w:val="00AB79B7"/>
    <w:rsid w:val="00BD5440"/>
    <w:rsid w:val="00C03B4C"/>
    <w:rsid w:val="00C41022"/>
    <w:rsid w:val="00C75F0B"/>
    <w:rsid w:val="00CA4DB6"/>
    <w:rsid w:val="00D12F05"/>
    <w:rsid w:val="00DC0755"/>
    <w:rsid w:val="00DF620C"/>
    <w:rsid w:val="00EA4BB2"/>
    <w:rsid w:val="00F904CD"/>
    <w:rsid w:val="00FC15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cs-CZ" w:eastAsia="cs-CZ"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character" w:styleId="Odkaznakoment">
    <w:name w:val="annotation reference"/>
    <w:basedOn w:val="Standardnpsmoodstavce"/>
    <w:uiPriority w:val="99"/>
    <w:semiHidden/>
    <w:unhideWhenUsed/>
    <w:rsid w:val="00D12F05"/>
    <w:rPr>
      <w:sz w:val="16"/>
      <w:szCs w:val="16"/>
    </w:rPr>
  </w:style>
  <w:style w:type="paragraph" w:styleId="Textkomente">
    <w:name w:val="annotation text"/>
    <w:basedOn w:val="Normln"/>
    <w:link w:val="TextkomenteChar"/>
    <w:uiPriority w:val="99"/>
    <w:semiHidden/>
    <w:unhideWhenUsed/>
    <w:rsid w:val="00D12F05"/>
    <w:rPr>
      <w:sz w:val="20"/>
      <w:szCs w:val="20"/>
    </w:rPr>
  </w:style>
  <w:style w:type="character" w:customStyle="1" w:styleId="TextkomenteChar">
    <w:name w:val="Text komentáře Char"/>
    <w:basedOn w:val="Standardnpsmoodstavce"/>
    <w:link w:val="Textkomente"/>
    <w:uiPriority w:val="99"/>
    <w:semiHidden/>
    <w:rsid w:val="00D12F05"/>
    <w:rPr>
      <w:sz w:val="20"/>
      <w:szCs w:val="20"/>
    </w:rPr>
  </w:style>
  <w:style w:type="paragraph" w:styleId="Pedmtkomente">
    <w:name w:val="annotation subject"/>
    <w:basedOn w:val="Textkomente"/>
    <w:next w:val="Textkomente"/>
    <w:link w:val="PedmtkomenteChar"/>
    <w:uiPriority w:val="99"/>
    <w:semiHidden/>
    <w:unhideWhenUsed/>
    <w:rsid w:val="00D12F05"/>
    <w:rPr>
      <w:b/>
      <w:bCs/>
    </w:rPr>
  </w:style>
  <w:style w:type="character" w:customStyle="1" w:styleId="PedmtkomenteChar">
    <w:name w:val="Předmět komentáře Char"/>
    <w:basedOn w:val="TextkomenteChar"/>
    <w:link w:val="Pedmtkomente"/>
    <w:uiPriority w:val="99"/>
    <w:semiHidden/>
    <w:rsid w:val="00D12F05"/>
    <w:rPr>
      <w:b/>
      <w:bCs/>
      <w:sz w:val="20"/>
      <w:szCs w:val="20"/>
    </w:rPr>
  </w:style>
  <w:style w:type="paragraph" w:styleId="Textbubliny">
    <w:name w:val="Balloon Text"/>
    <w:basedOn w:val="Normln"/>
    <w:link w:val="TextbublinyChar"/>
    <w:uiPriority w:val="99"/>
    <w:semiHidden/>
    <w:unhideWhenUsed/>
    <w:rsid w:val="00D12F05"/>
    <w:rPr>
      <w:rFonts w:ascii="Tahoma" w:hAnsi="Tahoma" w:cs="Tahoma"/>
      <w:sz w:val="16"/>
      <w:szCs w:val="16"/>
    </w:rPr>
  </w:style>
  <w:style w:type="character" w:customStyle="1" w:styleId="TextbublinyChar">
    <w:name w:val="Text bubliny Char"/>
    <w:basedOn w:val="Standardnpsmoodstavce"/>
    <w:link w:val="Textbubliny"/>
    <w:uiPriority w:val="99"/>
    <w:semiHidden/>
    <w:rsid w:val="00D12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cs-CZ" w:eastAsia="cs-CZ"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character" w:styleId="Odkaznakoment">
    <w:name w:val="annotation reference"/>
    <w:basedOn w:val="Standardnpsmoodstavce"/>
    <w:uiPriority w:val="99"/>
    <w:semiHidden/>
    <w:unhideWhenUsed/>
    <w:rsid w:val="00D12F05"/>
    <w:rPr>
      <w:sz w:val="16"/>
      <w:szCs w:val="16"/>
    </w:rPr>
  </w:style>
  <w:style w:type="paragraph" w:styleId="Textkomente">
    <w:name w:val="annotation text"/>
    <w:basedOn w:val="Normln"/>
    <w:link w:val="TextkomenteChar"/>
    <w:uiPriority w:val="99"/>
    <w:semiHidden/>
    <w:unhideWhenUsed/>
    <w:rsid w:val="00D12F05"/>
    <w:rPr>
      <w:sz w:val="20"/>
      <w:szCs w:val="20"/>
    </w:rPr>
  </w:style>
  <w:style w:type="character" w:customStyle="1" w:styleId="TextkomenteChar">
    <w:name w:val="Text komentáře Char"/>
    <w:basedOn w:val="Standardnpsmoodstavce"/>
    <w:link w:val="Textkomente"/>
    <w:uiPriority w:val="99"/>
    <w:semiHidden/>
    <w:rsid w:val="00D12F05"/>
    <w:rPr>
      <w:sz w:val="20"/>
      <w:szCs w:val="20"/>
    </w:rPr>
  </w:style>
  <w:style w:type="paragraph" w:styleId="Pedmtkomente">
    <w:name w:val="annotation subject"/>
    <w:basedOn w:val="Textkomente"/>
    <w:next w:val="Textkomente"/>
    <w:link w:val="PedmtkomenteChar"/>
    <w:uiPriority w:val="99"/>
    <w:semiHidden/>
    <w:unhideWhenUsed/>
    <w:rsid w:val="00D12F05"/>
    <w:rPr>
      <w:b/>
      <w:bCs/>
    </w:rPr>
  </w:style>
  <w:style w:type="character" w:customStyle="1" w:styleId="PedmtkomenteChar">
    <w:name w:val="Předmět komentáře Char"/>
    <w:basedOn w:val="TextkomenteChar"/>
    <w:link w:val="Pedmtkomente"/>
    <w:uiPriority w:val="99"/>
    <w:semiHidden/>
    <w:rsid w:val="00D12F05"/>
    <w:rPr>
      <w:b/>
      <w:bCs/>
      <w:sz w:val="20"/>
      <w:szCs w:val="20"/>
    </w:rPr>
  </w:style>
  <w:style w:type="paragraph" w:styleId="Textbubliny">
    <w:name w:val="Balloon Text"/>
    <w:basedOn w:val="Normln"/>
    <w:link w:val="TextbublinyChar"/>
    <w:uiPriority w:val="99"/>
    <w:semiHidden/>
    <w:unhideWhenUsed/>
    <w:rsid w:val="00D12F05"/>
    <w:rPr>
      <w:rFonts w:ascii="Tahoma" w:hAnsi="Tahoma" w:cs="Tahoma"/>
      <w:sz w:val="16"/>
      <w:szCs w:val="16"/>
    </w:rPr>
  </w:style>
  <w:style w:type="character" w:customStyle="1" w:styleId="TextbublinyChar">
    <w:name w:val="Text bubliny Char"/>
    <w:basedOn w:val="Standardnpsmoodstavce"/>
    <w:link w:val="Textbubliny"/>
    <w:uiPriority w:val="99"/>
    <w:semiHidden/>
    <w:rsid w:val="00D12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2587</Words>
  <Characters>15264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Čermáková Monika</dc:creator>
  <cp:lastModifiedBy>Trpkosova Eva</cp:lastModifiedBy>
  <cp:revision>2</cp:revision>
  <cp:lastPrinted>2018-03-22T08:49:00Z</cp:lastPrinted>
  <dcterms:created xsi:type="dcterms:W3CDTF">2018-06-11T06:42:00Z</dcterms:created>
  <dcterms:modified xsi:type="dcterms:W3CDTF">2018-06-11T06:42:00Z</dcterms:modified>
</cp:coreProperties>
</file>