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XSpec="right" w:tblpY="4441"/>
        <w:tblW w:w="3989" w:type="pct"/>
        <w:tblBorders>
          <w:left w:val="single" w:sz="24" w:space="0" w:color="797979" w:themeColor="background2" w:themeShade="80"/>
        </w:tblBorders>
        <w:tblCellMar>
          <w:left w:w="144" w:type="dxa"/>
          <w:right w:w="115" w:type="dxa"/>
        </w:tblCellMar>
        <w:tblLook w:val="04A0" w:firstRow="1" w:lastRow="0" w:firstColumn="1" w:lastColumn="0" w:noHBand="0" w:noVBand="1"/>
      </w:tblPr>
      <w:tblGrid>
        <w:gridCol w:w="7440"/>
      </w:tblGrid>
      <w:tr w:rsidR="00231F92" w14:paraId="352FAF8E" w14:textId="77777777" w:rsidTr="00231F92">
        <w:trPr>
          <w:trHeight w:val="253"/>
        </w:trPr>
        <w:tc>
          <w:tcPr>
            <w:tcW w:w="7213" w:type="dxa"/>
            <w:tcMar>
              <w:top w:w="216" w:type="dxa"/>
              <w:left w:w="115" w:type="dxa"/>
              <w:bottom w:w="216" w:type="dxa"/>
              <w:right w:w="115" w:type="dxa"/>
            </w:tcMar>
          </w:tcPr>
          <w:p w14:paraId="31376523" w14:textId="77777777" w:rsidR="00231F92" w:rsidRDefault="00231F92" w:rsidP="00231F92">
            <w:pPr>
              <w:pStyle w:val="Bezmezer"/>
              <w:rPr>
                <w:color w:val="BF8F00" w:themeColor="accent1" w:themeShade="BF"/>
                <w:sz w:val="24"/>
              </w:rPr>
            </w:pPr>
            <w:bookmarkStart w:id="0" w:name="_Hlk514790655"/>
            <w:bookmarkEnd w:id="0"/>
          </w:p>
        </w:tc>
      </w:tr>
      <w:tr w:rsidR="00231F92" w14:paraId="0DA81B4F" w14:textId="77777777" w:rsidTr="00231F92">
        <w:trPr>
          <w:trHeight w:val="5375"/>
        </w:trPr>
        <w:tc>
          <w:tcPr>
            <w:tcW w:w="7213" w:type="dxa"/>
          </w:tcPr>
          <w:sdt>
            <w:sdtPr>
              <w:rPr>
                <w:rFonts w:asciiTheme="majorHAnsi" w:eastAsiaTheme="majorEastAsia" w:hAnsiTheme="majorHAnsi" w:cstheme="majorBidi"/>
                <w:color w:val="066F9E"/>
                <w:sz w:val="72"/>
                <w:szCs w:val="72"/>
              </w:rPr>
              <w:alias w:val="Název"/>
              <w:id w:val="13406919"/>
              <w:placeholder>
                <w:docPart w:val="C815E3F3808546749FE8C52A310D4B37"/>
              </w:placeholder>
              <w:dataBinding w:prefixMappings="xmlns:ns0='http://schemas.openxmlformats.org/package/2006/metadata/core-properties' xmlns:ns1='http://purl.org/dc/elements/1.1/'" w:xpath="/ns0:coreProperties[1]/ns1:title[1]" w:storeItemID="{6C3C8BC8-F283-45AE-878A-BAB7291924A1}"/>
              <w:text/>
            </w:sdtPr>
            <w:sdtContent>
              <w:p w14:paraId="016EAB23" w14:textId="77777777" w:rsidR="00231F92" w:rsidRPr="009B2489" w:rsidRDefault="00863CEF" w:rsidP="00231F92">
                <w:pPr>
                  <w:pStyle w:val="Bezmezer"/>
                  <w:spacing w:line="216" w:lineRule="auto"/>
                  <w:rPr>
                    <w:rFonts w:asciiTheme="majorHAnsi" w:eastAsiaTheme="majorEastAsia" w:hAnsiTheme="majorHAnsi" w:cstheme="majorBidi"/>
                    <w:color w:val="066F9E"/>
                    <w:sz w:val="72"/>
                    <w:szCs w:val="72"/>
                  </w:rPr>
                </w:pPr>
                <w:r>
                  <w:rPr>
                    <w:rFonts w:asciiTheme="majorHAnsi" w:eastAsiaTheme="majorEastAsia" w:hAnsiTheme="majorHAnsi" w:cstheme="majorBidi"/>
                    <w:color w:val="066F9E"/>
                    <w:sz w:val="72"/>
                    <w:szCs w:val="72"/>
                  </w:rPr>
                  <w:t>ANALÝZA POTŘEB PRO ZAHÁJENÍ A ZABEZPEČENÍ DOPRAVNÍ OBSLUŽNOSTI LIBERECKÉHO KRAJE FORMOU VNITŘNÍHO DOPRAVCE</w:t>
                </w:r>
              </w:p>
            </w:sdtContent>
          </w:sdt>
        </w:tc>
      </w:tr>
      <w:tr w:rsidR="00231F92" w14:paraId="132C1C17" w14:textId="77777777" w:rsidTr="00231F92">
        <w:trPr>
          <w:trHeight w:val="265"/>
        </w:trPr>
        <w:sdt>
          <w:sdtPr>
            <w:rPr>
              <w:color w:val="606060" w:themeColor="text1" w:themeTint="BF"/>
              <w:sz w:val="36"/>
              <w:szCs w:val="36"/>
            </w:rPr>
            <w:alias w:val="Podtitul"/>
            <w:id w:val="13406923"/>
            <w:placeholder>
              <w:docPart w:val="FFE0276243094093AF5DCFD0D7C28D13"/>
            </w:placeholder>
            <w:dataBinding w:prefixMappings="xmlns:ns0='http://schemas.openxmlformats.org/package/2006/metadata/core-properties' xmlns:ns1='http://purl.org/dc/elements/1.1/'" w:xpath="/ns0:coreProperties[1]/ns1:subject[1]" w:storeItemID="{6C3C8BC8-F283-45AE-878A-BAB7291924A1}"/>
            <w:text/>
          </w:sdtPr>
          <w:sdtContent>
            <w:tc>
              <w:tcPr>
                <w:tcW w:w="7213" w:type="dxa"/>
                <w:tcMar>
                  <w:top w:w="216" w:type="dxa"/>
                  <w:left w:w="115" w:type="dxa"/>
                  <w:bottom w:w="216" w:type="dxa"/>
                  <w:right w:w="115" w:type="dxa"/>
                </w:tcMar>
              </w:tcPr>
              <w:p w14:paraId="052C6505" w14:textId="77777777" w:rsidR="00231F92" w:rsidRDefault="00863CEF" w:rsidP="00231F92">
                <w:pPr>
                  <w:pStyle w:val="Bezmezer"/>
                  <w:rPr>
                    <w:color w:val="BF8F00" w:themeColor="accent1" w:themeShade="BF"/>
                    <w:sz w:val="24"/>
                  </w:rPr>
                </w:pPr>
                <w:r>
                  <w:rPr>
                    <w:color w:val="606060" w:themeColor="text1" w:themeTint="BF"/>
                    <w:sz w:val="36"/>
                    <w:szCs w:val="36"/>
                  </w:rPr>
                  <w:t>ZELENÁ LOUKA</w:t>
                </w:r>
              </w:p>
            </w:tc>
          </w:sdtContent>
        </w:sdt>
      </w:tr>
    </w:tbl>
    <w:sdt>
      <w:sdtPr>
        <w:id w:val="264049195"/>
        <w:docPartObj>
          <w:docPartGallery w:val="Cover Pages"/>
          <w:docPartUnique/>
        </w:docPartObj>
      </w:sdtPr>
      <w:sdtEndPr>
        <w:rPr>
          <w:b/>
          <w:bCs/>
          <w:caps/>
        </w:rPr>
      </w:sdtEndPr>
      <w:sdtContent>
        <w:p w14:paraId="1E3E6115" w14:textId="77777777" w:rsidR="00CF4C30" w:rsidRPr="009B2489" w:rsidRDefault="00CF4C30">
          <w:pPr>
            <w:rPr>
              <w:color w:val="044D6E" w:themeColor="text2" w:themeShade="80"/>
            </w:rPr>
          </w:pPr>
          <w:r>
            <w:t xml:space="preserve">                                                       </w:t>
          </w:r>
          <w:r w:rsidR="00EE3F8B">
            <w:t xml:space="preserve">     </w:t>
          </w:r>
          <w:r w:rsidR="009B2489">
            <w:t xml:space="preserve">                </w:t>
          </w:r>
          <w:r w:rsidR="00EE3F8B">
            <w:t xml:space="preserve">       </w:t>
          </w:r>
          <w:r>
            <w:t xml:space="preserve">     </w:t>
          </w:r>
          <w:r>
            <w:rPr>
              <w:noProof/>
            </w:rPr>
            <w:drawing>
              <wp:inline distT="0" distB="0" distL="0" distR="0" wp14:anchorId="48F9C493" wp14:editId="30F72401">
                <wp:extent cx="1641230" cy="1524000"/>
                <wp:effectExtent l="0" t="0" r="0" b="0"/>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6823" cy="1603480"/>
                        </a:xfrm>
                        <a:prstGeom prst="rect">
                          <a:avLst/>
                        </a:prstGeom>
                        <a:noFill/>
                        <a:ln>
                          <a:noFill/>
                        </a:ln>
                      </pic:spPr>
                    </pic:pic>
                  </a:graphicData>
                </a:graphic>
              </wp:inline>
            </w:drawing>
          </w:r>
        </w:p>
        <w:tbl>
          <w:tblPr>
            <w:tblpPr w:leftFromText="187" w:rightFromText="187" w:vertAnchor="page" w:horzAnchor="page" w:tblpX="3046" w:tblpY="14101"/>
            <w:tblW w:w="3857" w:type="pct"/>
            <w:tblLook w:val="04A0" w:firstRow="1" w:lastRow="0" w:firstColumn="1" w:lastColumn="0" w:noHBand="0" w:noVBand="1"/>
          </w:tblPr>
          <w:tblGrid>
            <w:gridCol w:w="7217"/>
          </w:tblGrid>
          <w:tr w:rsidR="00CF4C30" w14:paraId="461E7445" w14:textId="77777777" w:rsidTr="00231F92">
            <w:tc>
              <w:tcPr>
                <w:tcW w:w="6998" w:type="dxa"/>
                <w:tcMar>
                  <w:top w:w="216" w:type="dxa"/>
                  <w:left w:w="115" w:type="dxa"/>
                  <w:bottom w:w="216" w:type="dxa"/>
                  <w:right w:w="115" w:type="dxa"/>
                </w:tcMar>
              </w:tcPr>
              <w:sdt>
                <w:sdtPr>
                  <w:rPr>
                    <w:color w:val="606060" w:themeColor="text1" w:themeTint="BF"/>
                    <w:sz w:val="28"/>
                    <w:szCs w:val="28"/>
                  </w:rPr>
                  <w:alias w:val="Autor"/>
                  <w:id w:val="13406928"/>
                  <w:placeholder>
                    <w:docPart w:val="46FC04A8B647469EA8FADFEAB2D6D8D0"/>
                  </w:placeholder>
                  <w:dataBinding w:prefixMappings="xmlns:ns0='http://schemas.openxmlformats.org/package/2006/metadata/core-properties' xmlns:ns1='http://purl.org/dc/elements/1.1/'" w:xpath="/ns0:coreProperties[1]/ns1:creator[1]" w:storeItemID="{6C3C8BC8-F283-45AE-878A-BAB7291924A1}"/>
                  <w:text/>
                </w:sdtPr>
                <w:sdtContent>
                  <w:p w14:paraId="5A1F1FBB" w14:textId="77777777" w:rsidR="00CF4C30" w:rsidRPr="00EE3F8B" w:rsidRDefault="00863CEF" w:rsidP="00EE3F8B">
                    <w:pPr>
                      <w:pStyle w:val="Bezmezer"/>
                      <w:rPr>
                        <w:color w:val="606060" w:themeColor="text1" w:themeTint="BF"/>
                        <w:sz w:val="28"/>
                        <w:szCs w:val="28"/>
                      </w:rPr>
                    </w:pPr>
                    <w:r>
                      <w:rPr>
                        <w:color w:val="606060" w:themeColor="text1" w:themeTint="BF"/>
                        <w:sz w:val="28"/>
                        <w:szCs w:val="28"/>
                      </w:rPr>
                      <w:t>Ing. Jiří Řádek</w:t>
                    </w:r>
                  </w:p>
                </w:sdtContent>
              </w:sdt>
              <w:sdt>
                <w:sdtPr>
                  <w:rPr>
                    <w:color w:val="606060" w:themeColor="text1" w:themeTint="BF"/>
                    <w:sz w:val="28"/>
                    <w:szCs w:val="28"/>
                  </w:rPr>
                  <w:alias w:val="Datum"/>
                  <w:tag w:val="Datum"/>
                  <w:id w:val="13406932"/>
                  <w:placeholder>
                    <w:docPart w:val="71A96108B3D8413A9D05C2A8CBE0F362"/>
                  </w:placeholder>
                  <w:dataBinding w:prefixMappings="xmlns:ns0='http://schemas.microsoft.com/office/2006/coverPageProps'" w:xpath="/ns0:CoverPageProperties[1]/ns0:PublishDate[1]" w:storeItemID="{55AF091B-3C7A-41E3-B477-F2FDAA23CFDA}"/>
                  <w:date w:fullDate="2018-05-24T00:00:00Z">
                    <w:dateFormat w:val="d.M.yyyy"/>
                    <w:lid w:val="cs-CZ"/>
                    <w:storeMappedDataAs w:val="dateTime"/>
                    <w:calendar w:val="gregorian"/>
                  </w:date>
                </w:sdtPr>
                <w:sdtContent>
                  <w:p w14:paraId="77113ADC" w14:textId="77777777" w:rsidR="00CF4C30" w:rsidRPr="00EE3F8B" w:rsidRDefault="00863CEF" w:rsidP="00EE3F8B">
                    <w:pPr>
                      <w:pStyle w:val="Bezmezer"/>
                      <w:rPr>
                        <w:color w:val="606060" w:themeColor="text1" w:themeTint="BF"/>
                        <w:sz w:val="28"/>
                        <w:szCs w:val="28"/>
                      </w:rPr>
                    </w:pPr>
                    <w:r>
                      <w:rPr>
                        <w:color w:val="606060" w:themeColor="text1" w:themeTint="BF"/>
                        <w:sz w:val="28"/>
                        <w:szCs w:val="28"/>
                      </w:rPr>
                      <w:t>24.5.2018</w:t>
                    </w:r>
                  </w:p>
                </w:sdtContent>
              </w:sdt>
              <w:p w14:paraId="6B0BFE0F" w14:textId="77777777" w:rsidR="00CF4C30" w:rsidRDefault="00CF4C30" w:rsidP="00EE3F8B">
                <w:pPr>
                  <w:pStyle w:val="Bezmezer"/>
                  <w:rPr>
                    <w:color w:val="FFC000" w:themeColor="accent1"/>
                  </w:rPr>
                </w:pPr>
              </w:p>
            </w:tc>
          </w:tr>
        </w:tbl>
        <w:p w14:paraId="195F476C" w14:textId="77777777" w:rsidR="00CF4C30" w:rsidRPr="00CF4C30" w:rsidRDefault="00CF4C30">
          <w:pPr>
            <w:rPr>
              <w:b/>
              <w:bCs/>
              <w:caps/>
            </w:rPr>
          </w:pPr>
          <w:r>
            <w:rPr>
              <w:b/>
              <w:bCs/>
              <w:caps/>
            </w:rPr>
            <w:br w:type="page"/>
          </w:r>
        </w:p>
      </w:sdtContent>
    </w:sdt>
    <w:p w14:paraId="7743B13B" w14:textId="77777777" w:rsidR="00E70A3A" w:rsidRDefault="00E8036E" w:rsidP="009B2489">
      <w:pPr>
        <w:pStyle w:val="Nadpis1"/>
      </w:pPr>
      <w:r>
        <w:lastRenderedPageBreak/>
        <w:t>obsah</w:t>
      </w:r>
    </w:p>
    <w:p w14:paraId="7AF30AB5" w14:textId="77777777" w:rsidR="00FB7D6D" w:rsidRPr="002D7D89" w:rsidRDefault="00FB7D6D" w:rsidP="00FB7D6D">
      <w:pPr>
        <w:spacing w:after="0"/>
        <w:rPr>
          <w:sz w:val="6"/>
          <w:szCs w:val="6"/>
        </w:rPr>
      </w:pPr>
    </w:p>
    <w:p w14:paraId="58EEBFB5" w14:textId="77777777" w:rsidR="00E70A3A" w:rsidRPr="00EE3A9A" w:rsidRDefault="00FB7D6D" w:rsidP="00FB7D6D">
      <w:pPr>
        <w:spacing w:after="0"/>
        <w:rPr>
          <w:sz w:val="20"/>
          <w:szCs w:val="20"/>
        </w:rPr>
      </w:pPr>
      <w:r>
        <w:rPr>
          <w:sz w:val="20"/>
          <w:szCs w:val="20"/>
        </w:rPr>
        <w:t xml:space="preserve">          Úvod - </w:t>
      </w:r>
      <w:r w:rsidR="008A0DDB" w:rsidRPr="00EE3A9A">
        <w:rPr>
          <w:sz w:val="20"/>
          <w:szCs w:val="20"/>
        </w:rPr>
        <w:t xml:space="preserve">Manažerské </w:t>
      </w:r>
      <w:proofErr w:type="gramStart"/>
      <w:r w:rsidR="008A0DDB" w:rsidRPr="00EE3A9A">
        <w:rPr>
          <w:sz w:val="20"/>
          <w:szCs w:val="20"/>
        </w:rPr>
        <w:t>shrnutí</w:t>
      </w:r>
      <w:r w:rsidR="00E70A3A" w:rsidRPr="00EE3A9A">
        <w:rPr>
          <w:sz w:val="20"/>
          <w:szCs w:val="20"/>
        </w:rPr>
        <w:t xml:space="preserve"> </w:t>
      </w:r>
      <w:r w:rsidR="00495F17">
        <w:rPr>
          <w:sz w:val="20"/>
          <w:szCs w:val="20"/>
        </w:rPr>
        <w:t xml:space="preserve"> -</w:t>
      </w:r>
      <w:proofErr w:type="gramEnd"/>
      <w:r w:rsidR="00495F17">
        <w:rPr>
          <w:sz w:val="20"/>
          <w:szCs w:val="20"/>
        </w:rPr>
        <w:t xml:space="preserve"> Poděkování…</w:t>
      </w:r>
      <w:r w:rsidR="00E70A3A" w:rsidRPr="00EE3A9A">
        <w:rPr>
          <w:sz w:val="20"/>
          <w:szCs w:val="20"/>
        </w:rPr>
        <w:t>………………………………</w:t>
      </w:r>
      <w:r w:rsidR="008A0DDB" w:rsidRPr="00EE3A9A">
        <w:rPr>
          <w:sz w:val="20"/>
          <w:szCs w:val="20"/>
        </w:rPr>
        <w:t>…….</w:t>
      </w:r>
      <w:r w:rsidR="00E70A3A" w:rsidRPr="00EE3A9A">
        <w:rPr>
          <w:sz w:val="20"/>
          <w:szCs w:val="20"/>
        </w:rPr>
        <w:t xml:space="preserve">…………………………… </w:t>
      </w:r>
      <w:r w:rsidR="00761FAC">
        <w:rPr>
          <w:sz w:val="20"/>
          <w:szCs w:val="20"/>
        </w:rPr>
        <w:t>2</w:t>
      </w:r>
    </w:p>
    <w:p w14:paraId="5A3D69A1" w14:textId="77777777" w:rsidR="008A0DDB" w:rsidRPr="00EE3A9A" w:rsidRDefault="008A0DDB" w:rsidP="00D07F80">
      <w:pPr>
        <w:pStyle w:val="Odstavecseseznamem"/>
        <w:numPr>
          <w:ilvl w:val="0"/>
          <w:numId w:val="17"/>
        </w:numPr>
        <w:ind w:left="426" w:hanging="426"/>
        <w:rPr>
          <w:b/>
          <w:sz w:val="20"/>
          <w:szCs w:val="20"/>
        </w:rPr>
      </w:pPr>
      <w:r w:rsidRPr="00EE3A9A">
        <w:rPr>
          <w:b/>
          <w:sz w:val="20"/>
          <w:szCs w:val="20"/>
        </w:rPr>
        <w:t>LIBERECKÝ KRAJ</w:t>
      </w:r>
      <w:r w:rsidR="00BB74BB" w:rsidRPr="00EE3A9A">
        <w:rPr>
          <w:b/>
          <w:sz w:val="20"/>
          <w:szCs w:val="20"/>
        </w:rPr>
        <w:t>……………………………………………………………………………………</w:t>
      </w:r>
      <w:proofErr w:type="gramStart"/>
      <w:r w:rsidR="00BB74BB" w:rsidRPr="00EE3A9A">
        <w:rPr>
          <w:b/>
          <w:sz w:val="20"/>
          <w:szCs w:val="20"/>
        </w:rPr>
        <w:t>…….</w:t>
      </w:r>
      <w:proofErr w:type="gramEnd"/>
      <w:r w:rsidR="00FE31A7">
        <w:rPr>
          <w:b/>
          <w:sz w:val="20"/>
          <w:szCs w:val="20"/>
        </w:rPr>
        <w:t>3</w:t>
      </w:r>
    </w:p>
    <w:p w14:paraId="010A2E64" w14:textId="77777777" w:rsidR="008A0DDB" w:rsidRPr="00EE3A9A" w:rsidRDefault="008A0DDB" w:rsidP="008A0DDB">
      <w:pPr>
        <w:pStyle w:val="Odstavecseseznamem"/>
        <w:ind w:left="426"/>
        <w:rPr>
          <w:sz w:val="20"/>
          <w:szCs w:val="20"/>
        </w:rPr>
      </w:pPr>
      <w:r w:rsidRPr="00EE3A9A">
        <w:rPr>
          <w:sz w:val="20"/>
          <w:szCs w:val="20"/>
        </w:rPr>
        <w:t xml:space="preserve">A1. </w:t>
      </w:r>
      <w:r w:rsidRPr="00EE3A9A">
        <w:rPr>
          <w:b/>
          <w:sz w:val="20"/>
          <w:szCs w:val="20"/>
        </w:rPr>
        <w:t xml:space="preserve">Charakteristika zajišťovaných regionů (sociálně demografická a </w:t>
      </w:r>
      <w:proofErr w:type="gramStart"/>
      <w:r w:rsidRPr="00EE3A9A">
        <w:rPr>
          <w:b/>
          <w:sz w:val="20"/>
          <w:szCs w:val="20"/>
        </w:rPr>
        <w:t>dopravní</w:t>
      </w:r>
      <w:r w:rsidRPr="00EE3A9A">
        <w:rPr>
          <w:sz w:val="20"/>
          <w:szCs w:val="20"/>
        </w:rPr>
        <w:t>)</w:t>
      </w:r>
      <w:r w:rsidR="00BB74BB" w:rsidRPr="00EE3A9A">
        <w:rPr>
          <w:sz w:val="20"/>
          <w:szCs w:val="20"/>
        </w:rPr>
        <w:t>…</w:t>
      </w:r>
      <w:proofErr w:type="gramEnd"/>
      <w:r w:rsidR="00BB74BB" w:rsidRPr="00EE3A9A">
        <w:rPr>
          <w:sz w:val="20"/>
          <w:szCs w:val="20"/>
        </w:rPr>
        <w:t>……………</w:t>
      </w:r>
      <w:r w:rsidR="00FE31A7">
        <w:rPr>
          <w:sz w:val="20"/>
          <w:szCs w:val="20"/>
        </w:rPr>
        <w:t>3</w:t>
      </w:r>
    </w:p>
    <w:p w14:paraId="7EA27131" w14:textId="77777777" w:rsidR="008A0DDB" w:rsidRPr="00EE3A9A" w:rsidRDefault="008A0DDB" w:rsidP="008A0DDB">
      <w:pPr>
        <w:pStyle w:val="Odstavecseseznamem"/>
        <w:ind w:left="426"/>
        <w:rPr>
          <w:sz w:val="20"/>
          <w:szCs w:val="20"/>
        </w:rPr>
      </w:pPr>
      <w:r w:rsidRPr="00EE3A9A">
        <w:rPr>
          <w:sz w:val="20"/>
          <w:szCs w:val="20"/>
        </w:rPr>
        <w:t xml:space="preserve">       A1.1. Západ – Českolipsko</w:t>
      </w:r>
      <w:r w:rsidR="00BB74BB" w:rsidRPr="00EE3A9A">
        <w:rPr>
          <w:sz w:val="20"/>
          <w:szCs w:val="20"/>
        </w:rPr>
        <w:t>………………………………………………………………………………</w:t>
      </w:r>
      <w:proofErr w:type="gramStart"/>
      <w:r w:rsidR="00BB74BB" w:rsidRPr="00EE3A9A">
        <w:rPr>
          <w:sz w:val="20"/>
          <w:szCs w:val="20"/>
        </w:rPr>
        <w:t>……</w:t>
      </w:r>
      <w:r w:rsidR="00B13331">
        <w:rPr>
          <w:sz w:val="20"/>
          <w:szCs w:val="20"/>
        </w:rPr>
        <w:t>.</w:t>
      </w:r>
      <w:proofErr w:type="gramEnd"/>
      <w:r w:rsidR="00B13331">
        <w:rPr>
          <w:sz w:val="20"/>
          <w:szCs w:val="20"/>
        </w:rPr>
        <w:t>3</w:t>
      </w:r>
    </w:p>
    <w:p w14:paraId="38DD4DDA" w14:textId="77777777" w:rsidR="008A0DDB" w:rsidRPr="00EE3A9A" w:rsidRDefault="00BB74BB" w:rsidP="008A0DDB">
      <w:pPr>
        <w:pStyle w:val="Odstavecseseznamem"/>
        <w:ind w:left="851" w:hanging="142"/>
        <w:rPr>
          <w:sz w:val="20"/>
          <w:szCs w:val="20"/>
        </w:rPr>
      </w:pPr>
      <w:r w:rsidRPr="00EE3A9A">
        <w:rPr>
          <w:sz w:val="20"/>
          <w:szCs w:val="20"/>
        </w:rPr>
        <w:t xml:space="preserve"> </w:t>
      </w:r>
      <w:r w:rsidR="008A0DDB" w:rsidRPr="00EE3A9A">
        <w:rPr>
          <w:sz w:val="20"/>
          <w:szCs w:val="20"/>
        </w:rPr>
        <w:t>A1.2. Sever – Liberec, Frýdlantsko</w:t>
      </w:r>
      <w:r w:rsidRPr="00EE3A9A">
        <w:rPr>
          <w:sz w:val="20"/>
          <w:szCs w:val="20"/>
        </w:rPr>
        <w:t>………………………………………………………………………</w:t>
      </w:r>
      <w:r w:rsidR="000E5C91">
        <w:rPr>
          <w:sz w:val="20"/>
          <w:szCs w:val="20"/>
        </w:rPr>
        <w:t>…</w:t>
      </w:r>
      <w:r w:rsidR="00B13331">
        <w:rPr>
          <w:sz w:val="20"/>
          <w:szCs w:val="20"/>
        </w:rPr>
        <w:t>5</w:t>
      </w:r>
    </w:p>
    <w:p w14:paraId="1D007C8A" w14:textId="77777777" w:rsidR="008A0DDB" w:rsidRPr="00EE3A9A" w:rsidRDefault="00BB74BB" w:rsidP="008A0DDB">
      <w:pPr>
        <w:pStyle w:val="Odstavecseseznamem"/>
        <w:ind w:left="851" w:hanging="142"/>
        <w:rPr>
          <w:sz w:val="20"/>
          <w:szCs w:val="20"/>
        </w:rPr>
      </w:pPr>
      <w:r w:rsidRPr="00EE3A9A">
        <w:rPr>
          <w:sz w:val="20"/>
          <w:szCs w:val="20"/>
        </w:rPr>
        <w:t xml:space="preserve"> </w:t>
      </w:r>
      <w:r w:rsidR="008A0DDB" w:rsidRPr="00EE3A9A">
        <w:rPr>
          <w:sz w:val="20"/>
          <w:szCs w:val="20"/>
        </w:rPr>
        <w:t xml:space="preserve">A1.3. Jih – Liberec, </w:t>
      </w:r>
      <w:proofErr w:type="spellStart"/>
      <w:r w:rsidR="008A0DDB" w:rsidRPr="00EE3A9A">
        <w:rPr>
          <w:sz w:val="20"/>
          <w:szCs w:val="20"/>
        </w:rPr>
        <w:t>Českodubsko</w:t>
      </w:r>
      <w:proofErr w:type="spellEnd"/>
      <w:r w:rsidRPr="00EE3A9A">
        <w:rPr>
          <w:sz w:val="20"/>
          <w:szCs w:val="20"/>
        </w:rPr>
        <w:t>……………………………………………………………………</w:t>
      </w:r>
      <w:proofErr w:type="gramStart"/>
      <w:r w:rsidRPr="00EE3A9A">
        <w:rPr>
          <w:sz w:val="20"/>
          <w:szCs w:val="20"/>
        </w:rPr>
        <w:t>……</w:t>
      </w:r>
      <w:r w:rsidR="000E5C91">
        <w:rPr>
          <w:sz w:val="20"/>
          <w:szCs w:val="20"/>
        </w:rPr>
        <w:t>.</w:t>
      </w:r>
      <w:proofErr w:type="gramEnd"/>
      <w:r w:rsidR="000E5C91">
        <w:rPr>
          <w:sz w:val="20"/>
          <w:szCs w:val="20"/>
        </w:rPr>
        <w:t>.7</w:t>
      </w:r>
    </w:p>
    <w:p w14:paraId="36B67387" w14:textId="77777777" w:rsidR="008A0DDB" w:rsidRPr="00EE3A9A" w:rsidRDefault="00BB74BB" w:rsidP="000E5C91">
      <w:pPr>
        <w:pStyle w:val="Odstavecseseznamem"/>
        <w:ind w:left="851" w:right="970" w:hanging="142"/>
        <w:rPr>
          <w:sz w:val="20"/>
          <w:szCs w:val="20"/>
        </w:rPr>
      </w:pPr>
      <w:r w:rsidRPr="00EE3A9A">
        <w:rPr>
          <w:sz w:val="20"/>
          <w:szCs w:val="20"/>
        </w:rPr>
        <w:t xml:space="preserve"> </w:t>
      </w:r>
      <w:r w:rsidR="008A0DDB" w:rsidRPr="00EE3A9A">
        <w:rPr>
          <w:sz w:val="20"/>
          <w:szCs w:val="20"/>
        </w:rPr>
        <w:t xml:space="preserve">A1.4. Východ – </w:t>
      </w:r>
      <w:r w:rsidR="000E5C91">
        <w:rPr>
          <w:sz w:val="20"/>
          <w:szCs w:val="20"/>
        </w:rPr>
        <w:t>Jablonecko</w:t>
      </w:r>
      <w:r w:rsidRPr="00EE3A9A">
        <w:rPr>
          <w:sz w:val="20"/>
          <w:szCs w:val="20"/>
        </w:rPr>
        <w:t>……………………………………………………………………</w:t>
      </w:r>
      <w:r w:rsidR="000E5C91">
        <w:rPr>
          <w:sz w:val="20"/>
          <w:szCs w:val="20"/>
        </w:rPr>
        <w:t>……</w:t>
      </w:r>
      <w:proofErr w:type="gramStart"/>
      <w:r w:rsidR="000E5C91">
        <w:rPr>
          <w:sz w:val="20"/>
          <w:szCs w:val="20"/>
        </w:rPr>
        <w:t>…….</w:t>
      </w:r>
      <w:proofErr w:type="gramEnd"/>
      <w:r w:rsidR="000E5C91">
        <w:rPr>
          <w:sz w:val="20"/>
          <w:szCs w:val="20"/>
        </w:rPr>
        <w:t>.…8</w:t>
      </w:r>
    </w:p>
    <w:p w14:paraId="107AE121" w14:textId="77777777" w:rsidR="008A0DDB" w:rsidRPr="00EE3A9A" w:rsidRDefault="00BB74BB" w:rsidP="008A0DDB">
      <w:pPr>
        <w:pStyle w:val="Odstavecseseznamem"/>
        <w:ind w:left="851" w:hanging="142"/>
        <w:rPr>
          <w:sz w:val="20"/>
          <w:szCs w:val="20"/>
        </w:rPr>
      </w:pPr>
      <w:r w:rsidRPr="00EE3A9A">
        <w:rPr>
          <w:sz w:val="20"/>
          <w:szCs w:val="20"/>
        </w:rPr>
        <w:t xml:space="preserve"> </w:t>
      </w:r>
      <w:r w:rsidR="008A0DDB" w:rsidRPr="00EE3A9A">
        <w:rPr>
          <w:sz w:val="20"/>
          <w:szCs w:val="20"/>
        </w:rPr>
        <w:t xml:space="preserve">A1.5. Východ – </w:t>
      </w:r>
      <w:r w:rsidR="000E5C91">
        <w:rPr>
          <w:sz w:val="20"/>
          <w:szCs w:val="20"/>
        </w:rPr>
        <w:t>Turnovsko, Semilsko</w:t>
      </w:r>
      <w:r w:rsidRPr="00EE3A9A">
        <w:rPr>
          <w:sz w:val="20"/>
          <w:szCs w:val="20"/>
        </w:rPr>
        <w:t>………………………………………………………………</w:t>
      </w:r>
      <w:proofErr w:type="gramStart"/>
      <w:r w:rsidRPr="00EE3A9A">
        <w:rPr>
          <w:sz w:val="20"/>
          <w:szCs w:val="20"/>
        </w:rPr>
        <w:t>…….</w:t>
      </w:r>
      <w:proofErr w:type="gramEnd"/>
      <w:r w:rsidR="000E5C91">
        <w:rPr>
          <w:sz w:val="20"/>
          <w:szCs w:val="20"/>
        </w:rPr>
        <w:t>10</w:t>
      </w:r>
    </w:p>
    <w:p w14:paraId="551B75B8" w14:textId="77777777" w:rsidR="008A0DDB" w:rsidRPr="00EE3A9A" w:rsidRDefault="008A0DDB" w:rsidP="00D07F80">
      <w:pPr>
        <w:pStyle w:val="Odstavecseseznamem"/>
        <w:numPr>
          <w:ilvl w:val="0"/>
          <w:numId w:val="17"/>
        </w:numPr>
        <w:ind w:left="426" w:hanging="426"/>
        <w:rPr>
          <w:b/>
          <w:sz w:val="20"/>
          <w:szCs w:val="20"/>
        </w:rPr>
      </w:pPr>
      <w:r w:rsidRPr="00EE3A9A">
        <w:rPr>
          <w:b/>
          <w:sz w:val="20"/>
          <w:szCs w:val="20"/>
        </w:rPr>
        <w:t>VNITŘNÍ DOPRAVCE</w:t>
      </w:r>
      <w:r w:rsidR="00BB74BB" w:rsidRPr="00EE3A9A">
        <w:rPr>
          <w:b/>
          <w:sz w:val="20"/>
          <w:szCs w:val="20"/>
        </w:rPr>
        <w:t>……………………………………………………………………………………</w:t>
      </w:r>
      <w:r w:rsidR="000E5C91">
        <w:rPr>
          <w:b/>
          <w:sz w:val="20"/>
          <w:szCs w:val="20"/>
        </w:rPr>
        <w:t>12</w:t>
      </w:r>
    </w:p>
    <w:p w14:paraId="197FFFAB" w14:textId="77777777" w:rsidR="008A0DDB" w:rsidRPr="00EE3A9A" w:rsidRDefault="008A0DDB" w:rsidP="008A0DDB">
      <w:pPr>
        <w:pStyle w:val="Odstavecseseznamem"/>
        <w:ind w:left="426"/>
        <w:rPr>
          <w:sz w:val="20"/>
          <w:szCs w:val="20"/>
        </w:rPr>
      </w:pPr>
      <w:r w:rsidRPr="00EE3A9A">
        <w:rPr>
          <w:sz w:val="20"/>
          <w:szCs w:val="20"/>
        </w:rPr>
        <w:t>B1.</w:t>
      </w:r>
      <w:r w:rsidR="00BB74BB" w:rsidRPr="00EE3A9A">
        <w:rPr>
          <w:sz w:val="20"/>
          <w:szCs w:val="20"/>
        </w:rPr>
        <w:t xml:space="preserve"> </w:t>
      </w:r>
      <w:r w:rsidR="00BB74BB" w:rsidRPr="00EE3A9A">
        <w:rPr>
          <w:b/>
          <w:sz w:val="20"/>
          <w:szCs w:val="20"/>
        </w:rPr>
        <w:t>Základní procesní oblasti</w:t>
      </w:r>
      <w:r w:rsidR="00BB74BB" w:rsidRPr="00EE3A9A">
        <w:rPr>
          <w:sz w:val="20"/>
          <w:szCs w:val="20"/>
        </w:rPr>
        <w:t>…………………………………………………………………………</w:t>
      </w:r>
      <w:proofErr w:type="gramStart"/>
      <w:r w:rsidR="00BB74BB" w:rsidRPr="00EE3A9A">
        <w:rPr>
          <w:sz w:val="20"/>
          <w:szCs w:val="20"/>
        </w:rPr>
        <w:t>……</w:t>
      </w:r>
      <w:r w:rsidR="000E5C91">
        <w:rPr>
          <w:sz w:val="20"/>
          <w:szCs w:val="20"/>
        </w:rPr>
        <w:t>.</w:t>
      </w:r>
      <w:proofErr w:type="gramEnd"/>
      <w:r w:rsidR="000E5C91">
        <w:rPr>
          <w:sz w:val="20"/>
          <w:szCs w:val="20"/>
        </w:rPr>
        <w:t>.</w:t>
      </w:r>
      <w:r w:rsidR="00BB74BB" w:rsidRPr="00EE3A9A">
        <w:rPr>
          <w:sz w:val="20"/>
          <w:szCs w:val="20"/>
        </w:rPr>
        <w:t>…</w:t>
      </w:r>
      <w:r w:rsidR="000E5C91">
        <w:rPr>
          <w:sz w:val="20"/>
          <w:szCs w:val="20"/>
        </w:rPr>
        <w:t>12</w:t>
      </w:r>
    </w:p>
    <w:p w14:paraId="5E800535" w14:textId="77777777" w:rsidR="00BB74BB" w:rsidRPr="00EE3A9A" w:rsidRDefault="00BB74BB" w:rsidP="008A0DDB">
      <w:pPr>
        <w:pStyle w:val="Odstavecseseznamem"/>
        <w:ind w:left="426"/>
        <w:rPr>
          <w:sz w:val="20"/>
          <w:szCs w:val="20"/>
        </w:rPr>
      </w:pPr>
      <w:r w:rsidRPr="00EE3A9A">
        <w:rPr>
          <w:sz w:val="20"/>
          <w:szCs w:val="20"/>
        </w:rPr>
        <w:t xml:space="preserve">B2. </w:t>
      </w:r>
      <w:r w:rsidRPr="00EE3A9A">
        <w:rPr>
          <w:b/>
          <w:sz w:val="20"/>
          <w:szCs w:val="20"/>
        </w:rPr>
        <w:t>Výchozí organizační uspořádání</w:t>
      </w:r>
      <w:r w:rsidRPr="00EE3A9A">
        <w:rPr>
          <w:sz w:val="20"/>
          <w:szCs w:val="20"/>
        </w:rPr>
        <w:t>…………………………………………………………………………</w:t>
      </w:r>
      <w:r w:rsidR="000E5C91">
        <w:rPr>
          <w:sz w:val="20"/>
          <w:szCs w:val="20"/>
        </w:rPr>
        <w:t>13</w:t>
      </w:r>
    </w:p>
    <w:p w14:paraId="7054A408" w14:textId="77777777" w:rsidR="00BB74BB" w:rsidRPr="00EE3A9A" w:rsidRDefault="00BB74BB" w:rsidP="001773DD">
      <w:pPr>
        <w:pStyle w:val="Odstavecseseznamem"/>
        <w:numPr>
          <w:ilvl w:val="0"/>
          <w:numId w:val="17"/>
        </w:numPr>
        <w:ind w:left="426" w:hanging="426"/>
        <w:rPr>
          <w:b/>
          <w:sz w:val="20"/>
          <w:szCs w:val="20"/>
        </w:rPr>
      </w:pPr>
      <w:r w:rsidRPr="00EE3A9A">
        <w:rPr>
          <w:b/>
          <w:sz w:val="20"/>
          <w:szCs w:val="20"/>
        </w:rPr>
        <w:t>OBLAST PROVOZNĚ-TECHNICKÁ…………………………………………………………</w:t>
      </w:r>
      <w:proofErr w:type="gramStart"/>
      <w:r w:rsidRPr="00EE3A9A">
        <w:rPr>
          <w:b/>
          <w:sz w:val="20"/>
          <w:szCs w:val="20"/>
        </w:rPr>
        <w:t>……</w:t>
      </w:r>
      <w:r w:rsidR="000E5C91">
        <w:rPr>
          <w:b/>
          <w:sz w:val="20"/>
          <w:szCs w:val="20"/>
        </w:rPr>
        <w:t>.</w:t>
      </w:r>
      <w:proofErr w:type="gramEnd"/>
      <w:r w:rsidR="000E5C91">
        <w:rPr>
          <w:b/>
          <w:sz w:val="20"/>
          <w:szCs w:val="20"/>
        </w:rPr>
        <w:t>.</w:t>
      </w:r>
      <w:r w:rsidRPr="00EE3A9A">
        <w:rPr>
          <w:b/>
          <w:sz w:val="20"/>
          <w:szCs w:val="20"/>
        </w:rPr>
        <w:t>…</w:t>
      </w:r>
      <w:r w:rsidR="000E5C91">
        <w:rPr>
          <w:b/>
          <w:sz w:val="20"/>
          <w:szCs w:val="20"/>
        </w:rPr>
        <w:t>15</w:t>
      </w:r>
    </w:p>
    <w:p w14:paraId="7A25C8AE" w14:textId="77777777" w:rsidR="00BB74BB" w:rsidRPr="00EE3A9A" w:rsidRDefault="00BB74BB" w:rsidP="00BB74BB">
      <w:pPr>
        <w:pStyle w:val="Odstavecseseznamem"/>
        <w:ind w:left="426"/>
        <w:rPr>
          <w:sz w:val="20"/>
          <w:szCs w:val="20"/>
        </w:rPr>
      </w:pPr>
      <w:r w:rsidRPr="00EE3A9A">
        <w:rPr>
          <w:sz w:val="20"/>
          <w:szCs w:val="20"/>
        </w:rPr>
        <w:t xml:space="preserve">C1. </w:t>
      </w:r>
      <w:r w:rsidRPr="00EE3A9A">
        <w:rPr>
          <w:b/>
          <w:sz w:val="20"/>
          <w:szCs w:val="20"/>
        </w:rPr>
        <w:t>Požadovaný rozsah dopravní obslužnosti jednotlivých regionů</w:t>
      </w:r>
      <w:r w:rsidRPr="00EE3A9A">
        <w:rPr>
          <w:sz w:val="20"/>
          <w:szCs w:val="20"/>
        </w:rPr>
        <w:t>………………………</w:t>
      </w:r>
      <w:proofErr w:type="gramStart"/>
      <w:r w:rsidRPr="00EE3A9A">
        <w:rPr>
          <w:sz w:val="20"/>
          <w:szCs w:val="20"/>
        </w:rPr>
        <w:t>……</w:t>
      </w:r>
      <w:r w:rsidR="000E5C91">
        <w:rPr>
          <w:sz w:val="20"/>
          <w:szCs w:val="20"/>
        </w:rPr>
        <w:t>.</w:t>
      </w:r>
      <w:proofErr w:type="gramEnd"/>
      <w:r w:rsidR="000E5C91">
        <w:rPr>
          <w:sz w:val="20"/>
          <w:szCs w:val="20"/>
        </w:rPr>
        <w:t>.15</w:t>
      </w:r>
    </w:p>
    <w:p w14:paraId="1690AC21" w14:textId="77777777" w:rsidR="00BB74BB" w:rsidRPr="00EE3A9A" w:rsidRDefault="00BB74BB" w:rsidP="00BB74BB">
      <w:pPr>
        <w:pStyle w:val="Odstavecseseznamem"/>
        <w:ind w:left="426" w:firstLine="283"/>
        <w:rPr>
          <w:sz w:val="20"/>
          <w:szCs w:val="20"/>
        </w:rPr>
      </w:pPr>
      <w:r w:rsidRPr="00EE3A9A">
        <w:rPr>
          <w:sz w:val="20"/>
          <w:szCs w:val="20"/>
        </w:rPr>
        <w:t xml:space="preserve"> C1.1. Km výkony</w:t>
      </w:r>
      <w:r w:rsidR="002F792C">
        <w:rPr>
          <w:sz w:val="20"/>
          <w:szCs w:val="20"/>
        </w:rPr>
        <w:t xml:space="preserve">, počty </w:t>
      </w:r>
      <w:proofErr w:type="gramStart"/>
      <w:r w:rsidR="002F792C">
        <w:rPr>
          <w:sz w:val="20"/>
          <w:szCs w:val="20"/>
        </w:rPr>
        <w:t>autobusů.</w:t>
      </w:r>
      <w:r w:rsidR="009C3DF6" w:rsidRPr="00EE3A9A">
        <w:rPr>
          <w:sz w:val="20"/>
          <w:szCs w:val="20"/>
        </w:rPr>
        <w:t>…</w:t>
      </w:r>
      <w:proofErr w:type="gramEnd"/>
      <w:r w:rsidR="009C3DF6" w:rsidRPr="00EE3A9A">
        <w:rPr>
          <w:sz w:val="20"/>
          <w:szCs w:val="20"/>
        </w:rPr>
        <w:t>…………………………………………………………………</w:t>
      </w:r>
      <w:r w:rsidR="000E5C91">
        <w:rPr>
          <w:sz w:val="20"/>
          <w:szCs w:val="20"/>
        </w:rPr>
        <w:t>..</w:t>
      </w:r>
      <w:r w:rsidR="009C3DF6" w:rsidRPr="00EE3A9A">
        <w:rPr>
          <w:sz w:val="20"/>
          <w:szCs w:val="20"/>
        </w:rPr>
        <w:t>…</w:t>
      </w:r>
      <w:r w:rsidR="000E5C91">
        <w:rPr>
          <w:sz w:val="20"/>
          <w:szCs w:val="20"/>
        </w:rPr>
        <w:t>16</w:t>
      </w:r>
    </w:p>
    <w:p w14:paraId="47283DA3" w14:textId="77777777" w:rsidR="00BB74BB" w:rsidRPr="00EE3A9A" w:rsidRDefault="00BB74BB" w:rsidP="00BB74BB">
      <w:pPr>
        <w:pStyle w:val="Odstavecseseznamem"/>
        <w:ind w:left="851" w:hanging="142"/>
        <w:rPr>
          <w:sz w:val="20"/>
          <w:szCs w:val="20"/>
        </w:rPr>
      </w:pPr>
      <w:r w:rsidRPr="00EE3A9A">
        <w:rPr>
          <w:sz w:val="20"/>
          <w:szCs w:val="20"/>
        </w:rPr>
        <w:t xml:space="preserve"> C1.2. </w:t>
      </w:r>
      <w:r w:rsidR="002F792C" w:rsidRPr="00EE3A9A">
        <w:rPr>
          <w:sz w:val="20"/>
          <w:szCs w:val="20"/>
        </w:rPr>
        <w:t xml:space="preserve">Počty jízdních pracovníků </w:t>
      </w:r>
      <w:r w:rsidR="009C3DF6" w:rsidRPr="00EE3A9A">
        <w:rPr>
          <w:sz w:val="20"/>
          <w:szCs w:val="20"/>
        </w:rPr>
        <w:t>……………………………………………………………………</w:t>
      </w:r>
      <w:proofErr w:type="gramStart"/>
      <w:r w:rsidR="009C3DF6" w:rsidRPr="00EE3A9A">
        <w:rPr>
          <w:sz w:val="20"/>
          <w:szCs w:val="20"/>
        </w:rPr>
        <w:t>…….</w:t>
      </w:r>
      <w:proofErr w:type="gramEnd"/>
      <w:r w:rsidR="009C3DF6" w:rsidRPr="00EE3A9A">
        <w:rPr>
          <w:sz w:val="20"/>
          <w:szCs w:val="20"/>
        </w:rPr>
        <w:t>.</w:t>
      </w:r>
      <w:r w:rsidR="000E5C91">
        <w:rPr>
          <w:sz w:val="20"/>
          <w:szCs w:val="20"/>
        </w:rPr>
        <w:t>22</w:t>
      </w:r>
    </w:p>
    <w:p w14:paraId="6DD17346" w14:textId="77777777" w:rsidR="009C3DF6" w:rsidRPr="002F792C" w:rsidRDefault="00BB74BB" w:rsidP="002F792C">
      <w:pPr>
        <w:pStyle w:val="Odstavecseseznamem"/>
        <w:ind w:left="851" w:hanging="142"/>
        <w:rPr>
          <w:sz w:val="20"/>
          <w:szCs w:val="20"/>
        </w:rPr>
      </w:pPr>
      <w:r w:rsidRPr="00EE3A9A">
        <w:rPr>
          <w:sz w:val="20"/>
          <w:szCs w:val="20"/>
        </w:rPr>
        <w:t xml:space="preserve"> C1.3. Další režijní vozidla</w:t>
      </w:r>
      <w:r w:rsidR="009C3DF6" w:rsidRPr="00EE3A9A">
        <w:rPr>
          <w:sz w:val="20"/>
          <w:szCs w:val="20"/>
        </w:rPr>
        <w:t>………………………………………………………………………………</w:t>
      </w:r>
      <w:proofErr w:type="gramStart"/>
      <w:r w:rsidR="009C3DF6" w:rsidRPr="00EE3A9A">
        <w:rPr>
          <w:sz w:val="20"/>
          <w:szCs w:val="20"/>
        </w:rPr>
        <w:t>…….</w:t>
      </w:r>
      <w:proofErr w:type="gramEnd"/>
      <w:r w:rsidR="000E5C91">
        <w:rPr>
          <w:sz w:val="20"/>
          <w:szCs w:val="20"/>
        </w:rPr>
        <w:t>23</w:t>
      </w:r>
    </w:p>
    <w:p w14:paraId="17403533" w14:textId="77777777" w:rsidR="009C3DF6" w:rsidRPr="00EE3A9A" w:rsidRDefault="009C3DF6" w:rsidP="009C3DF6">
      <w:pPr>
        <w:pStyle w:val="Odstavecseseznamem"/>
        <w:ind w:left="851" w:hanging="425"/>
        <w:rPr>
          <w:sz w:val="20"/>
          <w:szCs w:val="20"/>
        </w:rPr>
      </w:pPr>
      <w:r w:rsidRPr="00EE3A9A">
        <w:rPr>
          <w:sz w:val="20"/>
          <w:szCs w:val="20"/>
        </w:rPr>
        <w:t>C2</w:t>
      </w:r>
      <w:r w:rsidR="001773DD" w:rsidRPr="00EE3A9A">
        <w:rPr>
          <w:b/>
          <w:sz w:val="20"/>
          <w:szCs w:val="20"/>
        </w:rPr>
        <w:t>.</w:t>
      </w:r>
      <w:r w:rsidRPr="00EE3A9A">
        <w:rPr>
          <w:b/>
          <w:sz w:val="20"/>
          <w:szCs w:val="20"/>
        </w:rPr>
        <w:t xml:space="preserve"> Kvalitativní požadavky na autobusy</w:t>
      </w:r>
      <w:r w:rsidRPr="00EE3A9A">
        <w:rPr>
          <w:sz w:val="20"/>
          <w:szCs w:val="20"/>
        </w:rPr>
        <w:t>……………………………………………………………</w:t>
      </w:r>
      <w:proofErr w:type="gramStart"/>
      <w:r w:rsidRPr="00EE3A9A">
        <w:rPr>
          <w:sz w:val="20"/>
          <w:szCs w:val="20"/>
        </w:rPr>
        <w:t>…….</w:t>
      </w:r>
      <w:proofErr w:type="gramEnd"/>
      <w:r w:rsidRPr="00EE3A9A">
        <w:rPr>
          <w:sz w:val="20"/>
          <w:szCs w:val="20"/>
        </w:rPr>
        <w:t>.</w:t>
      </w:r>
      <w:r w:rsidR="000E5C91">
        <w:rPr>
          <w:sz w:val="20"/>
          <w:szCs w:val="20"/>
        </w:rPr>
        <w:t>24</w:t>
      </w:r>
    </w:p>
    <w:p w14:paraId="1545A73E" w14:textId="77777777" w:rsidR="001773DD" w:rsidRPr="00EE3A9A" w:rsidRDefault="001773DD" w:rsidP="009C3DF6">
      <w:pPr>
        <w:pStyle w:val="Odstavecseseznamem"/>
        <w:ind w:left="851" w:hanging="425"/>
        <w:rPr>
          <w:sz w:val="20"/>
          <w:szCs w:val="20"/>
        </w:rPr>
      </w:pPr>
      <w:r w:rsidRPr="00EE3A9A">
        <w:rPr>
          <w:sz w:val="20"/>
          <w:szCs w:val="20"/>
        </w:rPr>
        <w:t xml:space="preserve">C3. </w:t>
      </w:r>
      <w:r w:rsidRPr="00EE3A9A">
        <w:rPr>
          <w:b/>
          <w:sz w:val="20"/>
          <w:szCs w:val="20"/>
        </w:rPr>
        <w:t>Základní strategie provozu v</w:t>
      </w:r>
      <w:r w:rsidR="002F792C">
        <w:rPr>
          <w:b/>
          <w:sz w:val="20"/>
          <w:szCs w:val="20"/>
        </w:rPr>
        <w:t> </w:t>
      </w:r>
      <w:proofErr w:type="gramStart"/>
      <w:r w:rsidRPr="00EE3A9A">
        <w:rPr>
          <w:b/>
          <w:sz w:val="20"/>
          <w:szCs w:val="20"/>
        </w:rPr>
        <w:t>regionech</w:t>
      </w:r>
      <w:r w:rsidR="002F792C">
        <w:rPr>
          <w:b/>
          <w:sz w:val="20"/>
          <w:szCs w:val="20"/>
        </w:rPr>
        <w:t>..</w:t>
      </w:r>
      <w:proofErr w:type="gramEnd"/>
      <w:r w:rsidRPr="00EE3A9A">
        <w:rPr>
          <w:sz w:val="20"/>
          <w:szCs w:val="20"/>
        </w:rPr>
        <w:t>…………………………………………………………….</w:t>
      </w:r>
      <w:r w:rsidR="002F792C">
        <w:rPr>
          <w:sz w:val="20"/>
          <w:szCs w:val="20"/>
        </w:rPr>
        <w:t>29</w:t>
      </w:r>
    </w:p>
    <w:p w14:paraId="2C2DB477" w14:textId="77777777" w:rsidR="001773DD" w:rsidRPr="00EE3A9A" w:rsidRDefault="001773DD" w:rsidP="009C3DF6">
      <w:pPr>
        <w:pStyle w:val="Odstavecseseznamem"/>
        <w:ind w:left="851" w:hanging="425"/>
        <w:rPr>
          <w:sz w:val="20"/>
          <w:szCs w:val="20"/>
        </w:rPr>
      </w:pPr>
      <w:r w:rsidRPr="00EE3A9A">
        <w:rPr>
          <w:sz w:val="20"/>
          <w:szCs w:val="20"/>
        </w:rPr>
        <w:t xml:space="preserve">C4. </w:t>
      </w:r>
      <w:r w:rsidRPr="00EE3A9A">
        <w:rPr>
          <w:b/>
          <w:sz w:val="20"/>
          <w:szCs w:val="20"/>
        </w:rPr>
        <w:t>Technické zázemí dle regionů</w:t>
      </w:r>
      <w:r w:rsidRPr="00EE3A9A">
        <w:rPr>
          <w:sz w:val="20"/>
          <w:szCs w:val="20"/>
        </w:rPr>
        <w:t>…………………………………………………………………</w:t>
      </w:r>
      <w:proofErr w:type="gramStart"/>
      <w:r w:rsidRPr="00EE3A9A">
        <w:rPr>
          <w:sz w:val="20"/>
          <w:szCs w:val="20"/>
        </w:rPr>
        <w:t>……</w:t>
      </w:r>
      <w:r w:rsidR="000E5C91">
        <w:rPr>
          <w:sz w:val="20"/>
          <w:szCs w:val="20"/>
        </w:rPr>
        <w:t>.</w:t>
      </w:r>
      <w:proofErr w:type="gramEnd"/>
      <w:r w:rsidRPr="00EE3A9A">
        <w:rPr>
          <w:sz w:val="20"/>
          <w:szCs w:val="20"/>
        </w:rPr>
        <w:t>……</w:t>
      </w:r>
      <w:r w:rsidR="000E5C91">
        <w:rPr>
          <w:sz w:val="20"/>
          <w:szCs w:val="20"/>
        </w:rPr>
        <w:t>30</w:t>
      </w:r>
    </w:p>
    <w:p w14:paraId="707102E2" w14:textId="77777777" w:rsidR="001773DD" w:rsidRPr="00EE3A9A" w:rsidRDefault="001773DD" w:rsidP="009C3DF6">
      <w:pPr>
        <w:pStyle w:val="Odstavecseseznamem"/>
        <w:ind w:left="851" w:hanging="425"/>
        <w:rPr>
          <w:sz w:val="20"/>
          <w:szCs w:val="20"/>
        </w:rPr>
      </w:pPr>
      <w:r w:rsidRPr="00EE3A9A">
        <w:rPr>
          <w:sz w:val="20"/>
          <w:szCs w:val="20"/>
        </w:rPr>
        <w:t xml:space="preserve">        C4.1. Odstavování, údržba a tankování vozidel…………………………………………………</w:t>
      </w:r>
      <w:proofErr w:type="gramStart"/>
      <w:r w:rsidRPr="00EE3A9A">
        <w:rPr>
          <w:sz w:val="20"/>
          <w:szCs w:val="20"/>
        </w:rPr>
        <w:t>…….</w:t>
      </w:r>
      <w:proofErr w:type="gramEnd"/>
      <w:r w:rsidR="000E5C91">
        <w:rPr>
          <w:sz w:val="20"/>
          <w:szCs w:val="20"/>
        </w:rPr>
        <w:t>3</w:t>
      </w:r>
      <w:r w:rsidR="002F792C">
        <w:rPr>
          <w:sz w:val="20"/>
          <w:szCs w:val="20"/>
        </w:rPr>
        <w:t>0</w:t>
      </w:r>
    </w:p>
    <w:p w14:paraId="3A888725" w14:textId="77777777" w:rsidR="001773DD" w:rsidRPr="00EE3A9A" w:rsidRDefault="001773DD" w:rsidP="009C3DF6">
      <w:pPr>
        <w:pStyle w:val="Odstavecseseznamem"/>
        <w:ind w:left="851" w:hanging="425"/>
        <w:rPr>
          <w:sz w:val="20"/>
          <w:szCs w:val="20"/>
        </w:rPr>
      </w:pPr>
      <w:r w:rsidRPr="00EE3A9A">
        <w:rPr>
          <w:sz w:val="20"/>
          <w:szCs w:val="20"/>
        </w:rPr>
        <w:t xml:space="preserve">C5. </w:t>
      </w:r>
      <w:r w:rsidRPr="00EE3A9A">
        <w:rPr>
          <w:b/>
          <w:sz w:val="20"/>
          <w:szCs w:val="20"/>
        </w:rPr>
        <w:t>Informační kanceláře, předprodeje</w:t>
      </w:r>
      <w:r w:rsidRPr="00EE3A9A">
        <w:rPr>
          <w:sz w:val="20"/>
          <w:szCs w:val="20"/>
        </w:rPr>
        <w:t>……………………………………………………………</w:t>
      </w:r>
      <w:proofErr w:type="gramStart"/>
      <w:r w:rsidRPr="00EE3A9A">
        <w:rPr>
          <w:sz w:val="20"/>
          <w:szCs w:val="20"/>
        </w:rPr>
        <w:t>……</w:t>
      </w:r>
      <w:r w:rsidR="000E5C91">
        <w:rPr>
          <w:sz w:val="20"/>
          <w:szCs w:val="20"/>
        </w:rPr>
        <w:t>.</w:t>
      </w:r>
      <w:proofErr w:type="gramEnd"/>
      <w:r w:rsidRPr="00EE3A9A">
        <w:rPr>
          <w:sz w:val="20"/>
          <w:szCs w:val="20"/>
        </w:rPr>
        <w:t>….</w:t>
      </w:r>
      <w:r w:rsidR="000E5C91">
        <w:rPr>
          <w:sz w:val="20"/>
          <w:szCs w:val="20"/>
        </w:rPr>
        <w:t>3</w:t>
      </w:r>
      <w:r w:rsidR="002F792C">
        <w:rPr>
          <w:sz w:val="20"/>
          <w:szCs w:val="20"/>
        </w:rPr>
        <w:t>1</w:t>
      </w:r>
    </w:p>
    <w:p w14:paraId="22B577C6" w14:textId="77777777" w:rsidR="001773DD" w:rsidRPr="00EE3A9A" w:rsidRDefault="001773DD" w:rsidP="009C3DF6">
      <w:pPr>
        <w:pStyle w:val="Odstavecseseznamem"/>
        <w:ind w:left="851" w:hanging="425"/>
        <w:rPr>
          <w:sz w:val="20"/>
          <w:szCs w:val="20"/>
        </w:rPr>
      </w:pPr>
      <w:r w:rsidRPr="00EE3A9A">
        <w:rPr>
          <w:sz w:val="20"/>
          <w:szCs w:val="20"/>
        </w:rPr>
        <w:t xml:space="preserve">        C5.1. Kategorizace kontaktních míst……………………………………………………………</w:t>
      </w:r>
      <w:proofErr w:type="gramStart"/>
      <w:r w:rsidRPr="00EE3A9A">
        <w:rPr>
          <w:sz w:val="20"/>
          <w:szCs w:val="20"/>
        </w:rPr>
        <w:t>……</w:t>
      </w:r>
      <w:r w:rsidR="000E5C91">
        <w:rPr>
          <w:sz w:val="20"/>
          <w:szCs w:val="20"/>
        </w:rPr>
        <w:t>.</w:t>
      </w:r>
      <w:proofErr w:type="gramEnd"/>
      <w:r w:rsidRPr="00EE3A9A">
        <w:rPr>
          <w:sz w:val="20"/>
          <w:szCs w:val="20"/>
        </w:rPr>
        <w:t>….</w:t>
      </w:r>
      <w:r w:rsidR="000E5C91">
        <w:rPr>
          <w:sz w:val="20"/>
          <w:szCs w:val="20"/>
        </w:rPr>
        <w:t>3</w:t>
      </w:r>
      <w:r w:rsidR="002F792C">
        <w:rPr>
          <w:sz w:val="20"/>
          <w:szCs w:val="20"/>
        </w:rPr>
        <w:t>1</w:t>
      </w:r>
    </w:p>
    <w:p w14:paraId="26C0BEE6" w14:textId="77777777" w:rsidR="001773DD" w:rsidRPr="00EE3A9A" w:rsidRDefault="001773DD" w:rsidP="009C3DF6">
      <w:pPr>
        <w:pStyle w:val="Odstavecseseznamem"/>
        <w:ind w:left="851" w:hanging="425"/>
        <w:rPr>
          <w:sz w:val="20"/>
          <w:szCs w:val="20"/>
        </w:rPr>
      </w:pPr>
      <w:r w:rsidRPr="00EE3A9A">
        <w:rPr>
          <w:sz w:val="20"/>
          <w:szCs w:val="20"/>
        </w:rPr>
        <w:t xml:space="preserve">        C5.2. Vybavenost…………………………………………………………………………………</w:t>
      </w:r>
      <w:proofErr w:type="gramStart"/>
      <w:r w:rsidRPr="00EE3A9A">
        <w:rPr>
          <w:sz w:val="20"/>
          <w:szCs w:val="20"/>
        </w:rPr>
        <w:t>……</w:t>
      </w:r>
      <w:r w:rsidR="000E5C91">
        <w:rPr>
          <w:sz w:val="20"/>
          <w:szCs w:val="20"/>
        </w:rPr>
        <w:t>.</w:t>
      </w:r>
      <w:proofErr w:type="gramEnd"/>
      <w:r w:rsidRPr="00EE3A9A">
        <w:rPr>
          <w:sz w:val="20"/>
          <w:szCs w:val="20"/>
        </w:rPr>
        <w:t>………</w:t>
      </w:r>
      <w:r w:rsidR="000E5C91">
        <w:rPr>
          <w:sz w:val="20"/>
          <w:szCs w:val="20"/>
        </w:rPr>
        <w:t>3</w:t>
      </w:r>
      <w:r w:rsidR="002F792C">
        <w:rPr>
          <w:sz w:val="20"/>
          <w:szCs w:val="20"/>
        </w:rPr>
        <w:t>2</w:t>
      </w:r>
    </w:p>
    <w:p w14:paraId="4B683A79" w14:textId="77777777" w:rsidR="001773DD" w:rsidRPr="00EE3A9A" w:rsidRDefault="001773DD" w:rsidP="001773DD">
      <w:pPr>
        <w:pStyle w:val="Odstavecseseznamem"/>
        <w:numPr>
          <w:ilvl w:val="0"/>
          <w:numId w:val="17"/>
        </w:numPr>
        <w:ind w:left="426" w:hanging="426"/>
        <w:rPr>
          <w:b/>
          <w:sz w:val="20"/>
          <w:szCs w:val="20"/>
        </w:rPr>
      </w:pPr>
      <w:r w:rsidRPr="00EE3A9A">
        <w:rPr>
          <w:b/>
          <w:sz w:val="20"/>
          <w:szCs w:val="20"/>
        </w:rPr>
        <w:t>OBLAST LEGISLATIVNÍ A PRÁVNÍ…………………………………………………………………</w:t>
      </w:r>
      <w:r w:rsidR="002F792C">
        <w:rPr>
          <w:b/>
          <w:sz w:val="20"/>
          <w:szCs w:val="20"/>
        </w:rPr>
        <w:t>…33</w:t>
      </w:r>
    </w:p>
    <w:p w14:paraId="78980148" w14:textId="77777777" w:rsidR="001773DD" w:rsidRPr="00EE3A9A" w:rsidRDefault="001773DD" w:rsidP="001773DD">
      <w:pPr>
        <w:pStyle w:val="Odstavecseseznamem"/>
        <w:ind w:left="426"/>
        <w:rPr>
          <w:sz w:val="20"/>
          <w:szCs w:val="20"/>
        </w:rPr>
      </w:pPr>
      <w:r w:rsidRPr="00EE3A9A">
        <w:rPr>
          <w:sz w:val="20"/>
          <w:szCs w:val="20"/>
        </w:rPr>
        <w:t xml:space="preserve">D1. </w:t>
      </w:r>
      <w:r w:rsidRPr="00EE3A9A">
        <w:rPr>
          <w:b/>
          <w:sz w:val="20"/>
          <w:szCs w:val="20"/>
        </w:rPr>
        <w:t>Přehled stávajících smluvních vztahů s dopravci v jednotlivých regionech</w:t>
      </w:r>
      <w:r w:rsidRPr="00EE3A9A">
        <w:rPr>
          <w:sz w:val="20"/>
          <w:szCs w:val="20"/>
        </w:rPr>
        <w:t>………</w:t>
      </w:r>
      <w:proofErr w:type="gramStart"/>
      <w:r w:rsidRPr="00EE3A9A">
        <w:rPr>
          <w:sz w:val="20"/>
          <w:szCs w:val="20"/>
        </w:rPr>
        <w:t>……</w:t>
      </w:r>
      <w:r w:rsidR="002F792C">
        <w:rPr>
          <w:sz w:val="20"/>
          <w:szCs w:val="20"/>
        </w:rPr>
        <w:t>.</w:t>
      </w:r>
      <w:proofErr w:type="gramEnd"/>
      <w:r w:rsidRPr="00EE3A9A">
        <w:rPr>
          <w:sz w:val="20"/>
          <w:szCs w:val="20"/>
        </w:rPr>
        <w:t>…</w:t>
      </w:r>
      <w:r w:rsidR="002F792C">
        <w:rPr>
          <w:sz w:val="20"/>
          <w:szCs w:val="20"/>
        </w:rPr>
        <w:t>33</w:t>
      </w:r>
    </w:p>
    <w:p w14:paraId="7A761260" w14:textId="77777777" w:rsidR="001773DD" w:rsidRPr="00EE3A9A" w:rsidRDefault="001773DD" w:rsidP="001773DD">
      <w:pPr>
        <w:pStyle w:val="Odstavecseseznamem"/>
        <w:ind w:left="426"/>
        <w:rPr>
          <w:sz w:val="20"/>
          <w:szCs w:val="20"/>
        </w:rPr>
      </w:pPr>
      <w:r w:rsidRPr="00EE3A9A">
        <w:rPr>
          <w:sz w:val="20"/>
          <w:szCs w:val="20"/>
        </w:rPr>
        <w:t xml:space="preserve">D2. </w:t>
      </w:r>
      <w:r w:rsidRPr="00EE3A9A">
        <w:rPr>
          <w:b/>
          <w:sz w:val="20"/>
          <w:szCs w:val="20"/>
        </w:rPr>
        <w:t xml:space="preserve">Časová osa potřebných právních a legislativních úkonů k náběhu provozu </w:t>
      </w:r>
      <w:r w:rsidRPr="00EE3A9A">
        <w:rPr>
          <w:sz w:val="20"/>
          <w:szCs w:val="20"/>
        </w:rPr>
        <w:t>(</w:t>
      </w:r>
      <w:proofErr w:type="spellStart"/>
      <w:proofErr w:type="gramStart"/>
      <w:r w:rsidRPr="00EE3A9A">
        <w:rPr>
          <w:sz w:val="20"/>
          <w:szCs w:val="20"/>
        </w:rPr>
        <w:t>vč.VŘ</w:t>
      </w:r>
      <w:proofErr w:type="spellEnd"/>
      <w:r w:rsidRPr="00EE3A9A">
        <w:rPr>
          <w:sz w:val="20"/>
          <w:szCs w:val="20"/>
        </w:rPr>
        <w:t>)…</w:t>
      </w:r>
      <w:proofErr w:type="gramEnd"/>
      <w:r w:rsidRPr="00EE3A9A">
        <w:rPr>
          <w:sz w:val="20"/>
          <w:szCs w:val="20"/>
        </w:rPr>
        <w:t>…</w:t>
      </w:r>
      <w:r w:rsidR="002F792C">
        <w:rPr>
          <w:sz w:val="20"/>
          <w:szCs w:val="20"/>
        </w:rPr>
        <w:t>34</w:t>
      </w:r>
    </w:p>
    <w:p w14:paraId="1EABEA62" w14:textId="77777777" w:rsidR="001773DD" w:rsidRPr="002F792C" w:rsidRDefault="001773DD" w:rsidP="001773DD">
      <w:pPr>
        <w:pStyle w:val="Odstavecseseznamem"/>
        <w:ind w:left="426"/>
        <w:rPr>
          <w:sz w:val="20"/>
          <w:szCs w:val="20"/>
        </w:rPr>
      </w:pPr>
      <w:r w:rsidRPr="00EE3A9A">
        <w:rPr>
          <w:sz w:val="20"/>
          <w:szCs w:val="20"/>
        </w:rPr>
        <w:t>D3</w:t>
      </w:r>
      <w:r w:rsidRPr="002F792C">
        <w:rPr>
          <w:b/>
          <w:sz w:val="20"/>
          <w:szCs w:val="20"/>
        </w:rPr>
        <w:t xml:space="preserve">. </w:t>
      </w:r>
      <w:r w:rsidR="002F792C" w:rsidRPr="002F792C">
        <w:rPr>
          <w:b/>
          <w:sz w:val="20"/>
          <w:szCs w:val="20"/>
        </w:rPr>
        <w:t xml:space="preserve"> Související právní problema</w:t>
      </w:r>
      <w:r w:rsidR="002F792C">
        <w:rPr>
          <w:b/>
          <w:sz w:val="20"/>
          <w:szCs w:val="20"/>
        </w:rPr>
        <w:t>tika</w:t>
      </w:r>
      <w:r w:rsidR="002F792C">
        <w:rPr>
          <w:sz w:val="20"/>
          <w:szCs w:val="20"/>
        </w:rPr>
        <w:t>……………………………………………………………………</w:t>
      </w:r>
      <w:proofErr w:type="gramStart"/>
      <w:r w:rsidR="002F792C">
        <w:rPr>
          <w:sz w:val="20"/>
          <w:szCs w:val="20"/>
        </w:rPr>
        <w:t>…….</w:t>
      </w:r>
      <w:proofErr w:type="gramEnd"/>
      <w:r w:rsidR="002F792C">
        <w:rPr>
          <w:sz w:val="20"/>
          <w:szCs w:val="20"/>
        </w:rPr>
        <w:t>35</w:t>
      </w:r>
    </w:p>
    <w:p w14:paraId="444B6EAB" w14:textId="77777777" w:rsidR="0002413E" w:rsidRPr="00EE3A9A" w:rsidRDefault="0002413E" w:rsidP="0002413E">
      <w:pPr>
        <w:pStyle w:val="Odstavecseseznamem"/>
        <w:numPr>
          <w:ilvl w:val="0"/>
          <w:numId w:val="17"/>
        </w:numPr>
        <w:ind w:left="426" w:hanging="426"/>
        <w:rPr>
          <w:b/>
          <w:sz w:val="20"/>
          <w:szCs w:val="20"/>
        </w:rPr>
      </w:pPr>
      <w:r w:rsidRPr="00EE3A9A">
        <w:rPr>
          <w:b/>
          <w:sz w:val="20"/>
          <w:szCs w:val="20"/>
        </w:rPr>
        <w:t>OBLAST EKONOMICKÁ………………………………………………………………</w:t>
      </w:r>
      <w:proofErr w:type="gramStart"/>
      <w:r w:rsidRPr="00EE3A9A">
        <w:rPr>
          <w:b/>
          <w:sz w:val="20"/>
          <w:szCs w:val="20"/>
        </w:rPr>
        <w:t>……</w:t>
      </w:r>
      <w:r w:rsidR="002F792C">
        <w:rPr>
          <w:b/>
          <w:sz w:val="20"/>
          <w:szCs w:val="20"/>
        </w:rPr>
        <w:t>.</w:t>
      </w:r>
      <w:proofErr w:type="gramEnd"/>
      <w:r w:rsidRPr="00EE3A9A">
        <w:rPr>
          <w:b/>
          <w:sz w:val="20"/>
          <w:szCs w:val="20"/>
        </w:rPr>
        <w:t>…</w:t>
      </w:r>
      <w:r w:rsidR="00EA48CD">
        <w:rPr>
          <w:b/>
          <w:sz w:val="20"/>
          <w:szCs w:val="20"/>
        </w:rPr>
        <w:t>…</w:t>
      </w:r>
      <w:r w:rsidRPr="00EE3A9A">
        <w:rPr>
          <w:b/>
          <w:sz w:val="20"/>
          <w:szCs w:val="20"/>
        </w:rPr>
        <w:t>……</w:t>
      </w:r>
      <w:r w:rsidR="002F792C">
        <w:rPr>
          <w:b/>
          <w:sz w:val="20"/>
          <w:szCs w:val="20"/>
        </w:rPr>
        <w:t>…3</w:t>
      </w:r>
      <w:r w:rsidR="00EA48CD">
        <w:rPr>
          <w:b/>
          <w:sz w:val="20"/>
          <w:szCs w:val="20"/>
        </w:rPr>
        <w:t>7</w:t>
      </w:r>
    </w:p>
    <w:p w14:paraId="1CE17163" w14:textId="77777777" w:rsidR="0002413E" w:rsidRPr="00EE3A9A" w:rsidRDefault="0002413E" w:rsidP="0002413E">
      <w:pPr>
        <w:pStyle w:val="Odstavecseseznamem"/>
        <w:ind w:left="426"/>
        <w:rPr>
          <w:sz w:val="20"/>
          <w:szCs w:val="20"/>
        </w:rPr>
      </w:pPr>
      <w:r w:rsidRPr="00EE3A9A">
        <w:rPr>
          <w:sz w:val="20"/>
          <w:szCs w:val="20"/>
        </w:rPr>
        <w:t xml:space="preserve">E1. </w:t>
      </w:r>
      <w:r w:rsidRPr="00EE3A9A">
        <w:rPr>
          <w:b/>
          <w:sz w:val="20"/>
          <w:szCs w:val="20"/>
        </w:rPr>
        <w:t>Analýza možných zdrojů financování a pořízení autobusů</w:t>
      </w:r>
      <w:r w:rsidRPr="00EE3A9A">
        <w:rPr>
          <w:sz w:val="20"/>
          <w:szCs w:val="20"/>
        </w:rPr>
        <w:t>…………………………………</w:t>
      </w:r>
      <w:r w:rsidR="00EA48CD">
        <w:rPr>
          <w:sz w:val="20"/>
          <w:szCs w:val="20"/>
        </w:rPr>
        <w:t>…</w:t>
      </w:r>
      <w:r w:rsidRPr="00EE3A9A">
        <w:rPr>
          <w:sz w:val="20"/>
          <w:szCs w:val="20"/>
        </w:rPr>
        <w:t>…</w:t>
      </w:r>
      <w:r w:rsidR="002F792C">
        <w:rPr>
          <w:sz w:val="20"/>
          <w:szCs w:val="20"/>
        </w:rPr>
        <w:t>3</w:t>
      </w:r>
      <w:r w:rsidR="00EA48CD">
        <w:rPr>
          <w:sz w:val="20"/>
          <w:szCs w:val="20"/>
        </w:rPr>
        <w:t>8</w:t>
      </w:r>
    </w:p>
    <w:p w14:paraId="0FC79F96" w14:textId="77777777" w:rsidR="0002413E" w:rsidRPr="00EE3A9A" w:rsidRDefault="0002413E" w:rsidP="0002413E">
      <w:pPr>
        <w:pStyle w:val="Odstavecseseznamem"/>
        <w:ind w:left="426" w:firstLine="425"/>
        <w:rPr>
          <w:sz w:val="20"/>
          <w:szCs w:val="20"/>
        </w:rPr>
      </w:pPr>
      <w:r w:rsidRPr="00EE3A9A">
        <w:rPr>
          <w:sz w:val="20"/>
          <w:szCs w:val="20"/>
        </w:rPr>
        <w:t>E1.1. Situace a vstupní data v LK…………………………………………………</w:t>
      </w:r>
      <w:proofErr w:type="gramStart"/>
      <w:r w:rsidRPr="00EE3A9A">
        <w:rPr>
          <w:sz w:val="20"/>
          <w:szCs w:val="20"/>
        </w:rPr>
        <w:t>……</w:t>
      </w:r>
      <w:r w:rsidR="002F792C">
        <w:rPr>
          <w:sz w:val="20"/>
          <w:szCs w:val="20"/>
        </w:rPr>
        <w:t>.</w:t>
      </w:r>
      <w:proofErr w:type="gramEnd"/>
      <w:r w:rsidRPr="00EE3A9A">
        <w:rPr>
          <w:sz w:val="20"/>
          <w:szCs w:val="20"/>
        </w:rPr>
        <w:t>………………</w:t>
      </w:r>
      <w:r w:rsidR="006C51B5">
        <w:rPr>
          <w:sz w:val="20"/>
          <w:szCs w:val="20"/>
        </w:rPr>
        <w:t>…</w:t>
      </w:r>
      <w:r w:rsidR="002F792C">
        <w:rPr>
          <w:sz w:val="20"/>
          <w:szCs w:val="20"/>
        </w:rPr>
        <w:t>3</w:t>
      </w:r>
      <w:r w:rsidR="00EA48CD">
        <w:rPr>
          <w:sz w:val="20"/>
          <w:szCs w:val="20"/>
        </w:rPr>
        <w:t>8</w:t>
      </w:r>
    </w:p>
    <w:p w14:paraId="7841EEF1" w14:textId="77777777" w:rsidR="0002413E" w:rsidRPr="00EE3A9A" w:rsidRDefault="0002413E" w:rsidP="0002413E">
      <w:pPr>
        <w:pStyle w:val="Odstavecseseznamem"/>
        <w:ind w:left="426" w:firstLine="425"/>
        <w:rPr>
          <w:sz w:val="20"/>
          <w:szCs w:val="20"/>
        </w:rPr>
      </w:pPr>
      <w:r w:rsidRPr="00EE3A9A">
        <w:rPr>
          <w:sz w:val="20"/>
          <w:szCs w:val="20"/>
        </w:rPr>
        <w:t>E1.2. Základní hodnoty pro odpisový model……………………………………………………</w:t>
      </w:r>
      <w:proofErr w:type="gramStart"/>
      <w:r w:rsidRPr="00EE3A9A">
        <w:rPr>
          <w:sz w:val="20"/>
          <w:szCs w:val="20"/>
        </w:rPr>
        <w:t>…</w:t>
      </w:r>
      <w:r w:rsidR="002F792C">
        <w:rPr>
          <w:sz w:val="20"/>
          <w:szCs w:val="20"/>
        </w:rPr>
        <w:t>….</w:t>
      </w:r>
      <w:proofErr w:type="gramEnd"/>
      <w:r w:rsidR="002F792C">
        <w:rPr>
          <w:sz w:val="20"/>
          <w:szCs w:val="20"/>
        </w:rPr>
        <w:t>4</w:t>
      </w:r>
      <w:r w:rsidR="00EA48CD">
        <w:rPr>
          <w:sz w:val="20"/>
          <w:szCs w:val="20"/>
        </w:rPr>
        <w:t>1</w:t>
      </w:r>
    </w:p>
    <w:p w14:paraId="14788F43" w14:textId="77777777" w:rsidR="0002413E" w:rsidRPr="0090294B" w:rsidRDefault="0002413E" w:rsidP="0090294B">
      <w:pPr>
        <w:pStyle w:val="Odstavecseseznamem"/>
        <w:ind w:left="426" w:firstLine="425"/>
        <w:rPr>
          <w:sz w:val="20"/>
          <w:szCs w:val="20"/>
        </w:rPr>
      </w:pPr>
      <w:r w:rsidRPr="00EE3A9A">
        <w:rPr>
          <w:sz w:val="20"/>
          <w:szCs w:val="20"/>
        </w:rPr>
        <w:t>E1.3. Možné formy financování</w:t>
      </w:r>
      <w:r w:rsidR="002F792C">
        <w:rPr>
          <w:sz w:val="20"/>
          <w:szCs w:val="20"/>
        </w:rPr>
        <w:t xml:space="preserve"> pořízení autobusů</w:t>
      </w:r>
      <w:r w:rsidRPr="00EE3A9A">
        <w:rPr>
          <w:sz w:val="20"/>
          <w:szCs w:val="20"/>
        </w:rPr>
        <w:t>………………………………………</w:t>
      </w:r>
      <w:proofErr w:type="gramStart"/>
      <w:r w:rsidRPr="00EE3A9A">
        <w:rPr>
          <w:sz w:val="20"/>
          <w:szCs w:val="20"/>
        </w:rPr>
        <w:t>……</w:t>
      </w:r>
      <w:r w:rsidR="0090294B">
        <w:rPr>
          <w:sz w:val="20"/>
          <w:szCs w:val="20"/>
        </w:rPr>
        <w:t>.</w:t>
      </w:r>
      <w:proofErr w:type="gramEnd"/>
      <w:r w:rsidRPr="00EE3A9A">
        <w:rPr>
          <w:sz w:val="20"/>
          <w:szCs w:val="20"/>
        </w:rPr>
        <w:t>……</w:t>
      </w:r>
      <w:r w:rsidR="002F792C">
        <w:rPr>
          <w:sz w:val="20"/>
          <w:szCs w:val="20"/>
        </w:rPr>
        <w:t>4</w:t>
      </w:r>
      <w:r w:rsidR="00EA48CD">
        <w:rPr>
          <w:sz w:val="20"/>
          <w:szCs w:val="20"/>
        </w:rPr>
        <w:t>3</w:t>
      </w:r>
    </w:p>
    <w:p w14:paraId="701CAC9E" w14:textId="77777777" w:rsidR="0002413E" w:rsidRPr="00EE3A9A" w:rsidRDefault="0002413E" w:rsidP="0002413E">
      <w:pPr>
        <w:pStyle w:val="Odstavecseseznamem"/>
        <w:ind w:left="426"/>
        <w:rPr>
          <w:sz w:val="20"/>
          <w:szCs w:val="20"/>
        </w:rPr>
      </w:pPr>
      <w:r w:rsidRPr="00EE3A9A">
        <w:rPr>
          <w:sz w:val="20"/>
          <w:szCs w:val="20"/>
        </w:rPr>
        <w:t xml:space="preserve">E2. </w:t>
      </w:r>
      <w:r w:rsidRPr="00EE3A9A">
        <w:rPr>
          <w:b/>
          <w:sz w:val="20"/>
          <w:szCs w:val="20"/>
        </w:rPr>
        <w:t>Varianty nabytí dopravních prostředků</w:t>
      </w:r>
      <w:r w:rsidRPr="00EE3A9A">
        <w:rPr>
          <w:sz w:val="20"/>
          <w:szCs w:val="20"/>
        </w:rPr>
        <w:t>…………………………………………………………</w:t>
      </w:r>
      <w:proofErr w:type="gramStart"/>
      <w:r w:rsidRPr="00EE3A9A">
        <w:rPr>
          <w:sz w:val="20"/>
          <w:szCs w:val="20"/>
        </w:rPr>
        <w:t>……</w:t>
      </w:r>
      <w:r w:rsidR="0090294B">
        <w:rPr>
          <w:sz w:val="20"/>
          <w:szCs w:val="20"/>
        </w:rPr>
        <w:t>.</w:t>
      </w:r>
      <w:proofErr w:type="gramEnd"/>
      <w:r w:rsidR="0090294B">
        <w:rPr>
          <w:sz w:val="20"/>
          <w:szCs w:val="20"/>
        </w:rPr>
        <w:t>.</w:t>
      </w:r>
      <w:r w:rsidR="00EA48CD">
        <w:rPr>
          <w:sz w:val="20"/>
          <w:szCs w:val="20"/>
        </w:rPr>
        <w:t>49</w:t>
      </w:r>
    </w:p>
    <w:p w14:paraId="17171AD8" w14:textId="77777777" w:rsidR="0002413E" w:rsidRPr="00EE3A9A" w:rsidRDefault="0002413E" w:rsidP="0002413E">
      <w:pPr>
        <w:pStyle w:val="Odstavecseseznamem"/>
        <w:ind w:left="426"/>
        <w:rPr>
          <w:sz w:val="20"/>
          <w:szCs w:val="20"/>
        </w:rPr>
      </w:pPr>
      <w:r w:rsidRPr="00EE3A9A">
        <w:rPr>
          <w:sz w:val="20"/>
          <w:szCs w:val="20"/>
        </w:rPr>
        <w:t xml:space="preserve">E3. </w:t>
      </w:r>
      <w:r w:rsidRPr="00A17057">
        <w:rPr>
          <w:b/>
          <w:sz w:val="20"/>
          <w:szCs w:val="20"/>
        </w:rPr>
        <w:t>Zpracování finančního plánu</w:t>
      </w:r>
      <w:r w:rsidR="0090294B">
        <w:rPr>
          <w:b/>
          <w:sz w:val="20"/>
          <w:szCs w:val="20"/>
        </w:rPr>
        <w:t xml:space="preserve"> obnovy dopravní techniky</w:t>
      </w:r>
      <w:r w:rsidRPr="00EE3A9A">
        <w:rPr>
          <w:sz w:val="20"/>
          <w:szCs w:val="20"/>
        </w:rPr>
        <w:t>…………………………………………</w:t>
      </w:r>
      <w:r w:rsidR="0090294B">
        <w:rPr>
          <w:sz w:val="20"/>
          <w:szCs w:val="20"/>
        </w:rPr>
        <w:t>5</w:t>
      </w:r>
      <w:r w:rsidR="00EA48CD">
        <w:rPr>
          <w:sz w:val="20"/>
          <w:szCs w:val="20"/>
        </w:rPr>
        <w:t>1</w:t>
      </w:r>
    </w:p>
    <w:p w14:paraId="6C6D843E" w14:textId="77777777" w:rsidR="0002413E" w:rsidRDefault="0002413E" w:rsidP="0002413E">
      <w:pPr>
        <w:pStyle w:val="Odstavecseseznamem"/>
        <w:ind w:left="426" w:firstLine="425"/>
        <w:rPr>
          <w:sz w:val="20"/>
          <w:szCs w:val="20"/>
        </w:rPr>
      </w:pPr>
      <w:r w:rsidRPr="00EE3A9A">
        <w:rPr>
          <w:sz w:val="20"/>
          <w:szCs w:val="20"/>
        </w:rPr>
        <w:t xml:space="preserve">E3.1. </w:t>
      </w:r>
      <w:r w:rsidR="0090294B">
        <w:rPr>
          <w:sz w:val="20"/>
          <w:szCs w:val="20"/>
        </w:rPr>
        <w:t>Autobusy v</w:t>
      </w:r>
      <w:r w:rsidRPr="00EE3A9A">
        <w:rPr>
          <w:sz w:val="20"/>
          <w:szCs w:val="20"/>
        </w:rPr>
        <w:t xml:space="preserve"> projektu </w:t>
      </w:r>
      <w:r w:rsidR="0090294B">
        <w:rPr>
          <w:sz w:val="20"/>
          <w:szCs w:val="20"/>
        </w:rPr>
        <w:t>………</w:t>
      </w:r>
      <w:proofErr w:type="gramStart"/>
      <w:r w:rsidR="0090294B">
        <w:rPr>
          <w:sz w:val="20"/>
          <w:szCs w:val="20"/>
        </w:rPr>
        <w:t>…….</w:t>
      </w:r>
      <w:proofErr w:type="gramEnd"/>
      <w:r w:rsidR="0090294B">
        <w:rPr>
          <w:sz w:val="20"/>
          <w:szCs w:val="20"/>
        </w:rPr>
        <w:t>.</w:t>
      </w:r>
      <w:r w:rsidRPr="00EE3A9A">
        <w:rPr>
          <w:sz w:val="20"/>
          <w:szCs w:val="20"/>
        </w:rPr>
        <w:t>…………………………………………………………………..</w:t>
      </w:r>
      <w:r w:rsidR="0090294B">
        <w:rPr>
          <w:sz w:val="20"/>
          <w:szCs w:val="20"/>
        </w:rPr>
        <w:t>5</w:t>
      </w:r>
      <w:r w:rsidR="00EA48CD">
        <w:rPr>
          <w:sz w:val="20"/>
          <w:szCs w:val="20"/>
        </w:rPr>
        <w:t>1</w:t>
      </w:r>
    </w:p>
    <w:p w14:paraId="40772C12" w14:textId="77777777" w:rsidR="0090294B" w:rsidRDefault="0090294B" w:rsidP="0002413E">
      <w:pPr>
        <w:pStyle w:val="Odstavecseseznamem"/>
        <w:ind w:left="426" w:firstLine="425"/>
        <w:rPr>
          <w:sz w:val="20"/>
          <w:szCs w:val="20"/>
        </w:rPr>
      </w:pPr>
      <w:r>
        <w:rPr>
          <w:sz w:val="20"/>
          <w:szCs w:val="20"/>
        </w:rPr>
        <w:t>E3.</w:t>
      </w:r>
      <w:proofErr w:type="gramStart"/>
      <w:r>
        <w:rPr>
          <w:sz w:val="20"/>
          <w:szCs w:val="20"/>
        </w:rPr>
        <w:t>2  Plán</w:t>
      </w:r>
      <w:proofErr w:type="gramEnd"/>
      <w:r>
        <w:rPr>
          <w:sz w:val="20"/>
          <w:szCs w:val="20"/>
        </w:rPr>
        <w:t xml:space="preserve"> obnovy požadovaného počtu autobusů………………………………………………….5</w:t>
      </w:r>
      <w:r w:rsidR="00EA48CD">
        <w:rPr>
          <w:sz w:val="20"/>
          <w:szCs w:val="20"/>
        </w:rPr>
        <w:t>1</w:t>
      </w:r>
    </w:p>
    <w:p w14:paraId="36E27798" w14:textId="77777777" w:rsidR="0090294B" w:rsidRDefault="0090294B" w:rsidP="0002413E">
      <w:pPr>
        <w:pStyle w:val="Odstavecseseznamem"/>
        <w:ind w:left="426" w:firstLine="425"/>
        <w:rPr>
          <w:sz w:val="20"/>
          <w:szCs w:val="20"/>
        </w:rPr>
      </w:pPr>
      <w:r>
        <w:rPr>
          <w:sz w:val="20"/>
          <w:szCs w:val="20"/>
        </w:rPr>
        <w:t>E3.3. Možnosti obnovy vozidel obou oblastí……………………………………………………</w:t>
      </w:r>
      <w:proofErr w:type="gramStart"/>
      <w:r>
        <w:rPr>
          <w:sz w:val="20"/>
          <w:szCs w:val="20"/>
        </w:rPr>
        <w:t>…….</w:t>
      </w:r>
      <w:proofErr w:type="gramEnd"/>
      <w:r>
        <w:rPr>
          <w:sz w:val="20"/>
          <w:szCs w:val="20"/>
        </w:rPr>
        <w:t>5</w:t>
      </w:r>
      <w:r w:rsidR="00EA48CD">
        <w:rPr>
          <w:sz w:val="20"/>
          <w:szCs w:val="20"/>
        </w:rPr>
        <w:t>4</w:t>
      </w:r>
    </w:p>
    <w:p w14:paraId="2912DFE1" w14:textId="77777777" w:rsidR="0090294B" w:rsidRPr="00EE3A9A" w:rsidRDefault="0090294B" w:rsidP="0002413E">
      <w:pPr>
        <w:pStyle w:val="Odstavecseseznamem"/>
        <w:ind w:left="426" w:firstLine="425"/>
        <w:rPr>
          <w:sz w:val="20"/>
          <w:szCs w:val="20"/>
        </w:rPr>
      </w:pPr>
      <w:r>
        <w:rPr>
          <w:sz w:val="20"/>
          <w:szCs w:val="20"/>
        </w:rPr>
        <w:t xml:space="preserve">E3.4. Finanční náklady na pořízení </w:t>
      </w:r>
      <w:proofErr w:type="spellStart"/>
      <w:r>
        <w:rPr>
          <w:sz w:val="20"/>
          <w:szCs w:val="20"/>
        </w:rPr>
        <w:t>potřebé</w:t>
      </w:r>
      <w:proofErr w:type="spellEnd"/>
      <w:r>
        <w:rPr>
          <w:sz w:val="20"/>
          <w:szCs w:val="20"/>
        </w:rPr>
        <w:t xml:space="preserve"> techniky………………………………</w:t>
      </w:r>
      <w:proofErr w:type="gramStart"/>
      <w:r>
        <w:rPr>
          <w:sz w:val="20"/>
          <w:szCs w:val="20"/>
        </w:rPr>
        <w:t>…….</w:t>
      </w:r>
      <w:proofErr w:type="gramEnd"/>
      <w:r>
        <w:rPr>
          <w:sz w:val="20"/>
          <w:szCs w:val="20"/>
        </w:rPr>
        <w:t>.……….5</w:t>
      </w:r>
      <w:r w:rsidR="00EA48CD">
        <w:rPr>
          <w:sz w:val="20"/>
          <w:szCs w:val="20"/>
        </w:rPr>
        <w:t>5</w:t>
      </w:r>
    </w:p>
    <w:p w14:paraId="54239686" w14:textId="77777777" w:rsidR="00EE3A9A" w:rsidRDefault="0002413E" w:rsidP="0002413E">
      <w:pPr>
        <w:pStyle w:val="Odstavecseseznamem"/>
        <w:ind w:left="426"/>
        <w:rPr>
          <w:sz w:val="20"/>
          <w:szCs w:val="20"/>
        </w:rPr>
      </w:pPr>
      <w:r w:rsidRPr="00EE3A9A">
        <w:rPr>
          <w:sz w:val="20"/>
          <w:szCs w:val="20"/>
        </w:rPr>
        <w:t xml:space="preserve">E4. </w:t>
      </w:r>
      <w:r w:rsidRPr="00A17057">
        <w:rPr>
          <w:b/>
          <w:sz w:val="20"/>
          <w:szCs w:val="20"/>
        </w:rPr>
        <w:t>Modelace CDV pro jednotlivé regiony</w:t>
      </w:r>
      <w:r w:rsidRPr="00EE3A9A">
        <w:rPr>
          <w:sz w:val="20"/>
          <w:szCs w:val="20"/>
        </w:rPr>
        <w:t>……………………………………………………………</w:t>
      </w:r>
      <w:proofErr w:type="gramStart"/>
      <w:r w:rsidR="00EE3A9A" w:rsidRPr="00EE3A9A">
        <w:rPr>
          <w:sz w:val="20"/>
          <w:szCs w:val="20"/>
        </w:rPr>
        <w:t>…….</w:t>
      </w:r>
      <w:proofErr w:type="gramEnd"/>
      <w:r w:rsidR="0090294B">
        <w:rPr>
          <w:sz w:val="20"/>
          <w:szCs w:val="20"/>
        </w:rPr>
        <w:t>6</w:t>
      </w:r>
      <w:r w:rsidR="00EA48CD">
        <w:rPr>
          <w:sz w:val="20"/>
          <w:szCs w:val="20"/>
        </w:rPr>
        <w:t>2</w:t>
      </w:r>
    </w:p>
    <w:p w14:paraId="74528012" w14:textId="77777777" w:rsidR="0090294B" w:rsidRDefault="0090294B" w:rsidP="0002413E">
      <w:pPr>
        <w:pStyle w:val="Odstavecseseznamem"/>
        <w:ind w:left="426"/>
        <w:rPr>
          <w:sz w:val="20"/>
          <w:szCs w:val="20"/>
        </w:rPr>
      </w:pPr>
      <w:r>
        <w:rPr>
          <w:sz w:val="20"/>
          <w:szCs w:val="20"/>
        </w:rPr>
        <w:t xml:space="preserve">           E4.1. Struktura nákladů………………………………………………………………………………</w:t>
      </w:r>
      <w:proofErr w:type="gramStart"/>
      <w:r>
        <w:rPr>
          <w:sz w:val="20"/>
          <w:szCs w:val="20"/>
        </w:rPr>
        <w:t>…….</w:t>
      </w:r>
      <w:proofErr w:type="gramEnd"/>
      <w:r w:rsidR="00FB7D6D">
        <w:rPr>
          <w:sz w:val="20"/>
          <w:szCs w:val="20"/>
        </w:rPr>
        <w:t>6</w:t>
      </w:r>
      <w:r w:rsidR="00EA48CD">
        <w:rPr>
          <w:sz w:val="20"/>
          <w:szCs w:val="20"/>
        </w:rPr>
        <w:t>2</w:t>
      </w:r>
    </w:p>
    <w:p w14:paraId="1C083A3D" w14:textId="77777777" w:rsidR="00FB7D6D" w:rsidRDefault="00FB7D6D" w:rsidP="0002413E">
      <w:pPr>
        <w:pStyle w:val="Odstavecseseznamem"/>
        <w:ind w:left="426"/>
        <w:rPr>
          <w:sz w:val="20"/>
          <w:szCs w:val="20"/>
        </w:rPr>
      </w:pPr>
      <w:r>
        <w:rPr>
          <w:sz w:val="20"/>
          <w:szCs w:val="20"/>
        </w:rPr>
        <w:t xml:space="preserve">           E4.2. Cena dopravního výkonu……………………………………………………………………</w:t>
      </w:r>
      <w:proofErr w:type="gramStart"/>
      <w:r>
        <w:rPr>
          <w:sz w:val="20"/>
          <w:szCs w:val="20"/>
        </w:rPr>
        <w:t>…….</w:t>
      </w:r>
      <w:proofErr w:type="gramEnd"/>
      <w:r>
        <w:rPr>
          <w:sz w:val="20"/>
          <w:szCs w:val="20"/>
        </w:rPr>
        <w:t>.6</w:t>
      </w:r>
      <w:r w:rsidR="00EA48CD">
        <w:rPr>
          <w:sz w:val="20"/>
          <w:szCs w:val="20"/>
        </w:rPr>
        <w:t>4</w:t>
      </w:r>
    </w:p>
    <w:p w14:paraId="02AEE7D7" w14:textId="77777777" w:rsidR="002D7D89" w:rsidRPr="002D7D89" w:rsidRDefault="002D7D89" w:rsidP="0002413E">
      <w:pPr>
        <w:pStyle w:val="Odstavecseseznamem"/>
        <w:ind w:left="426"/>
        <w:rPr>
          <w:sz w:val="20"/>
          <w:szCs w:val="20"/>
        </w:rPr>
      </w:pPr>
      <w:r>
        <w:rPr>
          <w:sz w:val="20"/>
          <w:szCs w:val="20"/>
        </w:rPr>
        <w:t xml:space="preserve">E5. </w:t>
      </w:r>
      <w:r w:rsidRPr="002D7D89">
        <w:rPr>
          <w:b/>
          <w:sz w:val="20"/>
          <w:szCs w:val="20"/>
        </w:rPr>
        <w:t>Zřizovací náklad</w:t>
      </w:r>
      <w:r>
        <w:rPr>
          <w:b/>
          <w:sz w:val="20"/>
          <w:szCs w:val="20"/>
        </w:rPr>
        <w:t>y</w:t>
      </w:r>
      <w:r>
        <w:rPr>
          <w:sz w:val="20"/>
          <w:szCs w:val="20"/>
        </w:rPr>
        <w:t>……………………………………………………………………………………………...72</w:t>
      </w:r>
    </w:p>
    <w:p w14:paraId="0B00E6FE" w14:textId="77777777" w:rsidR="0002413E" w:rsidRPr="00EE3A9A" w:rsidRDefault="00EE3A9A" w:rsidP="00EE3A9A">
      <w:pPr>
        <w:pStyle w:val="Odstavecseseznamem"/>
        <w:numPr>
          <w:ilvl w:val="0"/>
          <w:numId w:val="17"/>
        </w:numPr>
        <w:ind w:left="426" w:hanging="426"/>
        <w:rPr>
          <w:b/>
          <w:sz w:val="20"/>
          <w:szCs w:val="20"/>
        </w:rPr>
      </w:pPr>
      <w:r w:rsidRPr="00EE3A9A">
        <w:rPr>
          <w:b/>
          <w:sz w:val="20"/>
          <w:szCs w:val="20"/>
        </w:rPr>
        <w:t>OBLAST PERSONÁLNÍ……………………………………………………………………………</w:t>
      </w:r>
      <w:proofErr w:type="gramStart"/>
      <w:r w:rsidRPr="00EE3A9A">
        <w:rPr>
          <w:b/>
          <w:sz w:val="20"/>
          <w:szCs w:val="20"/>
        </w:rPr>
        <w:t>……</w:t>
      </w:r>
      <w:r w:rsidR="00FB7D6D">
        <w:rPr>
          <w:b/>
          <w:sz w:val="20"/>
          <w:szCs w:val="20"/>
        </w:rPr>
        <w:t>.</w:t>
      </w:r>
      <w:proofErr w:type="gramEnd"/>
      <w:r w:rsidR="00FB7D6D">
        <w:rPr>
          <w:b/>
          <w:sz w:val="20"/>
          <w:szCs w:val="20"/>
        </w:rPr>
        <w:t>7</w:t>
      </w:r>
      <w:r w:rsidR="00EA48CD">
        <w:rPr>
          <w:b/>
          <w:sz w:val="20"/>
          <w:szCs w:val="20"/>
        </w:rPr>
        <w:t>3</w:t>
      </w:r>
    </w:p>
    <w:p w14:paraId="3CAA677B" w14:textId="77777777" w:rsidR="00EE3A9A" w:rsidRPr="00EE3A9A" w:rsidRDefault="00EE3A9A" w:rsidP="00EE3A9A">
      <w:pPr>
        <w:pStyle w:val="Odstavecseseznamem"/>
        <w:ind w:left="426"/>
        <w:rPr>
          <w:sz w:val="20"/>
          <w:szCs w:val="20"/>
        </w:rPr>
      </w:pPr>
      <w:r w:rsidRPr="00EE3A9A">
        <w:rPr>
          <w:sz w:val="20"/>
          <w:szCs w:val="20"/>
        </w:rPr>
        <w:t xml:space="preserve">F1. </w:t>
      </w:r>
      <w:r w:rsidRPr="00A17057">
        <w:rPr>
          <w:b/>
          <w:sz w:val="20"/>
          <w:szCs w:val="20"/>
        </w:rPr>
        <w:t>Organizační uspořádání</w:t>
      </w:r>
      <w:r w:rsidRPr="00EE3A9A">
        <w:rPr>
          <w:sz w:val="20"/>
          <w:szCs w:val="20"/>
        </w:rPr>
        <w:t>………………………………………………………………………………</w:t>
      </w:r>
      <w:proofErr w:type="gramStart"/>
      <w:r w:rsidRPr="00EE3A9A">
        <w:rPr>
          <w:sz w:val="20"/>
          <w:szCs w:val="20"/>
        </w:rPr>
        <w:t>…….</w:t>
      </w:r>
      <w:proofErr w:type="gramEnd"/>
      <w:r w:rsidRPr="00EE3A9A">
        <w:rPr>
          <w:sz w:val="20"/>
          <w:szCs w:val="20"/>
        </w:rPr>
        <w:t>.</w:t>
      </w:r>
      <w:r w:rsidR="00FB7D6D">
        <w:rPr>
          <w:sz w:val="20"/>
          <w:szCs w:val="20"/>
        </w:rPr>
        <w:t>7</w:t>
      </w:r>
      <w:r w:rsidR="00EA48CD">
        <w:rPr>
          <w:sz w:val="20"/>
          <w:szCs w:val="20"/>
        </w:rPr>
        <w:t>3</w:t>
      </w:r>
    </w:p>
    <w:p w14:paraId="7050B5E9" w14:textId="77777777" w:rsidR="00EE3A9A" w:rsidRPr="00EE3A9A" w:rsidRDefault="00EE3A9A" w:rsidP="00EE3A9A">
      <w:pPr>
        <w:pStyle w:val="Odstavecseseznamem"/>
        <w:ind w:left="426" w:firstLine="425"/>
        <w:rPr>
          <w:sz w:val="20"/>
          <w:szCs w:val="20"/>
        </w:rPr>
      </w:pPr>
      <w:r w:rsidRPr="00EE3A9A">
        <w:rPr>
          <w:sz w:val="20"/>
          <w:szCs w:val="20"/>
        </w:rPr>
        <w:t xml:space="preserve">F1.1. Cílový stav společnosti (všechny </w:t>
      </w:r>
      <w:proofErr w:type="gramStart"/>
      <w:r w:rsidRPr="00EE3A9A">
        <w:rPr>
          <w:sz w:val="20"/>
          <w:szCs w:val="20"/>
        </w:rPr>
        <w:t>regiony)…</w:t>
      </w:r>
      <w:proofErr w:type="gramEnd"/>
      <w:r w:rsidRPr="00EE3A9A">
        <w:rPr>
          <w:sz w:val="20"/>
          <w:szCs w:val="20"/>
        </w:rPr>
        <w:t>…………………………………………….……</w:t>
      </w:r>
      <w:r w:rsidR="00FB7D6D">
        <w:rPr>
          <w:sz w:val="20"/>
          <w:szCs w:val="20"/>
        </w:rPr>
        <w:t>.7</w:t>
      </w:r>
      <w:r w:rsidR="00EA48CD">
        <w:rPr>
          <w:sz w:val="20"/>
          <w:szCs w:val="20"/>
        </w:rPr>
        <w:t>3</w:t>
      </w:r>
    </w:p>
    <w:p w14:paraId="635F8D33" w14:textId="77777777" w:rsidR="00EE3A9A" w:rsidRDefault="00EE3A9A" w:rsidP="00EE3A9A">
      <w:pPr>
        <w:pStyle w:val="Odstavecseseznamem"/>
        <w:ind w:left="426" w:firstLine="425"/>
        <w:rPr>
          <w:sz w:val="20"/>
          <w:szCs w:val="20"/>
        </w:rPr>
      </w:pPr>
      <w:r w:rsidRPr="00EE3A9A">
        <w:rPr>
          <w:sz w:val="20"/>
          <w:szCs w:val="20"/>
        </w:rPr>
        <w:t>F1.2. Jednotlivé regiony……………………………………………………………………………</w:t>
      </w:r>
      <w:proofErr w:type="gramStart"/>
      <w:r w:rsidRPr="00EE3A9A">
        <w:rPr>
          <w:sz w:val="20"/>
          <w:szCs w:val="20"/>
        </w:rPr>
        <w:t>……</w:t>
      </w:r>
      <w:r w:rsidR="00FB7D6D">
        <w:rPr>
          <w:sz w:val="20"/>
          <w:szCs w:val="20"/>
        </w:rPr>
        <w:t>.</w:t>
      </w:r>
      <w:proofErr w:type="gramEnd"/>
      <w:r w:rsidRPr="00EE3A9A">
        <w:rPr>
          <w:sz w:val="20"/>
          <w:szCs w:val="20"/>
        </w:rPr>
        <w:t>…</w:t>
      </w:r>
      <w:r w:rsidR="00FB7D6D">
        <w:rPr>
          <w:sz w:val="20"/>
          <w:szCs w:val="20"/>
        </w:rPr>
        <w:t>7</w:t>
      </w:r>
      <w:r w:rsidR="00EA48CD">
        <w:rPr>
          <w:sz w:val="20"/>
          <w:szCs w:val="20"/>
        </w:rPr>
        <w:t>6</w:t>
      </w:r>
    </w:p>
    <w:p w14:paraId="63B8CA8C" w14:textId="77777777" w:rsidR="00EE3A9A" w:rsidRDefault="00EE3A9A" w:rsidP="00EE3A9A">
      <w:pPr>
        <w:pStyle w:val="Odstavecseseznamem"/>
        <w:ind w:left="426"/>
        <w:rPr>
          <w:sz w:val="20"/>
          <w:szCs w:val="20"/>
        </w:rPr>
      </w:pPr>
      <w:r>
        <w:rPr>
          <w:sz w:val="20"/>
          <w:szCs w:val="20"/>
        </w:rPr>
        <w:t xml:space="preserve">F2. </w:t>
      </w:r>
      <w:r w:rsidRPr="00A17057">
        <w:rPr>
          <w:b/>
          <w:sz w:val="20"/>
          <w:szCs w:val="20"/>
        </w:rPr>
        <w:t>Předpokládané zdroje pracovníků</w:t>
      </w:r>
      <w:r>
        <w:rPr>
          <w:sz w:val="20"/>
          <w:szCs w:val="20"/>
        </w:rPr>
        <w:t>…………………………………………………………………</w:t>
      </w:r>
      <w:proofErr w:type="gramStart"/>
      <w:r>
        <w:rPr>
          <w:sz w:val="20"/>
          <w:szCs w:val="20"/>
        </w:rPr>
        <w:t>…….</w:t>
      </w:r>
      <w:proofErr w:type="gramEnd"/>
      <w:r w:rsidR="00FB7D6D">
        <w:rPr>
          <w:sz w:val="20"/>
          <w:szCs w:val="20"/>
        </w:rPr>
        <w:t>8</w:t>
      </w:r>
      <w:r w:rsidR="00EA48CD">
        <w:rPr>
          <w:sz w:val="20"/>
          <w:szCs w:val="20"/>
        </w:rPr>
        <w:t>1</w:t>
      </w:r>
    </w:p>
    <w:p w14:paraId="433F41B7" w14:textId="77777777" w:rsidR="00EE3A9A" w:rsidRDefault="00EE3A9A" w:rsidP="00EE3A9A">
      <w:pPr>
        <w:pStyle w:val="Odstavecseseznamem"/>
        <w:ind w:left="426"/>
        <w:rPr>
          <w:sz w:val="20"/>
          <w:szCs w:val="20"/>
        </w:rPr>
      </w:pPr>
      <w:r>
        <w:rPr>
          <w:sz w:val="20"/>
          <w:szCs w:val="20"/>
        </w:rPr>
        <w:t xml:space="preserve">F3. </w:t>
      </w:r>
      <w:r w:rsidRPr="00A17057">
        <w:rPr>
          <w:b/>
          <w:sz w:val="20"/>
          <w:szCs w:val="20"/>
        </w:rPr>
        <w:t>Systém odměňování</w:t>
      </w:r>
      <w:r>
        <w:rPr>
          <w:sz w:val="20"/>
          <w:szCs w:val="20"/>
        </w:rPr>
        <w:t>………………………………………………………………………………</w:t>
      </w:r>
      <w:proofErr w:type="gramStart"/>
      <w:r>
        <w:rPr>
          <w:sz w:val="20"/>
          <w:szCs w:val="20"/>
        </w:rPr>
        <w:t>……</w:t>
      </w:r>
      <w:r w:rsidR="00FB7D6D">
        <w:rPr>
          <w:sz w:val="20"/>
          <w:szCs w:val="20"/>
        </w:rPr>
        <w:t>.</w:t>
      </w:r>
      <w:proofErr w:type="gramEnd"/>
      <w:r w:rsidR="00FB7D6D">
        <w:rPr>
          <w:sz w:val="20"/>
          <w:szCs w:val="20"/>
        </w:rPr>
        <w:t>.</w:t>
      </w:r>
      <w:r>
        <w:rPr>
          <w:sz w:val="20"/>
          <w:szCs w:val="20"/>
        </w:rPr>
        <w:t>…..</w:t>
      </w:r>
      <w:r w:rsidR="00FB7D6D">
        <w:rPr>
          <w:sz w:val="20"/>
          <w:szCs w:val="20"/>
        </w:rPr>
        <w:t>8</w:t>
      </w:r>
      <w:r w:rsidR="00EA48CD">
        <w:rPr>
          <w:sz w:val="20"/>
          <w:szCs w:val="20"/>
        </w:rPr>
        <w:t>2</w:t>
      </w:r>
    </w:p>
    <w:p w14:paraId="6CC8CFB0" w14:textId="77777777" w:rsidR="00EE3A9A" w:rsidRDefault="00EE3A9A" w:rsidP="00EE3A9A">
      <w:pPr>
        <w:pStyle w:val="Odstavecseseznamem"/>
        <w:ind w:left="426"/>
        <w:rPr>
          <w:sz w:val="20"/>
          <w:szCs w:val="20"/>
        </w:rPr>
      </w:pPr>
      <w:r>
        <w:rPr>
          <w:sz w:val="20"/>
          <w:szCs w:val="20"/>
        </w:rPr>
        <w:t xml:space="preserve">F4. </w:t>
      </w:r>
      <w:r w:rsidRPr="00A17057">
        <w:rPr>
          <w:b/>
          <w:sz w:val="20"/>
          <w:szCs w:val="20"/>
        </w:rPr>
        <w:t>Časová osa náboru zaměstnanců</w:t>
      </w:r>
      <w:r>
        <w:rPr>
          <w:sz w:val="20"/>
          <w:szCs w:val="20"/>
        </w:rPr>
        <w:t>…………………………………………………………………</w:t>
      </w:r>
      <w:proofErr w:type="gramStart"/>
      <w:r>
        <w:rPr>
          <w:sz w:val="20"/>
          <w:szCs w:val="20"/>
        </w:rPr>
        <w:t>……</w:t>
      </w:r>
      <w:r w:rsidR="00FB7D6D">
        <w:rPr>
          <w:sz w:val="20"/>
          <w:szCs w:val="20"/>
        </w:rPr>
        <w:t>.</w:t>
      </w:r>
      <w:proofErr w:type="gramEnd"/>
      <w:r w:rsidR="00FB7D6D">
        <w:rPr>
          <w:sz w:val="20"/>
          <w:szCs w:val="20"/>
        </w:rPr>
        <w:t>.8</w:t>
      </w:r>
      <w:r w:rsidR="00EA48CD">
        <w:rPr>
          <w:sz w:val="20"/>
          <w:szCs w:val="20"/>
        </w:rPr>
        <w:t>2</w:t>
      </w:r>
    </w:p>
    <w:p w14:paraId="6ED47457" w14:textId="77777777" w:rsidR="00EE3A9A" w:rsidRPr="00EE3A9A" w:rsidRDefault="00EE3A9A" w:rsidP="00EE3A9A">
      <w:pPr>
        <w:pStyle w:val="Odstavecseseznamem"/>
        <w:numPr>
          <w:ilvl w:val="0"/>
          <w:numId w:val="17"/>
        </w:numPr>
        <w:ind w:left="426" w:hanging="426"/>
        <w:rPr>
          <w:b/>
          <w:sz w:val="20"/>
          <w:szCs w:val="20"/>
        </w:rPr>
      </w:pPr>
      <w:r w:rsidRPr="00EE3A9A">
        <w:rPr>
          <w:b/>
          <w:sz w:val="20"/>
          <w:szCs w:val="20"/>
        </w:rPr>
        <w:t>RIZIKOVÉ FAKTORY ZMĚNY SYSTÉMU ZAJIŠTĚNÍ DOPRAVNÍ OBSLUŽNOSTI</w:t>
      </w:r>
      <w:r>
        <w:rPr>
          <w:b/>
          <w:sz w:val="20"/>
          <w:szCs w:val="20"/>
        </w:rPr>
        <w:t>………</w:t>
      </w:r>
      <w:r w:rsidR="00FB7D6D">
        <w:rPr>
          <w:b/>
          <w:sz w:val="20"/>
          <w:szCs w:val="20"/>
        </w:rPr>
        <w:t>…8</w:t>
      </w:r>
      <w:r w:rsidR="00EA48CD">
        <w:rPr>
          <w:b/>
          <w:sz w:val="20"/>
          <w:szCs w:val="20"/>
        </w:rPr>
        <w:t>3</w:t>
      </w:r>
    </w:p>
    <w:p w14:paraId="678032E7" w14:textId="77777777" w:rsidR="00EE3A9A" w:rsidRDefault="00EE3A9A" w:rsidP="00EE3A9A">
      <w:pPr>
        <w:pStyle w:val="Odstavecseseznamem"/>
        <w:ind w:left="426"/>
        <w:rPr>
          <w:sz w:val="20"/>
          <w:szCs w:val="20"/>
        </w:rPr>
      </w:pPr>
      <w:r w:rsidRPr="00EE3A9A">
        <w:rPr>
          <w:sz w:val="20"/>
          <w:szCs w:val="20"/>
        </w:rPr>
        <w:t>G1.</w:t>
      </w:r>
      <w:r>
        <w:rPr>
          <w:sz w:val="20"/>
          <w:szCs w:val="20"/>
        </w:rPr>
        <w:t xml:space="preserve"> </w:t>
      </w:r>
      <w:r w:rsidRPr="00A17057">
        <w:rPr>
          <w:b/>
          <w:sz w:val="20"/>
          <w:szCs w:val="20"/>
        </w:rPr>
        <w:t>SWOT analýza</w:t>
      </w:r>
      <w:r>
        <w:rPr>
          <w:sz w:val="20"/>
          <w:szCs w:val="20"/>
        </w:rPr>
        <w:t>……………………………………………………………………………………………</w:t>
      </w:r>
      <w:proofErr w:type="gramStart"/>
      <w:r>
        <w:rPr>
          <w:sz w:val="20"/>
          <w:szCs w:val="20"/>
        </w:rPr>
        <w:t>…….</w:t>
      </w:r>
      <w:proofErr w:type="gramEnd"/>
      <w:r w:rsidR="00FB7D6D">
        <w:rPr>
          <w:sz w:val="20"/>
          <w:szCs w:val="20"/>
        </w:rPr>
        <w:t>8</w:t>
      </w:r>
      <w:r w:rsidR="00EA48CD">
        <w:rPr>
          <w:sz w:val="20"/>
          <w:szCs w:val="20"/>
        </w:rPr>
        <w:t>3</w:t>
      </w:r>
    </w:p>
    <w:p w14:paraId="3C2DA727" w14:textId="77777777" w:rsidR="00EE3A9A" w:rsidRDefault="00EE3A9A" w:rsidP="00EE3A9A">
      <w:pPr>
        <w:pStyle w:val="Odstavecseseznamem"/>
        <w:numPr>
          <w:ilvl w:val="0"/>
          <w:numId w:val="17"/>
        </w:numPr>
        <w:ind w:left="426" w:hanging="426"/>
        <w:rPr>
          <w:b/>
          <w:sz w:val="20"/>
          <w:szCs w:val="20"/>
        </w:rPr>
      </w:pPr>
      <w:r w:rsidRPr="00EE3A9A">
        <w:rPr>
          <w:b/>
          <w:sz w:val="20"/>
          <w:szCs w:val="20"/>
        </w:rPr>
        <w:t>ZÁVĚR</w:t>
      </w:r>
      <w:r>
        <w:rPr>
          <w:b/>
          <w:sz w:val="20"/>
          <w:szCs w:val="20"/>
        </w:rPr>
        <w:t>…………</w:t>
      </w:r>
      <w:proofErr w:type="gramStart"/>
      <w:r>
        <w:rPr>
          <w:b/>
          <w:sz w:val="20"/>
          <w:szCs w:val="20"/>
        </w:rPr>
        <w:t>…….</w:t>
      </w:r>
      <w:proofErr w:type="gramEnd"/>
      <w:r>
        <w:rPr>
          <w:b/>
          <w:sz w:val="20"/>
          <w:szCs w:val="20"/>
        </w:rPr>
        <w:t>.…………………………………………………………………………………….</w:t>
      </w:r>
      <w:r w:rsidR="00FB7D6D">
        <w:rPr>
          <w:b/>
          <w:sz w:val="20"/>
          <w:szCs w:val="20"/>
        </w:rPr>
        <w:t>.8</w:t>
      </w:r>
      <w:r w:rsidR="00EA48CD">
        <w:rPr>
          <w:b/>
          <w:sz w:val="20"/>
          <w:szCs w:val="20"/>
        </w:rPr>
        <w:t>4</w:t>
      </w:r>
    </w:p>
    <w:p w14:paraId="3E7257D6" w14:textId="77777777" w:rsidR="00BB7799" w:rsidRPr="00BB7799" w:rsidRDefault="00BB7799" w:rsidP="00BB7799">
      <w:pPr>
        <w:rPr>
          <w:b/>
          <w:sz w:val="20"/>
          <w:szCs w:val="20"/>
        </w:rPr>
      </w:pPr>
    </w:p>
    <w:p w14:paraId="43A09052" w14:textId="77777777" w:rsidR="00EE3A9A" w:rsidRPr="00EE3A9A" w:rsidRDefault="00EE3A9A" w:rsidP="00EE3A9A">
      <w:pPr>
        <w:pStyle w:val="Odstavecseseznamem"/>
        <w:ind w:left="426" w:firstLine="425"/>
      </w:pPr>
    </w:p>
    <w:p w14:paraId="01CD82FE" w14:textId="77777777" w:rsidR="00BB74BB" w:rsidRPr="009C64A8" w:rsidRDefault="00BB74BB" w:rsidP="009B2489">
      <w:pPr>
        <w:pStyle w:val="Nadpis1"/>
        <w:rPr>
          <w:b/>
        </w:rPr>
      </w:pPr>
      <w:r w:rsidRPr="009C64A8">
        <w:rPr>
          <w:b/>
        </w:rPr>
        <w:t xml:space="preserve"> </w:t>
      </w:r>
      <w:proofErr w:type="gramStart"/>
      <w:r w:rsidR="00FB7D6D">
        <w:rPr>
          <w:b/>
        </w:rPr>
        <w:t xml:space="preserve">Úvod - </w:t>
      </w:r>
      <w:r w:rsidR="009B2489" w:rsidRPr="009C64A8">
        <w:rPr>
          <w:b/>
        </w:rPr>
        <w:t>Manažerské</w:t>
      </w:r>
      <w:proofErr w:type="gramEnd"/>
      <w:r w:rsidR="009B2489" w:rsidRPr="009C64A8">
        <w:rPr>
          <w:b/>
        </w:rPr>
        <w:t xml:space="preserve"> shrnutí</w:t>
      </w:r>
    </w:p>
    <w:p w14:paraId="4426FEA6" w14:textId="77777777" w:rsidR="008A0DDB" w:rsidRDefault="008A0DDB" w:rsidP="008A0DDB">
      <w:pPr>
        <w:pStyle w:val="Odstavecseseznamem"/>
      </w:pPr>
    </w:p>
    <w:p w14:paraId="2703FEE0" w14:textId="77777777" w:rsidR="008A0DDB" w:rsidRDefault="00C87433" w:rsidP="008A0DDB">
      <w:r>
        <w:t>Cílem této analýzy je zpracování souhrnného materiálu, který v jednotlivých aspektech poukazuje na problematiky související jak s</w:t>
      </w:r>
      <w:r w:rsidR="00F33B86">
        <w:t> </w:t>
      </w:r>
      <w:r>
        <w:t>přechodem</w:t>
      </w:r>
      <w:r w:rsidR="00F33B86">
        <w:t>,</w:t>
      </w:r>
      <w:r>
        <w:t xml:space="preserve"> tak i následným provozem dopravní firmy</w:t>
      </w:r>
      <w:r w:rsidR="00F33B86">
        <w:t xml:space="preserve"> ve formě vnitřního dopravce</w:t>
      </w:r>
      <w:r>
        <w:t xml:space="preserve"> zabezpečující dopravní obslužnost ve vybraných lokalitách Libereckého kraje.  Postupně se zabývá souvisejícími tématy jako charakteristikou regionů, </w:t>
      </w:r>
      <w:r w:rsidR="00F33B86">
        <w:t xml:space="preserve">kvalitativními </w:t>
      </w:r>
      <w:r>
        <w:t>požadavky objednatele</w:t>
      </w:r>
      <w:r w:rsidR="00F33B86">
        <w:t xml:space="preserve"> tak i následně konkrétními ekonomickými daty regionů, u kterých se počítá s postupným náběhem provozu a zabezpečení dopravní obslužnosti pod hlavičkou nově vzniklé společnosti Autobusy LK. </w:t>
      </w:r>
      <w:r>
        <w:t xml:space="preserve"> </w:t>
      </w:r>
      <w:r w:rsidR="00FB7D6D">
        <w:t>Očekávaným výstupem je pak předpokládaná výše nákladů zahrnujících v sobě zkvalitnění této služby mimo jiné zejména zvýšením úrovně vozového parku.</w:t>
      </w:r>
    </w:p>
    <w:p w14:paraId="5F559650" w14:textId="77777777" w:rsidR="00F33B86" w:rsidRDefault="00F33B86" w:rsidP="008A0DDB">
      <w:r>
        <w:t xml:space="preserve">V průběhu zpracování došlo </w:t>
      </w:r>
      <w:r w:rsidR="006D7CAA">
        <w:t xml:space="preserve">mimo jiné </w:t>
      </w:r>
      <w:r w:rsidR="00FB7D6D">
        <w:t>také</w:t>
      </w:r>
      <w:r>
        <w:t xml:space="preserve"> k podstatným událostem souvisejících se zabezpečováním DO v oblastech východu LK (Jablonecko, Turnovsko a Semilsko), které mají za následek, že tyto regiony nejsou v konečném pohledu zahrnuty do modelací a ekonomických úvah.</w:t>
      </w:r>
      <w:r w:rsidR="00FB7D6D">
        <w:t xml:space="preserve"> </w:t>
      </w:r>
    </w:p>
    <w:p w14:paraId="71746B14" w14:textId="77777777" w:rsidR="00FE31A7" w:rsidRDefault="00FE31A7" w:rsidP="008A0DDB"/>
    <w:p w14:paraId="1A3CCD50" w14:textId="77777777" w:rsidR="00761FAC" w:rsidRDefault="00761FAC" w:rsidP="008A0DDB">
      <w:r>
        <w:t xml:space="preserve">Problematika provozování dopravní obslužnosti vnitřním dopravcem nemá zatím žádné precedentní </w:t>
      </w:r>
      <w:proofErr w:type="gramStart"/>
      <w:r>
        <w:t>příklady</w:t>
      </w:r>
      <w:proofErr w:type="gramEnd"/>
      <w:r>
        <w:t xml:space="preserve"> a tak lze očekávat, že řada faktorů může být v reálném prostředí rozdílná od předpokladů a úvah. Zkušenosti, odbornost a erudovanost jednotlivých spoluautorů pasáží této analýzy dávají na druhou stranu </w:t>
      </w:r>
      <w:r w:rsidR="00FE31A7">
        <w:t xml:space="preserve">však </w:t>
      </w:r>
      <w:r>
        <w:t xml:space="preserve">předpoklad k tomu, že bychom v případě realizace projektu </w:t>
      </w:r>
      <w:r w:rsidR="00FE31A7">
        <w:t>měli být</w:t>
      </w:r>
      <w:r>
        <w:t xml:space="preserve"> připraveni na řešení rozhodujících a klíčových problematik.</w:t>
      </w:r>
      <w:r w:rsidR="00FB7D6D">
        <w:t xml:space="preserve"> </w:t>
      </w:r>
    </w:p>
    <w:p w14:paraId="299D3108" w14:textId="77777777" w:rsidR="00495F17" w:rsidRDefault="00495F17" w:rsidP="008A0DDB"/>
    <w:p w14:paraId="0E6ED7E0" w14:textId="77777777" w:rsidR="00495F17" w:rsidRDefault="00495F17" w:rsidP="008A0DDB"/>
    <w:p w14:paraId="4D5C694B" w14:textId="77777777" w:rsidR="00495F17" w:rsidRDefault="00495F17" w:rsidP="00495F17">
      <w:pPr>
        <w:pStyle w:val="Nadpis2"/>
      </w:pPr>
      <w:r>
        <w:t>Poděkování</w:t>
      </w:r>
    </w:p>
    <w:p w14:paraId="6D402F92" w14:textId="77777777" w:rsidR="006C51B5" w:rsidRDefault="00495F17" w:rsidP="00EA48CD">
      <w:pPr>
        <w:jc w:val="center"/>
      </w:pPr>
      <w:r>
        <w:t xml:space="preserve">Rozsáhlost pečlivého zpracování problematiky této analýzy by nebyla možná bez spolupráce odborníků daných témat. Za jejich přístup, odbornost a aktivitu jim patří velké uznání </w:t>
      </w:r>
      <w:r w:rsidR="00EA48CD">
        <w:t xml:space="preserve">a </w:t>
      </w:r>
      <w:r>
        <w:t xml:space="preserve">poděkování. </w:t>
      </w:r>
    </w:p>
    <w:p w14:paraId="526DDF43" w14:textId="77777777" w:rsidR="00495F17" w:rsidRDefault="006D7CAA" w:rsidP="00EA48CD">
      <w:pPr>
        <w:jc w:val="center"/>
      </w:pPr>
      <w:r>
        <w:t>Jedná se o následující autory:</w:t>
      </w:r>
    </w:p>
    <w:p w14:paraId="5C1AE47B" w14:textId="77777777" w:rsidR="006D7CAA" w:rsidRDefault="00495F17" w:rsidP="00EA48CD">
      <w:pPr>
        <w:jc w:val="center"/>
      </w:pPr>
      <w:proofErr w:type="spellStart"/>
      <w:r>
        <w:t>Mgr.Tomáš</w:t>
      </w:r>
      <w:proofErr w:type="spellEnd"/>
      <w:r>
        <w:t xml:space="preserve"> Machurek (MT </w:t>
      </w:r>
      <w:proofErr w:type="spellStart"/>
      <w:r>
        <w:t>legal</w:t>
      </w:r>
      <w:proofErr w:type="spellEnd"/>
      <w:r w:rsidR="006D7CAA">
        <w:t>, s.r.o., advokátní kancelář) – zpracování právní problematiky</w:t>
      </w:r>
    </w:p>
    <w:p w14:paraId="0EBC260B" w14:textId="77777777" w:rsidR="006D7CAA" w:rsidRDefault="006D7CAA" w:rsidP="00EA48CD">
      <w:pPr>
        <w:jc w:val="center"/>
      </w:pPr>
      <w:proofErr w:type="spellStart"/>
      <w:r>
        <w:t>Ing.Pavel</w:t>
      </w:r>
      <w:proofErr w:type="spellEnd"/>
      <w:r>
        <w:t xml:space="preserve"> Beneš </w:t>
      </w:r>
      <w:proofErr w:type="spellStart"/>
      <w:proofErr w:type="gramStart"/>
      <w:r>
        <w:t>Ph.D</w:t>
      </w:r>
      <w:proofErr w:type="spellEnd"/>
      <w:proofErr w:type="gramEnd"/>
      <w:r>
        <w:t xml:space="preserve"> (BC Dopravní systémy, s.r.o.) – ekonomická problematika</w:t>
      </w:r>
    </w:p>
    <w:p w14:paraId="630C21ED" w14:textId="77777777" w:rsidR="006D7CAA" w:rsidRDefault="006D7CAA" w:rsidP="00EA48CD">
      <w:pPr>
        <w:jc w:val="center"/>
      </w:pPr>
      <w:proofErr w:type="spellStart"/>
      <w:r>
        <w:t>Ing.Jiří</w:t>
      </w:r>
      <w:proofErr w:type="spellEnd"/>
      <w:r>
        <w:t xml:space="preserve"> Hruboň (KORID LK, s.r.o.) – popisná problematika LK</w:t>
      </w:r>
    </w:p>
    <w:p w14:paraId="637E6832" w14:textId="77777777" w:rsidR="006D7CAA" w:rsidRDefault="006D7CAA" w:rsidP="00EA48CD">
      <w:pPr>
        <w:jc w:val="center"/>
      </w:pPr>
    </w:p>
    <w:p w14:paraId="037043F9" w14:textId="77777777" w:rsidR="006D7CAA" w:rsidRDefault="006D7CAA" w:rsidP="00EA48CD">
      <w:pPr>
        <w:jc w:val="center"/>
      </w:pPr>
      <w:r>
        <w:t>Děkuji.</w:t>
      </w:r>
    </w:p>
    <w:p w14:paraId="04EC59F6" w14:textId="77777777" w:rsidR="006D7CAA" w:rsidRDefault="006D7CAA"/>
    <w:p w14:paraId="7A43F62D" w14:textId="77777777" w:rsidR="00E8036E" w:rsidRDefault="00E8036E">
      <w:pPr>
        <w:rPr>
          <w:rFonts w:asciiTheme="majorHAnsi" w:eastAsiaTheme="majorEastAsia" w:hAnsiTheme="majorHAnsi" w:cstheme="majorBidi"/>
          <w:caps/>
          <w:color w:val="0673A5" w:themeColor="text2" w:themeShade="BF"/>
          <w:spacing w:val="10"/>
          <w:sz w:val="52"/>
          <w:szCs w:val="52"/>
        </w:rPr>
      </w:pPr>
      <w:r>
        <w:br w:type="page"/>
      </w:r>
    </w:p>
    <w:p w14:paraId="1C4804F3" w14:textId="77777777" w:rsidR="00231F92" w:rsidRDefault="00A34DBF" w:rsidP="00A34DBF">
      <w:pPr>
        <w:pStyle w:val="Styl1-Analza"/>
        <w:numPr>
          <w:ilvl w:val="0"/>
          <w:numId w:val="1"/>
        </w:numPr>
        <w:ind w:left="567" w:hanging="567"/>
      </w:pPr>
      <w:r>
        <w:lastRenderedPageBreak/>
        <w:t>LIberecký kraj</w:t>
      </w:r>
    </w:p>
    <w:p w14:paraId="11F2A7A3" w14:textId="77777777" w:rsidR="00231F92" w:rsidRDefault="00DC31C5" w:rsidP="00A34DBF">
      <w:r>
        <w:t>K</w:t>
      </w:r>
      <w:r w:rsidR="00A34DBF">
        <w:t>apitola se zabývá popisem významných souvislostí majících vliv na dopravní potřeby a charakteristiky jednotlivých zájmových oblastí Libereckého kraje.</w:t>
      </w:r>
    </w:p>
    <w:p w14:paraId="2515C506" w14:textId="77777777" w:rsidR="00231F92" w:rsidRPr="00BB7799" w:rsidRDefault="00231F92" w:rsidP="00A34DBF">
      <w:pPr>
        <w:rPr>
          <w:sz w:val="16"/>
          <w:szCs w:val="16"/>
        </w:rPr>
      </w:pPr>
    </w:p>
    <w:p w14:paraId="4F34427B" w14:textId="77777777" w:rsidR="00A34DBF" w:rsidRDefault="00A34DBF" w:rsidP="009B2489">
      <w:pPr>
        <w:pStyle w:val="Nadpis1"/>
        <w:rPr>
          <w:b/>
        </w:rPr>
      </w:pPr>
      <w:bookmarkStart w:id="1" w:name="_Toc512849080"/>
      <w:r w:rsidRPr="009C64A8">
        <w:rPr>
          <w:b/>
        </w:rPr>
        <w:t>a.1 Charakteristika zajišťovaných regionů</w:t>
      </w:r>
      <w:bookmarkEnd w:id="1"/>
    </w:p>
    <w:p w14:paraId="22E75794" w14:textId="77777777" w:rsidR="00E01D50" w:rsidRPr="00E01D50" w:rsidRDefault="00E01D50" w:rsidP="00E01D50"/>
    <w:p w14:paraId="20179C03" w14:textId="77777777" w:rsidR="00A34DBF" w:rsidRDefault="00E01D50" w:rsidP="00E01D50">
      <w:pPr>
        <w:pStyle w:val="Nadpis2"/>
      </w:pPr>
      <w:bookmarkStart w:id="2" w:name="_Toc512849081"/>
      <w:r>
        <w:t xml:space="preserve">A.1.1. </w:t>
      </w:r>
      <w:r w:rsidR="00A34DBF" w:rsidRPr="00B13331">
        <w:t>Západ (Českolipsko</w:t>
      </w:r>
      <w:r w:rsidR="00A34DBF">
        <w:t>)</w:t>
      </w:r>
      <w:bookmarkEnd w:id="2"/>
    </w:p>
    <w:p w14:paraId="44C8F15C" w14:textId="77777777" w:rsidR="009C64A8" w:rsidRDefault="009C64A8" w:rsidP="009C64A8">
      <w:pPr>
        <w:pStyle w:val="Bezmezer"/>
      </w:pPr>
    </w:p>
    <w:p w14:paraId="6BE04131" w14:textId="77777777" w:rsidR="009C64A8" w:rsidRDefault="00B13331" w:rsidP="00CC1F1F">
      <w:pPr>
        <w:pStyle w:val="Bezmezer"/>
        <w:rPr>
          <w:b/>
        </w:rPr>
      </w:pPr>
      <w:r w:rsidRPr="009C64A8">
        <w:rPr>
          <w:b/>
        </w:rPr>
        <w:t>Demografie</w:t>
      </w:r>
    </w:p>
    <w:p w14:paraId="1531EEC9" w14:textId="77777777" w:rsidR="00CC1F1F" w:rsidRPr="00CC1F1F" w:rsidRDefault="00CC1F1F" w:rsidP="00CC1F1F">
      <w:pPr>
        <w:pStyle w:val="Bezmezer"/>
        <w:rPr>
          <w:b/>
        </w:rPr>
      </w:pPr>
    </w:p>
    <w:p w14:paraId="37A263C5" w14:textId="77777777" w:rsidR="00A34DBF" w:rsidRDefault="00A34DBF" w:rsidP="00A34DBF">
      <w:r>
        <w:t>Tato oblast zabírá 1 073 km</w:t>
      </w:r>
      <w:r w:rsidRPr="008D2720">
        <w:rPr>
          <w:vertAlign w:val="superscript"/>
        </w:rPr>
        <w:t>2</w:t>
      </w:r>
      <w:r>
        <w:t xml:space="preserve">, což je zhruba 34 % území Libereckého kraje. Na území se nachází 57 obcí a z toho je 11 měst. V současné době žije v lokalitě celkem 103 094 obyvatel (údaj k 31.12.2017), tedy zhruba 23 % obyvatel Libereckého kraje. K nárůstu počtu obyvatel došlo mezi lety 2006 a </w:t>
      </w:r>
      <w:r w:rsidRPr="00EB1EC1">
        <w:rPr>
          <w:sz w:val="24"/>
        </w:rPr>
        <w:t>2007</w:t>
      </w:r>
      <w:r>
        <w:t xml:space="preserve"> a to zhruba o 800 obyvatel. K největšímu poklesu obyvatel došlo v letech lety 2010 a 2011, jak je možné si všimnout na následujícím grafu.</w:t>
      </w:r>
    </w:p>
    <w:p w14:paraId="6BDA52BB" w14:textId="77777777" w:rsidR="00BB7799" w:rsidRDefault="00BB7799" w:rsidP="00A34DBF"/>
    <w:p w14:paraId="31A4CBCB" w14:textId="77777777" w:rsidR="00A34DBF" w:rsidRDefault="00A34DBF" w:rsidP="00A34DBF">
      <w:pPr>
        <w:keepNext/>
        <w:jc w:val="center"/>
      </w:pPr>
      <w:r>
        <w:rPr>
          <w:noProof/>
        </w:rPr>
        <w:drawing>
          <wp:inline distT="0" distB="0" distL="0" distR="0" wp14:anchorId="142D03B9" wp14:editId="1DF47D04">
            <wp:extent cx="4572000" cy="2743200"/>
            <wp:effectExtent l="0" t="0" r="0" b="0"/>
            <wp:docPr id="3" name="Graf 3">
              <a:extLst xmlns:a="http://schemas.openxmlformats.org/drawingml/2006/main">
                <a:ext uri="{FF2B5EF4-FFF2-40B4-BE49-F238E27FC236}">
                  <a16:creationId xmlns:a16="http://schemas.microsoft.com/office/drawing/2014/main" id="{DCC01D8A-3BA1-48CB-8733-38B8F9CB6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2AE7F7" w14:textId="45A34C7A" w:rsidR="00BB7799" w:rsidRPr="00BB7799" w:rsidRDefault="00A34DBF" w:rsidP="00BB7799">
      <w:pPr>
        <w:pStyle w:val="Titulek"/>
        <w:jc w:val="center"/>
      </w:pPr>
      <w:r>
        <w:t xml:space="preserve">Graf </w:t>
      </w:r>
      <w:fldSimple w:instr=" SEQ Graf \* ARABIC ">
        <w:r w:rsidR="004706C9">
          <w:rPr>
            <w:noProof/>
          </w:rPr>
          <w:t>1</w:t>
        </w:r>
      </w:fldSimple>
      <w:r>
        <w:t xml:space="preserve"> Vývoj počtu obyvatel na Českolipsku (zdroj: </w:t>
      </w:r>
      <w:hyperlink r:id="rId14" w:history="1">
        <w:r w:rsidR="00BB7799" w:rsidRPr="00843445">
          <w:rPr>
            <w:rStyle w:val="Hypertextovodkaz"/>
          </w:rPr>
          <w:t>www.czso.cz</w:t>
        </w:r>
      </w:hyperlink>
      <w:r>
        <w:t>)</w:t>
      </w:r>
    </w:p>
    <w:p w14:paraId="7B11B190" w14:textId="77777777" w:rsidR="00A34DBF" w:rsidRDefault="00A34DBF" w:rsidP="00A34DBF">
      <w:r>
        <w:t xml:space="preserve">Kromě již zmiňovaných výkyvů se počet obyvatel za poslední tři roky nikterak dramaticky neliší, nicméně v dlouhodobém hledisku dochází v oblasti k poklesu počtu obyvatel. </w:t>
      </w:r>
    </w:p>
    <w:p w14:paraId="70D5E269" w14:textId="77777777" w:rsidR="00BB7799" w:rsidRDefault="00A34DBF" w:rsidP="00DC2185">
      <w:r>
        <w:t xml:space="preserve">Z pohledu zaměstnanosti jsou hlavní zaměstnavatelé v oblasti soustředěny do větších měst, tedy zejména Česká Lípa, Nový Bor, Kamenický Šenov, Zákupy a Stráž pod Ralskem. </w:t>
      </w:r>
      <w:r w:rsidR="00DC2185">
        <w:t>A z</w:t>
      </w:r>
      <w:r>
        <w:t> pohledu nezaměstnanosti je Českolipsko oblastní s nejmenší nezaměstnaností v kraji a činila 2,8 % na konc</w:t>
      </w:r>
      <w:r w:rsidR="00DC2185">
        <w:t xml:space="preserve">i </w:t>
      </w:r>
      <w:r>
        <w:t xml:space="preserve">roku 2017, konkrétně pak nejnižší nezaměstnanost je v oblasti </w:t>
      </w:r>
      <w:proofErr w:type="spellStart"/>
      <w:r>
        <w:t>Mimoňska</w:t>
      </w:r>
      <w:proofErr w:type="spellEnd"/>
      <w:r>
        <w:t>, kde na konci roku 2017</w:t>
      </w:r>
      <w:r w:rsidR="00DC2185">
        <w:t xml:space="preserve"> </w:t>
      </w:r>
      <w:r>
        <w:t>činila 1,7 %. Vývoj nezaměstnanosti v oblasti je zobrazen na následujícím grafu.</w:t>
      </w:r>
    </w:p>
    <w:p w14:paraId="585BD526" w14:textId="77777777" w:rsidR="00BB7799" w:rsidRPr="00BB7799" w:rsidRDefault="00BB7799" w:rsidP="00DC2185">
      <w:r>
        <w:rPr>
          <w:noProof/>
        </w:rPr>
        <w:lastRenderedPageBreak/>
        <w:drawing>
          <wp:anchor distT="0" distB="0" distL="114300" distR="114300" simplePos="0" relativeHeight="251659264" behindDoc="0" locked="0" layoutInCell="1" allowOverlap="1" wp14:anchorId="476CCDC2" wp14:editId="341E5402">
            <wp:simplePos x="0" y="0"/>
            <wp:positionH relativeFrom="margin">
              <wp:align>right</wp:align>
            </wp:positionH>
            <wp:positionV relativeFrom="paragraph">
              <wp:posOffset>1</wp:posOffset>
            </wp:positionV>
            <wp:extent cx="5753100" cy="2333625"/>
            <wp:effectExtent l="0" t="0" r="0" b="9525"/>
            <wp:wrapTopAndBottom/>
            <wp:docPr id="5" name="Graf 5">
              <a:extLst xmlns:a="http://schemas.openxmlformats.org/drawingml/2006/main">
                <a:ext uri="{FF2B5EF4-FFF2-40B4-BE49-F238E27FC236}">
                  <a16:creationId xmlns:a16="http://schemas.microsoft.com/office/drawing/2014/main" id="{EE55BD5F-F0D2-4FB7-AF48-51D5172CE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0A89A3FA" wp14:editId="5D6459BA">
                <wp:simplePos x="0" y="0"/>
                <wp:positionH relativeFrom="column">
                  <wp:posOffset>-805180</wp:posOffset>
                </wp:positionH>
                <wp:positionV relativeFrom="paragraph">
                  <wp:posOffset>2514600</wp:posOffset>
                </wp:positionV>
                <wp:extent cx="6934200" cy="390525"/>
                <wp:effectExtent l="0" t="0" r="0" b="9525"/>
                <wp:wrapTopAndBottom/>
                <wp:docPr id="6" name="Textové pole 6"/>
                <wp:cNvGraphicFramePr/>
                <a:graphic xmlns:a="http://schemas.openxmlformats.org/drawingml/2006/main">
                  <a:graphicData uri="http://schemas.microsoft.com/office/word/2010/wordprocessingShape">
                    <wps:wsp>
                      <wps:cNvSpPr txBox="1"/>
                      <wps:spPr>
                        <a:xfrm>
                          <a:off x="0" y="0"/>
                          <a:ext cx="6934200" cy="390525"/>
                        </a:xfrm>
                        <a:prstGeom prst="rect">
                          <a:avLst/>
                        </a:prstGeom>
                        <a:solidFill>
                          <a:prstClr val="white"/>
                        </a:solidFill>
                        <a:ln>
                          <a:noFill/>
                        </a:ln>
                      </wps:spPr>
                      <wps:txbx>
                        <w:txbxContent>
                          <w:p w14:paraId="28BC14B6" w14:textId="794222C4" w:rsidR="004C63F7" w:rsidRPr="00611773" w:rsidRDefault="004C63F7" w:rsidP="00A34DBF">
                            <w:pPr>
                              <w:pStyle w:val="Titulek"/>
                              <w:jc w:val="center"/>
                              <w:rPr>
                                <w:noProof/>
                              </w:rPr>
                            </w:pPr>
                            <w:r>
                              <w:t xml:space="preserve">Graf </w:t>
                            </w:r>
                            <w:fldSimple w:instr=" SEQ Graf \* ARABIC ">
                              <w:r>
                                <w:rPr>
                                  <w:noProof/>
                                </w:rPr>
                                <w:t>2</w:t>
                              </w:r>
                            </w:fldSimple>
                            <w:r>
                              <w:t xml:space="preserve"> Vývoj nezaměstnanosti v oblasti Českolipska (zdroj: www.mpsv.cz)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89A3FA" id="_x0000_t202" coordsize="21600,21600" o:spt="202" path="m,l,21600r21600,l21600,xe">
                <v:stroke joinstyle="miter"/>
                <v:path gradientshapeok="t" o:connecttype="rect"/>
              </v:shapetype>
              <v:shape id="Textové pole 6" o:spid="_x0000_s1026" type="#_x0000_t202" style="position:absolute;margin-left:-63.4pt;margin-top:198pt;width:546pt;height:3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" stroked="f">
                <v:textbox inset="0,0,0,0">
                  <w:txbxContent>
                    <w:p w14:paraId="28BC14B6" w14:textId="794222C4" w:rsidR="004C63F7" w:rsidRPr="00611773" w:rsidRDefault="004C63F7" w:rsidP="00A34DBF">
                      <w:pPr>
                        <w:pStyle w:val="Titulek"/>
                        <w:jc w:val="center"/>
                        <w:rPr>
                          <w:noProof/>
                        </w:rPr>
                      </w:pPr>
                      <w:r>
                        <w:t xml:space="preserve">Graf </w:t>
                      </w:r>
                      <w:fldSimple w:instr=" SEQ Graf \* ARABIC ">
                        <w:r>
                          <w:rPr>
                            <w:noProof/>
                          </w:rPr>
                          <w:t>2</w:t>
                        </w:r>
                      </w:fldSimple>
                      <w:r>
                        <w:t xml:space="preserve"> Vývoj nezaměstnanosti v oblasti Českolipska (zdroj: www.mpsv.cz)</w:t>
                      </w:r>
                    </w:p>
                  </w:txbxContent>
                </v:textbox>
                <w10:wrap type="topAndBottom"/>
              </v:shape>
            </w:pict>
          </mc:Fallback>
        </mc:AlternateContent>
      </w:r>
    </w:p>
    <w:p w14:paraId="560CE826" w14:textId="77777777" w:rsidR="00A34DBF" w:rsidRPr="00DC2185" w:rsidRDefault="00A34DBF" w:rsidP="00DC2185">
      <w:r w:rsidRPr="00363861">
        <w:rPr>
          <w:b/>
        </w:rPr>
        <w:t>Charakteristika přepravních potřeb</w:t>
      </w:r>
    </w:p>
    <w:p w14:paraId="4832CF5F" w14:textId="77777777" w:rsidR="00A34DBF" w:rsidRDefault="00A34DBF" w:rsidP="00A34DBF">
      <w:r>
        <w:t>V okresu Česká Lípa převládá vyjížďka obyvatel za zaměstnáním v rámci okresu. Jedním z nejvýznamnějších cílů dojížďky do zaměstnání je Česká Lípa, jakožto hlavní centrum oblasti. Další významnými směry dojížďky jsou města Nový Bor, Stráž pod Ralskem, Kamenický Šenov v rámci okresu a také přepravní proud na Liberec. Dalším přepravním proud se pak nachází ve Středočeském kraji a je jí Mladá Boleslav a Mnichovo Hradiště.</w:t>
      </w:r>
    </w:p>
    <w:p w14:paraId="604A59FC" w14:textId="77777777" w:rsidR="00A34DBF" w:rsidRDefault="00A34DBF" w:rsidP="00A34DBF">
      <w:r>
        <w:t>Přeprava cestujících se tak odehrává především na železničních tratích Mladá Boleslav – Česká Lípa – Nový Bor – Jedlová (trať 080, linky L4 a R14b) a Liberec – Česká Lípa – Děčín (trať 086, linka L2). Další důležitá spojení pak zajišťují autobusové linky v relacích Nový Bor – Česká Lípa – Praha (linky 400 a 490), Nový Bor – Česká Lípa (451, 452, 490), Česká Lípa – Mimoň (260) a Česká Lípa – Doksy – Bělá pod Bezdězem (250).</w:t>
      </w:r>
    </w:p>
    <w:p w14:paraId="1F6AF6A9" w14:textId="77777777" w:rsidR="00DC2185" w:rsidRDefault="00A34DBF" w:rsidP="00A34DBF">
      <w:r>
        <w:t>Vzhledem k charakteru oblasti daným přepravními potřebami a možnostmi infrastruktury je jediným systémovým přestupním uzlem Česká Lípa (žel. stanice). Cílovým stavem je přiblížit autobusové nádraží více k železniční stanici a vybudovat zde terminál veřejné dopravy.</w:t>
      </w:r>
    </w:p>
    <w:p w14:paraId="65856A43" w14:textId="77777777" w:rsidR="00A34DBF" w:rsidRDefault="00A34DBF" w:rsidP="00A34DBF">
      <w:r>
        <w:t>Charakteristiky přepravních potřeb jsou shrnuty v následující tabulce.</w:t>
      </w:r>
    </w:p>
    <w:p w14:paraId="4A4A875F" w14:textId="34A5613E" w:rsidR="00A34DBF" w:rsidRDefault="00A34DBF" w:rsidP="00A34DBF">
      <w:pPr>
        <w:pStyle w:val="Titulek"/>
        <w:keepNext/>
      </w:pPr>
      <w:r>
        <w:t xml:space="preserve">Tabulka </w:t>
      </w:r>
      <w:fldSimple w:instr=" SEQ Tabulka \* ARABIC ">
        <w:r w:rsidR="004706C9">
          <w:rPr>
            <w:noProof/>
          </w:rPr>
          <w:t>1</w:t>
        </w:r>
      </w:fldSimple>
      <w:r>
        <w:rPr>
          <w:noProof/>
        </w:rPr>
        <w:t xml:space="preserve"> – Charakteristiky oblasti Českolipsko</w:t>
      </w:r>
    </w:p>
    <w:tbl>
      <w:tblPr>
        <w:tblStyle w:val="Svtlseznamzvraznn11"/>
        <w:tblW w:w="9025" w:type="dxa"/>
        <w:tblBorders>
          <w:insideH w:val="single" w:sz="8" w:space="0" w:color="4F81BD"/>
          <w:insideV w:val="single" w:sz="8" w:space="0" w:color="4F81BD"/>
        </w:tblBorders>
        <w:tblLook w:val="04A0" w:firstRow="1" w:lastRow="0" w:firstColumn="1" w:lastColumn="0" w:noHBand="0" w:noVBand="1"/>
      </w:tblPr>
      <w:tblGrid>
        <w:gridCol w:w="2488"/>
        <w:gridCol w:w="6537"/>
      </w:tblGrid>
      <w:tr w:rsidR="00A34DBF" w:rsidRPr="00DD213D" w14:paraId="7E6DF452" w14:textId="77777777" w:rsidTr="00E120EC">
        <w:trPr>
          <w:cnfStyle w:val="100000000000" w:firstRow="1" w:lastRow="0" w:firstColumn="0" w:lastColumn="0" w:oddVBand="0" w:evenVBand="0" w:oddHBand="0"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2488" w:type="dxa"/>
            <w:shd w:val="clear" w:color="auto" w:fill="0070C0"/>
          </w:tcPr>
          <w:p w14:paraId="28382B18" w14:textId="77777777" w:rsidR="00A34DBF" w:rsidRPr="00DD213D" w:rsidRDefault="00A34DBF" w:rsidP="00DC31C5">
            <w:r w:rsidRPr="00DD213D">
              <w:t xml:space="preserve">Oblast </w:t>
            </w:r>
            <w:r>
              <w:t>Českolipsko</w:t>
            </w:r>
          </w:p>
        </w:tc>
        <w:tc>
          <w:tcPr>
            <w:tcW w:w="6537" w:type="dxa"/>
            <w:shd w:val="clear" w:color="auto" w:fill="0070C0"/>
          </w:tcPr>
          <w:p w14:paraId="0DD9FA8F" w14:textId="77777777" w:rsidR="00A34DBF" w:rsidRPr="00DD213D" w:rsidRDefault="00A34DBF" w:rsidP="00DC31C5">
            <w:pPr>
              <w:cnfStyle w:val="100000000000" w:firstRow="1" w:lastRow="0" w:firstColumn="0" w:lastColumn="0" w:oddVBand="0" w:evenVBand="0" w:oddHBand="0" w:evenHBand="0" w:firstRowFirstColumn="0" w:firstRowLastColumn="0" w:lastRowFirstColumn="0" w:lastRowLastColumn="0"/>
            </w:pPr>
          </w:p>
        </w:tc>
      </w:tr>
      <w:tr w:rsidR="00A34DBF" w:rsidRPr="00DD213D" w14:paraId="1D3FD1E6" w14:textId="77777777" w:rsidTr="00E120EC">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2488" w:type="dxa"/>
            <w:tcBorders>
              <w:top w:val="none" w:sz="0" w:space="0" w:color="auto"/>
              <w:left w:val="none" w:sz="0" w:space="0" w:color="auto"/>
              <w:bottom w:val="none" w:sz="0" w:space="0" w:color="auto"/>
            </w:tcBorders>
          </w:tcPr>
          <w:p w14:paraId="5B42ECB7" w14:textId="77777777" w:rsidR="00A34DBF" w:rsidRPr="00DD213D" w:rsidRDefault="00A34DBF" w:rsidP="00DC31C5">
            <w:r w:rsidRPr="00DD213D">
              <w:t xml:space="preserve">Nejvýznamnější sídla </w:t>
            </w:r>
            <w:r>
              <w:t xml:space="preserve">z pohledu </w:t>
            </w:r>
            <w:r w:rsidRPr="00DD213D">
              <w:t>produkce</w:t>
            </w:r>
          </w:p>
        </w:tc>
        <w:tc>
          <w:tcPr>
            <w:tcW w:w="6537" w:type="dxa"/>
            <w:tcBorders>
              <w:top w:val="none" w:sz="0" w:space="0" w:color="auto"/>
              <w:bottom w:val="none" w:sz="0" w:space="0" w:color="auto"/>
              <w:right w:val="none" w:sz="0" w:space="0" w:color="auto"/>
            </w:tcBorders>
          </w:tcPr>
          <w:p w14:paraId="31801D4B" w14:textId="77777777" w:rsidR="00A34DBF" w:rsidRPr="00DD213D" w:rsidRDefault="00A34DBF" w:rsidP="00DC31C5">
            <w:pPr>
              <w:cnfStyle w:val="000000100000" w:firstRow="0" w:lastRow="0" w:firstColumn="0" w:lastColumn="0" w:oddVBand="0" w:evenVBand="0" w:oddHBand="1" w:evenHBand="0" w:firstRowFirstColumn="0" w:firstRowLastColumn="0" w:lastRowFirstColumn="0" w:lastRowLastColumn="0"/>
            </w:pPr>
            <w:r w:rsidRPr="00DD213D">
              <w:t>VRC: Česká Lípa</w:t>
            </w:r>
            <w:r>
              <w:t>; (Mladá Boleslav, SČK – Škoda auto)</w:t>
            </w:r>
          </w:p>
          <w:p w14:paraId="1AF0A6E8" w14:textId="77777777" w:rsidR="00A34DBF" w:rsidRPr="00DD213D" w:rsidRDefault="00A34DBF" w:rsidP="00DC31C5">
            <w:pPr>
              <w:cnfStyle w:val="000000100000" w:firstRow="0" w:lastRow="0" w:firstColumn="0" w:lastColumn="0" w:oddVBand="0" w:evenVBand="0" w:oddHBand="1" w:evenHBand="0" w:firstRowFirstColumn="0" w:firstRowLastColumn="0" w:lastRowFirstColumn="0" w:lastRowLastColumn="0"/>
            </w:pPr>
            <w:r w:rsidRPr="00DD213D">
              <w:t>RC: Mimoň, Stráž pod Ralskem, Doksy, Zákupy</w:t>
            </w:r>
          </w:p>
        </w:tc>
      </w:tr>
      <w:tr w:rsidR="00A34DBF" w:rsidRPr="00DD213D" w14:paraId="003C0045" w14:textId="77777777" w:rsidTr="00E120EC">
        <w:trPr>
          <w:trHeight w:val="24"/>
        </w:trPr>
        <w:tc>
          <w:tcPr>
            <w:cnfStyle w:val="001000000000" w:firstRow="0" w:lastRow="0" w:firstColumn="1" w:lastColumn="0" w:oddVBand="0" w:evenVBand="0" w:oddHBand="0" w:evenHBand="0" w:firstRowFirstColumn="0" w:firstRowLastColumn="0" w:lastRowFirstColumn="0" w:lastRowLastColumn="0"/>
            <w:tcW w:w="2488" w:type="dxa"/>
          </w:tcPr>
          <w:p w14:paraId="34642033" w14:textId="77777777" w:rsidR="00A34DBF" w:rsidRPr="00DD213D" w:rsidRDefault="00A34DBF" w:rsidP="00DC31C5">
            <w:r w:rsidRPr="00DD213D">
              <w:t xml:space="preserve">Nejvýznamnější sídla </w:t>
            </w:r>
            <w:r>
              <w:t xml:space="preserve">z pohledu </w:t>
            </w:r>
            <w:r w:rsidRPr="00DD213D">
              <w:t>atrakce</w:t>
            </w:r>
          </w:p>
        </w:tc>
        <w:tc>
          <w:tcPr>
            <w:tcW w:w="6537" w:type="dxa"/>
          </w:tcPr>
          <w:p w14:paraId="00340E7C"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rPr>
                <w:b/>
                <w:bCs/>
              </w:rPr>
            </w:pPr>
            <w:r w:rsidRPr="00DD213D">
              <w:rPr>
                <w:b/>
                <w:bCs/>
              </w:rPr>
              <w:t>zaměstnanost</w:t>
            </w:r>
          </w:p>
          <w:p w14:paraId="681C693C"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rsidRPr="00DD213D">
              <w:t>Česká Lípa: průmyslová zóna, nemocnice s poliklinikou, centrum města</w:t>
            </w:r>
          </w:p>
          <w:p w14:paraId="24FE19DD"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rsidRPr="00DD213D">
              <w:t xml:space="preserve">Nový Bor: </w:t>
            </w:r>
            <w:proofErr w:type="spellStart"/>
            <w:r>
              <w:t>Crystalex</w:t>
            </w:r>
            <w:proofErr w:type="spellEnd"/>
            <w:r>
              <w:t xml:space="preserve">, </w:t>
            </w:r>
            <w:r w:rsidRPr="00DD213D">
              <w:t xml:space="preserve">sklárna </w:t>
            </w:r>
            <w:proofErr w:type="spellStart"/>
            <w:r w:rsidRPr="00DD213D">
              <w:t>Egermann</w:t>
            </w:r>
            <w:proofErr w:type="spellEnd"/>
          </w:p>
          <w:p w14:paraId="4332E6D6" w14:textId="77777777" w:rsidR="00A34DBF" w:rsidRDefault="00A34DBF" w:rsidP="00DC31C5">
            <w:pPr>
              <w:cnfStyle w:val="000000000000" w:firstRow="0" w:lastRow="0" w:firstColumn="0" w:lastColumn="0" w:oddVBand="0" w:evenVBand="0" w:oddHBand="0" w:evenHBand="0" w:firstRowFirstColumn="0" w:firstRowLastColumn="0" w:lastRowFirstColumn="0" w:lastRowLastColumn="0"/>
            </w:pPr>
            <w:r w:rsidRPr="00DD213D">
              <w:t>Kamenický Šenov</w:t>
            </w:r>
            <w:r>
              <w:t xml:space="preserve">, </w:t>
            </w:r>
            <w:r w:rsidRPr="00DD213D">
              <w:t>Stráž pod Ralskem, Zákupy</w:t>
            </w:r>
          </w:p>
          <w:p w14:paraId="12CE7863"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p>
          <w:p w14:paraId="15ED1CDF"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rPr>
                <w:b/>
                <w:bCs/>
              </w:rPr>
            </w:pPr>
            <w:r w:rsidRPr="00DD213D">
              <w:rPr>
                <w:b/>
                <w:bCs/>
              </w:rPr>
              <w:t>turistika</w:t>
            </w:r>
          </w:p>
          <w:p w14:paraId="4479659D"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rsidRPr="00DD213D">
              <w:t>Máchovo jezero (Doksy), hrad Bezděz, CHKO Kokořínsko, Státní zámek Zákupy Lužické hory, Panská skála Kamenický Šenov, skalní hrad Sloup</w:t>
            </w:r>
            <w:r>
              <w:t xml:space="preserve"> </w:t>
            </w:r>
            <w:r w:rsidRPr="00DD213D">
              <w:t>aj.</w:t>
            </w:r>
          </w:p>
        </w:tc>
      </w:tr>
      <w:tr w:rsidR="00FE31A7" w:rsidRPr="00DD213D" w14:paraId="79E303B0" w14:textId="77777777" w:rsidTr="00E120EC">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2488" w:type="dxa"/>
          </w:tcPr>
          <w:p w14:paraId="18E30E71" w14:textId="77777777" w:rsidR="00FE31A7" w:rsidRPr="00DD213D" w:rsidRDefault="00FE31A7" w:rsidP="007E4EAA">
            <w:r w:rsidRPr="00DD213D">
              <w:t>Páteřní linky oblasti</w:t>
            </w:r>
          </w:p>
        </w:tc>
        <w:tc>
          <w:tcPr>
            <w:tcW w:w="6537" w:type="dxa"/>
          </w:tcPr>
          <w:p w14:paraId="59ADC171" w14:textId="77777777" w:rsidR="00FE31A7" w:rsidRPr="00DD213D" w:rsidRDefault="00FE31A7" w:rsidP="00FE31A7">
            <w:pPr>
              <w:ind w:left="-200" w:firstLine="200"/>
              <w:cnfStyle w:val="000000100000" w:firstRow="0" w:lastRow="0" w:firstColumn="0" w:lastColumn="0" w:oddVBand="0" w:evenVBand="0" w:oddHBand="1" w:evenHBand="0" w:firstRowFirstColumn="0" w:firstRowLastColumn="0" w:lastRowFirstColumn="0" w:lastRowLastColumn="0"/>
              <w:rPr>
                <w:rFonts w:ascii="Arial" w:hAnsi="Arial"/>
                <w:lang w:eastAsia="ja-JP"/>
              </w:rPr>
            </w:pPr>
            <w:r w:rsidRPr="00DD213D">
              <w:t xml:space="preserve">L2, L4; </w:t>
            </w:r>
            <w:r>
              <w:t xml:space="preserve">R14b, </w:t>
            </w:r>
            <w:r w:rsidRPr="00DD213D">
              <w:t xml:space="preserve">250, 260, </w:t>
            </w:r>
            <w:r>
              <w:t xml:space="preserve">400, 440, </w:t>
            </w:r>
            <w:r w:rsidRPr="00DD213D">
              <w:t>451</w:t>
            </w:r>
            <w:r>
              <w:t>+452</w:t>
            </w:r>
            <w:r w:rsidRPr="00DD213D">
              <w:t>, 490</w:t>
            </w:r>
          </w:p>
        </w:tc>
      </w:tr>
      <w:tr w:rsidR="00FE31A7" w:rsidRPr="00DD213D" w14:paraId="4187F00C" w14:textId="77777777" w:rsidTr="00E120EC">
        <w:tblPrEx>
          <w:tblBorders>
            <w:insideH w:val="none" w:sz="0" w:space="0" w:color="auto"/>
            <w:insideV w:val="none" w:sz="0" w:space="0" w:color="auto"/>
          </w:tblBorders>
        </w:tblPrEx>
        <w:trPr>
          <w:trHeight w:val="2"/>
        </w:trPr>
        <w:tc>
          <w:tcPr>
            <w:cnfStyle w:val="001000000000" w:firstRow="0" w:lastRow="0" w:firstColumn="1" w:lastColumn="0" w:oddVBand="0" w:evenVBand="0" w:oddHBand="0" w:evenHBand="0" w:firstRowFirstColumn="0" w:firstRowLastColumn="0" w:lastRowFirstColumn="0" w:lastRowLastColumn="0"/>
            <w:tcW w:w="2488" w:type="dxa"/>
          </w:tcPr>
          <w:p w14:paraId="15118215" w14:textId="77777777" w:rsidR="00FE31A7" w:rsidRPr="00DD213D" w:rsidRDefault="00FE31A7" w:rsidP="007E4EAA">
            <w:r>
              <w:t>Systémové přestupní uzly</w:t>
            </w:r>
          </w:p>
        </w:tc>
        <w:tc>
          <w:tcPr>
            <w:tcW w:w="6537" w:type="dxa"/>
          </w:tcPr>
          <w:p w14:paraId="5BB81EF1" w14:textId="77777777" w:rsidR="00FE31A7" w:rsidRPr="00DD213D" w:rsidRDefault="00FE31A7" w:rsidP="007E4EAA">
            <w:pPr>
              <w:cnfStyle w:val="000000000000" w:firstRow="0" w:lastRow="0" w:firstColumn="0" w:lastColumn="0" w:oddVBand="0" w:evenVBand="0" w:oddHBand="0" w:evenHBand="0" w:firstRowFirstColumn="0" w:firstRowLastColumn="0" w:lastRowFirstColumn="0" w:lastRowLastColumn="0"/>
            </w:pPr>
            <w:r>
              <w:t>Česká Lípa (vlak) X:30</w:t>
            </w:r>
          </w:p>
        </w:tc>
      </w:tr>
    </w:tbl>
    <w:p w14:paraId="1710D6CD" w14:textId="77777777" w:rsidR="00B13331" w:rsidRDefault="00B13331" w:rsidP="00B13331">
      <w:pPr>
        <w:pStyle w:val="Bezmezer"/>
      </w:pPr>
    </w:p>
    <w:p w14:paraId="7C0D3329" w14:textId="77777777" w:rsidR="00E120EC" w:rsidRDefault="00E120EC" w:rsidP="00E120EC">
      <w:pPr>
        <w:pStyle w:val="Nadpis2"/>
        <w:pBdr>
          <w:top w:val="single" w:sz="24" w:space="11" w:color="C9ECFC" w:themeColor="text2" w:themeTint="33"/>
        </w:pBdr>
      </w:pPr>
      <w:r>
        <w:lastRenderedPageBreak/>
        <w:t xml:space="preserve">A1.2. </w:t>
      </w:r>
      <w:r w:rsidRPr="00B13331">
        <w:t>Sever (Liberec, Frýdlantsko, Hrádecko</w:t>
      </w:r>
      <w:r>
        <w:t>)</w:t>
      </w:r>
    </w:p>
    <w:p w14:paraId="2170B10B" w14:textId="77777777" w:rsidR="00E120EC" w:rsidRDefault="00E120EC" w:rsidP="00B13331">
      <w:pPr>
        <w:pStyle w:val="Bezmezer"/>
      </w:pPr>
    </w:p>
    <w:p w14:paraId="7B44C44A" w14:textId="77777777" w:rsidR="00FE31A7" w:rsidRPr="00B13331" w:rsidRDefault="00FE31A7" w:rsidP="00B13331">
      <w:pPr>
        <w:rPr>
          <w:b/>
        </w:rPr>
      </w:pPr>
      <w:r w:rsidRPr="00B13331">
        <w:rPr>
          <w:b/>
        </w:rPr>
        <w:t>Demografie</w:t>
      </w:r>
    </w:p>
    <w:p w14:paraId="182B4E29" w14:textId="77777777" w:rsidR="00FE31A7" w:rsidRDefault="00FE31A7" w:rsidP="00FE31A7">
      <w:r>
        <w:t>Oblast okresu Liberec zabírá 989 km</w:t>
      </w:r>
      <w:r w:rsidRPr="008D2720">
        <w:rPr>
          <w:vertAlign w:val="superscript"/>
        </w:rPr>
        <w:t>2</w:t>
      </w:r>
      <w:r>
        <w:t xml:space="preserve">, což je zhruba 31 % území Libereckého kraje. V lokalitě je celkem 59 obcí a z toho 11 měst. Ke konci roku 2017 žije v oblasti celkem </w:t>
      </w:r>
      <w:r w:rsidRPr="00D54CE3">
        <w:t>173</w:t>
      </w:r>
      <w:r>
        <w:t> </w:t>
      </w:r>
      <w:r w:rsidRPr="00D54CE3">
        <w:t>948</w:t>
      </w:r>
      <w:r>
        <w:t xml:space="preserve"> obyvatel, a to přibližně 34 % z celkového počtu obyvatel v kraji. </w:t>
      </w:r>
    </w:p>
    <w:p w14:paraId="5062375C" w14:textId="77777777" w:rsidR="00E120EC" w:rsidRDefault="00E120EC" w:rsidP="00FE31A7"/>
    <w:p w14:paraId="62F2B4AA" w14:textId="77777777" w:rsidR="00FE31A7" w:rsidRDefault="00FE31A7" w:rsidP="00FE31A7">
      <w:pPr>
        <w:keepNext/>
        <w:jc w:val="center"/>
      </w:pPr>
      <w:r>
        <w:rPr>
          <w:noProof/>
        </w:rPr>
        <w:drawing>
          <wp:inline distT="0" distB="0" distL="0" distR="0" wp14:anchorId="6DD31F57" wp14:editId="57664696">
            <wp:extent cx="4572000" cy="2743200"/>
            <wp:effectExtent l="0" t="0" r="0" b="0"/>
            <wp:docPr id="206" name="Graf 206">
              <a:extLst xmlns:a="http://schemas.openxmlformats.org/drawingml/2006/main">
                <a:ext uri="{FF2B5EF4-FFF2-40B4-BE49-F238E27FC236}">
                  <a16:creationId xmlns:a16="http://schemas.microsoft.com/office/drawing/2014/main" id="{BE96021E-5BA9-48F7-9ED9-C086B50D8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09BB59" w14:textId="00D22FC7" w:rsidR="00FE31A7" w:rsidRDefault="00FE31A7" w:rsidP="00FE31A7">
      <w:pPr>
        <w:pStyle w:val="Titulek"/>
        <w:jc w:val="center"/>
      </w:pPr>
      <w:r>
        <w:t xml:space="preserve">Graf </w:t>
      </w:r>
      <w:fldSimple w:instr=" SEQ Graf \* ARABIC ">
        <w:r w:rsidR="004706C9">
          <w:rPr>
            <w:noProof/>
          </w:rPr>
          <w:t>3</w:t>
        </w:r>
      </w:fldSimple>
      <w:r>
        <w:t xml:space="preserve"> Vývoj počtu obyvatel v okrese Liberec (zdroj: www.czso.cz)</w:t>
      </w:r>
    </w:p>
    <w:p w14:paraId="5464F3C9" w14:textId="77777777" w:rsidR="00E120EC" w:rsidRDefault="00E120EC" w:rsidP="00FE31A7"/>
    <w:p w14:paraId="3FE95789" w14:textId="77777777" w:rsidR="00FE31A7" w:rsidRDefault="00FE31A7" w:rsidP="00FE31A7">
      <w:r>
        <w:t>Z grafu je vidět, že v oblasti dochází k stálému a mírnému nárůstu počtu obyvatel. Za posledních 10 let se zvýšil počet obyvatel v oblasti o 4,4 %.</w:t>
      </w:r>
    </w:p>
    <w:p w14:paraId="75D003B9" w14:textId="77777777" w:rsidR="00FE31A7" w:rsidRDefault="00FE31A7" w:rsidP="00FE31A7">
      <w:r>
        <w:t xml:space="preserve">Z pohledu pracovních příležitostí jsou největší zaměstnavatelé koncentrováni do Liberce: </w:t>
      </w:r>
      <w:r w:rsidRPr="00C8321D">
        <w:t>DENSO MANUFACTURING CZECH s.r.o.</w:t>
      </w:r>
      <w:r>
        <w:t xml:space="preserve">, </w:t>
      </w:r>
      <w:r w:rsidRPr="00C8321D">
        <w:t>Krajská nemocnice Liberec, a.s.</w:t>
      </w:r>
      <w:r>
        <w:t xml:space="preserve"> a </w:t>
      </w:r>
      <w:r w:rsidRPr="00C8321D">
        <w:t xml:space="preserve">Magna </w:t>
      </w:r>
      <w:proofErr w:type="spellStart"/>
      <w:r w:rsidRPr="00C8321D">
        <w:t>Exteriors</w:t>
      </w:r>
      <w:proofErr w:type="spellEnd"/>
      <w:r w:rsidRPr="00C8321D">
        <w:t xml:space="preserve"> (Bohemia) s.r.o.</w:t>
      </w:r>
      <w:r>
        <w:t xml:space="preserve">, a dále do Hodkovic: </w:t>
      </w:r>
      <w:proofErr w:type="spellStart"/>
      <w:r w:rsidRPr="00C8321D">
        <w:t>Monroe</w:t>
      </w:r>
      <w:proofErr w:type="spellEnd"/>
      <w:r w:rsidRPr="00C8321D">
        <w:t xml:space="preserve"> </w:t>
      </w:r>
      <w:proofErr w:type="spellStart"/>
      <w:r w:rsidRPr="00C8321D">
        <w:t>Czechia</w:t>
      </w:r>
      <w:proofErr w:type="spellEnd"/>
      <w:r w:rsidRPr="00C8321D">
        <w:t xml:space="preserve"> s.r.o.</w:t>
      </w:r>
      <w:r>
        <w:t xml:space="preserve"> Další zaměstnavatele může najít také v Hrádku nad Nisou, Stráži nad Nisou nebo Chrastavě či </w:t>
      </w:r>
      <w:proofErr w:type="spellStart"/>
      <w:r>
        <w:t>Frýdlantě</w:t>
      </w:r>
      <w:proofErr w:type="spellEnd"/>
      <w:r>
        <w:t>.</w:t>
      </w:r>
    </w:p>
    <w:p w14:paraId="482BD20F" w14:textId="77777777" w:rsidR="00FE31A7" w:rsidRDefault="00FE31A7" w:rsidP="00FE31A7">
      <w:r>
        <w:t>Nezaměstnanost se v této lokalitě se vyvíjí podobně jako v rámci celého Libereckého kraje, tedy dlouhodobě klesá. Za posledních 5 let došlo ke snížení nezaměstnanosti o zhruba 3 %. Na konci roku byl podíl nezaměstnaného obyvatelstva v oblasti 4,3 %, což je nejvyšší oblast s nejvyšším podíl</w:t>
      </w:r>
      <w:r w:rsidR="00E120EC">
        <w:t xml:space="preserve">em </w:t>
      </w:r>
      <w:r>
        <w:t>nezaměstnaných v Libereckém kraji. Vývoj nezaměstnanosti v kraji je zobrazen na následujícím grafu.</w:t>
      </w:r>
    </w:p>
    <w:p w14:paraId="54265B0C" w14:textId="77777777" w:rsidR="00E120EC" w:rsidRDefault="00E120EC" w:rsidP="00FE31A7"/>
    <w:p w14:paraId="5E7FADC7" w14:textId="77777777" w:rsidR="00E120EC" w:rsidRDefault="00E120EC" w:rsidP="00FE31A7"/>
    <w:p w14:paraId="633AA400" w14:textId="77777777" w:rsidR="00E120EC" w:rsidRDefault="00E120EC" w:rsidP="00FE31A7"/>
    <w:p w14:paraId="5BB285BD" w14:textId="77777777" w:rsidR="00E120EC" w:rsidRDefault="00E120EC" w:rsidP="00FE31A7"/>
    <w:p w14:paraId="6AC19985" w14:textId="77777777" w:rsidR="00BB7799" w:rsidRDefault="00E120EC" w:rsidP="00FE31A7">
      <w:r>
        <w:rPr>
          <w:noProof/>
        </w:rPr>
        <w:lastRenderedPageBreak/>
        <mc:AlternateContent>
          <mc:Choice Requires="wps">
            <w:drawing>
              <wp:anchor distT="0" distB="0" distL="114300" distR="114300" simplePos="0" relativeHeight="251681792" behindDoc="0" locked="0" layoutInCell="1" allowOverlap="1" wp14:anchorId="09AEDD9C" wp14:editId="1478597B">
                <wp:simplePos x="0" y="0"/>
                <wp:positionH relativeFrom="column">
                  <wp:posOffset>-491490</wp:posOffset>
                </wp:positionH>
                <wp:positionV relativeFrom="paragraph">
                  <wp:posOffset>2338070</wp:posOffset>
                </wp:positionV>
                <wp:extent cx="6400800" cy="635"/>
                <wp:effectExtent l="0" t="0" r="0" b="0"/>
                <wp:wrapTopAndBottom/>
                <wp:docPr id="204" name="Textové pole 204"/>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2CB8033E" w14:textId="3C62BEE4" w:rsidR="004C63F7" w:rsidRPr="00C72E0F" w:rsidRDefault="004C63F7" w:rsidP="00FE31A7">
                            <w:pPr>
                              <w:pStyle w:val="Titulek"/>
                              <w:jc w:val="center"/>
                              <w:rPr>
                                <w:noProof/>
                              </w:rPr>
                            </w:pPr>
                            <w:r>
                              <w:t xml:space="preserve">Graf </w:t>
                            </w:r>
                            <w:fldSimple w:instr=" SEQ Graf \* ARABIC ">
                              <w:r>
                                <w:rPr>
                                  <w:noProof/>
                                </w:rPr>
                                <w:t>4</w:t>
                              </w:r>
                            </w:fldSimple>
                            <w:r>
                              <w:t xml:space="preserve"> Vývoj nezaměstnanosti v oblasti Liberecka (zdroj: www.mpsv.cz)</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AEDD9C" id="Textové pole 204" o:spid="_x0000_s1027" type="#_x0000_t202" style="position:absolute;margin-left:-38.7pt;margin-top:184.1pt;width:7in;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" stroked="f">
                <v:textbox style="mso-fit-shape-to-text:t" inset="0,0,0,0">
                  <w:txbxContent>
                    <w:p w14:paraId="2CB8033E" w14:textId="3C62BEE4" w:rsidR="004C63F7" w:rsidRPr="00C72E0F" w:rsidRDefault="004C63F7" w:rsidP="00FE31A7">
                      <w:pPr>
                        <w:pStyle w:val="Titulek"/>
                        <w:jc w:val="center"/>
                        <w:rPr>
                          <w:noProof/>
                        </w:rPr>
                      </w:pPr>
                      <w:r>
                        <w:t xml:space="preserve">Graf </w:t>
                      </w:r>
                      <w:fldSimple w:instr=" SEQ Graf \* ARABIC ">
                        <w:r>
                          <w:rPr>
                            <w:noProof/>
                          </w:rPr>
                          <w:t>4</w:t>
                        </w:r>
                      </w:fldSimple>
                      <w:r>
                        <w:t xml:space="preserve"> Vývoj nezaměstnanosti v oblasti Liberecka (zdroj: www.mpsv.cz)</w:t>
                      </w:r>
                    </w:p>
                  </w:txbxContent>
                </v:textbox>
                <w10:wrap type="topAndBottom"/>
              </v:shape>
            </w:pict>
          </mc:Fallback>
        </mc:AlternateContent>
      </w:r>
      <w:r>
        <w:rPr>
          <w:noProof/>
        </w:rPr>
        <w:drawing>
          <wp:anchor distT="0" distB="0" distL="114300" distR="114300" simplePos="0" relativeHeight="251680768" behindDoc="0" locked="0" layoutInCell="1" allowOverlap="1" wp14:anchorId="680D72D0" wp14:editId="66FA7911">
            <wp:simplePos x="0" y="0"/>
            <wp:positionH relativeFrom="margin">
              <wp:align>left</wp:align>
            </wp:positionH>
            <wp:positionV relativeFrom="paragraph">
              <wp:posOffset>86995</wp:posOffset>
            </wp:positionV>
            <wp:extent cx="5905500" cy="2066925"/>
            <wp:effectExtent l="0" t="0" r="0" b="9525"/>
            <wp:wrapTopAndBottom/>
            <wp:docPr id="207" name="Graf 207">
              <a:extLst xmlns:a="http://schemas.openxmlformats.org/drawingml/2006/main">
                <a:ext uri="{FF2B5EF4-FFF2-40B4-BE49-F238E27FC236}">
                  <a16:creationId xmlns:a16="http://schemas.microsoft.com/office/drawing/2014/main" id="{AE3D508F-8F09-4C58-95CB-5DDCECBB3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02B78CE" w14:textId="77777777" w:rsidR="00E120EC" w:rsidRPr="00863CEF" w:rsidRDefault="00E120EC" w:rsidP="00FE31A7">
      <w:pPr>
        <w:rPr>
          <w:b/>
          <w:sz w:val="10"/>
          <w:szCs w:val="10"/>
        </w:rPr>
      </w:pPr>
    </w:p>
    <w:p w14:paraId="3EC6497B" w14:textId="77777777" w:rsidR="00FE31A7" w:rsidRDefault="00FE31A7" w:rsidP="00FE31A7">
      <w:pPr>
        <w:rPr>
          <w:b/>
        </w:rPr>
      </w:pPr>
      <w:r w:rsidRPr="00363861">
        <w:rPr>
          <w:b/>
        </w:rPr>
        <w:t>Charakteristika přepravních potřeb</w:t>
      </w:r>
    </w:p>
    <w:p w14:paraId="57FDDAEF" w14:textId="77777777" w:rsidR="00FE31A7" w:rsidRDefault="00FE31A7" w:rsidP="00FE31A7">
      <w:r>
        <w:t>V této oblasti převládá dojížďka do zaměstnání zejména do krajského města Liberce. Další přepravní proudy míří na Frýdlant, Hejnice, Nové Město pod Smrkem, Hrádek nad Nisou. Z pohledu dojížďky mimo oblast Sever je potřeba zmínit dojížďku do Jablonce nad Nisou, Hodkovic nad Mohelkou a Turnova. Významné přepravní proudy jsou též z Liberce do Prahy a Mladé Boleslavi.</w:t>
      </w:r>
    </w:p>
    <w:p w14:paraId="40C4E834" w14:textId="77777777" w:rsidR="00FE31A7" w:rsidRPr="00E854A1" w:rsidRDefault="00FE31A7" w:rsidP="00FE31A7">
      <w:r>
        <w:t>Páteřní spojení v oblasti zajišťují železniční linky z Frýdlantska (L6, L61) a z Hrádku nad Nisou (TL70 a TLX2). Dále je nutné zmínit páteřní spojení mezi Libercem a Jabloncem (vlak L1, tram 11). S výjimkou inter-regionálních a dálkových linek z Liberce lze autobusové linky považovat spíše za obslužné, byť rozsahem dopravy, především v okolí Liberce, jsou významné.</w:t>
      </w:r>
    </w:p>
    <w:p w14:paraId="5D0CE383" w14:textId="6616EE44" w:rsidR="00FE31A7" w:rsidRDefault="00FE31A7" w:rsidP="00FE31A7">
      <w:pPr>
        <w:pStyle w:val="Titulek"/>
        <w:keepNext/>
      </w:pPr>
      <w:r>
        <w:t xml:space="preserve">Tabulka </w:t>
      </w:r>
      <w:fldSimple w:instr=" SEQ Tabulka \* ARABIC ">
        <w:r w:rsidR="004706C9">
          <w:rPr>
            <w:noProof/>
          </w:rPr>
          <w:t>2</w:t>
        </w:r>
      </w:fldSimple>
      <w:r>
        <w:rPr>
          <w:noProof/>
        </w:rPr>
        <w:t>– Charakteristiky oblasti Sever</w:t>
      </w:r>
    </w:p>
    <w:tbl>
      <w:tblPr>
        <w:tblStyle w:val="Svtlseznamzvraznn11"/>
        <w:tblW w:w="0" w:type="auto"/>
        <w:tblBorders>
          <w:insideH w:val="single" w:sz="8" w:space="0" w:color="4F81BD"/>
          <w:insideV w:val="single" w:sz="8" w:space="0" w:color="4F81BD"/>
        </w:tblBorders>
        <w:tblLook w:val="04A0" w:firstRow="1" w:lastRow="0" w:firstColumn="1" w:lastColumn="0" w:noHBand="0" w:noVBand="1"/>
      </w:tblPr>
      <w:tblGrid>
        <w:gridCol w:w="2493"/>
        <w:gridCol w:w="6557"/>
      </w:tblGrid>
      <w:tr w:rsidR="00FE31A7" w:rsidRPr="00DD213D" w14:paraId="0CD66A51" w14:textId="77777777" w:rsidTr="007E4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shd w:val="clear" w:color="auto" w:fill="0070C0"/>
          </w:tcPr>
          <w:p w14:paraId="52810383" w14:textId="77777777" w:rsidR="00FE31A7" w:rsidRPr="00DD213D" w:rsidRDefault="00FE31A7" w:rsidP="007E4EAA">
            <w:r w:rsidRPr="00DD213D">
              <w:t xml:space="preserve">Oblast </w:t>
            </w:r>
            <w:r>
              <w:t>Sever</w:t>
            </w:r>
          </w:p>
        </w:tc>
        <w:tc>
          <w:tcPr>
            <w:tcW w:w="6557" w:type="dxa"/>
            <w:shd w:val="clear" w:color="auto" w:fill="0070C0"/>
          </w:tcPr>
          <w:p w14:paraId="3A709A26" w14:textId="77777777" w:rsidR="00FE31A7" w:rsidRPr="00DD213D" w:rsidRDefault="00FE31A7" w:rsidP="007E4EAA">
            <w:pPr>
              <w:cnfStyle w:val="100000000000" w:firstRow="1" w:lastRow="0" w:firstColumn="0" w:lastColumn="0" w:oddVBand="0" w:evenVBand="0" w:oddHBand="0" w:evenHBand="0" w:firstRowFirstColumn="0" w:firstRowLastColumn="0" w:lastRowFirstColumn="0" w:lastRowLastColumn="0"/>
            </w:pPr>
          </w:p>
        </w:tc>
      </w:tr>
      <w:tr w:rsidR="00FE31A7" w:rsidRPr="00DD213D" w14:paraId="184A04E6" w14:textId="77777777" w:rsidTr="007E4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Borders>
              <w:top w:val="none" w:sz="0" w:space="0" w:color="auto"/>
              <w:left w:val="none" w:sz="0" w:space="0" w:color="auto"/>
              <w:bottom w:val="none" w:sz="0" w:space="0" w:color="auto"/>
            </w:tcBorders>
          </w:tcPr>
          <w:p w14:paraId="18B955FB" w14:textId="77777777" w:rsidR="00FE31A7" w:rsidRPr="00DD213D" w:rsidRDefault="00FE31A7" w:rsidP="007E4EAA">
            <w:r w:rsidRPr="00DD213D">
              <w:t xml:space="preserve">Nejvýznamnější sídla </w:t>
            </w:r>
            <w:r>
              <w:t xml:space="preserve">z pohledu </w:t>
            </w:r>
            <w:r w:rsidRPr="00DD213D">
              <w:t>produkce</w:t>
            </w:r>
          </w:p>
        </w:tc>
        <w:tc>
          <w:tcPr>
            <w:tcW w:w="6557" w:type="dxa"/>
            <w:tcBorders>
              <w:top w:val="none" w:sz="0" w:space="0" w:color="auto"/>
              <w:bottom w:val="none" w:sz="0" w:space="0" w:color="auto"/>
              <w:right w:val="none" w:sz="0" w:space="0" w:color="auto"/>
            </w:tcBorders>
          </w:tcPr>
          <w:p w14:paraId="19244CA3" w14:textId="77777777" w:rsidR="00FE31A7" w:rsidRDefault="00FE31A7" w:rsidP="007E4EAA">
            <w:pPr>
              <w:cnfStyle w:val="000000100000" w:firstRow="0" w:lastRow="0" w:firstColumn="0" w:lastColumn="0" w:oddVBand="0" w:evenVBand="0" w:oddHBand="1" w:evenHBand="0" w:firstRowFirstColumn="0" w:firstRowLastColumn="0" w:lastRowFirstColumn="0" w:lastRowLastColumn="0"/>
            </w:pPr>
            <w:r>
              <w:t>K</w:t>
            </w:r>
            <w:r w:rsidRPr="00BB6E70">
              <w:t>C: Libe</w:t>
            </w:r>
            <w:r>
              <w:t>rec</w:t>
            </w:r>
          </w:p>
          <w:p w14:paraId="209CC383" w14:textId="77777777" w:rsidR="00FE31A7" w:rsidRPr="00BB6E70" w:rsidRDefault="00FE31A7" w:rsidP="007E4EAA">
            <w:pPr>
              <w:cnfStyle w:val="000000100000" w:firstRow="0" w:lastRow="0" w:firstColumn="0" w:lastColumn="0" w:oddVBand="0" w:evenVBand="0" w:oddHBand="1" w:evenHBand="0" w:firstRowFirstColumn="0" w:firstRowLastColumn="0" w:lastRowFirstColumn="0" w:lastRowLastColumn="0"/>
            </w:pPr>
            <w:r>
              <w:t>(VRC: Mladá Boleslav, SČK – Škoda auto)</w:t>
            </w:r>
          </w:p>
          <w:p w14:paraId="39053834" w14:textId="77777777" w:rsidR="00FE31A7" w:rsidRPr="00DD213D" w:rsidRDefault="00FE31A7" w:rsidP="007E4EAA">
            <w:pPr>
              <w:cnfStyle w:val="000000100000" w:firstRow="0" w:lastRow="0" w:firstColumn="0" w:lastColumn="0" w:oddVBand="0" w:evenVBand="0" w:oddHBand="1" w:evenHBand="0" w:firstRowFirstColumn="0" w:firstRowLastColumn="0" w:lastRowFirstColumn="0" w:lastRowLastColumn="0"/>
            </w:pPr>
            <w:r w:rsidRPr="00BB6E70">
              <w:t xml:space="preserve">RC: </w:t>
            </w:r>
            <w:r w:rsidRPr="00DD213D">
              <w:t xml:space="preserve">Frýdlant, Hejnice, Hrádek </w:t>
            </w:r>
            <w:proofErr w:type="spellStart"/>
            <w:r w:rsidRPr="00DD213D">
              <w:t>n.Nis</w:t>
            </w:r>
            <w:proofErr w:type="spellEnd"/>
            <w:r w:rsidRPr="00DD213D">
              <w:t xml:space="preserve">., Chrastava, Raspenava, Nové Město </w:t>
            </w:r>
            <w:proofErr w:type="spellStart"/>
            <w:r w:rsidRPr="00DD213D">
              <w:t>p.Smrkem</w:t>
            </w:r>
            <w:proofErr w:type="spellEnd"/>
          </w:p>
        </w:tc>
      </w:tr>
      <w:tr w:rsidR="00FE31A7" w:rsidRPr="00DD213D" w14:paraId="732C3E5C" w14:textId="77777777" w:rsidTr="007E4EAA">
        <w:tc>
          <w:tcPr>
            <w:cnfStyle w:val="001000000000" w:firstRow="0" w:lastRow="0" w:firstColumn="1" w:lastColumn="0" w:oddVBand="0" w:evenVBand="0" w:oddHBand="0" w:evenHBand="0" w:firstRowFirstColumn="0" w:firstRowLastColumn="0" w:lastRowFirstColumn="0" w:lastRowLastColumn="0"/>
            <w:tcW w:w="2493" w:type="dxa"/>
          </w:tcPr>
          <w:p w14:paraId="6AAAB582" w14:textId="77777777" w:rsidR="00FE31A7" w:rsidRPr="00DD213D" w:rsidRDefault="00FE31A7" w:rsidP="007E4EAA">
            <w:r w:rsidRPr="00DD213D">
              <w:t xml:space="preserve">Nejvýznamnější sídla </w:t>
            </w:r>
            <w:r>
              <w:t xml:space="preserve">z pohledu </w:t>
            </w:r>
            <w:r w:rsidRPr="00DD213D">
              <w:t>atrakce</w:t>
            </w:r>
          </w:p>
        </w:tc>
        <w:tc>
          <w:tcPr>
            <w:tcW w:w="6557" w:type="dxa"/>
          </w:tcPr>
          <w:p w14:paraId="320220C8" w14:textId="77777777" w:rsidR="00FE31A7" w:rsidRPr="00BB6E70" w:rsidRDefault="00FE31A7" w:rsidP="007E4EAA">
            <w:pPr>
              <w:cnfStyle w:val="000000000000" w:firstRow="0" w:lastRow="0" w:firstColumn="0" w:lastColumn="0" w:oddVBand="0" w:evenVBand="0" w:oddHBand="0" w:evenHBand="0" w:firstRowFirstColumn="0" w:firstRowLastColumn="0" w:lastRowFirstColumn="0" w:lastRowLastColumn="0"/>
              <w:rPr>
                <w:b/>
                <w:bCs/>
              </w:rPr>
            </w:pPr>
            <w:r w:rsidRPr="00BB6E70">
              <w:rPr>
                <w:b/>
                <w:bCs/>
              </w:rPr>
              <w:t>zaměstnanost</w:t>
            </w:r>
          </w:p>
          <w:p w14:paraId="16B0695B" w14:textId="77777777" w:rsidR="00FE31A7" w:rsidRPr="00DD213D" w:rsidRDefault="00FE31A7" w:rsidP="007E4EAA">
            <w:pPr>
              <w:cnfStyle w:val="000000000000" w:firstRow="0" w:lastRow="0" w:firstColumn="0" w:lastColumn="0" w:oddVBand="0" w:evenVBand="0" w:oddHBand="0" w:evenHBand="0" w:firstRowFirstColumn="0" w:firstRowLastColumn="0" w:lastRowFirstColumn="0" w:lastRowLastColumn="0"/>
            </w:pPr>
            <w:r w:rsidRPr="00DD213D">
              <w:t>Liberec: průmyslové zóny, centrum města</w:t>
            </w:r>
          </w:p>
          <w:p w14:paraId="08C69397" w14:textId="77777777" w:rsidR="00FE31A7" w:rsidRPr="00AA52A3" w:rsidRDefault="00FE31A7" w:rsidP="007E4EAA">
            <w:pPr>
              <w:cnfStyle w:val="000000000000" w:firstRow="0" w:lastRow="0" w:firstColumn="0" w:lastColumn="0" w:oddVBand="0" w:evenVBand="0" w:oddHBand="0" w:evenHBand="0" w:firstRowFirstColumn="0" w:firstRowLastColumn="0" w:lastRowFirstColumn="0" w:lastRowLastColumn="0"/>
            </w:pPr>
            <w:r w:rsidRPr="00DD213D">
              <w:t xml:space="preserve">Frýdlant, Hejnice, Hrádek </w:t>
            </w:r>
            <w:proofErr w:type="spellStart"/>
            <w:r w:rsidRPr="00DD213D">
              <w:t>n.Nis</w:t>
            </w:r>
            <w:proofErr w:type="spellEnd"/>
            <w:r w:rsidRPr="00DD213D">
              <w:t>., Chrastava, Raspenava, Nové Město</w:t>
            </w:r>
            <w:r>
              <w:t xml:space="preserve"> </w:t>
            </w:r>
            <w:proofErr w:type="spellStart"/>
            <w:r w:rsidRPr="00DD213D">
              <w:t>p.Smrkem</w:t>
            </w:r>
            <w:proofErr w:type="spellEnd"/>
            <w:r w:rsidRPr="00DD213D">
              <w:t xml:space="preserve">, Stráž </w:t>
            </w:r>
            <w:proofErr w:type="spellStart"/>
            <w:r w:rsidRPr="00DD213D">
              <w:t>n.Nis</w:t>
            </w:r>
            <w:proofErr w:type="spellEnd"/>
            <w:r w:rsidRPr="00DD213D">
              <w:t>.</w:t>
            </w:r>
          </w:p>
          <w:p w14:paraId="4518BEEE" w14:textId="77777777" w:rsidR="00FE31A7" w:rsidRPr="00BB6E70" w:rsidRDefault="00FE31A7" w:rsidP="007E4EAA">
            <w:pPr>
              <w:cnfStyle w:val="000000000000" w:firstRow="0" w:lastRow="0" w:firstColumn="0" w:lastColumn="0" w:oddVBand="0" w:evenVBand="0" w:oddHBand="0" w:evenHBand="0" w:firstRowFirstColumn="0" w:firstRowLastColumn="0" w:lastRowFirstColumn="0" w:lastRowLastColumn="0"/>
              <w:rPr>
                <w:b/>
                <w:bCs/>
              </w:rPr>
            </w:pPr>
            <w:r w:rsidRPr="00BB6E70">
              <w:rPr>
                <w:b/>
                <w:bCs/>
              </w:rPr>
              <w:t>turistika</w:t>
            </w:r>
          </w:p>
          <w:p w14:paraId="61617757" w14:textId="77777777" w:rsidR="00FE31A7" w:rsidRPr="00BB6E70" w:rsidRDefault="00FE31A7" w:rsidP="007E4EAA">
            <w:pPr>
              <w:cnfStyle w:val="000000000000" w:firstRow="0" w:lastRow="0" w:firstColumn="0" w:lastColumn="0" w:oddVBand="0" w:evenVBand="0" w:oddHBand="0" w:evenHBand="0" w:firstRowFirstColumn="0" w:firstRowLastColumn="0" w:lastRowFirstColumn="0" w:lastRowLastColumn="0"/>
            </w:pPr>
            <w:r>
              <w:rPr>
                <w:bCs/>
              </w:rPr>
              <w:t xml:space="preserve">Jizerské hory, Liberec, Ještěd, </w:t>
            </w:r>
            <w:r w:rsidRPr="00BB6E70">
              <w:rPr>
                <w:bCs/>
              </w:rPr>
              <w:t xml:space="preserve">Zámek Frýdlant, </w:t>
            </w:r>
            <w:r>
              <w:rPr>
                <w:bCs/>
              </w:rPr>
              <w:t>rekreační oblast</w:t>
            </w:r>
            <w:r w:rsidRPr="00BB6E70">
              <w:rPr>
                <w:bCs/>
              </w:rPr>
              <w:t xml:space="preserve"> Kristýna</w:t>
            </w:r>
            <w:r>
              <w:rPr>
                <w:bCs/>
              </w:rPr>
              <w:t>; Bedřichov (oblast Jablonecko)</w:t>
            </w:r>
          </w:p>
        </w:tc>
      </w:tr>
      <w:tr w:rsidR="00FE31A7" w:rsidRPr="00DD213D" w14:paraId="3DA3430C" w14:textId="77777777" w:rsidTr="007E4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Borders>
              <w:top w:val="none" w:sz="0" w:space="0" w:color="auto"/>
              <w:left w:val="none" w:sz="0" w:space="0" w:color="auto"/>
            </w:tcBorders>
          </w:tcPr>
          <w:p w14:paraId="036155FF" w14:textId="77777777" w:rsidR="00FE31A7" w:rsidRPr="00DD213D" w:rsidRDefault="00FE31A7" w:rsidP="007E4EAA">
            <w:r w:rsidRPr="00DD213D">
              <w:t>Páteřní linky oblasti</w:t>
            </w:r>
          </w:p>
        </w:tc>
        <w:tc>
          <w:tcPr>
            <w:tcW w:w="6557" w:type="dxa"/>
            <w:tcBorders>
              <w:top w:val="none" w:sz="0" w:space="0" w:color="auto"/>
              <w:right w:val="none" w:sz="0" w:space="0" w:color="auto"/>
            </w:tcBorders>
          </w:tcPr>
          <w:p w14:paraId="482CD3CE" w14:textId="77777777" w:rsidR="00FE31A7" w:rsidRDefault="00FE31A7" w:rsidP="007E4EAA">
            <w:pPr>
              <w:cnfStyle w:val="000000100000" w:firstRow="0" w:lastRow="0" w:firstColumn="0" w:lastColumn="0" w:oddVBand="0" w:evenVBand="0" w:oddHBand="1" w:evenHBand="0" w:firstRowFirstColumn="0" w:firstRowLastColumn="0" w:lastRowFirstColumn="0" w:lastRowLastColumn="0"/>
            </w:pPr>
            <w:r>
              <w:t xml:space="preserve">L1 | Liberec – Jablonec </w:t>
            </w:r>
            <w:proofErr w:type="spellStart"/>
            <w:r>
              <w:t>n.Nisou</w:t>
            </w:r>
            <w:proofErr w:type="spellEnd"/>
            <w:r>
              <w:t xml:space="preserve"> (- Tanvald - …)</w:t>
            </w:r>
          </w:p>
          <w:p w14:paraId="7AC65A34" w14:textId="77777777" w:rsidR="00FE31A7" w:rsidRDefault="00FE31A7" w:rsidP="007E4EAA">
            <w:pPr>
              <w:cnfStyle w:val="000000100000" w:firstRow="0" w:lastRow="0" w:firstColumn="0" w:lastColumn="0" w:oddVBand="0" w:evenVBand="0" w:oddHBand="1" w:evenHBand="0" w:firstRowFirstColumn="0" w:firstRowLastColumn="0" w:lastRowFirstColumn="0" w:lastRowLastColumn="0"/>
            </w:pPr>
            <w:r w:rsidRPr="00DD213D">
              <w:t>L6, L61 | Liberec – Frýdlant (Černousy/N. Město)</w:t>
            </w:r>
            <w:r>
              <w:t>;</w:t>
            </w:r>
          </w:p>
          <w:p w14:paraId="267F6AF6" w14:textId="77777777" w:rsidR="00FE31A7" w:rsidRDefault="00FE31A7" w:rsidP="007E4EAA">
            <w:pPr>
              <w:cnfStyle w:val="000000100000" w:firstRow="0" w:lastRow="0" w:firstColumn="0" w:lastColumn="0" w:oddVBand="0" w:evenVBand="0" w:oddHBand="1" w:evenHBand="0" w:firstRowFirstColumn="0" w:firstRowLastColumn="0" w:lastRowFirstColumn="0" w:lastRowLastColumn="0"/>
            </w:pPr>
            <w:r>
              <w:t xml:space="preserve">TL70, TLX2 | Liberec – Hrádek </w:t>
            </w:r>
            <w:proofErr w:type="spellStart"/>
            <w:r>
              <w:t>n.Nis</w:t>
            </w:r>
            <w:proofErr w:type="spellEnd"/>
            <w:r>
              <w:t>. (Varnsdorf/</w:t>
            </w:r>
            <w:proofErr w:type="spellStart"/>
            <w:r>
              <w:t>Dresden</w:t>
            </w:r>
            <w:proofErr w:type="spellEnd"/>
            <w:r>
              <w:t>)</w:t>
            </w:r>
          </w:p>
          <w:p w14:paraId="013732C4" w14:textId="77777777" w:rsidR="00FE31A7" w:rsidRPr="000A17AB" w:rsidRDefault="00FE31A7" w:rsidP="007E4EAA">
            <w:pPr>
              <w:cnfStyle w:val="000000100000" w:firstRow="0" w:lastRow="0" w:firstColumn="0" w:lastColumn="0" w:oddVBand="0" w:evenVBand="0" w:oddHBand="1" w:evenHBand="0" w:firstRowFirstColumn="0" w:firstRowLastColumn="0" w:lastRowFirstColumn="0" w:lastRowLastColumn="0"/>
              <w:rPr>
                <w:i/>
              </w:rPr>
            </w:pPr>
            <w:r>
              <w:t xml:space="preserve">tram 11 | Liberec – Jablonec </w:t>
            </w:r>
            <w:proofErr w:type="spellStart"/>
            <w:r>
              <w:t>n.Nis</w:t>
            </w:r>
            <w:proofErr w:type="spellEnd"/>
            <w:r>
              <w:t xml:space="preserve">. </w:t>
            </w:r>
            <w:r>
              <w:rPr>
                <w:i/>
              </w:rPr>
              <w:t xml:space="preserve">(přes Vratislavice </w:t>
            </w:r>
            <w:proofErr w:type="spellStart"/>
            <w:r>
              <w:rPr>
                <w:i/>
              </w:rPr>
              <w:t>n.Nis</w:t>
            </w:r>
            <w:proofErr w:type="spellEnd"/>
            <w:r>
              <w:rPr>
                <w:i/>
              </w:rPr>
              <w:t xml:space="preserve">. a Proseč </w:t>
            </w:r>
            <w:proofErr w:type="spellStart"/>
            <w:r>
              <w:rPr>
                <w:i/>
              </w:rPr>
              <w:t>n.Nis</w:t>
            </w:r>
            <w:proofErr w:type="spellEnd"/>
            <w:r>
              <w:rPr>
                <w:i/>
              </w:rPr>
              <w:t>.)</w:t>
            </w:r>
          </w:p>
        </w:tc>
      </w:tr>
      <w:tr w:rsidR="00FE31A7" w:rsidRPr="00DD213D" w14:paraId="3CDF1029" w14:textId="77777777" w:rsidTr="007E4EAA">
        <w:tc>
          <w:tcPr>
            <w:cnfStyle w:val="001000000000" w:firstRow="0" w:lastRow="0" w:firstColumn="1" w:lastColumn="0" w:oddVBand="0" w:evenVBand="0" w:oddHBand="0" w:evenHBand="0" w:firstRowFirstColumn="0" w:firstRowLastColumn="0" w:lastRowFirstColumn="0" w:lastRowLastColumn="0"/>
            <w:tcW w:w="2493" w:type="dxa"/>
          </w:tcPr>
          <w:p w14:paraId="3B5005E4" w14:textId="77777777" w:rsidR="00FE31A7" w:rsidRPr="00DD213D" w:rsidRDefault="00FE31A7" w:rsidP="007E4EAA">
            <w:r>
              <w:t>Systémové přestupní uzly</w:t>
            </w:r>
          </w:p>
        </w:tc>
        <w:tc>
          <w:tcPr>
            <w:tcW w:w="6557" w:type="dxa"/>
          </w:tcPr>
          <w:p w14:paraId="07FEDBAA" w14:textId="77777777" w:rsidR="00FE31A7" w:rsidRDefault="00FE31A7" w:rsidP="007E4EAA">
            <w:pPr>
              <w:cnfStyle w:val="000000000000" w:firstRow="0" w:lastRow="0" w:firstColumn="0" w:lastColumn="0" w:oddVBand="0" w:evenVBand="0" w:oddHBand="0" w:evenHBand="0" w:firstRowFirstColumn="0" w:firstRowLastColumn="0" w:lastRowFirstColumn="0" w:lastRowLastColumn="0"/>
            </w:pPr>
            <w:r>
              <w:t>Liberec (žel.st.) – X:30 regionální doprava, X:00 doplňkově regionální doprava;</w:t>
            </w:r>
          </w:p>
          <w:p w14:paraId="573DC872" w14:textId="77777777" w:rsidR="00FE31A7" w:rsidRDefault="00FE31A7" w:rsidP="007E4EAA">
            <w:pPr>
              <w:cnfStyle w:val="000000000000" w:firstRow="0" w:lastRow="0" w:firstColumn="0" w:lastColumn="0" w:oddVBand="0" w:evenVBand="0" w:oddHBand="0" w:evenHBand="0" w:firstRowFirstColumn="0" w:firstRowLastColumn="0" w:lastRowFirstColumn="0" w:lastRowLastColumn="0"/>
            </w:pPr>
            <w:r>
              <w:t>Frýdlant (žel.st.) – systémové návaznosti vlak-bus;</w:t>
            </w:r>
          </w:p>
          <w:p w14:paraId="783FA663" w14:textId="77777777" w:rsidR="00FE31A7" w:rsidRPr="00DD213D" w:rsidRDefault="00FE31A7" w:rsidP="007E4EAA">
            <w:pPr>
              <w:cnfStyle w:val="000000000000" w:firstRow="0" w:lastRow="0" w:firstColumn="0" w:lastColumn="0" w:oddVBand="0" w:evenVBand="0" w:oddHBand="0" w:evenHBand="0" w:firstRowFirstColumn="0" w:firstRowLastColumn="0" w:lastRowFirstColumn="0" w:lastRowLastColumn="0"/>
            </w:pPr>
            <w:r>
              <w:t>Raspenava (žel.st.) X:00</w:t>
            </w:r>
          </w:p>
        </w:tc>
      </w:tr>
      <w:tr w:rsidR="00FE31A7" w:rsidRPr="00DD213D" w14:paraId="3DA3E24D" w14:textId="77777777" w:rsidTr="007E4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547BD9D2" w14:textId="77777777" w:rsidR="00FE31A7" w:rsidRDefault="00FE31A7" w:rsidP="007E4EAA">
            <w:r>
              <w:t>Ostatní významné uzlové body</w:t>
            </w:r>
          </w:p>
        </w:tc>
        <w:tc>
          <w:tcPr>
            <w:tcW w:w="6557" w:type="dxa"/>
          </w:tcPr>
          <w:p w14:paraId="2E6040D4" w14:textId="77777777" w:rsidR="00FE31A7" w:rsidRDefault="00FE31A7" w:rsidP="007E4EAA">
            <w:pPr>
              <w:cnfStyle w:val="000000100000" w:firstRow="0" w:lastRow="0" w:firstColumn="0" w:lastColumn="0" w:oddVBand="0" w:evenVBand="0" w:oddHBand="1" w:evenHBand="0" w:firstRowFirstColumn="0" w:firstRowLastColumn="0" w:lastRowFirstColumn="0" w:lastRowLastColumn="0"/>
            </w:pPr>
            <w:r>
              <w:t>Chrastava, Hrádek nad Nisou, Hejnice</w:t>
            </w:r>
          </w:p>
        </w:tc>
      </w:tr>
    </w:tbl>
    <w:p w14:paraId="532D8348" w14:textId="77777777" w:rsidR="00FE31A7" w:rsidRPr="00DC2185" w:rsidRDefault="00FE31A7" w:rsidP="00FE31A7"/>
    <w:p w14:paraId="14123CCC" w14:textId="77777777" w:rsidR="00E01D50" w:rsidRPr="00FE31A7" w:rsidRDefault="00E01D50">
      <w:pPr>
        <w:rPr>
          <w:b/>
          <w:bCs/>
        </w:rPr>
      </w:pPr>
    </w:p>
    <w:p w14:paraId="1AB31735" w14:textId="77777777" w:rsidR="00B13331" w:rsidRDefault="00E01D50" w:rsidP="00E01D50">
      <w:pPr>
        <w:pStyle w:val="Nadpis2"/>
      </w:pPr>
      <w:bookmarkStart w:id="3" w:name="_Toc512849083"/>
      <w:r>
        <w:lastRenderedPageBreak/>
        <w:t xml:space="preserve">A 1.3. </w:t>
      </w:r>
      <w:r w:rsidR="00A34DBF" w:rsidRPr="00B13331">
        <w:t>Jih (Liberec, Českodubsko</w:t>
      </w:r>
      <w:r w:rsidR="00A34DBF">
        <w:t>)</w:t>
      </w:r>
      <w:bookmarkEnd w:id="3"/>
    </w:p>
    <w:p w14:paraId="638E0F76" w14:textId="77777777" w:rsidR="00CC1F1F" w:rsidRPr="00E120EC" w:rsidRDefault="00CC1F1F" w:rsidP="00CC1F1F">
      <w:pPr>
        <w:rPr>
          <w:sz w:val="16"/>
          <w:szCs w:val="16"/>
        </w:rPr>
      </w:pPr>
    </w:p>
    <w:p w14:paraId="5BF41F72" w14:textId="77777777" w:rsidR="00A34DBF" w:rsidRPr="00363861" w:rsidRDefault="00A34DBF" w:rsidP="00A34DBF">
      <w:pPr>
        <w:rPr>
          <w:b/>
        </w:rPr>
      </w:pPr>
      <w:r w:rsidRPr="00363861">
        <w:rPr>
          <w:b/>
        </w:rPr>
        <w:t>Demografie</w:t>
      </w:r>
    </w:p>
    <w:p w14:paraId="3F6742BD" w14:textId="77777777" w:rsidR="00A34DBF" w:rsidRDefault="00A34DBF" w:rsidP="00A34DBF">
      <w:r>
        <w:t>Z pohledu statistických údajů tato oblast spadá do okresu Liberec, tedy demograficky je oblast zmapovaná v předcházející kapitole, tedy v oblasti sever.</w:t>
      </w:r>
    </w:p>
    <w:p w14:paraId="77781CD5" w14:textId="77777777" w:rsidR="00A34DBF" w:rsidRDefault="00A34DBF" w:rsidP="00A34DBF">
      <w:pPr>
        <w:rPr>
          <w:b/>
        </w:rPr>
      </w:pPr>
      <w:r w:rsidRPr="00363861">
        <w:rPr>
          <w:b/>
        </w:rPr>
        <w:t>Charakteristika přepravních potřeb</w:t>
      </w:r>
    </w:p>
    <w:p w14:paraId="55F6FEDB" w14:textId="77777777" w:rsidR="00A34DBF" w:rsidRDefault="00A34DBF" w:rsidP="00A34DBF">
      <w:r>
        <w:t>Z hlediska přepravní potřeb v této lokalitě převládá dojížďka do zaměstnání ve směrech Liberec, Hodkovice, Mladá Boleslav, Mnichovo Hradiště a dále do Turnova a Jablonce nad Nisou.</w:t>
      </w:r>
    </w:p>
    <w:p w14:paraId="7F9BEB8D" w14:textId="77777777" w:rsidR="00A34DBF" w:rsidRPr="00B37359" w:rsidRDefault="00A34DBF" w:rsidP="00A34DBF">
      <w:r>
        <w:t>Přestože vlakové linky L2 a L3 ve směru Česká Lípa a Turnov lze považovat za páteřní, vlivem neuspokojivého stavu železniční infrastruktury nemohou zajistit rychlé páteřní spojení s regionálními centry v blízkosti Liberce. Proto v této oblasti mají úlohu páteřních linek i některé autobusové linky. Páteřní autobusové linky jsou vedeny také do Českého Dubu a Stráže pod Ralskem, kde není vybudována železniční infrastruktura.</w:t>
      </w:r>
    </w:p>
    <w:p w14:paraId="1BA871D1" w14:textId="247C48A9" w:rsidR="00A34DBF" w:rsidRDefault="00A34DBF" w:rsidP="00A34DBF">
      <w:pPr>
        <w:pStyle w:val="Titulek"/>
        <w:keepNext/>
      </w:pPr>
      <w:r>
        <w:t xml:space="preserve">Tabulka </w:t>
      </w:r>
      <w:fldSimple w:instr=" SEQ Tabulka \* ARABIC ">
        <w:r w:rsidR="004706C9">
          <w:rPr>
            <w:noProof/>
          </w:rPr>
          <w:t>3</w:t>
        </w:r>
      </w:fldSimple>
      <w:r>
        <w:rPr>
          <w:noProof/>
        </w:rPr>
        <w:t xml:space="preserve"> – Charakteristiky oblasti Jih</w:t>
      </w:r>
    </w:p>
    <w:tbl>
      <w:tblPr>
        <w:tblStyle w:val="Svtlseznamzvraznn11"/>
        <w:tblW w:w="0" w:type="auto"/>
        <w:tblBorders>
          <w:insideH w:val="single" w:sz="8" w:space="0" w:color="4F81BD"/>
          <w:insideV w:val="single" w:sz="8" w:space="0" w:color="4F81BD"/>
        </w:tblBorders>
        <w:tblLook w:val="04A0" w:firstRow="1" w:lastRow="0" w:firstColumn="1" w:lastColumn="0" w:noHBand="0" w:noVBand="1"/>
      </w:tblPr>
      <w:tblGrid>
        <w:gridCol w:w="2493"/>
        <w:gridCol w:w="6557"/>
      </w:tblGrid>
      <w:tr w:rsidR="00A34DBF" w:rsidRPr="00DD213D" w14:paraId="7782CE30" w14:textId="77777777" w:rsidTr="00DC3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shd w:val="clear" w:color="auto" w:fill="0070C0"/>
          </w:tcPr>
          <w:p w14:paraId="2823207D" w14:textId="77777777" w:rsidR="00A34DBF" w:rsidRPr="00DD213D" w:rsidRDefault="00A34DBF" w:rsidP="00DC31C5">
            <w:r w:rsidRPr="00DD213D">
              <w:t xml:space="preserve">Oblast </w:t>
            </w:r>
            <w:r>
              <w:t>Jih</w:t>
            </w:r>
          </w:p>
        </w:tc>
        <w:tc>
          <w:tcPr>
            <w:tcW w:w="6557" w:type="dxa"/>
            <w:shd w:val="clear" w:color="auto" w:fill="0070C0"/>
          </w:tcPr>
          <w:p w14:paraId="66A232C6" w14:textId="77777777" w:rsidR="00A34DBF" w:rsidRPr="00DD213D" w:rsidRDefault="00A34DBF" w:rsidP="00DC31C5">
            <w:pPr>
              <w:cnfStyle w:val="100000000000" w:firstRow="1" w:lastRow="0" w:firstColumn="0" w:lastColumn="0" w:oddVBand="0" w:evenVBand="0" w:oddHBand="0" w:evenHBand="0" w:firstRowFirstColumn="0" w:firstRowLastColumn="0" w:lastRowFirstColumn="0" w:lastRowLastColumn="0"/>
            </w:pPr>
          </w:p>
        </w:tc>
      </w:tr>
      <w:tr w:rsidR="00A34DBF" w:rsidRPr="00DD213D" w14:paraId="09F45166" w14:textId="77777777" w:rsidTr="00DC3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Borders>
              <w:top w:val="none" w:sz="0" w:space="0" w:color="auto"/>
              <w:left w:val="none" w:sz="0" w:space="0" w:color="auto"/>
              <w:bottom w:val="none" w:sz="0" w:space="0" w:color="auto"/>
            </w:tcBorders>
          </w:tcPr>
          <w:p w14:paraId="702CF5BB" w14:textId="77777777" w:rsidR="00A34DBF" w:rsidRPr="00DD213D" w:rsidRDefault="00A34DBF" w:rsidP="00DC31C5">
            <w:r w:rsidRPr="00DD213D">
              <w:t xml:space="preserve">Nejvýznamnější sídla </w:t>
            </w:r>
            <w:r>
              <w:t xml:space="preserve">z pohledu </w:t>
            </w:r>
            <w:r w:rsidRPr="00DD213D">
              <w:t>produkce</w:t>
            </w:r>
          </w:p>
        </w:tc>
        <w:tc>
          <w:tcPr>
            <w:tcW w:w="6557" w:type="dxa"/>
            <w:tcBorders>
              <w:top w:val="none" w:sz="0" w:space="0" w:color="auto"/>
              <w:bottom w:val="none" w:sz="0" w:space="0" w:color="auto"/>
              <w:right w:val="none" w:sz="0" w:space="0" w:color="auto"/>
            </w:tcBorders>
          </w:tcPr>
          <w:p w14:paraId="07DBEF2A"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pPr>
            <w:r>
              <w:t>K</w:t>
            </w:r>
            <w:r w:rsidRPr="00BB6E70">
              <w:t>C: Libe</w:t>
            </w:r>
            <w:r>
              <w:t>rec</w:t>
            </w:r>
          </w:p>
          <w:p w14:paraId="1B72C4D9" w14:textId="77777777" w:rsidR="00A34DBF" w:rsidRPr="00BB6E70" w:rsidRDefault="00A34DBF" w:rsidP="00DC31C5">
            <w:pPr>
              <w:cnfStyle w:val="000000100000" w:firstRow="0" w:lastRow="0" w:firstColumn="0" w:lastColumn="0" w:oddVBand="0" w:evenVBand="0" w:oddHBand="1" w:evenHBand="0" w:firstRowFirstColumn="0" w:firstRowLastColumn="0" w:lastRowFirstColumn="0" w:lastRowLastColumn="0"/>
            </w:pPr>
            <w:r>
              <w:t>(VRC: Mladá Boleslav, SČK – Škoda auto)</w:t>
            </w:r>
          </w:p>
          <w:p w14:paraId="1CF68137"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pPr>
            <w:r>
              <w:t xml:space="preserve">RC: </w:t>
            </w:r>
            <w:r w:rsidRPr="00DD213D">
              <w:t>Hodkovice nad Mohelkou, Český Dub</w:t>
            </w:r>
            <w:r>
              <w:t>, Jablonné v Podještědí</w:t>
            </w:r>
          </w:p>
          <w:p w14:paraId="37C7E04A" w14:textId="77777777" w:rsidR="00A34DBF" w:rsidRPr="00DD213D" w:rsidRDefault="00A34DBF" w:rsidP="00DC31C5">
            <w:pPr>
              <w:cnfStyle w:val="000000100000" w:firstRow="0" w:lastRow="0" w:firstColumn="0" w:lastColumn="0" w:oddVBand="0" w:evenVBand="0" w:oddHBand="1" w:evenHBand="0" w:firstRowFirstColumn="0" w:firstRowLastColumn="0" w:lastRowFirstColumn="0" w:lastRowLastColumn="0"/>
            </w:pPr>
          </w:p>
        </w:tc>
      </w:tr>
      <w:tr w:rsidR="00A34DBF" w:rsidRPr="00DD213D" w14:paraId="3E32A6A1" w14:textId="77777777" w:rsidTr="00DC31C5">
        <w:tc>
          <w:tcPr>
            <w:cnfStyle w:val="001000000000" w:firstRow="0" w:lastRow="0" w:firstColumn="1" w:lastColumn="0" w:oddVBand="0" w:evenVBand="0" w:oddHBand="0" w:evenHBand="0" w:firstRowFirstColumn="0" w:firstRowLastColumn="0" w:lastRowFirstColumn="0" w:lastRowLastColumn="0"/>
            <w:tcW w:w="2493" w:type="dxa"/>
          </w:tcPr>
          <w:p w14:paraId="7CE379B6" w14:textId="77777777" w:rsidR="00A34DBF" w:rsidRPr="00DD213D" w:rsidRDefault="00A34DBF" w:rsidP="00DC31C5">
            <w:r w:rsidRPr="00DD213D">
              <w:t xml:space="preserve">Nejvýznamnější sídla </w:t>
            </w:r>
            <w:r>
              <w:t xml:space="preserve">z pohledu </w:t>
            </w:r>
            <w:r w:rsidRPr="00DD213D">
              <w:t>atrakce</w:t>
            </w:r>
          </w:p>
        </w:tc>
        <w:tc>
          <w:tcPr>
            <w:tcW w:w="6557" w:type="dxa"/>
          </w:tcPr>
          <w:p w14:paraId="3DC13C25"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rPr>
                <w:b/>
                <w:bCs/>
              </w:rPr>
            </w:pPr>
            <w:r w:rsidRPr="00DD213D">
              <w:rPr>
                <w:b/>
                <w:bCs/>
              </w:rPr>
              <w:t>zaměstnanost</w:t>
            </w:r>
          </w:p>
          <w:p w14:paraId="392D2930"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rsidRPr="00DD213D">
              <w:t>Liberec: průmyslové zóny, centrum města</w:t>
            </w:r>
          </w:p>
          <w:p w14:paraId="1491F6CC"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t>Hodkovice nad Mohelkou</w:t>
            </w:r>
          </w:p>
          <w:p w14:paraId="3EB5BA37"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rPr>
                <w:b/>
                <w:bCs/>
              </w:rPr>
            </w:pPr>
            <w:r w:rsidRPr="00DD213D">
              <w:rPr>
                <w:b/>
                <w:bCs/>
              </w:rPr>
              <w:t>turistika</w:t>
            </w:r>
          </w:p>
          <w:p w14:paraId="5CB59C1B"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rPr>
                <w:bCs/>
              </w:rPr>
              <w:t xml:space="preserve">Liberec, Ještěd, </w:t>
            </w:r>
            <w:r w:rsidRPr="00DD213D">
              <w:t>Podještědí (víkendová sídla), Lázně Kundratice a okolí</w:t>
            </w:r>
          </w:p>
        </w:tc>
      </w:tr>
      <w:tr w:rsidR="00A34DBF" w:rsidRPr="00DD213D" w14:paraId="2CC1368D" w14:textId="77777777" w:rsidTr="00DC3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Borders>
              <w:top w:val="none" w:sz="0" w:space="0" w:color="auto"/>
              <w:left w:val="none" w:sz="0" w:space="0" w:color="auto"/>
            </w:tcBorders>
          </w:tcPr>
          <w:p w14:paraId="382F3AC4" w14:textId="77777777" w:rsidR="00A34DBF" w:rsidRPr="00DD213D" w:rsidRDefault="00A34DBF" w:rsidP="00DC31C5">
            <w:r w:rsidRPr="00DD213D">
              <w:t>Páteřní linky oblasti</w:t>
            </w:r>
          </w:p>
        </w:tc>
        <w:tc>
          <w:tcPr>
            <w:tcW w:w="6557" w:type="dxa"/>
            <w:tcBorders>
              <w:top w:val="none" w:sz="0" w:space="0" w:color="auto"/>
              <w:right w:val="none" w:sz="0" w:space="0" w:color="auto"/>
            </w:tcBorders>
          </w:tcPr>
          <w:p w14:paraId="06EE4799"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pPr>
            <w:r>
              <w:t xml:space="preserve">L1 | Liberec – Jablonec </w:t>
            </w:r>
            <w:proofErr w:type="spellStart"/>
            <w:r>
              <w:t>n.Nisou</w:t>
            </w:r>
            <w:proofErr w:type="spellEnd"/>
            <w:r>
              <w:t xml:space="preserve"> (- Tanvald - …)</w:t>
            </w:r>
          </w:p>
          <w:p w14:paraId="7E3D7C9D"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sidRPr="001705AB">
              <w:rPr>
                <w:rFonts w:asciiTheme="minorHAnsi" w:hAnsiTheme="minorHAnsi" w:cstheme="minorHAnsi"/>
                <w:lang w:eastAsia="ja-JP"/>
              </w:rPr>
              <w:t>L</w:t>
            </w:r>
            <w:r>
              <w:rPr>
                <w:rFonts w:asciiTheme="minorHAnsi" w:hAnsiTheme="minorHAnsi" w:cstheme="minorHAnsi"/>
                <w:lang w:eastAsia="ja-JP"/>
              </w:rPr>
              <w:t>2</w:t>
            </w:r>
            <w:r w:rsidRPr="001705AB">
              <w:rPr>
                <w:rFonts w:asciiTheme="minorHAnsi" w:hAnsiTheme="minorHAnsi" w:cstheme="minorHAnsi"/>
                <w:lang w:eastAsia="ja-JP"/>
              </w:rPr>
              <w:t xml:space="preserve"> </w:t>
            </w:r>
            <w:r>
              <w:rPr>
                <w:rFonts w:asciiTheme="minorHAnsi" w:hAnsiTheme="minorHAnsi" w:cstheme="minorHAnsi"/>
                <w:lang w:eastAsia="ja-JP"/>
              </w:rPr>
              <w:t>+ R14b | Liberec – Jablonné v </w:t>
            </w:r>
            <w:proofErr w:type="spellStart"/>
            <w:r>
              <w:rPr>
                <w:rFonts w:asciiTheme="minorHAnsi" w:hAnsiTheme="minorHAnsi" w:cstheme="minorHAnsi"/>
                <w:lang w:eastAsia="ja-JP"/>
              </w:rPr>
              <w:t>Podj</w:t>
            </w:r>
            <w:proofErr w:type="spellEnd"/>
            <w:r>
              <w:rPr>
                <w:rFonts w:asciiTheme="minorHAnsi" w:hAnsiTheme="minorHAnsi" w:cstheme="minorHAnsi"/>
                <w:lang w:eastAsia="ja-JP"/>
              </w:rPr>
              <w:t>. – Česká Lípa – Děčín</w:t>
            </w:r>
          </w:p>
          <w:p w14:paraId="17E2908B"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Pr>
                <w:rFonts w:asciiTheme="minorHAnsi" w:hAnsiTheme="minorHAnsi" w:cstheme="minorHAnsi"/>
                <w:lang w:eastAsia="ja-JP"/>
              </w:rPr>
              <w:t>L3 + R14a | Liberec – Turnov – Semily (Stará Paka)</w:t>
            </w:r>
          </w:p>
          <w:p w14:paraId="69CFE18F"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Pr>
                <w:rFonts w:asciiTheme="minorHAnsi" w:hAnsiTheme="minorHAnsi" w:cstheme="minorHAnsi"/>
                <w:lang w:eastAsia="ja-JP"/>
              </w:rPr>
              <w:t>080 + 081 | Liberec – Český Dub</w:t>
            </w:r>
          </w:p>
          <w:p w14:paraId="670D2C93"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Pr>
                <w:rFonts w:asciiTheme="minorHAnsi" w:hAnsiTheme="minorHAnsi" w:cstheme="minorHAnsi"/>
                <w:lang w:eastAsia="ja-JP"/>
              </w:rPr>
              <w:t>270 | Liberec – Osečná – Stráž pod Ralskem</w:t>
            </w:r>
          </w:p>
          <w:p w14:paraId="7F73E661"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Pr>
                <w:rFonts w:asciiTheme="minorHAnsi" w:hAnsiTheme="minorHAnsi" w:cstheme="minorHAnsi"/>
                <w:lang w:eastAsia="ja-JP"/>
              </w:rPr>
              <w:t>360 | Liberec – Mladá Boleslav</w:t>
            </w:r>
          </w:p>
          <w:p w14:paraId="1C5A156C"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Pr>
                <w:rFonts w:asciiTheme="minorHAnsi" w:hAnsiTheme="minorHAnsi" w:cstheme="minorHAnsi"/>
                <w:lang w:eastAsia="ja-JP"/>
              </w:rPr>
              <w:t>další BUS linky ve směru Jablonné v </w:t>
            </w:r>
            <w:proofErr w:type="spellStart"/>
            <w:r>
              <w:rPr>
                <w:rFonts w:asciiTheme="minorHAnsi" w:hAnsiTheme="minorHAnsi" w:cstheme="minorHAnsi"/>
                <w:lang w:eastAsia="ja-JP"/>
              </w:rPr>
              <w:t>Podj</w:t>
            </w:r>
            <w:proofErr w:type="spellEnd"/>
            <w:r>
              <w:rPr>
                <w:rFonts w:asciiTheme="minorHAnsi" w:hAnsiTheme="minorHAnsi" w:cstheme="minorHAnsi"/>
                <w:lang w:eastAsia="ja-JP"/>
              </w:rPr>
              <w:t>., resp. Turnov</w:t>
            </w:r>
          </w:p>
          <w:p w14:paraId="46F47F37" w14:textId="77777777" w:rsidR="00A34DBF" w:rsidRPr="000A17AB" w:rsidRDefault="00A34DBF" w:rsidP="00DC31C5">
            <w:pPr>
              <w:cnfStyle w:val="000000100000" w:firstRow="0" w:lastRow="0" w:firstColumn="0" w:lastColumn="0" w:oddVBand="0" w:evenVBand="0" w:oddHBand="1" w:evenHBand="0" w:firstRowFirstColumn="0" w:firstRowLastColumn="0" w:lastRowFirstColumn="0" w:lastRowLastColumn="0"/>
              <w:rPr>
                <w:i/>
              </w:rPr>
            </w:pPr>
            <w:r>
              <w:t xml:space="preserve">tram 11 | Liberec – Jablonec </w:t>
            </w:r>
            <w:proofErr w:type="spellStart"/>
            <w:r>
              <w:t>n.Nis</w:t>
            </w:r>
            <w:proofErr w:type="spellEnd"/>
            <w:r>
              <w:t xml:space="preserve">. </w:t>
            </w:r>
            <w:r>
              <w:rPr>
                <w:i/>
              </w:rPr>
              <w:t xml:space="preserve">(přes Vratislavice </w:t>
            </w:r>
            <w:proofErr w:type="spellStart"/>
            <w:r>
              <w:rPr>
                <w:i/>
              </w:rPr>
              <w:t>n.Nis</w:t>
            </w:r>
            <w:proofErr w:type="spellEnd"/>
            <w:r>
              <w:rPr>
                <w:i/>
              </w:rPr>
              <w:t xml:space="preserve">. a Proseč </w:t>
            </w:r>
            <w:proofErr w:type="spellStart"/>
            <w:r>
              <w:rPr>
                <w:i/>
              </w:rPr>
              <w:t>n.Nis</w:t>
            </w:r>
            <w:proofErr w:type="spellEnd"/>
            <w:r>
              <w:rPr>
                <w:i/>
              </w:rPr>
              <w:t>.)</w:t>
            </w:r>
          </w:p>
        </w:tc>
      </w:tr>
      <w:tr w:rsidR="00A34DBF" w:rsidRPr="00DD213D" w14:paraId="6168BBC0" w14:textId="77777777" w:rsidTr="00DC31C5">
        <w:tc>
          <w:tcPr>
            <w:cnfStyle w:val="001000000000" w:firstRow="0" w:lastRow="0" w:firstColumn="1" w:lastColumn="0" w:oddVBand="0" w:evenVBand="0" w:oddHBand="0" w:evenHBand="0" w:firstRowFirstColumn="0" w:firstRowLastColumn="0" w:lastRowFirstColumn="0" w:lastRowLastColumn="0"/>
            <w:tcW w:w="2493" w:type="dxa"/>
          </w:tcPr>
          <w:p w14:paraId="0B568356" w14:textId="77777777" w:rsidR="00A34DBF" w:rsidRPr="00DD213D" w:rsidRDefault="00A34DBF" w:rsidP="00DC31C5">
            <w:r>
              <w:t>Systémové přestupní uzly</w:t>
            </w:r>
          </w:p>
        </w:tc>
        <w:tc>
          <w:tcPr>
            <w:tcW w:w="6557" w:type="dxa"/>
          </w:tcPr>
          <w:p w14:paraId="10F931FE" w14:textId="77777777" w:rsidR="00A34DBF" w:rsidRDefault="00A34DBF" w:rsidP="00DC31C5">
            <w:pPr>
              <w:cnfStyle w:val="000000000000" w:firstRow="0" w:lastRow="0" w:firstColumn="0" w:lastColumn="0" w:oddVBand="0" w:evenVBand="0" w:oddHBand="0" w:evenHBand="0" w:firstRowFirstColumn="0" w:firstRowLastColumn="0" w:lastRowFirstColumn="0" w:lastRowLastColumn="0"/>
            </w:pPr>
            <w:r>
              <w:t>Liberec (žel.st.) – X:30 regionální doprava, X:00 doplňkově regionální doprava;</w:t>
            </w:r>
          </w:p>
          <w:p w14:paraId="42FF9625" w14:textId="77777777" w:rsidR="00A34DBF" w:rsidRDefault="00A34DBF" w:rsidP="00DC31C5">
            <w:pPr>
              <w:cnfStyle w:val="000000000000" w:firstRow="0" w:lastRow="0" w:firstColumn="0" w:lastColumn="0" w:oddVBand="0" w:evenVBand="0" w:oddHBand="0" w:evenHBand="0" w:firstRowFirstColumn="0" w:firstRowLastColumn="0" w:lastRowFirstColumn="0" w:lastRowLastColumn="0"/>
            </w:pPr>
            <w:r>
              <w:t xml:space="preserve">Hodkovice </w:t>
            </w:r>
            <w:proofErr w:type="gramStart"/>
            <w:r>
              <w:t>n.Mohelkou,,</w:t>
            </w:r>
            <w:proofErr w:type="spellStart"/>
            <w:proofErr w:type="gramEnd"/>
            <w:r>
              <w:t>aut.nádr</w:t>
            </w:r>
            <w:proofErr w:type="spellEnd"/>
            <w:r>
              <w:t>. (docházková doba na vlak cca 7´) X:00</w:t>
            </w:r>
          </w:p>
          <w:p w14:paraId="622FDE1C" w14:textId="77777777" w:rsidR="00A34DBF" w:rsidRPr="00DD213D" w:rsidRDefault="00A34DBF" w:rsidP="00DC31C5">
            <w:pPr>
              <w:cnfStyle w:val="000000000000" w:firstRow="0" w:lastRow="0" w:firstColumn="0" w:lastColumn="0" w:oddVBand="0" w:evenVBand="0" w:oddHBand="0" w:evenHBand="0" w:firstRowFirstColumn="0" w:firstRowLastColumn="0" w:lastRowFirstColumn="0" w:lastRowLastColumn="0"/>
            </w:pPr>
            <w:r>
              <w:t>Český Dub X:30</w:t>
            </w:r>
          </w:p>
        </w:tc>
      </w:tr>
      <w:tr w:rsidR="00A34DBF" w:rsidRPr="00DD213D" w14:paraId="1184C806" w14:textId="77777777" w:rsidTr="00DC3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09F79DF4" w14:textId="77777777" w:rsidR="00A34DBF" w:rsidRDefault="00A34DBF" w:rsidP="00DC31C5">
            <w:r>
              <w:t>Ostatní významné uzlové body</w:t>
            </w:r>
          </w:p>
        </w:tc>
        <w:tc>
          <w:tcPr>
            <w:tcW w:w="6557" w:type="dxa"/>
          </w:tcPr>
          <w:p w14:paraId="7B734E03" w14:textId="77777777" w:rsidR="00A34DBF" w:rsidRDefault="00A34DBF" w:rsidP="00DC31C5">
            <w:pPr>
              <w:cnfStyle w:val="000000100000" w:firstRow="0" w:lastRow="0" w:firstColumn="0" w:lastColumn="0" w:oddVBand="0" w:evenVBand="0" w:oddHBand="1" w:evenHBand="0" w:firstRowFirstColumn="0" w:firstRowLastColumn="0" w:lastRowFirstColumn="0" w:lastRowLastColumn="0"/>
            </w:pPr>
            <w:r>
              <w:t xml:space="preserve">Světlá </w:t>
            </w:r>
            <w:proofErr w:type="spellStart"/>
            <w:proofErr w:type="gramStart"/>
            <w:r>
              <w:t>p.Ještědem,Hodky</w:t>
            </w:r>
            <w:proofErr w:type="spellEnd"/>
            <w:proofErr w:type="gramEnd"/>
          </w:p>
        </w:tc>
      </w:tr>
    </w:tbl>
    <w:p w14:paraId="2DFA3645" w14:textId="77777777" w:rsidR="00B77DD7" w:rsidRDefault="00B77DD7" w:rsidP="00B77DD7">
      <w:bookmarkStart w:id="4" w:name="_Toc512849084"/>
    </w:p>
    <w:p w14:paraId="7300AF5C" w14:textId="77777777" w:rsidR="00B77DD7" w:rsidRDefault="00B77DD7" w:rsidP="00B77DD7"/>
    <w:p w14:paraId="7C544265" w14:textId="77777777" w:rsidR="00B77DD7" w:rsidRDefault="00B77DD7" w:rsidP="00B77DD7"/>
    <w:p w14:paraId="47842523" w14:textId="77777777" w:rsidR="00B77DD7" w:rsidRDefault="00B77DD7" w:rsidP="00B77DD7"/>
    <w:p w14:paraId="339180B7" w14:textId="77777777" w:rsidR="00B77DD7" w:rsidRDefault="00B77DD7" w:rsidP="00B77DD7"/>
    <w:p w14:paraId="7003AD84" w14:textId="77777777" w:rsidR="00B77DD7" w:rsidRPr="00B77DD7" w:rsidRDefault="00B77DD7" w:rsidP="00B77DD7"/>
    <w:p w14:paraId="58249444" w14:textId="77777777" w:rsidR="00A34DBF" w:rsidRPr="00B13331" w:rsidRDefault="00E01D50" w:rsidP="00E01D50">
      <w:pPr>
        <w:pStyle w:val="Nadpis2"/>
      </w:pPr>
      <w:r>
        <w:lastRenderedPageBreak/>
        <w:t xml:space="preserve">A 1.4. </w:t>
      </w:r>
      <w:r w:rsidR="00A34DBF" w:rsidRPr="00B13331">
        <w:t>Východ – Jablonecko</w:t>
      </w:r>
      <w:bookmarkEnd w:id="4"/>
    </w:p>
    <w:p w14:paraId="0E58E387" w14:textId="77777777" w:rsidR="00B13331" w:rsidRPr="00B13331" w:rsidRDefault="00B13331" w:rsidP="00A34DBF">
      <w:pPr>
        <w:rPr>
          <w:b/>
          <w:sz w:val="16"/>
          <w:szCs w:val="16"/>
        </w:rPr>
      </w:pPr>
    </w:p>
    <w:p w14:paraId="031D57F6" w14:textId="77777777" w:rsidR="00A34DBF" w:rsidRPr="00363861" w:rsidRDefault="00A34DBF" w:rsidP="00A34DBF">
      <w:pPr>
        <w:rPr>
          <w:b/>
        </w:rPr>
      </w:pPr>
      <w:r w:rsidRPr="00363861">
        <w:rPr>
          <w:b/>
        </w:rPr>
        <w:t>Demografie</w:t>
      </w:r>
    </w:p>
    <w:p w14:paraId="17C42866" w14:textId="77777777" w:rsidR="00A34DBF" w:rsidRPr="00800EB9" w:rsidRDefault="00A34DBF" w:rsidP="00A34DBF">
      <w:r>
        <w:t>Oblast Jablonecka zabírá 402 km</w:t>
      </w:r>
      <w:r w:rsidRPr="008D2720">
        <w:rPr>
          <w:vertAlign w:val="superscript"/>
        </w:rPr>
        <w:t>2</w:t>
      </w:r>
      <w:r>
        <w:t xml:space="preserve">, což je zhruba 12 % území Libereckého kraje, tedy se jedná o nejmenší okres v kraji. V lokalitě je celkem 34 obcí a z toho 8 měst. Ke konci roku 2017 žije v oblasti celkem </w:t>
      </w:r>
      <w:r w:rsidRPr="00800EB9">
        <w:t>90</w:t>
      </w:r>
      <w:r>
        <w:t> </w:t>
      </w:r>
      <w:r w:rsidRPr="00800EB9">
        <w:t>376</w:t>
      </w:r>
      <w:r>
        <w:t xml:space="preserve"> obyvatel, a to přibližně 20 % z celkového počtu obyvatel v kraji.</w:t>
      </w:r>
    </w:p>
    <w:p w14:paraId="5B4E9517" w14:textId="77777777" w:rsidR="00A34DBF" w:rsidRDefault="00A34DBF" w:rsidP="00A34DBF">
      <w:pPr>
        <w:keepNext/>
        <w:jc w:val="center"/>
      </w:pPr>
      <w:r>
        <w:rPr>
          <w:noProof/>
        </w:rPr>
        <w:drawing>
          <wp:inline distT="0" distB="0" distL="0" distR="0" wp14:anchorId="32036368" wp14:editId="47096BA4">
            <wp:extent cx="5036820" cy="3390900"/>
            <wp:effectExtent l="0" t="0" r="11430" b="0"/>
            <wp:docPr id="10" name="Graf 10">
              <a:extLst xmlns:a="http://schemas.openxmlformats.org/drawingml/2006/main">
                <a:ext uri="{FF2B5EF4-FFF2-40B4-BE49-F238E27FC236}">
                  <a16:creationId xmlns:a16="http://schemas.microsoft.com/office/drawing/2014/main" id="{2561DA1D-C391-4C3F-8173-3A04C536A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BA817F" w14:textId="37833984" w:rsidR="00A34DBF" w:rsidRDefault="00A34DBF" w:rsidP="00A34DBF">
      <w:pPr>
        <w:pStyle w:val="Titulek"/>
        <w:jc w:val="center"/>
      </w:pPr>
      <w:r>
        <w:t xml:space="preserve">Graf </w:t>
      </w:r>
      <w:fldSimple w:instr=" SEQ Graf \* ARABIC ">
        <w:r w:rsidR="004706C9">
          <w:rPr>
            <w:noProof/>
          </w:rPr>
          <w:t>5</w:t>
        </w:r>
      </w:fldSimple>
      <w:r>
        <w:t xml:space="preserve"> Vývoj počtu obyvatel v oblasti Jablonecka (zdroj: www.czso.cz)</w:t>
      </w:r>
    </w:p>
    <w:p w14:paraId="3E06E5CA" w14:textId="77777777" w:rsidR="00A34DBF" w:rsidRDefault="00A34DBF" w:rsidP="00A34DBF">
      <w:r>
        <w:t>Počet obyvatel v dlouhodobém pohledu v oblasti roste, stejně tak jako v oblasti Liberecka. To je způsobeno i celorepublikovým trendem, kdy se obyvatelé stěhují do okolí velkých měst, kterým v této oblasti je statutární město Jablonec nad Nisou. Z Oblasti Jablonecka je také dobře dostupné krajské město Liberec.</w:t>
      </w:r>
    </w:p>
    <w:p w14:paraId="29AA4B94" w14:textId="77777777" w:rsidR="00A34DBF" w:rsidRDefault="00A34DBF" w:rsidP="00B77DD7">
      <w:r>
        <w:t xml:space="preserve">V této oblasti jsou významní zaměstnavatelé soustředěni do oblasti průmyslové zóny v Rýnovicích, kde převládá výroba </w:t>
      </w:r>
      <w:proofErr w:type="spellStart"/>
      <w:r>
        <w:t>automotive</w:t>
      </w:r>
      <w:proofErr w:type="spellEnd"/>
      <w:r>
        <w:t xml:space="preserve"> a dále </w:t>
      </w:r>
      <w:r w:rsidRPr="00A83D25">
        <w:t>Preciosa Ornela, a. s.</w:t>
      </w:r>
      <w:r>
        <w:t xml:space="preserve">, </w:t>
      </w:r>
      <w:proofErr w:type="spellStart"/>
      <w:r w:rsidRPr="00A83D25">
        <w:t>Kümpers</w:t>
      </w:r>
      <w:proofErr w:type="spellEnd"/>
      <w:r w:rsidRPr="00A83D25">
        <w:t xml:space="preserve"> Textil, s. r. o.</w:t>
      </w:r>
      <w:r>
        <w:t xml:space="preserve">, </w:t>
      </w:r>
      <w:r w:rsidRPr="00A83D25">
        <w:t>DETOA Albrechtice, s. r. o.</w:t>
      </w:r>
      <w:r>
        <w:t xml:space="preserve">, </w:t>
      </w:r>
      <w:r w:rsidRPr="00A83D25">
        <w:t xml:space="preserve">Nemocnice Jablonec nad Nisou, </w:t>
      </w:r>
      <w:proofErr w:type="spellStart"/>
      <w:r w:rsidRPr="00A83D25">
        <w:t>p.o</w:t>
      </w:r>
      <w:proofErr w:type="spellEnd"/>
      <w:r w:rsidRPr="00A83D25">
        <w:t>.</w:t>
      </w:r>
      <w:r>
        <w:t xml:space="preserve">, </w:t>
      </w:r>
      <w:proofErr w:type="spellStart"/>
      <w:r w:rsidRPr="00A83D25">
        <w:t>Inteva</w:t>
      </w:r>
      <w:proofErr w:type="spellEnd"/>
      <w:r w:rsidRPr="00A83D25">
        <w:t xml:space="preserve"> </w:t>
      </w:r>
      <w:proofErr w:type="spellStart"/>
      <w:r w:rsidRPr="00A83D25">
        <w:t>Products</w:t>
      </w:r>
      <w:proofErr w:type="spellEnd"/>
      <w:r w:rsidRPr="00A83D25">
        <w:t xml:space="preserve"> Czech Republic </w:t>
      </w:r>
      <w:proofErr w:type="spellStart"/>
      <w:proofErr w:type="gramStart"/>
      <w:r w:rsidRPr="00A83D25">
        <w:t>a.s</w:t>
      </w:r>
      <w:r>
        <w:t>Pokud</w:t>
      </w:r>
      <w:proofErr w:type="spellEnd"/>
      <w:proofErr w:type="gramEnd"/>
      <w:r>
        <w:t xml:space="preserve"> bychom zkoumali nezaměstnanost po menších oblastech, tak nejmenší míra nezaměstnanosti je v oblasti </w:t>
      </w:r>
      <w:proofErr w:type="spellStart"/>
      <w:r>
        <w:t>Železnobrodska</w:t>
      </w:r>
      <w:proofErr w:type="spellEnd"/>
      <w:r>
        <w:t xml:space="preserve">, a to 3,1 % (k 31.12.2017) a dál v oblasti Jablonecka 3,2 %. Podíl nezaměstnaných v oblasti klesl na konci roku 2017 na 3,36 %, což je za posledních 5 let nejnižší podíl nezaměstnanosti na Jablonecku. Tento region také kopíruje celo republikový trend v poklesu míry nezaměstnanosti. </w:t>
      </w:r>
      <w:proofErr w:type="spellStart"/>
      <w:r>
        <w:t>Tanvaldsko</w:t>
      </w:r>
      <w:proofErr w:type="spellEnd"/>
      <w:r>
        <w:t xml:space="preserve"> je v tomto okrese jedním z mikroregionů, kde je nejvyšší nezaměstnanost, které ke konci roku 2017 dosáhla hodnoty 4,8 %.</w:t>
      </w:r>
    </w:p>
    <w:p w14:paraId="05223467" w14:textId="77777777" w:rsidR="00A34DBF" w:rsidRDefault="008877B6" w:rsidP="00A34DBF">
      <w:pPr>
        <w:keepNext/>
        <w:ind w:left="-709"/>
      </w:pPr>
      <w:r>
        <w:lastRenderedPageBreak/>
        <w:t xml:space="preserve">            </w:t>
      </w:r>
      <w:r w:rsidR="00A34DBF">
        <w:rPr>
          <w:noProof/>
        </w:rPr>
        <w:drawing>
          <wp:inline distT="0" distB="0" distL="0" distR="0" wp14:anchorId="4F734AC5" wp14:editId="15083964">
            <wp:extent cx="5981700" cy="2486025"/>
            <wp:effectExtent l="0" t="0" r="0" b="9525"/>
            <wp:docPr id="11" name="Graf 11">
              <a:extLst xmlns:a="http://schemas.openxmlformats.org/drawingml/2006/main">
                <a:ext uri="{FF2B5EF4-FFF2-40B4-BE49-F238E27FC236}">
                  <a16:creationId xmlns:a16="http://schemas.microsoft.com/office/drawing/2014/main" id="{EFF136C6-89EE-41A5-97D5-C06698108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40F969" w14:textId="04145752" w:rsidR="00A34DBF" w:rsidRDefault="00A34DBF" w:rsidP="008877B6">
      <w:pPr>
        <w:pStyle w:val="Titulek"/>
      </w:pPr>
      <w:r>
        <w:t xml:space="preserve">Graf </w:t>
      </w:r>
      <w:fldSimple w:instr=" SEQ Graf \* ARABIC ">
        <w:r w:rsidR="004706C9">
          <w:rPr>
            <w:noProof/>
          </w:rPr>
          <w:t>6</w:t>
        </w:r>
      </w:fldSimple>
      <w:r>
        <w:t xml:space="preserve"> Vývoj nezaměstnanosti v oblasti Jablonecka (zdroj: www.mpsv.cz)</w:t>
      </w:r>
    </w:p>
    <w:p w14:paraId="33ACE825" w14:textId="77777777" w:rsidR="008877B6" w:rsidRPr="00863CEF" w:rsidRDefault="008877B6" w:rsidP="00A34DBF">
      <w:pPr>
        <w:rPr>
          <w:b/>
          <w:sz w:val="10"/>
          <w:szCs w:val="10"/>
        </w:rPr>
      </w:pPr>
    </w:p>
    <w:p w14:paraId="0B52935C" w14:textId="77777777" w:rsidR="00A34DBF" w:rsidRDefault="00A34DBF" w:rsidP="00A34DBF">
      <w:pPr>
        <w:rPr>
          <w:b/>
        </w:rPr>
      </w:pPr>
      <w:r w:rsidRPr="00363861">
        <w:rPr>
          <w:b/>
        </w:rPr>
        <w:t>Charakteristika přepravních potřeb</w:t>
      </w:r>
    </w:p>
    <w:p w14:paraId="79EBE192" w14:textId="77777777" w:rsidR="00A34DBF" w:rsidRDefault="00A34DBF" w:rsidP="00A34DBF">
      <w:r>
        <w:t>Hlavním cílem přepravních proudů v této oblasti je Jablonec nad Nisou. Dalšími přepravními proudy jsou Tanvald, Liberec, Smržovka a také se zde objevuje přepravní proud na Mladou Boleslav či Prahu.</w:t>
      </w:r>
    </w:p>
    <w:p w14:paraId="6939A43C" w14:textId="77777777" w:rsidR="00B77DD7" w:rsidRDefault="00A34DBF" w:rsidP="00B77DD7">
      <w:r>
        <w:t>V oblasti jsou stěžejní přepravní proudy mezi Libercem a Jabloncem nad Nisou, dále mezi Jabloncem nad Nisou a Tanvaldem, a mezi Jabloncem nad Nisou a Železným Brodem. Významnou relaci tvoří také spojení Harrachova s </w:t>
      </w:r>
      <w:proofErr w:type="spellStart"/>
      <w:r>
        <w:t>Tanvaldskem</w:t>
      </w:r>
      <w:proofErr w:type="spellEnd"/>
      <w:r>
        <w:t xml:space="preserve"> a dále buď s Jabloneckem a Libereckem, nebo s Turnovskem, Mladou Boleslaví a Prahou.</w:t>
      </w:r>
    </w:p>
    <w:p w14:paraId="635E77EC" w14:textId="7CDD91A9" w:rsidR="000C40AD" w:rsidRDefault="000C40AD" w:rsidP="00327046">
      <w:pPr>
        <w:pStyle w:val="Titulek"/>
        <w:rPr>
          <w:noProof/>
        </w:rPr>
      </w:pPr>
      <w:r>
        <w:t xml:space="preserve">Tabulka </w:t>
      </w:r>
      <w:fldSimple w:instr=" SEQ Tabulka \* ARABIC ">
        <w:r w:rsidR="004706C9">
          <w:rPr>
            <w:noProof/>
          </w:rPr>
          <w:t>4</w:t>
        </w:r>
      </w:fldSimple>
      <w:r>
        <w:rPr>
          <w:noProof/>
        </w:rPr>
        <w:t xml:space="preserve"> – Charakteristiky oblasti Východ – Jabloneck</w:t>
      </w:r>
      <w:r w:rsidR="00DC31C5">
        <w:rPr>
          <w:noProof/>
        </w:rPr>
        <w:t>o</w:t>
      </w:r>
    </w:p>
    <w:tbl>
      <w:tblPr>
        <w:tblStyle w:val="Svtlseznamzvraznn11"/>
        <w:tblW w:w="9344" w:type="dxa"/>
        <w:tblBorders>
          <w:insideH w:val="single" w:sz="8" w:space="0" w:color="4F81BD"/>
          <w:insideV w:val="single" w:sz="8" w:space="0" w:color="4F81BD"/>
        </w:tblBorders>
        <w:tblLook w:val="04A0" w:firstRow="1" w:lastRow="0" w:firstColumn="1" w:lastColumn="0" w:noHBand="0" w:noVBand="1"/>
      </w:tblPr>
      <w:tblGrid>
        <w:gridCol w:w="2825"/>
        <w:gridCol w:w="6519"/>
      </w:tblGrid>
      <w:tr w:rsidR="000C40AD" w:rsidRPr="00DD213D" w14:paraId="03590F0B" w14:textId="77777777" w:rsidTr="00863CEF">
        <w:trPr>
          <w:cnfStyle w:val="100000000000" w:firstRow="1" w:lastRow="0" w:firstColumn="0" w:lastColumn="0" w:oddVBand="0" w:evenVBand="0" w:oddHBand="0" w:evenHBand="0" w:firstRowFirstColumn="0" w:firstRowLastColumn="0" w:lastRowFirstColumn="0" w:lastRowLastColumn="0"/>
          <w:trHeight w:val="7"/>
        </w:trPr>
        <w:tc>
          <w:tcPr>
            <w:cnfStyle w:val="001000000000" w:firstRow="0" w:lastRow="0" w:firstColumn="1" w:lastColumn="0" w:oddVBand="0" w:evenVBand="0" w:oddHBand="0" w:evenHBand="0" w:firstRowFirstColumn="0" w:firstRowLastColumn="0" w:lastRowFirstColumn="0" w:lastRowLastColumn="0"/>
            <w:tcW w:w="2825" w:type="dxa"/>
            <w:shd w:val="clear" w:color="auto" w:fill="0070C0"/>
          </w:tcPr>
          <w:p w14:paraId="3A2B88AE" w14:textId="77777777" w:rsidR="000C40AD" w:rsidRPr="00DD213D" w:rsidRDefault="000C40AD" w:rsidP="00863CEF">
            <w:r w:rsidRPr="00DD213D">
              <w:t xml:space="preserve">Oblast </w:t>
            </w:r>
            <w:r>
              <w:t>Východ – Jablonecko</w:t>
            </w:r>
          </w:p>
        </w:tc>
        <w:tc>
          <w:tcPr>
            <w:tcW w:w="6519" w:type="dxa"/>
            <w:shd w:val="clear" w:color="auto" w:fill="0070C0"/>
          </w:tcPr>
          <w:p w14:paraId="33273CED" w14:textId="77777777" w:rsidR="000C40AD" w:rsidRPr="00DD213D" w:rsidRDefault="000C40AD" w:rsidP="00863CEF">
            <w:pPr>
              <w:tabs>
                <w:tab w:val="left" w:pos="960"/>
                <w:tab w:val="left" w:pos="4830"/>
              </w:tabs>
              <w:cnfStyle w:val="100000000000" w:firstRow="1" w:lastRow="0" w:firstColumn="0" w:lastColumn="0" w:oddVBand="0" w:evenVBand="0" w:oddHBand="0" w:evenHBand="0" w:firstRowFirstColumn="0" w:firstRowLastColumn="0" w:lastRowFirstColumn="0" w:lastRowLastColumn="0"/>
            </w:pPr>
            <w:r>
              <w:tab/>
            </w:r>
            <w:r>
              <w:tab/>
            </w:r>
          </w:p>
        </w:tc>
      </w:tr>
      <w:tr w:rsidR="000C40AD" w:rsidRPr="00DD213D" w14:paraId="2671162B" w14:textId="77777777" w:rsidTr="00863CEF">
        <w:trPr>
          <w:cnfStyle w:val="000000100000" w:firstRow="0" w:lastRow="0" w:firstColumn="0" w:lastColumn="0" w:oddVBand="0" w:evenVBand="0" w:oddHBand="1" w:evenHBand="0" w:firstRowFirstColumn="0" w:firstRowLastColumn="0" w:lastRowFirstColumn="0" w:lastRowLastColumn="0"/>
          <w:trHeight w:val="7"/>
        </w:trPr>
        <w:tc>
          <w:tcPr>
            <w:cnfStyle w:val="001000000000" w:firstRow="0" w:lastRow="0" w:firstColumn="1" w:lastColumn="0" w:oddVBand="0" w:evenVBand="0" w:oddHBand="0" w:evenHBand="0" w:firstRowFirstColumn="0" w:firstRowLastColumn="0" w:lastRowFirstColumn="0" w:lastRowLastColumn="0"/>
            <w:tcW w:w="2825" w:type="dxa"/>
          </w:tcPr>
          <w:p w14:paraId="0AA2BC4A" w14:textId="77777777" w:rsidR="000C40AD" w:rsidRPr="00DD213D" w:rsidRDefault="000C40AD" w:rsidP="00863CEF">
            <w:r w:rsidRPr="00DD213D">
              <w:t xml:space="preserve">Nejvýznamnější sídla </w:t>
            </w:r>
            <w:r>
              <w:t xml:space="preserve">z pohledu </w:t>
            </w:r>
            <w:r w:rsidRPr="00DD213D">
              <w:t>produkce</w:t>
            </w:r>
          </w:p>
        </w:tc>
        <w:tc>
          <w:tcPr>
            <w:tcW w:w="6519" w:type="dxa"/>
          </w:tcPr>
          <w:p w14:paraId="201E2B91" w14:textId="77777777" w:rsidR="000C40AD" w:rsidRPr="00DD213D" w:rsidRDefault="000C40AD" w:rsidP="00863CEF">
            <w:pPr>
              <w:cnfStyle w:val="000000100000" w:firstRow="0" w:lastRow="0" w:firstColumn="0" w:lastColumn="0" w:oddVBand="0" w:evenVBand="0" w:oddHBand="1" w:evenHBand="0" w:firstRowFirstColumn="0" w:firstRowLastColumn="0" w:lastRowFirstColumn="0" w:lastRowLastColumn="0"/>
            </w:pPr>
            <w:r w:rsidRPr="00DD213D">
              <w:t xml:space="preserve">VRC: Jablonec </w:t>
            </w:r>
            <w:proofErr w:type="spellStart"/>
            <w:r w:rsidRPr="00DD213D">
              <w:t>n.Nis</w:t>
            </w:r>
            <w:proofErr w:type="spellEnd"/>
            <w:r w:rsidRPr="00DD213D">
              <w:t>.</w:t>
            </w:r>
          </w:p>
          <w:p w14:paraId="407A147F" w14:textId="77777777" w:rsidR="000C40AD" w:rsidRPr="00DD213D" w:rsidRDefault="000C40AD" w:rsidP="00863CEF">
            <w:pPr>
              <w:cnfStyle w:val="000000100000" w:firstRow="0" w:lastRow="0" w:firstColumn="0" w:lastColumn="0" w:oddVBand="0" w:evenVBand="0" w:oddHBand="1" w:evenHBand="0" w:firstRowFirstColumn="0" w:firstRowLastColumn="0" w:lastRowFirstColumn="0" w:lastRowLastColumn="0"/>
            </w:pPr>
            <w:r w:rsidRPr="00DD213D">
              <w:t xml:space="preserve">RC: Tanvald, Železný Brod </w:t>
            </w:r>
          </w:p>
        </w:tc>
      </w:tr>
      <w:tr w:rsidR="000C40AD" w:rsidRPr="00DD213D" w14:paraId="1504EA24" w14:textId="77777777" w:rsidTr="00863CEF">
        <w:trPr>
          <w:trHeight w:val="20"/>
        </w:trPr>
        <w:tc>
          <w:tcPr>
            <w:cnfStyle w:val="001000000000" w:firstRow="0" w:lastRow="0" w:firstColumn="1" w:lastColumn="0" w:oddVBand="0" w:evenVBand="0" w:oddHBand="0" w:evenHBand="0" w:firstRowFirstColumn="0" w:firstRowLastColumn="0" w:lastRowFirstColumn="0" w:lastRowLastColumn="0"/>
            <w:tcW w:w="2825" w:type="dxa"/>
          </w:tcPr>
          <w:p w14:paraId="5B6C34C7" w14:textId="77777777" w:rsidR="000C40AD" w:rsidRPr="00DD213D" w:rsidRDefault="000C40AD" w:rsidP="00863CEF">
            <w:r w:rsidRPr="00DD213D">
              <w:t xml:space="preserve">Nejvýznamnější sídla </w:t>
            </w:r>
            <w:r>
              <w:t xml:space="preserve">z pohledu </w:t>
            </w:r>
            <w:r w:rsidRPr="00DD213D">
              <w:t>atrakce</w:t>
            </w:r>
          </w:p>
        </w:tc>
        <w:tc>
          <w:tcPr>
            <w:tcW w:w="6519" w:type="dxa"/>
          </w:tcPr>
          <w:p w14:paraId="6131A93B" w14:textId="77777777" w:rsidR="000C40AD" w:rsidRPr="00DD213D" w:rsidRDefault="000C40AD" w:rsidP="00863CEF">
            <w:pPr>
              <w:cnfStyle w:val="000000000000" w:firstRow="0" w:lastRow="0" w:firstColumn="0" w:lastColumn="0" w:oddVBand="0" w:evenVBand="0" w:oddHBand="0" w:evenHBand="0" w:firstRowFirstColumn="0" w:firstRowLastColumn="0" w:lastRowFirstColumn="0" w:lastRowLastColumn="0"/>
              <w:rPr>
                <w:b/>
                <w:bCs/>
              </w:rPr>
            </w:pPr>
            <w:r w:rsidRPr="00DD213D">
              <w:rPr>
                <w:b/>
                <w:bCs/>
              </w:rPr>
              <w:t>zaměstnanost</w:t>
            </w:r>
          </w:p>
          <w:p w14:paraId="49362EB3" w14:textId="77777777" w:rsidR="000C40AD" w:rsidRPr="00DD213D" w:rsidRDefault="000C40AD" w:rsidP="00863CEF">
            <w:pPr>
              <w:cnfStyle w:val="000000000000" w:firstRow="0" w:lastRow="0" w:firstColumn="0" w:lastColumn="0" w:oddVBand="0" w:evenVBand="0" w:oddHBand="0" w:evenHBand="0" w:firstRowFirstColumn="0" w:firstRowLastColumn="0" w:lastRowFirstColumn="0" w:lastRowLastColumn="0"/>
            </w:pPr>
            <w:r w:rsidRPr="00DD213D">
              <w:t>Jablonec: průmyslové zóny, centrum města</w:t>
            </w:r>
          </w:p>
          <w:p w14:paraId="3EAA62F1" w14:textId="77777777" w:rsidR="000C40AD" w:rsidRPr="00DD213D" w:rsidRDefault="000C40AD" w:rsidP="00863CEF">
            <w:pPr>
              <w:cnfStyle w:val="000000000000" w:firstRow="0" w:lastRow="0" w:firstColumn="0" w:lastColumn="0" w:oddVBand="0" w:evenVBand="0" w:oddHBand="0" w:evenHBand="0" w:firstRowFirstColumn="0" w:firstRowLastColumn="0" w:lastRowFirstColumn="0" w:lastRowLastColumn="0"/>
            </w:pPr>
            <w:r w:rsidRPr="00DD213D">
              <w:t>Desná, Smržovka, Tanvald, Zásada, Železný Brod</w:t>
            </w:r>
          </w:p>
          <w:p w14:paraId="29A29031" w14:textId="77777777" w:rsidR="000C40AD" w:rsidRPr="00DD213D" w:rsidRDefault="000C40AD" w:rsidP="00863CEF">
            <w:pPr>
              <w:cnfStyle w:val="000000000000" w:firstRow="0" w:lastRow="0" w:firstColumn="0" w:lastColumn="0" w:oddVBand="0" w:evenVBand="0" w:oddHBand="0" w:evenHBand="0" w:firstRowFirstColumn="0" w:firstRowLastColumn="0" w:lastRowFirstColumn="0" w:lastRowLastColumn="0"/>
              <w:rPr>
                <w:b/>
                <w:bCs/>
              </w:rPr>
            </w:pPr>
            <w:r w:rsidRPr="00DD213D">
              <w:rPr>
                <w:b/>
                <w:bCs/>
              </w:rPr>
              <w:t>turistika</w:t>
            </w:r>
          </w:p>
          <w:p w14:paraId="5C827D11" w14:textId="77777777" w:rsidR="000C40AD" w:rsidRPr="00DD213D" w:rsidRDefault="000C40AD" w:rsidP="00863CEF">
            <w:pPr>
              <w:cnfStyle w:val="000000000000" w:firstRow="0" w:lastRow="0" w:firstColumn="0" w:lastColumn="0" w:oddVBand="0" w:evenVBand="0" w:oddHBand="0" w:evenHBand="0" w:firstRowFirstColumn="0" w:firstRowLastColumn="0" w:lastRowFirstColumn="0" w:lastRowLastColumn="0"/>
            </w:pPr>
            <w:r w:rsidRPr="00DD213D">
              <w:t>Jizerské hory, Krkonoše</w:t>
            </w:r>
          </w:p>
        </w:tc>
      </w:tr>
      <w:tr w:rsidR="000C40AD" w:rsidRPr="00DD213D" w14:paraId="6D3C477E" w14:textId="77777777" w:rsidTr="00863CEF">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825" w:type="dxa"/>
          </w:tcPr>
          <w:p w14:paraId="78972F4E" w14:textId="77777777" w:rsidR="000C40AD" w:rsidRPr="00DD213D" w:rsidRDefault="000C40AD" w:rsidP="00863CEF">
            <w:r w:rsidRPr="00DD213D">
              <w:t>Páteřní linky oblasti</w:t>
            </w:r>
          </w:p>
        </w:tc>
        <w:tc>
          <w:tcPr>
            <w:tcW w:w="6519" w:type="dxa"/>
          </w:tcPr>
          <w:p w14:paraId="5AFEC76F" w14:textId="77777777" w:rsidR="000C40AD" w:rsidRPr="00DD213D" w:rsidRDefault="000C40AD" w:rsidP="00863CEF">
            <w:pPr>
              <w:cnfStyle w:val="000000100000" w:firstRow="0" w:lastRow="0" w:firstColumn="0" w:lastColumn="0" w:oddVBand="0" w:evenVBand="0" w:oddHBand="1" w:evenHBand="0" w:firstRowFirstColumn="0" w:firstRowLastColumn="0" w:lastRowFirstColumn="0" w:lastRowLastColumn="0"/>
            </w:pPr>
            <w:r w:rsidRPr="00DD213D">
              <w:t xml:space="preserve">L1 | Liberec – Jablonec </w:t>
            </w:r>
            <w:proofErr w:type="spellStart"/>
            <w:r w:rsidRPr="00DD213D">
              <w:t>n.Nis</w:t>
            </w:r>
            <w:proofErr w:type="spellEnd"/>
            <w:r w:rsidRPr="00DD213D">
              <w:t xml:space="preserve">. – Tanvald – Harrachov – </w:t>
            </w:r>
            <w:proofErr w:type="spellStart"/>
            <w:r w:rsidRPr="00DD213D">
              <w:t>Szklarska</w:t>
            </w:r>
            <w:proofErr w:type="spellEnd"/>
            <w:r w:rsidRPr="00DD213D">
              <w:t xml:space="preserve"> </w:t>
            </w:r>
            <w:proofErr w:type="spellStart"/>
            <w:r w:rsidRPr="00DD213D">
              <w:t>Por</w:t>
            </w:r>
            <w:r w:rsidRPr="00A07585">
              <w:t>ę</w:t>
            </w:r>
            <w:r w:rsidRPr="00DD213D">
              <w:t>ba</w:t>
            </w:r>
            <w:proofErr w:type="spellEnd"/>
          </w:p>
          <w:p w14:paraId="7B35D027" w14:textId="77777777" w:rsidR="000C40AD" w:rsidRPr="00405B38" w:rsidRDefault="000C40AD" w:rsidP="00863CEF">
            <w:pPr>
              <w:cnfStyle w:val="000000100000" w:firstRow="0" w:lastRow="0" w:firstColumn="0" w:lastColumn="0" w:oddVBand="0" w:evenVBand="0" w:oddHBand="1" w:evenHBand="0" w:firstRowFirstColumn="0" w:firstRowLastColumn="0" w:lastRowFirstColumn="0" w:lastRowLastColumn="0"/>
              <w:rPr>
                <w:i/>
              </w:rPr>
            </w:pPr>
            <w:r>
              <w:t xml:space="preserve">tram 11 | Liberec – Jablonec </w:t>
            </w:r>
            <w:proofErr w:type="spellStart"/>
            <w:r>
              <w:t>n.Nis</w:t>
            </w:r>
            <w:proofErr w:type="spellEnd"/>
            <w:r>
              <w:t xml:space="preserve">. </w:t>
            </w:r>
            <w:r>
              <w:rPr>
                <w:i/>
              </w:rPr>
              <w:t xml:space="preserve">(přes Vratislavice </w:t>
            </w:r>
            <w:proofErr w:type="spellStart"/>
            <w:r>
              <w:rPr>
                <w:i/>
              </w:rPr>
              <w:t>n.Nis</w:t>
            </w:r>
            <w:proofErr w:type="spellEnd"/>
            <w:r>
              <w:rPr>
                <w:i/>
              </w:rPr>
              <w:t xml:space="preserve">. a Proseč </w:t>
            </w:r>
            <w:proofErr w:type="spellStart"/>
            <w:r>
              <w:rPr>
                <w:i/>
              </w:rPr>
              <w:t>n.Nis</w:t>
            </w:r>
            <w:proofErr w:type="spellEnd"/>
            <w:r>
              <w:rPr>
                <w:i/>
              </w:rPr>
              <w:t>.)</w:t>
            </w:r>
          </w:p>
          <w:p w14:paraId="5A7F5869" w14:textId="77777777" w:rsidR="000C40AD" w:rsidRDefault="000C40AD" w:rsidP="00863CEF">
            <w:pPr>
              <w:cnfStyle w:val="000000100000" w:firstRow="0" w:lastRow="0" w:firstColumn="0" w:lastColumn="0" w:oddVBand="0" w:evenVBand="0" w:oddHBand="1" w:evenHBand="0" w:firstRowFirstColumn="0" w:firstRowLastColumn="0" w:lastRowFirstColumn="0" w:lastRowLastColumn="0"/>
            </w:pPr>
            <w:r>
              <w:t>780 | Harrachov – Tanvald – Turnov – Ml. Boleslav – Praha</w:t>
            </w:r>
          </w:p>
          <w:p w14:paraId="626F91E1" w14:textId="77777777" w:rsidR="000C40AD" w:rsidRPr="00DD213D" w:rsidRDefault="000C40AD" w:rsidP="00863CEF">
            <w:pPr>
              <w:cnfStyle w:val="000000100000" w:firstRow="0" w:lastRow="0" w:firstColumn="0" w:lastColumn="0" w:oddVBand="0" w:evenVBand="0" w:oddHBand="1" w:evenHBand="0" w:firstRowFirstColumn="0" w:firstRowLastColumn="0" w:lastRowFirstColumn="0" w:lastRowLastColumn="0"/>
              <w:rPr>
                <w:rFonts w:ascii="Arial" w:hAnsi="Arial"/>
                <w:lang w:eastAsia="ja-JP"/>
              </w:rPr>
            </w:pPr>
            <w:r w:rsidRPr="00DD213D">
              <w:t xml:space="preserve">960 | Liberec – Jablonec </w:t>
            </w:r>
            <w:proofErr w:type="spellStart"/>
            <w:r w:rsidRPr="00DD213D">
              <w:t>n.Nis</w:t>
            </w:r>
            <w:proofErr w:type="spellEnd"/>
            <w:r w:rsidRPr="00DD213D">
              <w:t>. – Železný Brod – Semily – Jilemnice</w:t>
            </w:r>
          </w:p>
        </w:tc>
      </w:tr>
      <w:tr w:rsidR="000C40AD" w:rsidRPr="00DD213D" w14:paraId="11E0A04E" w14:textId="77777777" w:rsidTr="00863CEF">
        <w:trPr>
          <w:trHeight w:val="15"/>
        </w:trPr>
        <w:tc>
          <w:tcPr>
            <w:cnfStyle w:val="001000000000" w:firstRow="0" w:lastRow="0" w:firstColumn="1" w:lastColumn="0" w:oddVBand="0" w:evenVBand="0" w:oddHBand="0" w:evenHBand="0" w:firstRowFirstColumn="0" w:firstRowLastColumn="0" w:lastRowFirstColumn="0" w:lastRowLastColumn="0"/>
            <w:tcW w:w="2825" w:type="dxa"/>
          </w:tcPr>
          <w:p w14:paraId="3C8F960C" w14:textId="77777777" w:rsidR="000C40AD" w:rsidRPr="00B77DD7" w:rsidRDefault="000C40AD" w:rsidP="00863CEF">
            <w:pPr>
              <w:rPr>
                <w:b w:val="0"/>
                <w:bCs w:val="0"/>
              </w:rPr>
            </w:pPr>
            <w:r>
              <w:t>Systémové přestupní uzly</w:t>
            </w:r>
          </w:p>
        </w:tc>
        <w:tc>
          <w:tcPr>
            <w:tcW w:w="6519" w:type="dxa"/>
          </w:tcPr>
          <w:p w14:paraId="6B7C2C23" w14:textId="77777777" w:rsidR="000C40AD" w:rsidRDefault="000C40AD" w:rsidP="00863CEF">
            <w:pPr>
              <w:cnfStyle w:val="000000000000" w:firstRow="0" w:lastRow="0" w:firstColumn="0" w:lastColumn="0" w:oddVBand="0" w:evenVBand="0" w:oddHBand="0" w:evenHBand="0" w:firstRowFirstColumn="0" w:firstRowLastColumn="0" w:lastRowFirstColumn="0" w:lastRowLastColumn="0"/>
            </w:pPr>
            <w:r>
              <w:t xml:space="preserve">Jablonec </w:t>
            </w:r>
            <w:proofErr w:type="spellStart"/>
            <w:r>
              <w:t>n.Nis</w:t>
            </w:r>
            <w:proofErr w:type="spellEnd"/>
            <w:r>
              <w:t>. (</w:t>
            </w:r>
            <w:proofErr w:type="spellStart"/>
            <w:r>
              <w:t>hl.nádr</w:t>
            </w:r>
            <w:proofErr w:type="spellEnd"/>
            <w:r>
              <w:t>.) X:00</w:t>
            </w:r>
          </w:p>
          <w:p w14:paraId="15B63C7E" w14:textId="77777777" w:rsidR="000C40AD" w:rsidRDefault="000C40AD" w:rsidP="00863CEF">
            <w:pPr>
              <w:cnfStyle w:val="000000000000" w:firstRow="0" w:lastRow="0" w:firstColumn="0" w:lastColumn="0" w:oddVBand="0" w:evenVBand="0" w:oddHBand="0" w:evenHBand="0" w:firstRowFirstColumn="0" w:firstRowLastColumn="0" w:lastRowFirstColumn="0" w:lastRowLastColumn="0"/>
            </w:pPr>
            <w:r>
              <w:t>Tanvald (Terminál u žel.st.) X:30</w:t>
            </w:r>
          </w:p>
          <w:p w14:paraId="0B3B7855" w14:textId="77777777" w:rsidR="000C40AD" w:rsidRDefault="000C40AD" w:rsidP="00863CEF">
            <w:pPr>
              <w:cnfStyle w:val="000000000000" w:firstRow="0" w:lastRow="0" w:firstColumn="0" w:lastColumn="0" w:oddVBand="0" w:evenVBand="0" w:oddHBand="0" w:evenHBand="0" w:firstRowFirstColumn="0" w:firstRowLastColumn="0" w:lastRowFirstColumn="0" w:lastRowLastColumn="0"/>
            </w:pPr>
            <w:r>
              <w:t>Železný Brod L:00 (regionální doprava + dálková, rychlík Liberec – Pardubice)</w:t>
            </w:r>
          </w:p>
          <w:p w14:paraId="0383FE18" w14:textId="77777777" w:rsidR="000C40AD" w:rsidRDefault="000C40AD" w:rsidP="00863CEF">
            <w:pPr>
              <w:cnfStyle w:val="000000000000" w:firstRow="0" w:lastRow="0" w:firstColumn="0" w:lastColumn="0" w:oddVBand="0" w:evenVBand="0" w:oddHBand="0" w:evenHBand="0" w:firstRowFirstColumn="0" w:firstRowLastColumn="0" w:lastRowFirstColumn="0" w:lastRowLastColumn="0"/>
            </w:pPr>
            <w:r>
              <w:t>Držkov X:00</w:t>
            </w:r>
          </w:p>
          <w:p w14:paraId="79B78E72" w14:textId="77777777" w:rsidR="000C40AD" w:rsidRPr="00DD213D" w:rsidRDefault="000C40AD" w:rsidP="00863CEF">
            <w:pPr>
              <w:cnfStyle w:val="000000000000" w:firstRow="0" w:lastRow="0" w:firstColumn="0" w:lastColumn="0" w:oddVBand="0" w:evenVBand="0" w:oddHBand="0" w:evenHBand="0" w:firstRowFirstColumn="0" w:firstRowLastColumn="0" w:lastRowFirstColumn="0" w:lastRowLastColumn="0"/>
            </w:pPr>
            <w:r>
              <w:t>Harrachov</w:t>
            </w:r>
            <w:r>
              <w:rPr>
                <w:rStyle w:val="Znakapoznpodarou"/>
              </w:rPr>
              <w:footnoteReference w:id="1"/>
            </w:r>
            <w:r>
              <w:t xml:space="preserve"> X:00</w:t>
            </w:r>
          </w:p>
        </w:tc>
      </w:tr>
      <w:tr w:rsidR="000C40AD" w:rsidRPr="00DD213D" w14:paraId="54023B30" w14:textId="77777777" w:rsidTr="00863CEF">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2825" w:type="dxa"/>
          </w:tcPr>
          <w:p w14:paraId="71729199" w14:textId="77777777" w:rsidR="000C40AD" w:rsidRDefault="000C40AD" w:rsidP="00863CEF">
            <w:r>
              <w:t>Ostatní významné uzlové body</w:t>
            </w:r>
          </w:p>
        </w:tc>
        <w:tc>
          <w:tcPr>
            <w:tcW w:w="6519" w:type="dxa"/>
          </w:tcPr>
          <w:p w14:paraId="53487C70" w14:textId="77777777" w:rsidR="000C40AD" w:rsidRDefault="000C40AD" w:rsidP="00863CEF">
            <w:pPr>
              <w:cnfStyle w:val="000000100000" w:firstRow="0" w:lastRow="0" w:firstColumn="0" w:lastColumn="0" w:oddVBand="0" w:evenVBand="0" w:oddHBand="1" w:evenHBand="0" w:firstRowFirstColumn="0" w:firstRowLastColumn="0" w:lastRowFirstColumn="0" w:lastRowLastColumn="0"/>
            </w:pPr>
            <w:r>
              <w:t xml:space="preserve">Jablonec </w:t>
            </w:r>
            <w:proofErr w:type="spellStart"/>
            <w:proofErr w:type="gramStart"/>
            <w:r>
              <w:t>n.Nisou,Ostrý</w:t>
            </w:r>
            <w:proofErr w:type="spellEnd"/>
            <w:proofErr w:type="gramEnd"/>
            <w:r>
              <w:t xml:space="preserve"> Roh</w:t>
            </w:r>
          </w:p>
          <w:p w14:paraId="1EDAB738" w14:textId="77777777" w:rsidR="000C40AD" w:rsidRDefault="000C40AD" w:rsidP="00863CEF">
            <w:pPr>
              <w:cnfStyle w:val="000000100000" w:firstRow="0" w:lastRow="0" w:firstColumn="0" w:lastColumn="0" w:oddVBand="0" w:evenVBand="0" w:oddHBand="1" w:evenHBand="0" w:firstRowFirstColumn="0" w:firstRowLastColumn="0" w:lastRowFirstColumn="0" w:lastRowLastColumn="0"/>
            </w:pPr>
            <w:proofErr w:type="spellStart"/>
            <w:proofErr w:type="gramStart"/>
            <w:r>
              <w:t>Kořenov,Příchovice</w:t>
            </w:r>
            <w:proofErr w:type="gramEnd"/>
            <w:r>
              <w:t>,Motorest</w:t>
            </w:r>
            <w:proofErr w:type="spellEnd"/>
          </w:p>
          <w:p w14:paraId="47B3B3B6" w14:textId="77777777" w:rsidR="000C40AD" w:rsidRDefault="000C40AD" w:rsidP="00863CEF">
            <w:pPr>
              <w:cnfStyle w:val="000000100000" w:firstRow="0" w:lastRow="0" w:firstColumn="0" w:lastColumn="0" w:oddVBand="0" w:evenVBand="0" w:oddHBand="1" w:evenHBand="0" w:firstRowFirstColumn="0" w:firstRowLastColumn="0" w:lastRowFirstColumn="0" w:lastRowLastColumn="0"/>
            </w:pPr>
            <w:proofErr w:type="spellStart"/>
            <w:proofErr w:type="gramStart"/>
            <w:r>
              <w:t>Plavy,křiž</w:t>
            </w:r>
            <w:proofErr w:type="spellEnd"/>
            <w:r>
              <w:t>.</w:t>
            </w:r>
            <w:proofErr w:type="gramEnd"/>
            <w:r>
              <w:t xml:space="preserve"> Rychnov u Jablonce </w:t>
            </w:r>
            <w:proofErr w:type="spellStart"/>
            <w:r>
              <w:t>n.Nisou</w:t>
            </w:r>
            <w:proofErr w:type="spellEnd"/>
            <w:r>
              <w:t xml:space="preserve"> </w:t>
            </w:r>
          </w:p>
        </w:tc>
      </w:tr>
    </w:tbl>
    <w:p w14:paraId="74A573C1" w14:textId="77777777" w:rsidR="00B13331" w:rsidRDefault="00B13331" w:rsidP="000C40AD">
      <w:pPr>
        <w:rPr>
          <w:b/>
        </w:rPr>
      </w:pPr>
    </w:p>
    <w:p w14:paraId="0A56B2B8" w14:textId="77777777" w:rsidR="008877B6" w:rsidRPr="00B13331" w:rsidRDefault="008877B6" w:rsidP="008877B6">
      <w:pPr>
        <w:pStyle w:val="Nadpis2"/>
      </w:pPr>
      <w:r>
        <w:t xml:space="preserve">A 1.5. </w:t>
      </w:r>
      <w:r w:rsidRPr="00B13331">
        <w:t>Východ – Turnovsko, Semilsko</w:t>
      </w:r>
    </w:p>
    <w:p w14:paraId="3B12FD35" w14:textId="77777777" w:rsidR="008877B6" w:rsidRDefault="008877B6" w:rsidP="000C40AD">
      <w:pPr>
        <w:rPr>
          <w:b/>
        </w:rPr>
      </w:pPr>
    </w:p>
    <w:p w14:paraId="6288B537" w14:textId="77777777" w:rsidR="000C40AD" w:rsidRPr="00363861" w:rsidRDefault="000C40AD" w:rsidP="000C40AD">
      <w:pPr>
        <w:rPr>
          <w:b/>
        </w:rPr>
      </w:pPr>
      <w:r w:rsidRPr="00363861">
        <w:rPr>
          <w:b/>
        </w:rPr>
        <w:t>Demografie</w:t>
      </w:r>
    </w:p>
    <w:p w14:paraId="319CEC74" w14:textId="77777777" w:rsidR="000C40AD" w:rsidRDefault="000C40AD" w:rsidP="000C40AD">
      <w:r>
        <w:t>Rozloha této oblasti je 699 km</w:t>
      </w:r>
      <w:r>
        <w:rPr>
          <w:vertAlign w:val="superscript"/>
        </w:rPr>
        <w:t>2</w:t>
      </w:r>
      <w:r>
        <w:t xml:space="preserve">, což je přibližně 20 % rozlohy Libereckého kraje. V lokalitě je celkem 65 obcí a z toho 9 měst. Na konci roku 2017 byl počet obyvatel v této oblasti </w:t>
      </w:r>
      <w:r w:rsidRPr="00BA0462">
        <w:t>73</w:t>
      </w:r>
      <w:r>
        <w:t> </w:t>
      </w:r>
      <w:r w:rsidRPr="00BA0462">
        <w:t>882</w:t>
      </w:r>
      <w:r>
        <w:t>, což je přibližně 17 % obyvatel Libereckého kraje.</w:t>
      </w:r>
    </w:p>
    <w:p w14:paraId="6C27E013" w14:textId="77777777" w:rsidR="000C40AD" w:rsidRDefault="000C40AD" w:rsidP="000C40AD">
      <w:r>
        <w:t>V oblasti se nachází několik významnějších zaměstnavatelů, kterými jsou:</w:t>
      </w:r>
      <w:r w:rsidRPr="00BA0462">
        <w:t xml:space="preserve"> </w:t>
      </w:r>
      <w:proofErr w:type="spellStart"/>
      <w:r w:rsidRPr="00BA0462">
        <w:t>Devro</w:t>
      </w:r>
      <w:proofErr w:type="spellEnd"/>
      <w:r w:rsidRPr="00BA0462">
        <w:t xml:space="preserve"> s.r.o.</w:t>
      </w:r>
      <w:r>
        <w:t xml:space="preserve">, </w:t>
      </w:r>
      <w:r w:rsidRPr="00BA0462">
        <w:t>ONTEX CZ s.r.o.</w:t>
      </w:r>
      <w:r>
        <w:t xml:space="preserve">, </w:t>
      </w:r>
      <w:r w:rsidRPr="00BA0462">
        <w:t>KAMAX s.r.o.</w:t>
      </w:r>
      <w:r>
        <w:t>,</w:t>
      </w:r>
      <w:r w:rsidRPr="001512B6">
        <w:t xml:space="preserve"> GRUPO ANTOLIN TURNOV s.r.o.</w:t>
      </w:r>
      <w:r>
        <w:t xml:space="preserve">, </w:t>
      </w:r>
      <w:r w:rsidRPr="001512B6">
        <w:t>Masarykova městská nemocnice v</w:t>
      </w:r>
      <w:r>
        <w:t> </w:t>
      </w:r>
      <w:r w:rsidRPr="001512B6">
        <w:t>Jilemnici</w:t>
      </w:r>
      <w:r>
        <w:t xml:space="preserve"> nebo společnost </w:t>
      </w:r>
      <w:proofErr w:type="spellStart"/>
      <w:r w:rsidRPr="001512B6">
        <w:t>BusLine</w:t>
      </w:r>
      <w:proofErr w:type="spellEnd"/>
      <w:r>
        <w:t>. Tito zaměstnavatelé jsou soustředěni převážně do Turnova, Semil nebo Jilemnice.</w:t>
      </w:r>
    </w:p>
    <w:p w14:paraId="50CC331C" w14:textId="77777777" w:rsidR="000C40AD" w:rsidRPr="006B5829" w:rsidRDefault="000C40AD" w:rsidP="000C40AD">
      <w:r>
        <w:t xml:space="preserve">Z pohledu nezaměstnanosti se jedná o druhý okres co do procenta nezaměstnaných, který je 4,1 % ke konci roku 2017. </w:t>
      </w:r>
      <w:r w:rsidRPr="002D4A02">
        <w:t>V rámci okresu Semily měla vůbec nejvyšší podíl nezaměstnaných osob v závěru roku 2017 střední část okresu, a to mikroregion Semilsko, který je dlouhodobě nejproblémovějším mikroregionem okresu</w:t>
      </w:r>
      <w:r>
        <w:t>, kde podíl nezaměstnaných ke konci roku 2017 dosáhl 4,2 %</w:t>
      </w:r>
    </w:p>
    <w:p w14:paraId="44D19CE7" w14:textId="77777777" w:rsidR="000C40AD" w:rsidRDefault="000C40AD" w:rsidP="000C40AD">
      <w:pPr>
        <w:keepNext/>
        <w:ind w:left="-567"/>
        <w:jc w:val="center"/>
      </w:pPr>
      <w:r>
        <w:rPr>
          <w:noProof/>
        </w:rPr>
        <w:drawing>
          <wp:inline distT="0" distB="0" distL="0" distR="0" wp14:anchorId="778E724A" wp14:editId="2EC36D3B">
            <wp:extent cx="5743575" cy="2466975"/>
            <wp:effectExtent l="0" t="0" r="9525" b="9525"/>
            <wp:docPr id="18" name="Graf 18">
              <a:extLst xmlns:a="http://schemas.openxmlformats.org/drawingml/2006/main">
                <a:ext uri="{FF2B5EF4-FFF2-40B4-BE49-F238E27FC236}">
                  <a16:creationId xmlns:a16="http://schemas.microsoft.com/office/drawing/2014/main" id="{C3302664-229D-4B85-A4ED-11DE2A6CA2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7D1AB1" w14:textId="6D867B70" w:rsidR="000C40AD" w:rsidRDefault="008877B6" w:rsidP="008877B6">
      <w:pPr>
        <w:pStyle w:val="Titulek"/>
      </w:pPr>
      <w:r>
        <w:t xml:space="preserve">                             </w:t>
      </w:r>
      <w:r w:rsidR="000C40AD">
        <w:t xml:space="preserve">Graf </w:t>
      </w:r>
      <w:fldSimple w:instr=" SEQ Graf \* ARABIC ">
        <w:r w:rsidR="004706C9">
          <w:rPr>
            <w:noProof/>
          </w:rPr>
          <w:t>7</w:t>
        </w:r>
      </w:fldSimple>
      <w:r w:rsidR="000C40AD">
        <w:t xml:space="preserve"> Vývoj nezaměstnanosti v okrese Semily (zdroj: www.mpsv.cz)</w:t>
      </w:r>
    </w:p>
    <w:p w14:paraId="3275CACC" w14:textId="77777777" w:rsidR="000C40AD" w:rsidRDefault="000C40AD" w:rsidP="000C40AD">
      <w:pPr>
        <w:rPr>
          <w:b/>
        </w:rPr>
      </w:pPr>
      <w:r w:rsidRPr="00363861">
        <w:rPr>
          <w:b/>
        </w:rPr>
        <w:t>Charakteristika přepravních potřeb</w:t>
      </w:r>
    </w:p>
    <w:p w14:paraId="6BF1CD6C" w14:textId="77777777" w:rsidR="000C40AD" w:rsidRDefault="000C40AD" w:rsidP="000C40AD">
      <w:r>
        <w:t>V oblasti Turnovska lze přepravní potřeby shrnout z hlediska dopravy do zaměstnání do dvou základních cílů: doprava do Turnova a doprava do Mladé Boleslavi. Dalším významným cílem pro Turnov je pak Liberec, případně Praha. V oblasti Semilska je však vyšší koncentrace menších zaměstnavatelů a jednoznačný cíl zde není. Vzhledem k nižší hustotě obyvatelstva je tak z hlediska využití autobusových linek oblast Semilska nejslabší v rámci Libereckého kraje. Část území je dále orientována do Královéhradeckého kraje a lidé dojíždí do Vrchlabí, Nové Paky a Jičína.</w:t>
      </w:r>
    </w:p>
    <w:p w14:paraId="366295DB" w14:textId="77777777" w:rsidR="000C40AD" w:rsidRPr="00BB6E70" w:rsidRDefault="000C40AD" w:rsidP="000C40AD">
      <w:r>
        <w:t>Nejvíce využívané linky v oblasti jsou ty páteřní, tj. železniční linky L3 a R14a (Liberec – Turnov – Semily – Stará Paka – Hradec Králové) a dále pak inter-regionální a dálkové autobusové linky. V oblasti je z hlediska využití citelně znát tzv. týdenní dojížďka, především do Mladé Boleslavi, Hradce Králové a Prahy.</w:t>
      </w:r>
    </w:p>
    <w:p w14:paraId="7F1BC281" w14:textId="77777777" w:rsidR="000C40AD" w:rsidRDefault="000C40AD" w:rsidP="000C40AD">
      <w:pPr>
        <w:spacing w:after="0" w:line="240" w:lineRule="auto"/>
        <w:rPr>
          <w:b/>
          <w:bCs/>
          <w:sz w:val="20"/>
          <w:szCs w:val="16"/>
        </w:rPr>
      </w:pPr>
      <w:r>
        <w:br w:type="page"/>
      </w:r>
    </w:p>
    <w:p w14:paraId="6701C7CC" w14:textId="13F53690" w:rsidR="000C40AD" w:rsidRDefault="000C40AD" w:rsidP="000C40AD">
      <w:pPr>
        <w:pStyle w:val="Titulek"/>
        <w:keepNext/>
      </w:pPr>
      <w:r>
        <w:lastRenderedPageBreak/>
        <w:t xml:space="preserve">Tabulka </w:t>
      </w:r>
      <w:fldSimple w:instr=" SEQ Tabulka \* ARABIC ">
        <w:r w:rsidR="004706C9">
          <w:rPr>
            <w:noProof/>
          </w:rPr>
          <w:t>5</w:t>
        </w:r>
      </w:fldSimple>
      <w:r>
        <w:rPr>
          <w:noProof/>
        </w:rPr>
        <w:t xml:space="preserve"> – Charakteristiky oblasti Východ – Turnovsko, Semilsko</w:t>
      </w:r>
    </w:p>
    <w:tbl>
      <w:tblPr>
        <w:tblStyle w:val="Svtlseznamzvraznn11"/>
        <w:tblW w:w="0" w:type="auto"/>
        <w:tblBorders>
          <w:insideH w:val="single" w:sz="8" w:space="0" w:color="4F81BD"/>
          <w:insideV w:val="single" w:sz="8" w:space="0" w:color="4F81BD"/>
        </w:tblBorders>
        <w:tblLook w:val="04A0" w:firstRow="1" w:lastRow="0" w:firstColumn="1" w:lastColumn="0" w:noHBand="0" w:noVBand="1"/>
      </w:tblPr>
      <w:tblGrid>
        <w:gridCol w:w="2493"/>
        <w:gridCol w:w="6557"/>
      </w:tblGrid>
      <w:tr w:rsidR="000C40AD" w:rsidRPr="00DD213D" w14:paraId="56A0FF0B" w14:textId="77777777" w:rsidTr="00DC3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shd w:val="clear" w:color="auto" w:fill="0070C0"/>
          </w:tcPr>
          <w:p w14:paraId="4A5ABD8B" w14:textId="77777777" w:rsidR="000C40AD" w:rsidRPr="00DD213D" w:rsidRDefault="000C40AD" w:rsidP="00DC31C5">
            <w:r w:rsidRPr="00DD213D">
              <w:t xml:space="preserve">Oblast </w:t>
            </w:r>
            <w:r>
              <w:t>Východ – Turnovsko, Semilsko</w:t>
            </w:r>
          </w:p>
        </w:tc>
        <w:tc>
          <w:tcPr>
            <w:tcW w:w="6557" w:type="dxa"/>
            <w:shd w:val="clear" w:color="auto" w:fill="0070C0"/>
          </w:tcPr>
          <w:p w14:paraId="16264E92" w14:textId="77777777" w:rsidR="000C40AD" w:rsidRPr="00DD213D" w:rsidRDefault="000C40AD" w:rsidP="00DC31C5">
            <w:pPr>
              <w:cnfStyle w:val="100000000000" w:firstRow="1" w:lastRow="0" w:firstColumn="0" w:lastColumn="0" w:oddVBand="0" w:evenVBand="0" w:oddHBand="0" w:evenHBand="0" w:firstRowFirstColumn="0" w:firstRowLastColumn="0" w:lastRowFirstColumn="0" w:lastRowLastColumn="0"/>
            </w:pPr>
          </w:p>
        </w:tc>
      </w:tr>
      <w:tr w:rsidR="000C40AD" w:rsidRPr="00DD213D" w14:paraId="12000777" w14:textId="77777777" w:rsidTr="00DC3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Borders>
              <w:top w:val="none" w:sz="0" w:space="0" w:color="auto"/>
              <w:left w:val="none" w:sz="0" w:space="0" w:color="auto"/>
              <w:bottom w:val="none" w:sz="0" w:space="0" w:color="auto"/>
            </w:tcBorders>
          </w:tcPr>
          <w:p w14:paraId="79653830" w14:textId="77777777" w:rsidR="000C40AD" w:rsidRPr="00DD213D" w:rsidRDefault="000C40AD" w:rsidP="00DC31C5">
            <w:r w:rsidRPr="00DD213D">
              <w:t xml:space="preserve">Nejvýznamnější sídla </w:t>
            </w:r>
            <w:r>
              <w:t xml:space="preserve">z pohledu </w:t>
            </w:r>
            <w:r w:rsidRPr="00DD213D">
              <w:t>produkce</w:t>
            </w:r>
          </w:p>
        </w:tc>
        <w:tc>
          <w:tcPr>
            <w:tcW w:w="6557" w:type="dxa"/>
            <w:tcBorders>
              <w:top w:val="none" w:sz="0" w:space="0" w:color="auto"/>
              <w:bottom w:val="none" w:sz="0" w:space="0" w:color="auto"/>
              <w:right w:val="none" w:sz="0" w:space="0" w:color="auto"/>
            </w:tcBorders>
          </w:tcPr>
          <w:p w14:paraId="3B29788F" w14:textId="77777777" w:rsidR="000C40AD" w:rsidRPr="00CC03F5" w:rsidRDefault="000C40AD" w:rsidP="00DC31C5">
            <w:pPr>
              <w:cnfStyle w:val="000000100000" w:firstRow="0" w:lastRow="0" w:firstColumn="0" w:lastColumn="0" w:oddVBand="0" w:evenVBand="0" w:oddHBand="1" w:evenHBand="0" w:firstRowFirstColumn="0" w:firstRowLastColumn="0" w:lastRowFirstColumn="0" w:lastRowLastColumn="0"/>
            </w:pPr>
            <w:r w:rsidRPr="00CC03F5">
              <w:t>VRC: Turnov</w:t>
            </w:r>
          </w:p>
          <w:p w14:paraId="4102C7D0" w14:textId="77777777" w:rsidR="000C40AD" w:rsidRPr="00CC03F5" w:rsidRDefault="000C40AD" w:rsidP="00DC31C5">
            <w:pPr>
              <w:cnfStyle w:val="000000100000" w:firstRow="0" w:lastRow="0" w:firstColumn="0" w:lastColumn="0" w:oddVBand="0" w:evenVBand="0" w:oddHBand="1" w:evenHBand="0" w:firstRowFirstColumn="0" w:firstRowLastColumn="0" w:lastRowFirstColumn="0" w:lastRowLastColumn="0"/>
            </w:pPr>
            <w:r w:rsidRPr="00CC03F5">
              <w:t xml:space="preserve">RC: Semily, </w:t>
            </w:r>
            <w:r>
              <w:t xml:space="preserve">Jilemnice, </w:t>
            </w:r>
            <w:r w:rsidRPr="00CC03F5">
              <w:t>Lomnice n. Pop., Železný Brod</w:t>
            </w:r>
          </w:p>
          <w:p w14:paraId="22B84371" w14:textId="77777777" w:rsidR="000C40AD" w:rsidRPr="00DD213D" w:rsidRDefault="000C40AD" w:rsidP="00DC31C5">
            <w:pPr>
              <w:cnfStyle w:val="000000100000" w:firstRow="0" w:lastRow="0" w:firstColumn="0" w:lastColumn="0" w:oddVBand="0" w:evenVBand="0" w:oddHBand="1" w:evenHBand="0" w:firstRowFirstColumn="0" w:firstRowLastColumn="0" w:lastRowFirstColumn="0" w:lastRowLastColumn="0"/>
            </w:pPr>
            <w:r w:rsidRPr="00CC03F5">
              <w:t xml:space="preserve">Mimo </w:t>
            </w:r>
            <w:r>
              <w:t>LK</w:t>
            </w:r>
            <w:r w:rsidRPr="00CC03F5">
              <w:t>: Jičín, Mnichovo Hradiště,</w:t>
            </w:r>
            <w:r>
              <w:t xml:space="preserve"> Mladá Boleslav,</w:t>
            </w:r>
            <w:r w:rsidRPr="00CC03F5">
              <w:t xml:space="preserve"> Nová Paka</w:t>
            </w:r>
          </w:p>
        </w:tc>
      </w:tr>
      <w:tr w:rsidR="000C40AD" w:rsidRPr="00DD213D" w14:paraId="68C76060" w14:textId="77777777" w:rsidTr="00DC31C5">
        <w:tc>
          <w:tcPr>
            <w:cnfStyle w:val="001000000000" w:firstRow="0" w:lastRow="0" w:firstColumn="1" w:lastColumn="0" w:oddVBand="0" w:evenVBand="0" w:oddHBand="0" w:evenHBand="0" w:firstRowFirstColumn="0" w:firstRowLastColumn="0" w:lastRowFirstColumn="0" w:lastRowLastColumn="0"/>
            <w:tcW w:w="2493" w:type="dxa"/>
          </w:tcPr>
          <w:p w14:paraId="262B29A9" w14:textId="77777777" w:rsidR="000C40AD" w:rsidRPr="00DD213D" w:rsidRDefault="000C40AD" w:rsidP="00DC31C5">
            <w:r w:rsidRPr="00DD213D">
              <w:t xml:space="preserve">Nejvýznamnější sídla </w:t>
            </w:r>
            <w:r>
              <w:t xml:space="preserve">z pohledu </w:t>
            </w:r>
            <w:r w:rsidRPr="00DD213D">
              <w:t>atrakce</w:t>
            </w:r>
          </w:p>
        </w:tc>
        <w:tc>
          <w:tcPr>
            <w:tcW w:w="6557" w:type="dxa"/>
          </w:tcPr>
          <w:p w14:paraId="60EA1288" w14:textId="77777777" w:rsidR="000C40AD" w:rsidRPr="00DD213D" w:rsidRDefault="000C40AD" w:rsidP="00DC31C5">
            <w:pPr>
              <w:cnfStyle w:val="000000000000" w:firstRow="0" w:lastRow="0" w:firstColumn="0" w:lastColumn="0" w:oddVBand="0" w:evenVBand="0" w:oddHBand="0" w:evenHBand="0" w:firstRowFirstColumn="0" w:firstRowLastColumn="0" w:lastRowFirstColumn="0" w:lastRowLastColumn="0"/>
              <w:rPr>
                <w:b/>
                <w:bCs/>
              </w:rPr>
            </w:pPr>
            <w:r w:rsidRPr="00DD213D">
              <w:rPr>
                <w:b/>
                <w:bCs/>
              </w:rPr>
              <w:t>zaměstnanost</w:t>
            </w:r>
          </w:p>
          <w:p w14:paraId="0ED5D8F4" w14:textId="77777777" w:rsidR="000C40AD" w:rsidRPr="00CC03F5" w:rsidRDefault="000C40AD" w:rsidP="00DC31C5">
            <w:pPr>
              <w:cnfStyle w:val="000000000000" w:firstRow="0" w:lastRow="0" w:firstColumn="0" w:lastColumn="0" w:oddVBand="0" w:evenVBand="0" w:oddHBand="0" w:evenHBand="0" w:firstRowFirstColumn="0" w:firstRowLastColumn="0" w:lastRowFirstColumn="0" w:lastRowLastColumn="0"/>
            </w:pPr>
            <w:r w:rsidRPr="00CC03F5">
              <w:t xml:space="preserve">Turnov a okolí: PZ </w:t>
            </w:r>
            <w:proofErr w:type="spellStart"/>
            <w:r w:rsidRPr="00CC03F5">
              <w:t>Vesecko</w:t>
            </w:r>
            <w:proofErr w:type="spellEnd"/>
            <w:r w:rsidRPr="00CC03F5">
              <w:t xml:space="preserve">, </w:t>
            </w:r>
            <w:proofErr w:type="spellStart"/>
            <w:r w:rsidRPr="00CC03F5">
              <w:t>Valdštejnsko</w:t>
            </w:r>
            <w:proofErr w:type="spellEnd"/>
            <w:r w:rsidRPr="00CC03F5">
              <w:t xml:space="preserve">, ul. </w:t>
            </w:r>
            <w:proofErr w:type="spellStart"/>
            <w:r w:rsidRPr="00CC03F5">
              <w:t>Přepeřská</w:t>
            </w:r>
            <w:proofErr w:type="spellEnd"/>
            <w:r w:rsidRPr="00CC03F5">
              <w:t xml:space="preserve">, ul. Sobotecká, </w:t>
            </w:r>
            <w:proofErr w:type="spellStart"/>
            <w:r w:rsidRPr="00CC03F5">
              <w:t>Nudvojovice</w:t>
            </w:r>
            <w:proofErr w:type="spellEnd"/>
            <w:r w:rsidRPr="00CC03F5">
              <w:t>, Ohrazenice, Příšovice</w:t>
            </w:r>
          </w:p>
          <w:p w14:paraId="3CF0D18C" w14:textId="77777777" w:rsidR="000C40AD" w:rsidRPr="00CC03F5" w:rsidRDefault="000C40AD" w:rsidP="00DC31C5">
            <w:pPr>
              <w:cnfStyle w:val="000000000000" w:firstRow="0" w:lastRow="0" w:firstColumn="0" w:lastColumn="0" w:oddVBand="0" w:evenVBand="0" w:oddHBand="0" w:evenHBand="0" w:firstRowFirstColumn="0" w:firstRowLastColumn="0" w:lastRowFirstColumn="0" w:lastRowLastColumn="0"/>
            </w:pPr>
            <w:r w:rsidRPr="00CC03F5">
              <w:t>Semily, Líšný, Malá Skála, Železný Brod, Lomnice n. Pop.</w:t>
            </w:r>
          </w:p>
          <w:p w14:paraId="7DA3B794" w14:textId="77777777" w:rsidR="000C40AD" w:rsidRDefault="000C40AD" w:rsidP="00DC31C5">
            <w:pPr>
              <w:cnfStyle w:val="000000000000" w:firstRow="0" w:lastRow="0" w:firstColumn="0" w:lastColumn="0" w:oddVBand="0" w:evenVBand="0" w:oddHBand="0" w:evenHBand="0" w:firstRowFirstColumn="0" w:firstRowLastColumn="0" w:lastRowFirstColumn="0" w:lastRowLastColumn="0"/>
            </w:pPr>
            <w:r>
              <w:t>Jilemnice (</w:t>
            </w:r>
            <w:proofErr w:type="spellStart"/>
            <w:r>
              <w:t>Devro</w:t>
            </w:r>
            <w:proofErr w:type="spellEnd"/>
            <w:r>
              <w:t>)</w:t>
            </w:r>
          </w:p>
          <w:p w14:paraId="0CC6B329" w14:textId="77777777" w:rsidR="000C40AD" w:rsidRDefault="000C40AD" w:rsidP="00DC31C5">
            <w:pPr>
              <w:cnfStyle w:val="000000000000" w:firstRow="0" w:lastRow="0" w:firstColumn="0" w:lastColumn="0" w:oddVBand="0" w:evenVBand="0" w:oddHBand="0" w:evenHBand="0" w:firstRowFirstColumn="0" w:firstRowLastColumn="0" w:lastRowFirstColumn="0" w:lastRowLastColumn="0"/>
            </w:pPr>
            <w:r>
              <w:t xml:space="preserve">Rokytnice n. </w:t>
            </w:r>
            <w:proofErr w:type="spellStart"/>
            <w:r>
              <w:t>Jiz</w:t>
            </w:r>
            <w:proofErr w:type="spellEnd"/>
            <w:r>
              <w:t>. (</w:t>
            </w:r>
            <w:proofErr w:type="spellStart"/>
            <w:r>
              <w:t>Eprona</w:t>
            </w:r>
            <w:proofErr w:type="spellEnd"/>
            <w:r>
              <w:t xml:space="preserve">, </w:t>
            </w:r>
            <w:proofErr w:type="spellStart"/>
            <w:r>
              <w:t>Emba</w:t>
            </w:r>
            <w:proofErr w:type="spellEnd"/>
            <w:r>
              <w:t>, cestovní ruch), Harrachov (sklárna, cestovní ruch)</w:t>
            </w:r>
          </w:p>
          <w:p w14:paraId="3DD3F241" w14:textId="77777777" w:rsidR="000C40AD" w:rsidRDefault="000C40AD" w:rsidP="00DC31C5">
            <w:pPr>
              <w:cnfStyle w:val="000000000000" w:firstRow="0" w:lastRow="0" w:firstColumn="0" w:lastColumn="0" w:oddVBand="0" w:evenVBand="0" w:oddHBand="0" w:evenHBand="0" w:firstRowFirstColumn="0" w:firstRowLastColumn="0" w:lastRowFirstColumn="0" w:lastRowLastColumn="0"/>
            </w:pPr>
            <w:r>
              <w:t xml:space="preserve">Mimo LK: </w:t>
            </w:r>
            <w:r w:rsidRPr="00CC03F5">
              <w:t>Mladá Boleslav, Jičín, Praha</w:t>
            </w:r>
            <w:r>
              <w:t>, Vrchlabí (ŠKODA AUTO)</w:t>
            </w:r>
          </w:p>
          <w:p w14:paraId="07017099" w14:textId="77777777" w:rsidR="000C40AD" w:rsidRPr="00DD213D" w:rsidRDefault="000C40AD" w:rsidP="00DC31C5">
            <w:pPr>
              <w:cnfStyle w:val="000000000000" w:firstRow="0" w:lastRow="0" w:firstColumn="0" w:lastColumn="0" w:oddVBand="0" w:evenVBand="0" w:oddHBand="0" w:evenHBand="0" w:firstRowFirstColumn="0" w:firstRowLastColumn="0" w:lastRowFirstColumn="0" w:lastRowLastColumn="0"/>
            </w:pPr>
          </w:p>
          <w:p w14:paraId="5D494DE9" w14:textId="77777777" w:rsidR="000C40AD" w:rsidRPr="00DD213D" w:rsidRDefault="000C40AD" w:rsidP="00DC31C5">
            <w:pPr>
              <w:cnfStyle w:val="000000000000" w:firstRow="0" w:lastRow="0" w:firstColumn="0" w:lastColumn="0" w:oddVBand="0" w:evenVBand="0" w:oddHBand="0" w:evenHBand="0" w:firstRowFirstColumn="0" w:firstRowLastColumn="0" w:lastRowFirstColumn="0" w:lastRowLastColumn="0"/>
              <w:rPr>
                <w:b/>
                <w:bCs/>
              </w:rPr>
            </w:pPr>
            <w:r w:rsidRPr="00DD213D">
              <w:rPr>
                <w:b/>
                <w:bCs/>
              </w:rPr>
              <w:t>turistika</w:t>
            </w:r>
          </w:p>
          <w:p w14:paraId="603EC38D" w14:textId="77777777" w:rsidR="000C40AD" w:rsidRPr="000A17AB" w:rsidRDefault="000C40AD" w:rsidP="00DC31C5">
            <w:pPr>
              <w:cnfStyle w:val="000000000000" w:firstRow="0" w:lastRow="0" w:firstColumn="0" w:lastColumn="0" w:oddVBand="0" w:evenVBand="0" w:oddHBand="0" w:evenHBand="0" w:firstRowFirstColumn="0" w:firstRowLastColumn="0" w:lastRowFirstColumn="0" w:lastRowLastColumn="0"/>
            </w:pPr>
            <w:r w:rsidRPr="000A17AB">
              <w:t>CHKO Český ráj (hrad Trosky, Hruboskalské/Klokočské/</w:t>
            </w:r>
            <w:proofErr w:type="spellStart"/>
            <w:r w:rsidRPr="000A17AB">
              <w:t>Besedické</w:t>
            </w:r>
            <w:proofErr w:type="spellEnd"/>
            <w:r w:rsidRPr="000A17AB">
              <w:t xml:space="preserve"> skalní město), Kozákov, Riegrova a Palackého stezka), Lomnice n. Pop. (lyžování, Tábor)</w:t>
            </w:r>
          </w:p>
          <w:p w14:paraId="62E0E53E" w14:textId="77777777" w:rsidR="000C40AD" w:rsidRPr="00DD213D" w:rsidRDefault="000C40AD" w:rsidP="00DC31C5">
            <w:pPr>
              <w:cnfStyle w:val="000000000000" w:firstRow="0" w:lastRow="0" w:firstColumn="0" w:lastColumn="0" w:oddVBand="0" w:evenVBand="0" w:oddHBand="0" w:evenHBand="0" w:firstRowFirstColumn="0" w:firstRowLastColumn="0" w:lastRowFirstColumn="0" w:lastRowLastColumn="0"/>
            </w:pPr>
            <w:r w:rsidRPr="000A17AB">
              <w:t>NP Krkonoše (Zlaté návrší, Horní Mísečky, lyžování – Harrachov, Rokytnice n.</w:t>
            </w:r>
            <w:r>
              <w:t> </w:t>
            </w:r>
            <w:proofErr w:type="spellStart"/>
            <w:r w:rsidRPr="000A17AB">
              <w:t>Jiz</w:t>
            </w:r>
            <w:proofErr w:type="spellEnd"/>
            <w:r w:rsidRPr="000A17AB">
              <w:t xml:space="preserve">., Vysoké n. </w:t>
            </w:r>
            <w:proofErr w:type="spellStart"/>
            <w:r w:rsidRPr="000A17AB">
              <w:t>Jiz</w:t>
            </w:r>
            <w:proofErr w:type="spellEnd"/>
            <w:r w:rsidRPr="000A17AB">
              <w:t xml:space="preserve">.; mimo LK: </w:t>
            </w:r>
            <w:proofErr w:type="spellStart"/>
            <w:r w:rsidRPr="000A17AB">
              <w:t>Šp</w:t>
            </w:r>
            <w:proofErr w:type="spellEnd"/>
            <w:r w:rsidRPr="000A17AB">
              <w:t>. Mlýn, Sněžka)</w:t>
            </w:r>
          </w:p>
        </w:tc>
      </w:tr>
      <w:tr w:rsidR="000C40AD" w:rsidRPr="00DD213D" w14:paraId="711AE044" w14:textId="77777777" w:rsidTr="00DC3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Borders>
              <w:top w:val="none" w:sz="0" w:space="0" w:color="auto"/>
              <w:left w:val="none" w:sz="0" w:space="0" w:color="auto"/>
            </w:tcBorders>
          </w:tcPr>
          <w:p w14:paraId="43C92F72" w14:textId="77777777" w:rsidR="000C40AD" w:rsidRPr="00DD213D" w:rsidRDefault="000C40AD" w:rsidP="00DC31C5">
            <w:r w:rsidRPr="00DD213D">
              <w:t>Páteřní linky oblasti</w:t>
            </w:r>
          </w:p>
        </w:tc>
        <w:tc>
          <w:tcPr>
            <w:tcW w:w="6557" w:type="dxa"/>
            <w:tcBorders>
              <w:top w:val="none" w:sz="0" w:space="0" w:color="auto"/>
              <w:right w:val="none" w:sz="0" w:space="0" w:color="auto"/>
            </w:tcBorders>
          </w:tcPr>
          <w:p w14:paraId="182E09D3"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ja-JP"/>
              </w:rPr>
            </w:pPr>
            <w:r>
              <w:rPr>
                <w:rFonts w:asciiTheme="minorHAnsi" w:hAnsiTheme="minorHAnsi" w:cstheme="minorHAnsi"/>
                <w:lang w:eastAsia="ja-JP"/>
              </w:rPr>
              <w:t>L3 + R14a | Liberec – Turnov – Semily (Stará Paka)</w:t>
            </w:r>
          </w:p>
          <w:p w14:paraId="393B9C39"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r>
              <w:t>350 | Liberec – Turnov – Jičín</w:t>
            </w:r>
          </w:p>
          <w:p w14:paraId="3EE515DE"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r>
              <w:t>370 | Liberec – Turnov – Jičín – Hradec Králové</w:t>
            </w:r>
          </w:p>
          <w:p w14:paraId="7584B359"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r>
              <w:t>550 | Liberec – Turnov – Lomnice nad Popelkou</w:t>
            </w:r>
          </w:p>
          <w:p w14:paraId="7EE14507"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r>
              <w:t>780 | Harrachov – Tanvald – Turnov – Ml. Boleslav – Praha</w:t>
            </w:r>
          </w:p>
          <w:p w14:paraId="23222CBC" w14:textId="77777777" w:rsidR="000C40AD" w:rsidRPr="00DD213D" w:rsidRDefault="000C40AD" w:rsidP="00DC31C5">
            <w:pPr>
              <w:cnfStyle w:val="000000100000" w:firstRow="0" w:lastRow="0" w:firstColumn="0" w:lastColumn="0" w:oddVBand="0" w:evenVBand="0" w:oddHBand="1" w:evenHBand="0" w:firstRowFirstColumn="0" w:firstRowLastColumn="0" w:lastRowFirstColumn="0" w:lastRowLastColumn="0"/>
              <w:rPr>
                <w:rFonts w:ascii="Arial" w:hAnsi="Arial"/>
                <w:lang w:eastAsia="ja-JP"/>
              </w:rPr>
            </w:pPr>
            <w:r w:rsidRPr="00DD213D">
              <w:t xml:space="preserve">960 | Liberec – Jablonec </w:t>
            </w:r>
            <w:proofErr w:type="spellStart"/>
            <w:r w:rsidRPr="00DD213D">
              <w:t>n.Nis</w:t>
            </w:r>
            <w:proofErr w:type="spellEnd"/>
            <w:r w:rsidRPr="00DD213D">
              <w:t>. – Železný Brod – Semily – Jilemnice</w:t>
            </w:r>
          </w:p>
        </w:tc>
      </w:tr>
      <w:tr w:rsidR="000C40AD" w:rsidRPr="00DD213D" w14:paraId="66001696" w14:textId="77777777" w:rsidTr="00DC31C5">
        <w:tc>
          <w:tcPr>
            <w:cnfStyle w:val="001000000000" w:firstRow="0" w:lastRow="0" w:firstColumn="1" w:lastColumn="0" w:oddVBand="0" w:evenVBand="0" w:oddHBand="0" w:evenHBand="0" w:firstRowFirstColumn="0" w:firstRowLastColumn="0" w:lastRowFirstColumn="0" w:lastRowLastColumn="0"/>
            <w:tcW w:w="2493" w:type="dxa"/>
          </w:tcPr>
          <w:p w14:paraId="2F1A84D8" w14:textId="77777777" w:rsidR="000C40AD" w:rsidRPr="00DD213D" w:rsidRDefault="000C40AD" w:rsidP="00DC31C5">
            <w:r>
              <w:t>Systémové přestupní uzly</w:t>
            </w:r>
          </w:p>
        </w:tc>
        <w:tc>
          <w:tcPr>
            <w:tcW w:w="6557" w:type="dxa"/>
          </w:tcPr>
          <w:p w14:paraId="27671AED" w14:textId="77777777" w:rsidR="000C40AD" w:rsidRDefault="000C40AD" w:rsidP="00DC31C5">
            <w:pPr>
              <w:cnfStyle w:val="000000000000" w:firstRow="0" w:lastRow="0" w:firstColumn="0" w:lastColumn="0" w:oddVBand="0" w:evenVBand="0" w:oddHBand="0" w:evenHBand="0" w:firstRowFirstColumn="0" w:firstRowLastColumn="0" w:lastRowFirstColumn="0" w:lastRowLastColumn="0"/>
            </w:pPr>
            <w:r>
              <w:t>Lomnice nad Popelkou (</w:t>
            </w:r>
            <w:proofErr w:type="spellStart"/>
            <w:r>
              <w:t>aut.nádr</w:t>
            </w:r>
            <w:proofErr w:type="spellEnd"/>
            <w:r>
              <w:t>.) X:00 uzel regionální dopravy</w:t>
            </w:r>
          </w:p>
          <w:p w14:paraId="3980C260" w14:textId="77777777" w:rsidR="000C40AD" w:rsidRDefault="000C40AD" w:rsidP="00DC31C5">
            <w:pPr>
              <w:cnfStyle w:val="000000000000" w:firstRow="0" w:lastRow="0" w:firstColumn="0" w:lastColumn="0" w:oddVBand="0" w:evenVBand="0" w:oddHBand="0" w:evenHBand="0" w:firstRowFirstColumn="0" w:firstRowLastColumn="0" w:lastRowFirstColumn="0" w:lastRowLastColumn="0"/>
            </w:pPr>
            <w:r>
              <w:t>Semily (</w:t>
            </w:r>
            <w:proofErr w:type="spellStart"/>
            <w:r>
              <w:t>aut.nádr</w:t>
            </w:r>
            <w:proofErr w:type="spellEnd"/>
            <w:r>
              <w:t>.) X:30 uzel regionální dopravy</w:t>
            </w:r>
          </w:p>
          <w:p w14:paraId="1BADB345" w14:textId="77777777" w:rsidR="000C40AD" w:rsidRDefault="000C40AD" w:rsidP="00DC31C5">
            <w:pPr>
              <w:cnfStyle w:val="000000000000" w:firstRow="0" w:lastRow="0" w:firstColumn="0" w:lastColumn="0" w:oddVBand="0" w:evenVBand="0" w:oddHBand="0" w:evenHBand="0" w:firstRowFirstColumn="0" w:firstRowLastColumn="0" w:lastRowFirstColumn="0" w:lastRowLastColumn="0"/>
            </w:pPr>
            <w:r>
              <w:t>Turnov (Terminál) X:30 uzel regionální a částečně dálkové dopravy</w:t>
            </w:r>
          </w:p>
          <w:p w14:paraId="71C32219" w14:textId="77777777" w:rsidR="000C40AD" w:rsidRPr="00DD213D" w:rsidRDefault="000C40AD" w:rsidP="00DC31C5">
            <w:pPr>
              <w:cnfStyle w:val="000000000000" w:firstRow="0" w:lastRow="0" w:firstColumn="0" w:lastColumn="0" w:oddVBand="0" w:evenVBand="0" w:oddHBand="0" w:evenHBand="0" w:firstRowFirstColumn="0" w:firstRowLastColumn="0" w:lastRowFirstColumn="0" w:lastRowLastColumn="0"/>
            </w:pPr>
            <w:r>
              <w:t xml:space="preserve">Vysoké nad </w:t>
            </w:r>
            <w:proofErr w:type="spellStart"/>
            <w:proofErr w:type="gramStart"/>
            <w:r>
              <w:t>Jizerou,nám</w:t>
            </w:r>
            <w:proofErr w:type="spellEnd"/>
            <w:r>
              <w:t>.</w:t>
            </w:r>
            <w:proofErr w:type="gramEnd"/>
            <w:r>
              <w:t xml:space="preserve"> X:00 uzel regionální dopravy</w:t>
            </w:r>
          </w:p>
        </w:tc>
      </w:tr>
      <w:tr w:rsidR="000C40AD" w:rsidRPr="00DD213D" w14:paraId="02203679" w14:textId="77777777" w:rsidTr="00DC3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2C6F5BEC" w14:textId="77777777" w:rsidR="000C40AD" w:rsidRDefault="000C40AD" w:rsidP="00DC31C5">
            <w:r>
              <w:t>Ostatní významné uzlové body</w:t>
            </w:r>
          </w:p>
        </w:tc>
        <w:tc>
          <w:tcPr>
            <w:tcW w:w="6557" w:type="dxa"/>
          </w:tcPr>
          <w:p w14:paraId="472647FF"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r>
              <w:t xml:space="preserve">Jablonec nad </w:t>
            </w:r>
            <w:proofErr w:type="spellStart"/>
            <w:proofErr w:type="gramStart"/>
            <w:r>
              <w:t>Jizerou,nám</w:t>
            </w:r>
            <w:proofErr w:type="spellEnd"/>
            <w:r>
              <w:t>.</w:t>
            </w:r>
            <w:proofErr w:type="gramEnd"/>
          </w:p>
          <w:p w14:paraId="22A4E49E"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proofErr w:type="spellStart"/>
            <w:proofErr w:type="gramStart"/>
            <w:r>
              <w:t>Jilemnice,aut.nádr</w:t>
            </w:r>
            <w:proofErr w:type="spellEnd"/>
            <w:r>
              <w:t>.</w:t>
            </w:r>
            <w:proofErr w:type="gramEnd"/>
          </w:p>
          <w:p w14:paraId="2AE35937"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proofErr w:type="spellStart"/>
            <w:proofErr w:type="gramStart"/>
            <w:r>
              <w:t>Jilemnice,Hrabačov</w:t>
            </w:r>
            <w:proofErr w:type="spellEnd"/>
            <w:proofErr w:type="gramEnd"/>
          </w:p>
          <w:p w14:paraId="6EE26852"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r>
              <w:t xml:space="preserve">Rokytnice nad </w:t>
            </w:r>
            <w:proofErr w:type="spellStart"/>
            <w:proofErr w:type="gramStart"/>
            <w:r>
              <w:t>Jizerou,host</w:t>
            </w:r>
            <w:proofErr w:type="spellEnd"/>
            <w:r>
              <w:t>.</w:t>
            </w:r>
            <w:proofErr w:type="gramEnd"/>
          </w:p>
          <w:p w14:paraId="7EC90DB8" w14:textId="77777777" w:rsidR="000C40AD" w:rsidRDefault="000C40AD" w:rsidP="00DC31C5">
            <w:pPr>
              <w:cnfStyle w:val="000000100000" w:firstRow="0" w:lastRow="0" w:firstColumn="0" w:lastColumn="0" w:oddVBand="0" w:evenVBand="0" w:oddHBand="1" w:evenHBand="0" w:firstRowFirstColumn="0" w:firstRowLastColumn="0" w:lastRowFirstColumn="0" w:lastRowLastColumn="0"/>
            </w:pPr>
            <w:proofErr w:type="spellStart"/>
            <w:proofErr w:type="gramStart"/>
            <w:r>
              <w:t>Stružinec,Tuhaň</w:t>
            </w:r>
            <w:proofErr w:type="gramEnd"/>
            <w:r>
              <w:t>,Zelený</w:t>
            </w:r>
            <w:proofErr w:type="spellEnd"/>
            <w:r>
              <w:t xml:space="preserve"> háj</w:t>
            </w:r>
          </w:p>
        </w:tc>
      </w:tr>
    </w:tbl>
    <w:p w14:paraId="28D65F5B" w14:textId="77777777" w:rsidR="000C40AD" w:rsidRDefault="000C40AD" w:rsidP="000C40AD"/>
    <w:p w14:paraId="4314DDA8" w14:textId="77777777" w:rsidR="000C40AD" w:rsidRDefault="000C40AD" w:rsidP="000C40AD"/>
    <w:p w14:paraId="12885E56" w14:textId="77777777" w:rsidR="00A34DBF" w:rsidRDefault="00A34DBF" w:rsidP="00A34DBF"/>
    <w:p w14:paraId="1497B6BA" w14:textId="77777777" w:rsidR="000C40AD" w:rsidRDefault="000C40AD" w:rsidP="00A34DBF">
      <w:bookmarkStart w:id="5" w:name="_Hlk513027400"/>
    </w:p>
    <w:bookmarkEnd w:id="5"/>
    <w:p w14:paraId="1B49BADD" w14:textId="77777777" w:rsidR="000C40AD" w:rsidRDefault="000C40AD" w:rsidP="00A34DBF"/>
    <w:p w14:paraId="76927A16" w14:textId="77777777" w:rsidR="000C40AD" w:rsidRDefault="000C40AD" w:rsidP="00A34DBF"/>
    <w:p w14:paraId="6C629AF8" w14:textId="77777777" w:rsidR="000C40AD" w:rsidRDefault="000C40AD" w:rsidP="00A34DBF"/>
    <w:p w14:paraId="1DE01B66" w14:textId="77777777" w:rsidR="000C40AD" w:rsidRDefault="000C40AD" w:rsidP="00A34DBF"/>
    <w:p w14:paraId="3987E2E9" w14:textId="77777777" w:rsidR="000C40AD" w:rsidRDefault="000C40AD" w:rsidP="00A34DBF"/>
    <w:p w14:paraId="2D18C9BB" w14:textId="77777777" w:rsidR="000C40AD" w:rsidRDefault="000C40AD" w:rsidP="00A34DBF"/>
    <w:p w14:paraId="2AFFD08B" w14:textId="77777777" w:rsidR="005D7D98" w:rsidRDefault="005D7D98" w:rsidP="00B13331">
      <w:pPr>
        <w:pStyle w:val="Nzev"/>
        <w:numPr>
          <w:ilvl w:val="0"/>
          <w:numId w:val="1"/>
        </w:numPr>
      </w:pPr>
      <w:r>
        <w:lastRenderedPageBreak/>
        <w:t>VNITŘNÍ DOPRAVCE</w:t>
      </w:r>
    </w:p>
    <w:p w14:paraId="32F03485" w14:textId="77777777" w:rsidR="00B13331" w:rsidRPr="00B13331" w:rsidRDefault="00B13331" w:rsidP="00B13331">
      <w:pPr>
        <w:pStyle w:val="Nzev"/>
        <w:ind w:left="284"/>
        <w:rPr>
          <w:sz w:val="24"/>
          <w:szCs w:val="24"/>
        </w:rPr>
      </w:pPr>
    </w:p>
    <w:p w14:paraId="441BABDB" w14:textId="77777777" w:rsidR="005D7D98" w:rsidRPr="009C64A8" w:rsidRDefault="005D7D98" w:rsidP="005D7D98">
      <w:pPr>
        <w:pStyle w:val="Nadpis1"/>
        <w:rPr>
          <w:b/>
        </w:rPr>
      </w:pPr>
      <w:r w:rsidRPr="009C64A8">
        <w:rPr>
          <w:b/>
        </w:rPr>
        <w:t>B.1.  Základní procesní oblasti</w:t>
      </w:r>
    </w:p>
    <w:p w14:paraId="749CCCB8" w14:textId="77777777" w:rsidR="005D7D98" w:rsidRDefault="005D7D98" w:rsidP="005D7D98">
      <w:r>
        <w:t xml:space="preserve">Bez ohledu na zvolenou právní formu, samostatnost oblasti nebo jednu společnost jako cílový stav pro celý LK bude nově vzniklá organizace zajišťovat veškeré činnosti spojené s veřejnou službou v oblasti dopravy. K efektivnímu výkonu je tedy nutné, aby byly v rámci takové organizace veškeré procesy stoprocentně řízeny, a to ve 3 základních skupinách – vrstvách. Rámcový popis každé skupiny procesů, včetně návrhů na zajištění příslušnými odbornými útvary je uveden níže.  </w:t>
      </w:r>
    </w:p>
    <w:p w14:paraId="3E6698B8" w14:textId="77777777" w:rsidR="005D7D98" w:rsidRDefault="005D7D98" w:rsidP="005D7D98">
      <w:r>
        <w:rPr>
          <w:noProof/>
        </w:rPr>
        <mc:AlternateContent>
          <mc:Choice Requires="wps">
            <w:drawing>
              <wp:anchor distT="0" distB="0" distL="114300" distR="114300" simplePos="0" relativeHeight="251668480" behindDoc="0" locked="0" layoutInCell="1" allowOverlap="1" wp14:anchorId="1A423D16" wp14:editId="7A2E47DC">
                <wp:simplePos x="0" y="0"/>
                <wp:positionH relativeFrom="column">
                  <wp:posOffset>238125</wp:posOffset>
                </wp:positionH>
                <wp:positionV relativeFrom="paragraph">
                  <wp:posOffset>294640</wp:posOffset>
                </wp:positionV>
                <wp:extent cx="1638300" cy="1038225"/>
                <wp:effectExtent l="0" t="0" r="19050" b="28575"/>
                <wp:wrapNone/>
                <wp:docPr id="19" name="Textové pole 19"/>
                <wp:cNvGraphicFramePr/>
                <a:graphic xmlns:a="http://schemas.openxmlformats.org/drawingml/2006/main">
                  <a:graphicData uri="http://schemas.microsoft.com/office/word/2010/wordprocessingShape">
                    <wps:wsp>
                      <wps:cNvSpPr txBox="1"/>
                      <wps:spPr>
                        <a:xfrm>
                          <a:off x="0" y="0"/>
                          <a:ext cx="1638300" cy="1038225"/>
                        </a:xfrm>
                        <a:prstGeom prst="rect">
                          <a:avLst/>
                        </a:prstGeom>
                        <a:solidFill>
                          <a:srgbClr val="FFFFFF"/>
                        </a:solidFill>
                        <a:ln w="6350">
                          <a:solidFill>
                            <a:srgbClr val="FFC000">
                              <a:lumMod val="75000"/>
                            </a:srgbClr>
                          </a:solidFill>
                        </a:ln>
                      </wps:spPr>
                      <wps:txbx>
                        <w:txbxContent>
                          <w:p w14:paraId="6C7A6F9F" w14:textId="77777777" w:rsidR="004C63F7" w:rsidRPr="00A6158B" w:rsidRDefault="004C63F7" w:rsidP="005D7D98">
                            <w:pPr>
                              <w:jc w:val="center"/>
                              <w:rPr>
                                <w:sz w:val="20"/>
                                <w:szCs w:val="20"/>
                              </w:rPr>
                            </w:pPr>
                            <w:r w:rsidRPr="00A6158B">
                              <w:rPr>
                                <w:b/>
                                <w:sz w:val="20"/>
                                <w:szCs w:val="20"/>
                              </w:rPr>
                              <w:t>Řídící</w:t>
                            </w:r>
                            <w:r w:rsidRPr="00A6158B">
                              <w:rPr>
                                <w:sz w:val="20"/>
                                <w:szCs w:val="20"/>
                              </w:rPr>
                              <w:t xml:space="preserve"> procesní oblasti udávající základní směr vývoje organizace a jsou zastřešovány vedením organizace.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23D16" id="Textové pole 19" o:spid="_x0000_s1028" type="#_x0000_t202" style="position:absolute;margin-left:18.75pt;margin-top:23.2pt;width:129pt;height:8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" strokecolor="#bf9000" strokeweight=".5pt">
                <v:textbox>
                  <w:txbxContent>
                    <w:p w14:paraId="6C7A6F9F" w14:textId="77777777" w:rsidR="004C63F7" w:rsidRPr="00A6158B" w:rsidRDefault="004C63F7" w:rsidP="005D7D98">
                      <w:pPr>
                        <w:jc w:val="center"/>
                        <w:rPr>
                          <w:sz w:val="20"/>
                          <w:szCs w:val="20"/>
                        </w:rPr>
                      </w:pPr>
                      <w:r w:rsidRPr="00A6158B">
                        <w:rPr>
                          <w:b/>
                          <w:sz w:val="20"/>
                          <w:szCs w:val="20"/>
                        </w:rPr>
                        <w:t>Řídící</w:t>
                      </w:r>
                      <w:r w:rsidRPr="00A6158B">
                        <w:rPr>
                          <w:sz w:val="20"/>
                          <w:szCs w:val="20"/>
                        </w:rPr>
                        <w:t xml:space="preserve"> procesní oblasti udávající základní směr vývoje organizace a jsou zastřešovány vedením organizace.</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C87BF14" wp14:editId="5EBA3B5B">
                <wp:simplePos x="0" y="0"/>
                <wp:positionH relativeFrom="column">
                  <wp:posOffset>1943100</wp:posOffset>
                </wp:positionH>
                <wp:positionV relativeFrom="paragraph">
                  <wp:posOffset>255905</wp:posOffset>
                </wp:positionV>
                <wp:extent cx="3552825" cy="1114425"/>
                <wp:effectExtent l="0" t="0" r="28575" b="28575"/>
                <wp:wrapNone/>
                <wp:docPr id="20" name="Rovnoramenný trojúhelník 20"/>
                <wp:cNvGraphicFramePr/>
                <a:graphic xmlns:a="http://schemas.openxmlformats.org/drawingml/2006/main">
                  <a:graphicData uri="http://schemas.microsoft.com/office/word/2010/wordprocessingShape">
                    <wps:wsp>
                      <wps:cNvSpPr/>
                      <wps:spPr>
                        <a:xfrm>
                          <a:off x="0" y="0"/>
                          <a:ext cx="3552825" cy="1114425"/>
                        </a:xfrm>
                        <a:prstGeom prst="triangle">
                          <a:avLst/>
                        </a:prstGeom>
                        <a:solidFill>
                          <a:srgbClr val="644C00"/>
                        </a:solidFill>
                        <a:ln w="12700" cap="flat" cmpd="sng" algn="ctr">
                          <a:solidFill>
                            <a:srgbClr val="FFC000">
                              <a:shade val="50000"/>
                            </a:srgbClr>
                          </a:solidFill>
                          <a:prstDash val="solid"/>
                        </a:ln>
                        <a:effectLst/>
                      </wps:spPr>
                      <wps:txbx>
                        <w:txbxContent>
                          <w:p w14:paraId="4F438B8D" w14:textId="77777777" w:rsidR="004C63F7" w:rsidRDefault="004C63F7" w:rsidP="005D7D98">
                            <w:pPr>
                              <w:jc w:val="center"/>
                            </w:pPr>
                            <w:r>
                              <w:t>STRATEGIE, ŘÍZENÍ, PLÁNOVÁNÍ, KONTROLA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7BF1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20" o:spid="_x0000_s1029" type="#_x0000_t5" style="position:absolute;margin-left:153pt;margin-top:20.15pt;width:279.75pt;height:8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" fillcolor="#644c00" strokecolor="#bc8c00" strokeweight="1pt">
                <v:textbox>
                  <w:txbxContent>
                    <w:p w14:paraId="4F438B8D" w14:textId="77777777" w:rsidR="004C63F7" w:rsidRDefault="004C63F7" w:rsidP="005D7D98">
                      <w:pPr>
                        <w:jc w:val="center"/>
                      </w:pPr>
                      <w:r>
                        <w:t>STRATEGIE, ŘÍZENÍ, PLÁNOVÁNÍ, KONTROLA</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983EAC6" wp14:editId="44D28A2B">
                <wp:simplePos x="0" y="0"/>
                <wp:positionH relativeFrom="margin">
                  <wp:align>right</wp:align>
                </wp:positionH>
                <wp:positionV relativeFrom="paragraph">
                  <wp:posOffset>151765</wp:posOffset>
                </wp:positionV>
                <wp:extent cx="5685790" cy="1304925"/>
                <wp:effectExtent l="0" t="0" r="10160" b="28575"/>
                <wp:wrapNone/>
                <wp:docPr id="21" name="Obdélník: se zakulacenými rohy 21"/>
                <wp:cNvGraphicFramePr/>
                <a:graphic xmlns:a="http://schemas.openxmlformats.org/drawingml/2006/main">
                  <a:graphicData uri="http://schemas.microsoft.com/office/word/2010/wordprocessingShape">
                    <wps:wsp>
                      <wps:cNvSpPr/>
                      <wps:spPr>
                        <a:xfrm>
                          <a:off x="0" y="0"/>
                          <a:ext cx="5685790" cy="1304925"/>
                        </a:xfrm>
                        <a:prstGeom prst="roundRect">
                          <a:avLst/>
                        </a:prstGeom>
                        <a:solidFill>
                          <a:srgbClr val="099BDD">
                            <a:lumMod val="20000"/>
                            <a:lumOff val="80000"/>
                          </a:srgbClr>
                        </a:solidFill>
                        <a:ln w="12700" cap="flat" cmpd="sng" algn="ctr">
                          <a:solidFill>
                            <a:srgbClr val="FFC000">
                              <a:shade val="50000"/>
                            </a:srgbClr>
                          </a:solidFill>
                          <a:prstDash val="solid"/>
                        </a:ln>
                        <a:effectLst/>
                      </wps:spPr>
                      <wps:txbx>
                        <w:txbxContent>
                          <w:p w14:paraId="4EE939A6" w14:textId="77777777" w:rsidR="004C63F7" w:rsidRDefault="004C63F7" w:rsidP="005D7D9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3EAC6" id="Obdélník: se zakulacenými rohy 21" o:spid="_x0000_s1030" style="position:absolute;margin-left:396.5pt;margin-top:11.95pt;width:447.7pt;height:102.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" fillcolor="#c9edfd" strokecolor="#bc8c00" strokeweight="1pt">
                <v:textbox>
                  <w:txbxContent>
                    <w:p w14:paraId="4EE939A6" w14:textId="77777777" w:rsidR="004C63F7" w:rsidRDefault="004C63F7" w:rsidP="005D7D98"/>
                  </w:txbxContent>
                </v:textbox>
                <w10:wrap anchorx="margin"/>
              </v:roundrect>
            </w:pict>
          </mc:Fallback>
        </mc:AlternateContent>
      </w:r>
    </w:p>
    <w:p w14:paraId="00FD97A6" w14:textId="77777777" w:rsidR="005D7D98" w:rsidRDefault="005D7D98" w:rsidP="005D7D98"/>
    <w:p w14:paraId="1BAF75C0" w14:textId="77777777" w:rsidR="005D7D98" w:rsidRDefault="005D7D98" w:rsidP="005D7D98"/>
    <w:p w14:paraId="3545144E" w14:textId="77777777" w:rsidR="005D7D98" w:rsidRDefault="005D7D98" w:rsidP="005D7D98"/>
    <w:p w14:paraId="3628B33D" w14:textId="77777777" w:rsidR="005D7D98" w:rsidRDefault="005D7D98" w:rsidP="005D7D98">
      <w:r>
        <w:rPr>
          <w:noProof/>
        </w:rPr>
        <mc:AlternateContent>
          <mc:Choice Requires="wps">
            <w:drawing>
              <wp:anchor distT="0" distB="0" distL="114300" distR="114300" simplePos="0" relativeHeight="251672576" behindDoc="0" locked="0" layoutInCell="1" allowOverlap="1" wp14:anchorId="5C0B5E19" wp14:editId="3B25D40D">
                <wp:simplePos x="0" y="0"/>
                <wp:positionH relativeFrom="margin">
                  <wp:posOffset>2000250</wp:posOffset>
                </wp:positionH>
                <wp:positionV relativeFrom="paragraph">
                  <wp:posOffset>313055</wp:posOffset>
                </wp:positionV>
                <wp:extent cx="1647825" cy="1066800"/>
                <wp:effectExtent l="0" t="0" r="28575" b="19050"/>
                <wp:wrapNone/>
                <wp:docPr id="22" name="Obdélník: se zakulacenými horními rohy 22"/>
                <wp:cNvGraphicFramePr/>
                <a:graphic xmlns:a="http://schemas.openxmlformats.org/drawingml/2006/main">
                  <a:graphicData uri="http://schemas.microsoft.com/office/word/2010/wordprocessingShape">
                    <wps:wsp>
                      <wps:cNvSpPr/>
                      <wps:spPr>
                        <a:xfrm>
                          <a:off x="0" y="0"/>
                          <a:ext cx="1647825" cy="1066800"/>
                        </a:xfrm>
                        <a:prstGeom prst="round2SameRect">
                          <a:avLst/>
                        </a:prstGeom>
                        <a:solidFill>
                          <a:srgbClr val="967200"/>
                        </a:solidFill>
                        <a:ln w="12700" cap="flat" cmpd="sng" algn="ctr">
                          <a:solidFill>
                            <a:srgbClr val="FFC000">
                              <a:shade val="50000"/>
                            </a:srgbClr>
                          </a:solidFill>
                          <a:prstDash val="solid"/>
                        </a:ln>
                        <a:effectLst/>
                      </wps:spPr>
                      <wps:txbx>
                        <w:txbxContent>
                          <w:p w14:paraId="3EFCD470" w14:textId="77777777" w:rsidR="004C63F7" w:rsidRPr="00CB541A" w:rsidRDefault="004C63F7" w:rsidP="005D7D98">
                            <w:pPr>
                              <w:jc w:val="center"/>
                              <w:rPr>
                                <w:color w:val="BF8F00" w:themeColor="accent1" w:themeShade="BF"/>
                              </w:rPr>
                            </w:pPr>
                            <w:r>
                              <w:t>DOPRAVA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B5E19" id="Obdélník: se zakulacenými horními rohy 22" o:spid="_x0000_s1031" style="position:absolute;margin-left:157.5pt;margin-top:24.65pt;width:129.75pt;height:8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7825,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" adj="-11796480,,5400" path="m177804,l1470021,v98198,,177804,79606,177804,177804l1647825,1066800r,l,1066800r,l,177804c,79606,79606,,177804,xe" fillcolor="#967200" strokecolor="#bc8c00" strokeweight="1pt">
                <v:stroke joinstyle="miter"/>
                <v:formulas/>
                <v:path arrowok="t" o:connecttype="custom" o:connectlocs="177804,0;1470021,0;1647825,177804;1647825,1066800;1647825,1066800;0,1066800;0,1066800;0,177804;177804,0" o:connectangles="0,0,0,0,0,0,0,0,0" textboxrect="0,0,1647825,1066800"/>
                <v:textbox>
                  <w:txbxContent>
                    <w:p w14:paraId="3EFCD470" w14:textId="77777777" w:rsidR="004C63F7" w:rsidRPr="00CB541A" w:rsidRDefault="004C63F7" w:rsidP="005D7D98">
                      <w:pPr>
                        <w:jc w:val="center"/>
                        <w:rPr>
                          <w:color w:val="BF8F00" w:themeColor="accent1" w:themeShade="BF"/>
                        </w:rPr>
                      </w:pPr>
                      <w:r>
                        <w:t>DOPRAVA</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3544D0F0" wp14:editId="2C105557">
                <wp:simplePos x="0" y="0"/>
                <wp:positionH relativeFrom="margin">
                  <wp:align>right</wp:align>
                </wp:positionH>
                <wp:positionV relativeFrom="paragraph">
                  <wp:posOffset>236855</wp:posOffset>
                </wp:positionV>
                <wp:extent cx="5685790" cy="1228725"/>
                <wp:effectExtent l="0" t="0" r="10160" b="28575"/>
                <wp:wrapNone/>
                <wp:docPr id="4" name="Obdélník: se zakulacenými rohy 4"/>
                <wp:cNvGraphicFramePr/>
                <a:graphic xmlns:a="http://schemas.openxmlformats.org/drawingml/2006/main">
                  <a:graphicData uri="http://schemas.microsoft.com/office/word/2010/wordprocessingShape">
                    <wps:wsp>
                      <wps:cNvSpPr/>
                      <wps:spPr>
                        <a:xfrm>
                          <a:off x="0" y="0"/>
                          <a:ext cx="5685790" cy="1228725"/>
                        </a:xfrm>
                        <a:prstGeom prst="roundRect">
                          <a:avLst/>
                        </a:prstGeom>
                        <a:solidFill>
                          <a:srgbClr val="099BDD">
                            <a:lumMod val="20000"/>
                            <a:lumOff val="80000"/>
                          </a:srgbClr>
                        </a:solidFill>
                        <a:ln w="12700" cap="flat" cmpd="sng" algn="ctr">
                          <a:solidFill>
                            <a:srgbClr val="FFC000">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2E37B1" id="Obdélník: se zakulacenými rohy 4" o:spid="_x0000_s1026" style="position:absolute;margin-left:396.5pt;margin-top:18.65pt;width:447.7pt;height:96.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" fillcolor="#c9edfd" strokecolor="#bc8c00" strokeweight="1pt">
                <w10:wrap anchorx="margin"/>
              </v:roundrect>
            </w:pict>
          </mc:Fallback>
        </mc:AlternateContent>
      </w:r>
    </w:p>
    <w:p w14:paraId="52710483" w14:textId="77777777" w:rsidR="005D7D98" w:rsidRDefault="005D7D98" w:rsidP="005D7D98">
      <w:r>
        <w:rPr>
          <w:noProof/>
        </w:rPr>
        <mc:AlternateContent>
          <mc:Choice Requires="wps">
            <w:drawing>
              <wp:anchor distT="0" distB="0" distL="114300" distR="114300" simplePos="0" relativeHeight="251673600" behindDoc="0" locked="0" layoutInCell="1" allowOverlap="1" wp14:anchorId="09A6AF65" wp14:editId="5AA35F6D">
                <wp:simplePos x="0" y="0"/>
                <wp:positionH relativeFrom="column">
                  <wp:posOffset>3714750</wp:posOffset>
                </wp:positionH>
                <wp:positionV relativeFrom="paragraph">
                  <wp:posOffset>7620</wp:posOffset>
                </wp:positionV>
                <wp:extent cx="1800225" cy="1066800"/>
                <wp:effectExtent l="0" t="0" r="28575" b="19050"/>
                <wp:wrapNone/>
                <wp:docPr id="7" name="Obdélník: se zakulacenými horními rohy 7"/>
                <wp:cNvGraphicFramePr/>
                <a:graphic xmlns:a="http://schemas.openxmlformats.org/drawingml/2006/main">
                  <a:graphicData uri="http://schemas.microsoft.com/office/word/2010/wordprocessingShape">
                    <wps:wsp>
                      <wps:cNvSpPr/>
                      <wps:spPr>
                        <a:xfrm>
                          <a:off x="0" y="0"/>
                          <a:ext cx="1800225" cy="1066800"/>
                        </a:xfrm>
                        <a:prstGeom prst="round2SameRect">
                          <a:avLst/>
                        </a:prstGeom>
                        <a:solidFill>
                          <a:srgbClr val="967200"/>
                        </a:solidFill>
                        <a:ln w="12700" cap="flat" cmpd="sng" algn="ctr">
                          <a:solidFill>
                            <a:srgbClr val="FFC000">
                              <a:shade val="50000"/>
                            </a:srgbClr>
                          </a:solidFill>
                          <a:prstDash val="solid"/>
                        </a:ln>
                        <a:effectLst/>
                      </wps:spPr>
                      <wps:txbx>
                        <w:txbxContent>
                          <w:p w14:paraId="23F75AB8" w14:textId="77777777" w:rsidR="004C63F7" w:rsidRDefault="004C63F7" w:rsidP="005D7D98">
                            <w:pPr>
                              <w:jc w:val="center"/>
                            </w:pPr>
                            <w:r>
                              <w:t>PROVOZNĚ–TECHNICKÉ       ČINNOSTI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6AF65" id="Obdélník: se zakulacenými horními rohy 7" o:spid="_x0000_s1032" style="position:absolute;margin-left:292.5pt;margin-top:.6pt;width:141.75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225,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" adj="-11796480,,5400" path="m177804,l1622421,v98198,,177804,79606,177804,177804l1800225,1066800r,l,1066800r,l,177804c,79606,79606,,177804,xe" fillcolor="#967200" strokecolor="#bc8c00" strokeweight="1pt">
                <v:stroke joinstyle="miter"/>
                <v:formulas/>
                <v:path arrowok="t" o:connecttype="custom" o:connectlocs="177804,0;1622421,0;1800225,177804;1800225,1066800;1800225,1066800;0,1066800;0,1066800;0,177804;177804,0" o:connectangles="0,0,0,0,0,0,0,0,0" textboxrect="0,0,1800225,1066800"/>
                <v:textbox>
                  <w:txbxContent>
                    <w:p w14:paraId="23F75AB8" w14:textId="77777777" w:rsidR="004C63F7" w:rsidRDefault="004C63F7" w:rsidP="005D7D98">
                      <w:pPr>
                        <w:jc w:val="center"/>
                      </w:pPr>
                      <w:r>
                        <w:t>PROVOZNĚ–TECHNICKÉ       ČINNOSTI</w:t>
                      </w:r>
                    </w:p>
                  </w:txbxContent>
                </v:textbox>
              </v:shape>
            </w:pict>
          </mc:Fallback>
        </mc:AlternateContent>
      </w:r>
      <w:r>
        <w:rPr>
          <w:noProof/>
        </w:rPr>
        <mc:AlternateContent>
          <mc:Choice Requires="wps">
            <w:drawing>
              <wp:anchor distT="45720" distB="45720" distL="114300" distR="114300" simplePos="0" relativeHeight="251670528" behindDoc="0" locked="0" layoutInCell="1" allowOverlap="1" wp14:anchorId="4890B91B" wp14:editId="731A18D9">
                <wp:simplePos x="0" y="0"/>
                <wp:positionH relativeFrom="column">
                  <wp:posOffset>219075</wp:posOffset>
                </wp:positionH>
                <wp:positionV relativeFrom="paragraph">
                  <wp:posOffset>74295</wp:posOffset>
                </wp:positionV>
                <wp:extent cx="1619250" cy="942975"/>
                <wp:effectExtent l="0" t="0" r="19050"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42975"/>
                        </a:xfrm>
                        <a:prstGeom prst="rect">
                          <a:avLst/>
                        </a:prstGeom>
                        <a:solidFill>
                          <a:srgbClr val="FFFFFF"/>
                        </a:solidFill>
                        <a:ln w="9525">
                          <a:solidFill>
                            <a:srgbClr val="FFC000">
                              <a:lumMod val="75000"/>
                            </a:srgbClr>
                          </a:solidFill>
                          <a:miter lim="800000"/>
                          <a:headEnd/>
                          <a:tailEnd/>
                        </a:ln>
                      </wps:spPr>
                      <wps:txbx>
                        <w:txbxContent>
                          <w:p w14:paraId="73B4F43C" w14:textId="77777777" w:rsidR="004C63F7" w:rsidRPr="00A6158B" w:rsidRDefault="004C63F7" w:rsidP="005D7D98">
                            <w:pPr>
                              <w:jc w:val="center"/>
                              <w:rPr>
                                <w:sz w:val="20"/>
                                <w:szCs w:val="20"/>
                              </w:rPr>
                            </w:pPr>
                            <w:r w:rsidRPr="00A6158B">
                              <w:rPr>
                                <w:b/>
                                <w:sz w:val="20"/>
                                <w:szCs w:val="20"/>
                              </w:rPr>
                              <w:t>Klíčové</w:t>
                            </w:r>
                            <w:r w:rsidRPr="00A6158B">
                              <w:rPr>
                                <w:sz w:val="20"/>
                                <w:szCs w:val="20"/>
                              </w:rPr>
                              <w:t xml:space="preserve"> procesní oblasti naplňující základní smysl existence organizace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0B91B" id="Textové pole 2" o:spid="_x0000_s1033" type="#_x0000_t202" style="position:absolute;margin-left:17.25pt;margin-top:5.85pt;width:127.5pt;height:74.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" strokecolor="#bf9000">
                <v:textbox>
                  <w:txbxContent>
                    <w:p w14:paraId="73B4F43C" w14:textId="77777777" w:rsidR="004C63F7" w:rsidRPr="00A6158B" w:rsidRDefault="004C63F7" w:rsidP="005D7D98">
                      <w:pPr>
                        <w:jc w:val="center"/>
                        <w:rPr>
                          <w:sz w:val="20"/>
                          <w:szCs w:val="20"/>
                        </w:rPr>
                      </w:pPr>
                      <w:r w:rsidRPr="00A6158B">
                        <w:rPr>
                          <w:b/>
                          <w:sz w:val="20"/>
                          <w:szCs w:val="20"/>
                        </w:rPr>
                        <w:t>Klíčové</w:t>
                      </w:r>
                      <w:r w:rsidRPr="00A6158B">
                        <w:rPr>
                          <w:sz w:val="20"/>
                          <w:szCs w:val="20"/>
                        </w:rPr>
                        <w:t xml:space="preserve"> procesní oblasti naplňující základní smysl existence organizace</w:t>
                      </w:r>
                    </w:p>
                  </w:txbxContent>
                </v:textbox>
                <w10:wrap type="square"/>
              </v:shape>
            </w:pict>
          </mc:Fallback>
        </mc:AlternateContent>
      </w:r>
    </w:p>
    <w:p w14:paraId="54C6F38D" w14:textId="77777777" w:rsidR="005D7D98" w:rsidRDefault="005D7D98" w:rsidP="005D7D98"/>
    <w:p w14:paraId="6F7A3984" w14:textId="77777777" w:rsidR="005D7D98" w:rsidRDefault="005D7D98" w:rsidP="005D7D98"/>
    <w:p w14:paraId="3EFD803A" w14:textId="77777777" w:rsidR="005D7D98" w:rsidRDefault="005D7D98" w:rsidP="005D7D98">
      <w:r>
        <w:rPr>
          <w:noProof/>
        </w:rPr>
        <mc:AlternateContent>
          <mc:Choice Requires="wps">
            <w:drawing>
              <wp:anchor distT="0" distB="0" distL="114300" distR="114300" simplePos="0" relativeHeight="251674624" behindDoc="0" locked="0" layoutInCell="1" allowOverlap="1" wp14:anchorId="4B382714" wp14:editId="444019FC">
                <wp:simplePos x="0" y="0"/>
                <wp:positionH relativeFrom="margin">
                  <wp:align>right</wp:align>
                </wp:positionH>
                <wp:positionV relativeFrom="paragraph">
                  <wp:posOffset>254635</wp:posOffset>
                </wp:positionV>
                <wp:extent cx="5667375" cy="1381125"/>
                <wp:effectExtent l="0" t="0" r="28575" b="28575"/>
                <wp:wrapNone/>
                <wp:docPr id="8" name="Obdélník: se zakulacenými rohy 8"/>
                <wp:cNvGraphicFramePr/>
                <a:graphic xmlns:a="http://schemas.openxmlformats.org/drawingml/2006/main">
                  <a:graphicData uri="http://schemas.microsoft.com/office/word/2010/wordprocessingShape">
                    <wps:wsp>
                      <wps:cNvSpPr/>
                      <wps:spPr>
                        <a:xfrm>
                          <a:off x="0" y="0"/>
                          <a:ext cx="5667375" cy="1381125"/>
                        </a:xfrm>
                        <a:prstGeom prst="roundRect">
                          <a:avLst/>
                        </a:prstGeom>
                        <a:solidFill>
                          <a:srgbClr val="099BDD">
                            <a:lumMod val="20000"/>
                            <a:lumOff val="80000"/>
                          </a:srgbClr>
                        </a:solidFill>
                        <a:ln w="12700" cap="flat" cmpd="sng" algn="ctr">
                          <a:solidFill>
                            <a:srgbClr val="FFC000">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14073" id="Obdélník: se zakulacenými rohy 8" o:spid="_x0000_s1026" style="position:absolute;margin-left:395.05pt;margin-top:20.05pt;width:446.25pt;height:108.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" fillcolor="#c9edfd" strokecolor="#bc8c00" strokeweight="1pt">
                <w10:wrap anchorx="margin"/>
              </v:roundrect>
            </w:pict>
          </mc:Fallback>
        </mc:AlternateContent>
      </w:r>
    </w:p>
    <w:p w14:paraId="1E2D13E7" w14:textId="77777777" w:rsidR="005D7D98" w:rsidRDefault="005D7D98" w:rsidP="005D7D98">
      <w:r>
        <w:rPr>
          <w:noProof/>
        </w:rPr>
        <mc:AlternateContent>
          <mc:Choice Requires="wps">
            <w:drawing>
              <wp:anchor distT="0" distB="0" distL="114300" distR="114300" simplePos="0" relativeHeight="251678720" behindDoc="0" locked="0" layoutInCell="1" allowOverlap="1" wp14:anchorId="6A31ABB7" wp14:editId="0E957D26">
                <wp:simplePos x="0" y="0"/>
                <wp:positionH relativeFrom="column">
                  <wp:posOffset>4400550</wp:posOffset>
                </wp:positionH>
                <wp:positionV relativeFrom="paragraph">
                  <wp:posOffset>54610</wp:posOffset>
                </wp:positionV>
                <wp:extent cx="1104900" cy="1143000"/>
                <wp:effectExtent l="0" t="0" r="19050" b="19050"/>
                <wp:wrapNone/>
                <wp:docPr id="12" name="Obdélník 12"/>
                <wp:cNvGraphicFramePr/>
                <a:graphic xmlns:a="http://schemas.openxmlformats.org/drawingml/2006/main">
                  <a:graphicData uri="http://schemas.microsoft.com/office/word/2010/wordprocessingShape">
                    <wps:wsp>
                      <wps:cNvSpPr/>
                      <wps:spPr>
                        <a:xfrm>
                          <a:off x="0" y="0"/>
                          <a:ext cx="1104900" cy="1143000"/>
                        </a:xfrm>
                        <a:prstGeom prst="rect">
                          <a:avLst/>
                        </a:prstGeom>
                        <a:solidFill>
                          <a:srgbClr val="FFC000">
                            <a:lumMod val="75000"/>
                          </a:srgbClr>
                        </a:solidFill>
                        <a:ln w="12700" cap="flat" cmpd="sng" algn="ctr">
                          <a:solidFill>
                            <a:srgbClr val="FFC000">
                              <a:shade val="50000"/>
                            </a:srgbClr>
                          </a:solidFill>
                          <a:prstDash val="solid"/>
                        </a:ln>
                        <a:effectLst/>
                      </wps:spPr>
                      <wps:txbx>
                        <w:txbxContent>
                          <w:p w14:paraId="30D94410" w14:textId="77777777" w:rsidR="004C63F7" w:rsidRDefault="004C63F7" w:rsidP="005D7D98">
                            <w:pPr>
                              <w:jc w:val="center"/>
                            </w:pPr>
                            <w:r>
                              <w:t>Vnitřní správa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1ABB7" id="Obdélník 12" o:spid="_x0000_s1034" style="position:absolute;margin-left:346.5pt;margin-top:4.3pt;width:87pt;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" fillcolor="#bf9000" strokecolor="#bc8c00" strokeweight="1pt">
                <v:textbox>
                  <w:txbxContent>
                    <w:p w14:paraId="30D94410" w14:textId="77777777" w:rsidR="004C63F7" w:rsidRDefault="004C63F7" w:rsidP="005D7D98">
                      <w:pPr>
                        <w:jc w:val="center"/>
                      </w:pPr>
                      <w:r>
                        <w:t>Vnitřní správa</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17EEE357" wp14:editId="42942D7D">
                <wp:simplePos x="0" y="0"/>
                <wp:positionH relativeFrom="column">
                  <wp:posOffset>2019300</wp:posOffset>
                </wp:positionH>
                <wp:positionV relativeFrom="paragraph">
                  <wp:posOffset>54610</wp:posOffset>
                </wp:positionV>
                <wp:extent cx="1152525" cy="1162050"/>
                <wp:effectExtent l="0" t="0" r="28575" b="19050"/>
                <wp:wrapNone/>
                <wp:docPr id="23" name="Obdélník 23"/>
                <wp:cNvGraphicFramePr/>
                <a:graphic xmlns:a="http://schemas.openxmlformats.org/drawingml/2006/main">
                  <a:graphicData uri="http://schemas.microsoft.com/office/word/2010/wordprocessingShape">
                    <wps:wsp>
                      <wps:cNvSpPr/>
                      <wps:spPr>
                        <a:xfrm>
                          <a:off x="0" y="0"/>
                          <a:ext cx="1152525" cy="1162050"/>
                        </a:xfrm>
                        <a:prstGeom prst="rect">
                          <a:avLst/>
                        </a:prstGeom>
                        <a:solidFill>
                          <a:srgbClr val="FFC000">
                            <a:lumMod val="75000"/>
                          </a:srgbClr>
                        </a:solidFill>
                        <a:ln w="12700" cap="flat" cmpd="sng" algn="ctr">
                          <a:solidFill>
                            <a:srgbClr val="FFC000">
                              <a:shade val="50000"/>
                            </a:srgbClr>
                          </a:solidFill>
                          <a:prstDash val="solid"/>
                        </a:ln>
                        <a:effectLst/>
                      </wps:spPr>
                      <wps:txbx>
                        <w:txbxContent>
                          <w:p w14:paraId="2D2DF702" w14:textId="77777777" w:rsidR="004C63F7" w:rsidRDefault="004C63F7" w:rsidP="005D7D98">
                            <w:pPr>
                              <w:jc w:val="center"/>
                            </w:pPr>
                            <w:r>
                              <w:t>Ekonomika / Finanční řízení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EE357" id="Obdélník 23" o:spid="_x0000_s1035" style="position:absolute;margin-left:159pt;margin-top:4.3pt;width:90.75pt;height: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" fillcolor="#bf9000" strokecolor="#bc8c00" strokeweight="1pt">
                <v:textbox>
                  <w:txbxContent>
                    <w:p w14:paraId="2D2DF702" w14:textId="77777777" w:rsidR="004C63F7" w:rsidRDefault="004C63F7" w:rsidP="005D7D98">
                      <w:pPr>
                        <w:jc w:val="center"/>
                      </w:pPr>
                      <w:r>
                        <w:t>Ekonomika / Finanční řízení</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49A1E6AE" wp14:editId="631B8BFB">
                <wp:simplePos x="0" y="0"/>
                <wp:positionH relativeFrom="column">
                  <wp:posOffset>3219450</wp:posOffset>
                </wp:positionH>
                <wp:positionV relativeFrom="paragraph">
                  <wp:posOffset>54610</wp:posOffset>
                </wp:positionV>
                <wp:extent cx="1133475" cy="1152525"/>
                <wp:effectExtent l="0" t="0" r="28575" b="28575"/>
                <wp:wrapNone/>
                <wp:docPr id="24" name="Obdélník 24"/>
                <wp:cNvGraphicFramePr/>
                <a:graphic xmlns:a="http://schemas.openxmlformats.org/drawingml/2006/main">
                  <a:graphicData uri="http://schemas.microsoft.com/office/word/2010/wordprocessingShape">
                    <wps:wsp>
                      <wps:cNvSpPr/>
                      <wps:spPr>
                        <a:xfrm>
                          <a:off x="0" y="0"/>
                          <a:ext cx="1133475" cy="1152525"/>
                        </a:xfrm>
                        <a:prstGeom prst="rect">
                          <a:avLst/>
                        </a:prstGeom>
                        <a:solidFill>
                          <a:srgbClr val="FFC000">
                            <a:lumMod val="75000"/>
                          </a:srgbClr>
                        </a:solidFill>
                        <a:ln w="12700" cap="flat" cmpd="sng" algn="ctr">
                          <a:solidFill>
                            <a:srgbClr val="FFC000">
                              <a:shade val="50000"/>
                            </a:srgbClr>
                          </a:solidFill>
                          <a:prstDash val="solid"/>
                        </a:ln>
                        <a:effectLst/>
                      </wps:spPr>
                      <wps:txbx>
                        <w:txbxContent>
                          <w:p w14:paraId="13C2EC11" w14:textId="77777777" w:rsidR="004C63F7" w:rsidRDefault="004C63F7" w:rsidP="005D7D98">
                            <w:pPr>
                              <w:jc w:val="center"/>
                            </w:pPr>
                            <w:r>
                              <w:t>Lidské zdroje / Vnější vztahy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A1E6AE" id="Obdélník 24" o:spid="_x0000_s1036" style="position:absolute;margin-left:253.5pt;margin-top:4.3pt;width:89.25pt;height:90.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" fillcolor="#bf9000" strokecolor="#bc8c00" strokeweight="1pt">
                <v:textbox>
                  <w:txbxContent>
                    <w:p w14:paraId="13C2EC11" w14:textId="77777777" w:rsidR="004C63F7" w:rsidRDefault="004C63F7" w:rsidP="005D7D98">
                      <w:pPr>
                        <w:jc w:val="center"/>
                      </w:pPr>
                      <w:r>
                        <w:t>Lidské zdroje / Vnější vztahy</w:t>
                      </w:r>
                    </w:p>
                  </w:txbxContent>
                </v:textbox>
              </v:rect>
            </w:pict>
          </mc:Fallback>
        </mc:AlternateContent>
      </w:r>
      <w:r>
        <w:rPr>
          <w:noProof/>
        </w:rPr>
        <mc:AlternateContent>
          <mc:Choice Requires="wps">
            <w:drawing>
              <wp:anchor distT="45720" distB="45720" distL="114300" distR="114300" simplePos="0" relativeHeight="251675648" behindDoc="0" locked="0" layoutInCell="1" allowOverlap="1" wp14:anchorId="32D6162B" wp14:editId="5A1D3E5F">
                <wp:simplePos x="0" y="0"/>
                <wp:positionH relativeFrom="column">
                  <wp:posOffset>238125</wp:posOffset>
                </wp:positionH>
                <wp:positionV relativeFrom="paragraph">
                  <wp:posOffset>73660</wp:posOffset>
                </wp:positionV>
                <wp:extent cx="1590675" cy="1085850"/>
                <wp:effectExtent l="0" t="0" r="28575" b="19050"/>
                <wp:wrapSquare wrapText="bothSides"/>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085850"/>
                        </a:xfrm>
                        <a:prstGeom prst="rect">
                          <a:avLst/>
                        </a:prstGeom>
                        <a:solidFill>
                          <a:srgbClr val="FFFFFF"/>
                        </a:solidFill>
                        <a:ln w="9525">
                          <a:solidFill>
                            <a:srgbClr val="FFC000">
                              <a:lumMod val="75000"/>
                            </a:srgbClr>
                          </a:solidFill>
                          <a:miter lim="800000"/>
                          <a:headEnd/>
                          <a:tailEnd/>
                        </a:ln>
                      </wps:spPr>
                      <wps:txbx>
                        <w:txbxContent>
                          <w:p w14:paraId="34B8572D" w14:textId="77777777" w:rsidR="004C63F7" w:rsidRPr="00A6158B" w:rsidRDefault="004C63F7" w:rsidP="005D7D98">
                            <w:pPr>
                              <w:jc w:val="center"/>
                              <w:rPr>
                                <w:sz w:val="20"/>
                                <w:szCs w:val="20"/>
                              </w:rPr>
                            </w:pPr>
                            <w:r w:rsidRPr="00A6158B">
                              <w:rPr>
                                <w:b/>
                                <w:sz w:val="20"/>
                                <w:szCs w:val="20"/>
                              </w:rPr>
                              <w:t>Podpůrné</w:t>
                            </w:r>
                            <w:r w:rsidRPr="00A6158B">
                              <w:rPr>
                                <w:sz w:val="20"/>
                                <w:szCs w:val="20"/>
                              </w:rPr>
                              <w:t xml:space="preserve"> procesní oblasti poskytující zázemí a nutnou podporu pro efektivní fungování organizace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6162B" id="_x0000_s1037" type="#_x0000_t202" style="position:absolute;margin-left:18.75pt;margin-top:5.8pt;width:125.25pt;height:8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" strokecolor="#bf9000">
                <v:textbox>
                  <w:txbxContent>
                    <w:p w14:paraId="34B8572D" w14:textId="77777777" w:rsidR="004C63F7" w:rsidRPr="00A6158B" w:rsidRDefault="004C63F7" w:rsidP="005D7D98">
                      <w:pPr>
                        <w:jc w:val="center"/>
                        <w:rPr>
                          <w:sz w:val="20"/>
                          <w:szCs w:val="20"/>
                        </w:rPr>
                      </w:pPr>
                      <w:r w:rsidRPr="00A6158B">
                        <w:rPr>
                          <w:b/>
                          <w:sz w:val="20"/>
                          <w:szCs w:val="20"/>
                        </w:rPr>
                        <w:t>Podpůrné</w:t>
                      </w:r>
                      <w:r w:rsidRPr="00A6158B">
                        <w:rPr>
                          <w:sz w:val="20"/>
                          <w:szCs w:val="20"/>
                        </w:rPr>
                        <w:t xml:space="preserve"> procesní oblasti poskytující zázemí a nutnou podporu pro efektivní fungování organizace</w:t>
                      </w:r>
                    </w:p>
                  </w:txbxContent>
                </v:textbox>
                <w10:wrap type="square"/>
              </v:shape>
            </w:pict>
          </mc:Fallback>
        </mc:AlternateContent>
      </w:r>
    </w:p>
    <w:p w14:paraId="42614ECC" w14:textId="77777777" w:rsidR="005D7D98" w:rsidRDefault="005D7D98" w:rsidP="005D7D98"/>
    <w:p w14:paraId="2A18C5B2" w14:textId="77777777" w:rsidR="005D7D98" w:rsidRDefault="005D7D98" w:rsidP="005D7D98"/>
    <w:p w14:paraId="1365127C" w14:textId="77777777" w:rsidR="005D7D98" w:rsidRDefault="005D7D98" w:rsidP="005D7D98"/>
    <w:p w14:paraId="2782EA34" w14:textId="77777777" w:rsidR="005D7D98" w:rsidRDefault="005D7D98" w:rsidP="005D7D98"/>
    <w:p w14:paraId="645F877C" w14:textId="77777777" w:rsidR="005D7D98" w:rsidRDefault="005D7D98" w:rsidP="005D7D98">
      <w:pPr>
        <w:pStyle w:val="Nadpis2"/>
      </w:pPr>
      <w:r>
        <w:t>B.1.1.  Řídící procesy</w:t>
      </w:r>
    </w:p>
    <w:p w14:paraId="3FDD7B89" w14:textId="77777777" w:rsidR="005D7D98" w:rsidRDefault="005D7D98" w:rsidP="005D7D98">
      <w:r>
        <w:t xml:space="preserve">Výkon řídících procesů zajišťuje představenstvo společnosti (u akciové spol.) případně ředitel organizace. Řídící procesy jsou pak dále zabezpečovány vedoucími pracovníky jednotlivých rozhodujících útvarů (viz. organizační struktura). Kontrolní činnost na úrovni řídících procesů zajišťuje dozorčí rada. </w:t>
      </w:r>
    </w:p>
    <w:p w14:paraId="2ED9084B" w14:textId="77777777" w:rsidR="00B13331" w:rsidRDefault="005D7D98" w:rsidP="005D7D98">
      <w:r>
        <w:t>Oblast řídících procesů je závislá a nejvíce ovlivněná zvolenou právní formou, dále pak záleží na prioritách zřizovatele / vlastníka, případně na strategii a směřování organizace.</w:t>
      </w:r>
    </w:p>
    <w:p w14:paraId="571FF0B3" w14:textId="77777777" w:rsidR="00B522A6" w:rsidRDefault="00B522A6" w:rsidP="005D7D98"/>
    <w:p w14:paraId="7F61D97E" w14:textId="77777777" w:rsidR="005D7D98" w:rsidRDefault="005D7D98" w:rsidP="005D7D98">
      <w:pPr>
        <w:pStyle w:val="Nadpis2"/>
      </w:pPr>
      <w:r>
        <w:t>B.1.2.  Klíčové procesy</w:t>
      </w:r>
    </w:p>
    <w:p w14:paraId="67E1A823" w14:textId="77777777" w:rsidR="005D7D98" w:rsidRDefault="005D7D98" w:rsidP="005D7D98">
      <w:r>
        <w:t xml:space="preserve">Realizace klíčových procesů je zajišťována již jednotlivými útvary / úseky, které jsou v dané organizaci zřízeny za účelem zajištění jednotlivých klíčových agend, tzn. zajištěním dopravní obslužnosti, zajištění údržby a funkčnosti vozidel, zajištění provozu autobusových nádraží, zajištění funkčního informačního a </w:t>
      </w:r>
      <w:r>
        <w:lastRenderedPageBreak/>
        <w:t xml:space="preserve">odbavovacího systému a dalších souvisejících činností. Jednotlivé útvary se dělí na nižší organizační celky a jsou zastoupeny ve všech obsluhovaných regionech-oblastech LK. </w:t>
      </w:r>
    </w:p>
    <w:p w14:paraId="56FC402C" w14:textId="77777777" w:rsidR="005D7D98" w:rsidRDefault="005D7D98" w:rsidP="005D7D98">
      <w:pPr>
        <w:rPr>
          <w:sz w:val="16"/>
          <w:szCs w:val="16"/>
        </w:rPr>
      </w:pPr>
      <w:r>
        <w:t xml:space="preserve">Klíčové procesy nejsou přímo závislé na zvolené právní formě organizace, nicméně jejich výkon může být následně ovlivněn kvalitou nastavených řídících procesů v návaznosti na ev. nefunkční či příliš komplikovaný a složitý systém řízení celé organizace.  </w:t>
      </w:r>
    </w:p>
    <w:p w14:paraId="2636C2AF" w14:textId="77777777" w:rsidR="00B522A6" w:rsidRPr="00B522A6" w:rsidRDefault="00B522A6" w:rsidP="005D7D98">
      <w:pPr>
        <w:rPr>
          <w:sz w:val="16"/>
          <w:szCs w:val="16"/>
        </w:rPr>
      </w:pPr>
    </w:p>
    <w:p w14:paraId="1DD7803A" w14:textId="77777777" w:rsidR="005D7D98" w:rsidRDefault="005D7D98" w:rsidP="005D7D98">
      <w:pPr>
        <w:pStyle w:val="Nadpis2"/>
      </w:pPr>
      <w:r>
        <w:t>B. 1.3. PodpŮrnÉ procesy</w:t>
      </w:r>
    </w:p>
    <w:p w14:paraId="6F5F03F0" w14:textId="77777777" w:rsidR="005D7D98" w:rsidRDefault="005D7D98" w:rsidP="005D7D98">
      <w:pPr>
        <w:rPr>
          <w:sz w:val="16"/>
          <w:szCs w:val="16"/>
        </w:rPr>
      </w:pPr>
      <w:r>
        <w:t>Jednotlivé ostatní útvary organizace pak zajišťují podpůrné / servisní agendy důležité pro správný chod společnosti. Jedná se zejména o ekonomické činnosti (finanční účtárna, oddělení IT, mzdová účtárna, přepravní pokladny), správy majetku (technika, budovy), personální oddělení a vnitřní správu. Ve většině případů jsou podpůrné činnosti centralizovány v jedné oblasti s dílčí podporou příslušných výkonných pracovníků v jednotlivých regionech. Tímto způsobem lze také nejvíce čerpat případné synergické efekty.</w:t>
      </w:r>
    </w:p>
    <w:p w14:paraId="2B270A58" w14:textId="77777777" w:rsidR="00B522A6" w:rsidRPr="00B522A6" w:rsidRDefault="00B522A6" w:rsidP="005D7D98">
      <w:pPr>
        <w:rPr>
          <w:sz w:val="16"/>
          <w:szCs w:val="16"/>
        </w:rPr>
      </w:pPr>
    </w:p>
    <w:p w14:paraId="13C4AB10" w14:textId="77777777" w:rsidR="005D7D98" w:rsidRPr="009C64A8" w:rsidRDefault="005D7D98" w:rsidP="005D7D98">
      <w:pPr>
        <w:pStyle w:val="Nadpis1"/>
        <w:rPr>
          <w:b/>
        </w:rPr>
      </w:pPr>
      <w:r w:rsidRPr="009C64A8">
        <w:rPr>
          <w:b/>
        </w:rPr>
        <w:t>B 2.  VÝchozí organizační uspořádání</w:t>
      </w:r>
    </w:p>
    <w:p w14:paraId="7AE33729" w14:textId="77777777" w:rsidR="005D7D98" w:rsidRDefault="005D7D98" w:rsidP="005D7D98"/>
    <w:p w14:paraId="79C8227E" w14:textId="77777777" w:rsidR="002719F7" w:rsidRPr="002719F7" w:rsidRDefault="002719F7" w:rsidP="00B522A6">
      <w:pPr>
        <w:spacing w:before="120" w:after="120" w:line="276" w:lineRule="auto"/>
        <w:rPr>
          <w:rFonts w:ascii="Segoe UI" w:hAnsi="Segoe UI" w:cs="Segoe UI"/>
          <w:b/>
        </w:rPr>
      </w:pPr>
      <w:r w:rsidRPr="002719F7">
        <w:rPr>
          <w:rFonts w:ascii="Segoe UI" w:hAnsi="Segoe UI" w:cs="Segoe UI"/>
          <w:b/>
        </w:rPr>
        <w:t xml:space="preserve">Na základě korporačního srovnání právní formy a.s. a s.r.o. bylo dovozeno, že zejména z důvodu větší flexibility, je pro počáteční období náběhu provozu vhodnější právní forma s.r.o. </w:t>
      </w:r>
    </w:p>
    <w:p w14:paraId="0DE02CB2" w14:textId="77777777" w:rsidR="002719F7" w:rsidRDefault="002719F7" w:rsidP="00B522A6">
      <w:pPr>
        <w:spacing w:before="120" w:after="120" w:line="276" w:lineRule="auto"/>
        <w:rPr>
          <w:rFonts w:ascii="Segoe UI" w:hAnsi="Segoe UI" w:cs="Segoe UI"/>
          <w:b/>
        </w:rPr>
      </w:pPr>
      <w:r w:rsidRPr="00D2096E">
        <w:rPr>
          <w:rFonts w:ascii="Segoe UI" w:hAnsi="Segoe UI" w:cs="Segoe UI"/>
        </w:rPr>
        <w:t xml:space="preserve">Vnitřní dopravce v právní formě s.r.o. je samostatnou právnickou osobou, pro kterou zásadně platí, že jediný společník ovlivňuje její činnost pouze v rozsahu výkonu působnosti valné hromady. Ta je dána jednak ZOK a jednak ustanovením čl. 5 bodu 8. ZL; z nich v žádném případě nevyplývá závaznost vnitřních předpisů LK na zaměstnance vnitřního dopravce. Jednatelské oprávnění jednatele vnitřního dopravce LK při vydávání vnitřních předpisů není dle jeho zakladatelské listiny omezeno (viz </w:t>
      </w:r>
      <w:proofErr w:type="gramStart"/>
      <w:r w:rsidRPr="00D2096E">
        <w:rPr>
          <w:rFonts w:ascii="Segoe UI" w:hAnsi="Segoe UI" w:cs="Segoe UI"/>
        </w:rPr>
        <w:t>jednatel - bod</w:t>
      </w:r>
      <w:proofErr w:type="gramEnd"/>
      <w:r w:rsidRPr="00D2096E">
        <w:rPr>
          <w:rFonts w:ascii="Segoe UI" w:hAnsi="Segoe UI" w:cs="Segoe UI"/>
        </w:rPr>
        <w:t xml:space="preserve"> 4. ZL). Podle Zákona o krajích (§ 59 odst. 1 písm. i) je radě kraje vyhrazen pouze výkon zakladatelské </w:t>
      </w:r>
      <w:r>
        <w:rPr>
          <w:rFonts w:ascii="Segoe UI" w:hAnsi="Segoe UI" w:cs="Segoe UI"/>
        </w:rPr>
        <w:t xml:space="preserve">funkce </w:t>
      </w:r>
      <w:r w:rsidRPr="00D2096E">
        <w:rPr>
          <w:rFonts w:ascii="Segoe UI" w:hAnsi="Segoe UI" w:cs="Segoe UI"/>
        </w:rPr>
        <w:t xml:space="preserve">ve vztahu k právnickým osobám, které byly založeny krajem.  </w:t>
      </w:r>
      <w:r w:rsidRPr="00D2096E">
        <w:rPr>
          <w:rFonts w:ascii="Segoe UI" w:hAnsi="Segoe UI" w:cs="Segoe UI"/>
          <w:b/>
        </w:rPr>
        <w:t xml:space="preserve">      </w:t>
      </w:r>
    </w:p>
    <w:p w14:paraId="6C1F51F2" w14:textId="77777777" w:rsidR="005D7D98" w:rsidRDefault="005D7D98" w:rsidP="005D7D98"/>
    <w:p w14:paraId="0897B458" w14:textId="77777777" w:rsidR="005D7D98" w:rsidRDefault="005D7D98" w:rsidP="005D7D98">
      <w:pPr>
        <w:pStyle w:val="Nadpis2"/>
      </w:pPr>
      <w:r>
        <w:t xml:space="preserve">B 2.1. Organizační Uspořádání-organigram </w:t>
      </w:r>
    </w:p>
    <w:p w14:paraId="3EEE3829" w14:textId="77777777" w:rsidR="005D7D98" w:rsidRDefault="005D7D98" w:rsidP="005D7D98">
      <w:r>
        <w:t>Pro navrženou právní formu je předpokládáno funkční uspořádání jednotlivých útvarů, které předpokládá následující:</w:t>
      </w:r>
    </w:p>
    <w:p w14:paraId="53ED4C78" w14:textId="77777777" w:rsidR="005D7D98" w:rsidRDefault="005D7D98" w:rsidP="00D07F80">
      <w:pPr>
        <w:pStyle w:val="Odstavecseseznamem"/>
        <w:numPr>
          <w:ilvl w:val="0"/>
          <w:numId w:val="2"/>
        </w:numPr>
      </w:pPr>
      <w:r>
        <w:t>Oblastní uspořádání (cílový stav=celý LK)</w:t>
      </w:r>
      <w:r w:rsidR="00E01D50">
        <w:t xml:space="preserve"> </w:t>
      </w:r>
    </w:p>
    <w:p w14:paraId="519B6DB0" w14:textId="77777777" w:rsidR="005D7D98" w:rsidRDefault="005D7D98" w:rsidP="00D07F80">
      <w:pPr>
        <w:pStyle w:val="Odstavecseseznamem"/>
        <w:numPr>
          <w:ilvl w:val="0"/>
          <w:numId w:val="2"/>
        </w:numPr>
      </w:pPr>
      <w:r>
        <w:t>Řídící a metodická úloha ředitelů rozhodujících činností</w:t>
      </w:r>
    </w:p>
    <w:p w14:paraId="52CBC776" w14:textId="77777777" w:rsidR="005D7D98" w:rsidRDefault="005D7D98" w:rsidP="00D07F80">
      <w:pPr>
        <w:pStyle w:val="Odstavecseseznamem"/>
        <w:numPr>
          <w:ilvl w:val="0"/>
          <w:numId w:val="2"/>
        </w:numPr>
      </w:pPr>
      <w:r>
        <w:t xml:space="preserve">Synergie zejména ekonomických činností  </w:t>
      </w:r>
    </w:p>
    <w:p w14:paraId="6EAFE17E" w14:textId="77777777" w:rsidR="005D7D98" w:rsidRDefault="005D7D98" w:rsidP="00D07F80">
      <w:pPr>
        <w:pStyle w:val="Odstavecseseznamem"/>
        <w:numPr>
          <w:ilvl w:val="0"/>
          <w:numId w:val="2"/>
        </w:numPr>
      </w:pPr>
      <w:r>
        <w:t>Samostatnost autobusových nádraží</w:t>
      </w:r>
    </w:p>
    <w:p w14:paraId="6C6A80A1" w14:textId="77777777" w:rsidR="005D7D98" w:rsidRDefault="005D7D98" w:rsidP="00D07F80">
      <w:pPr>
        <w:pStyle w:val="Odstavecseseznamem"/>
        <w:numPr>
          <w:ilvl w:val="0"/>
          <w:numId w:val="2"/>
        </w:numPr>
      </w:pPr>
      <w:r>
        <w:t xml:space="preserve">Odpovědní zástupci klíčových činností na každé oblasti </w:t>
      </w:r>
    </w:p>
    <w:p w14:paraId="4CD58305" w14:textId="77777777" w:rsidR="005D7D98" w:rsidRDefault="005D7D98" w:rsidP="00D07F80">
      <w:pPr>
        <w:pStyle w:val="Odstavecseseznamem"/>
        <w:numPr>
          <w:ilvl w:val="0"/>
          <w:numId w:val="2"/>
        </w:numPr>
      </w:pPr>
      <w:r>
        <w:t>Vlastní servisní zázemí</w:t>
      </w:r>
    </w:p>
    <w:p w14:paraId="36102B43" w14:textId="77777777" w:rsidR="005D7D98" w:rsidRDefault="005D7D98" w:rsidP="00D07F80">
      <w:pPr>
        <w:pStyle w:val="Odstavecseseznamem"/>
        <w:numPr>
          <w:ilvl w:val="0"/>
          <w:numId w:val="2"/>
        </w:numPr>
      </w:pPr>
      <w:r>
        <w:t>Centrální nákup</w:t>
      </w:r>
    </w:p>
    <w:p w14:paraId="25587804" w14:textId="77777777" w:rsidR="00B13331" w:rsidRDefault="00B13331" w:rsidP="005D7D98"/>
    <w:p w14:paraId="4E0100A7" w14:textId="77777777" w:rsidR="00E01D50" w:rsidRDefault="00E01D50" w:rsidP="00E01D50">
      <w:pPr>
        <w:pStyle w:val="Bezmezer"/>
      </w:pPr>
    </w:p>
    <w:p w14:paraId="1782E049" w14:textId="77777777" w:rsidR="000C40AD" w:rsidRDefault="00E01D50" w:rsidP="00F03F44">
      <w:pPr>
        <w:pStyle w:val="Titulek"/>
      </w:pPr>
      <w:r>
        <w:t xml:space="preserve">Obr.1 - </w:t>
      </w:r>
      <w:r w:rsidR="005D7D98">
        <w:t xml:space="preserve"> Organigram-cílový stav-základní vztahy</w:t>
      </w:r>
    </w:p>
    <w:p w14:paraId="12E30D4A" w14:textId="77777777" w:rsidR="00E5069D" w:rsidRDefault="005D7D98" w:rsidP="00BB7799">
      <w:r w:rsidRPr="00F15AA8">
        <w:rPr>
          <w:noProof/>
        </w:rPr>
        <w:drawing>
          <wp:inline distT="0" distB="0" distL="0" distR="0" wp14:anchorId="2EEE98AE" wp14:editId="126420B5">
            <wp:extent cx="7953180" cy="5663960"/>
            <wp:effectExtent l="1587"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8007462" cy="5702618"/>
                    </a:xfrm>
                    <a:prstGeom prst="rect">
                      <a:avLst/>
                    </a:prstGeom>
                    <a:noFill/>
                    <a:ln>
                      <a:noFill/>
                    </a:ln>
                  </pic:spPr>
                </pic:pic>
              </a:graphicData>
            </a:graphic>
          </wp:inline>
        </w:drawing>
      </w:r>
    </w:p>
    <w:p w14:paraId="2B818F46" w14:textId="77777777" w:rsidR="00E120EC" w:rsidRDefault="00E120EC" w:rsidP="00E120EC">
      <w:pPr>
        <w:pStyle w:val="Styl1-Analza"/>
        <w:ind w:left="284"/>
      </w:pPr>
    </w:p>
    <w:p w14:paraId="24623D88" w14:textId="77777777" w:rsidR="004E1AED" w:rsidRDefault="00E9646B" w:rsidP="009C64A8">
      <w:pPr>
        <w:pStyle w:val="Styl1-Analza"/>
        <w:numPr>
          <w:ilvl w:val="0"/>
          <w:numId w:val="1"/>
        </w:numPr>
      </w:pPr>
      <w:r>
        <w:lastRenderedPageBreak/>
        <w:t>OBlast provozně-technická</w:t>
      </w:r>
    </w:p>
    <w:p w14:paraId="67DF60B9" w14:textId="77777777" w:rsidR="009C64A8" w:rsidRPr="009C64A8" w:rsidRDefault="009C64A8" w:rsidP="009C64A8">
      <w:pPr>
        <w:pStyle w:val="Styl1-Analza"/>
        <w:ind w:left="284"/>
        <w:rPr>
          <w:sz w:val="24"/>
          <w:szCs w:val="24"/>
        </w:rPr>
      </w:pPr>
    </w:p>
    <w:p w14:paraId="7F8E7CA2" w14:textId="77777777" w:rsidR="00194DF6" w:rsidRPr="009C64A8" w:rsidRDefault="00E9646B">
      <w:pPr>
        <w:pStyle w:val="Nadpis1"/>
        <w:rPr>
          <w:b/>
        </w:rPr>
      </w:pPr>
      <w:r w:rsidRPr="009C64A8">
        <w:rPr>
          <w:b/>
        </w:rPr>
        <w:t>C 1. Požadovaný rozsah dopravní obslužnosti jednotlivých regionŮ</w:t>
      </w:r>
    </w:p>
    <w:p w14:paraId="1850547B" w14:textId="77777777" w:rsidR="00CC1F1F" w:rsidRDefault="00CC1F1F" w:rsidP="00144A3D"/>
    <w:p w14:paraId="5CC5AF73" w14:textId="77777777" w:rsidR="00144A3D" w:rsidRPr="007939FF" w:rsidRDefault="00144A3D" w:rsidP="00144A3D">
      <w:r>
        <w:t>Tato kapitola je zaměřena na rozsah dopravní obslužnosti jednotlivých regionů vč. analýzy možného rozvoje (nebo naopak útlumu) a na návrh kvalitativních požadavků na autobusy.</w:t>
      </w:r>
    </w:p>
    <w:p w14:paraId="26E8B488" w14:textId="77777777" w:rsidR="004E1AED" w:rsidRDefault="00E9646B" w:rsidP="00E9646B">
      <w:r>
        <w:t>Rozsah Dopravní obslužnosti je dán objednávkou zadavatele – Krajský úřad pro Liberecký kraj. Níže uvedená data a čísla vychází z úrovně zabezpečení obsluhy regionů dle jízdních řádů platných pro období 2017/2018. Pokud jsou součástí objednávky i spoje objednané a hrazené jinými krajskými úřady jsou tyto vždy administrovány ve vztahu k dopravci prostřednictvím koordinátora pro Liberecký kraj – KORID a jsou tedy obsaženy i v těchto datech.</w:t>
      </w:r>
    </w:p>
    <w:p w14:paraId="48629282" w14:textId="77777777" w:rsidR="006C438F" w:rsidRDefault="006C438F" w:rsidP="006C438F">
      <w:r>
        <w:t>Ke každé oblasti v rámci následujících podkapitol je uveden rozsah dopravy s upřesňujícím popisem a analýzou možných rozvojových příležitostí, a naopak rizik nebo optimalizačních příležitostí, které by mohly mít vliv na celkový rozsah dopravní obslužnosti a/nebo skladbu vozového parku.</w:t>
      </w:r>
    </w:p>
    <w:p w14:paraId="089B5B8C" w14:textId="77777777" w:rsidR="006C438F" w:rsidRDefault="006C438F" w:rsidP="006C438F">
      <w:r>
        <w:t xml:space="preserve">Dopravní výkon vychází z dopravního zadání Objednatelem/Koordinátorem (jízdní řády, nezbytné přejezdy mezi spoji, přistavení/odstavení autobusu v případě, že počátek a konec oběhu vozidla nejsou ve shodném místě). </w:t>
      </w:r>
      <w:r w:rsidR="00144A3D">
        <w:t>Pro informaci je dále</w:t>
      </w:r>
      <w:r>
        <w:t xml:space="preserve"> uvedeno, jaký podíl z dopravního výkonu připadá do objednávky Libereckého kraje a jaký na jiného objednatele, příp. spadá do nedotovaného úseku.</w:t>
      </w:r>
    </w:p>
    <w:p w14:paraId="4B13C6ED" w14:textId="77777777" w:rsidR="00995A55" w:rsidRDefault="00995A55" w:rsidP="00995A55">
      <w:r>
        <w:t xml:space="preserve">Dopravní výkon je rozdělen do jednotlivých kategorií vozidel dle potřebné kapacity, přičemž platí, že dopravní výkon může být </w:t>
      </w:r>
      <w:r w:rsidR="006017F7">
        <w:t xml:space="preserve">z provozních důvodů </w:t>
      </w:r>
      <w:r>
        <w:t>zajištěn autobusem s vyšší kapacitou.</w:t>
      </w:r>
      <w:r w:rsidR="004B5856">
        <w:t xml:space="preserve"> </w:t>
      </w:r>
      <w:r w:rsidR="006017F7">
        <w:t xml:space="preserve">V daném případě je vhodné sloučení </w:t>
      </w:r>
      <w:proofErr w:type="gramStart"/>
      <w:r w:rsidR="006017F7">
        <w:t>kategorie  M</w:t>
      </w:r>
      <w:proofErr w:type="gramEnd"/>
      <w:r w:rsidR="006017F7">
        <w:t xml:space="preserve">2+S  a  V1+V2r. </w:t>
      </w:r>
    </w:p>
    <w:p w14:paraId="50C34D5C" w14:textId="77777777" w:rsidR="008877B6" w:rsidRDefault="008877B6" w:rsidP="00995A55"/>
    <w:p w14:paraId="6F7BA566" w14:textId="5DC80EFF" w:rsidR="00995A55" w:rsidRDefault="00995A55" w:rsidP="00995A55">
      <w:pPr>
        <w:pStyle w:val="Titulek"/>
        <w:keepNext/>
      </w:pPr>
      <w:r>
        <w:t xml:space="preserve">Tabulka </w:t>
      </w:r>
      <w:fldSimple w:instr=" SEQ Tabulka \* ARABIC ">
        <w:r w:rsidR="004706C9">
          <w:rPr>
            <w:noProof/>
          </w:rPr>
          <w:t>6</w:t>
        </w:r>
      </w:fldSimple>
      <w:r>
        <w:t xml:space="preserve"> – Kategorizace vozidel s ohledem na min. potřebnou kapacitu</w:t>
      </w:r>
    </w:p>
    <w:tbl>
      <w:tblPr>
        <w:tblW w:w="8796" w:type="dxa"/>
        <w:tblInd w:w="70" w:type="dxa"/>
        <w:tblLayout w:type="fixed"/>
        <w:tblCellMar>
          <w:left w:w="70" w:type="dxa"/>
          <w:right w:w="70" w:type="dxa"/>
        </w:tblCellMar>
        <w:tblLook w:val="04A0" w:firstRow="1" w:lastRow="0" w:firstColumn="1" w:lastColumn="0" w:noHBand="0" w:noVBand="1"/>
      </w:tblPr>
      <w:tblGrid>
        <w:gridCol w:w="670"/>
        <w:gridCol w:w="2902"/>
        <w:gridCol w:w="1161"/>
        <w:gridCol w:w="2030"/>
        <w:gridCol w:w="2033"/>
      </w:tblGrid>
      <w:tr w:rsidR="00995A55" w14:paraId="01191F83" w14:textId="77777777" w:rsidTr="00DC31C5">
        <w:trPr>
          <w:trHeight w:val="621"/>
        </w:trPr>
        <w:tc>
          <w:tcPr>
            <w:tcW w:w="670" w:type="dxa"/>
            <w:vMerge w:val="restart"/>
            <w:tcBorders>
              <w:top w:val="single" w:sz="4" w:space="0" w:color="auto"/>
              <w:left w:val="single" w:sz="4" w:space="0" w:color="auto"/>
              <w:right w:val="single" w:sz="4" w:space="0" w:color="auto"/>
            </w:tcBorders>
            <w:shd w:val="clear" w:color="auto" w:fill="BFBFBF"/>
            <w:textDirection w:val="btLr"/>
            <w:vAlign w:val="center"/>
            <w:hideMark/>
          </w:tcPr>
          <w:p w14:paraId="7585383B" w14:textId="77777777" w:rsidR="00995A55" w:rsidRDefault="00995A55" w:rsidP="00DC31C5">
            <w:pPr>
              <w:spacing w:after="0"/>
              <w:jc w:val="center"/>
              <w:rPr>
                <w:rFonts w:cs="Calibri"/>
                <w:b/>
                <w:lang w:eastAsia="cs-CZ"/>
              </w:rPr>
            </w:pPr>
            <w:r>
              <w:rPr>
                <w:rFonts w:cs="Calibri"/>
                <w:b/>
                <w:lang w:eastAsia="cs-CZ"/>
              </w:rPr>
              <w:t>kód</w:t>
            </w:r>
          </w:p>
        </w:tc>
        <w:tc>
          <w:tcPr>
            <w:tcW w:w="4063" w:type="dxa"/>
            <w:gridSpan w:val="2"/>
            <w:vMerge w:val="restart"/>
            <w:tcBorders>
              <w:top w:val="single" w:sz="4" w:space="0" w:color="auto"/>
              <w:left w:val="single" w:sz="4" w:space="0" w:color="auto"/>
              <w:right w:val="single" w:sz="4" w:space="0" w:color="auto"/>
            </w:tcBorders>
            <w:shd w:val="clear" w:color="auto" w:fill="BFBFBF"/>
            <w:vAlign w:val="center"/>
            <w:hideMark/>
          </w:tcPr>
          <w:p w14:paraId="12CB2B25" w14:textId="77777777" w:rsidR="00995A55" w:rsidRDefault="00995A55" w:rsidP="00DC31C5">
            <w:pPr>
              <w:spacing w:after="0"/>
              <w:jc w:val="center"/>
              <w:rPr>
                <w:rFonts w:cs="Calibri"/>
                <w:b/>
                <w:lang w:eastAsia="cs-CZ"/>
              </w:rPr>
            </w:pPr>
            <w:r>
              <w:rPr>
                <w:rFonts w:cs="Calibri"/>
                <w:b/>
                <w:lang w:eastAsia="cs-CZ"/>
              </w:rPr>
              <w:t>Typ (kategorie)</w:t>
            </w:r>
          </w:p>
        </w:tc>
        <w:tc>
          <w:tcPr>
            <w:tcW w:w="4063" w:type="dxa"/>
            <w:gridSpan w:val="2"/>
            <w:tcBorders>
              <w:top w:val="single" w:sz="4" w:space="0" w:color="auto"/>
              <w:left w:val="single" w:sz="4" w:space="0" w:color="auto"/>
              <w:bottom w:val="single" w:sz="4" w:space="0" w:color="auto"/>
              <w:right w:val="single" w:sz="4" w:space="0" w:color="auto"/>
            </w:tcBorders>
            <w:shd w:val="clear" w:color="auto" w:fill="BFBFBF"/>
          </w:tcPr>
          <w:p w14:paraId="1742D9B9" w14:textId="77777777" w:rsidR="00995A55" w:rsidRPr="00EE1A7B" w:rsidRDefault="00995A55" w:rsidP="00DC31C5">
            <w:pPr>
              <w:spacing w:after="0"/>
              <w:jc w:val="center"/>
              <w:rPr>
                <w:rFonts w:cs="Calibri"/>
                <w:b/>
                <w:sz w:val="20"/>
                <w:szCs w:val="20"/>
                <w:lang w:eastAsia="cs-CZ"/>
              </w:rPr>
            </w:pPr>
            <w:r w:rsidRPr="00EE1A7B">
              <w:rPr>
                <w:rFonts w:cs="Calibri"/>
                <w:b/>
                <w:sz w:val="20"/>
                <w:szCs w:val="20"/>
                <w:lang w:eastAsia="cs-CZ"/>
              </w:rPr>
              <w:t>Kapacita vozidla</w:t>
            </w:r>
          </w:p>
          <w:p w14:paraId="7AA75948" w14:textId="77777777" w:rsidR="00995A55" w:rsidRPr="00EE1A7B" w:rsidRDefault="00995A55" w:rsidP="00DC31C5">
            <w:pPr>
              <w:spacing w:after="0"/>
              <w:jc w:val="center"/>
              <w:rPr>
                <w:rFonts w:cs="Calibri"/>
                <w:b/>
                <w:sz w:val="20"/>
                <w:szCs w:val="20"/>
                <w:lang w:eastAsia="cs-CZ"/>
              </w:rPr>
            </w:pPr>
            <w:r w:rsidRPr="00EE1A7B">
              <w:rPr>
                <w:rFonts w:cs="Calibri"/>
                <w:b/>
                <w:sz w:val="20"/>
                <w:szCs w:val="20"/>
                <w:lang w:eastAsia="cs-CZ"/>
              </w:rPr>
              <w:t>(minimální požadavek na počet míst ve vozidle)</w:t>
            </w:r>
          </w:p>
        </w:tc>
      </w:tr>
      <w:tr w:rsidR="00995A55" w14:paraId="00B033A2" w14:textId="77777777" w:rsidTr="00DC31C5">
        <w:trPr>
          <w:trHeight w:val="621"/>
        </w:trPr>
        <w:tc>
          <w:tcPr>
            <w:tcW w:w="670" w:type="dxa"/>
            <w:vMerge/>
            <w:tcBorders>
              <w:left w:val="single" w:sz="4" w:space="0" w:color="auto"/>
              <w:bottom w:val="single" w:sz="4" w:space="0" w:color="000000"/>
              <w:right w:val="single" w:sz="4" w:space="0" w:color="auto"/>
            </w:tcBorders>
            <w:shd w:val="clear" w:color="auto" w:fill="BFBFBF"/>
            <w:textDirection w:val="btLr"/>
            <w:vAlign w:val="center"/>
          </w:tcPr>
          <w:p w14:paraId="3BDA9DE9" w14:textId="77777777" w:rsidR="00995A55" w:rsidRDefault="00995A55" w:rsidP="00DC31C5">
            <w:pPr>
              <w:spacing w:after="0"/>
              <w:jc w:val="center"/>
              <w:rPr>
                <w:rFonts w:cs="Calibri"/>
                <w:b/>
                <w:lang w:eastAsia="cs-CZ"/>
              </w:rPr>
            </w:pPr>
          </w:p>
        </w:tc>
        <w:tc>
          <w:tcPr>
            <w:tcW w:w="4063" w:type="dxa"/>
            <w:gridSpan w:val="2"/>
            <w:vMerge/>
            <w:tcBorders>
              <w:left w:val="single" w:sz="4" w:space="0" w:color="auto"/>
              <w:bottom w:val="single" w:sz="4" w:space="0" w:color="000000"/>
              <w:right w:val="single" w:sz="4" w:space="0" w:color="auto"/>
            </w:tcBorders>
            <w:shd w:val="clear" w:color="auto" w:fill="BFBFBF"/>
            <w:vAlign w:val="center"/>
          </w:tcPr>
          <w:p w14:paraId="4CE8CBC3" w14:textId="77777777" w:rsidR="00995A55" w:rsidRDefault="00995A55" w:rsidP="00DC31C5">
            <w:pPr>
              <w:spacing w:after="0"/>
              <w:jc w:val="center"/>
              <w:rPr>
                <w:rFonts w:cs="Calibri"/>
                <w:b/>
                <w:lang w:eastAsia="cs-CZ"/>
              </w:rPr>
            </w:pPr>
          </w:p>
        </w:tc>
        <w:tc>
          <w:tcPr>
            <w:tcW w:w="2030" w:type="dxa"/>
            <w:tcBorders>
              <w:top w:val="single" w:sz="4" w:space="0" w:color="auto"/>
              <w:left w:val="single" w:sz="4" w:space="0" w:color="auto"/>
              <w:bottom w:val="single" w:sz="4" w:space="0" w:color="auto"/>
              <w:right w:val="single" w:sz="4" w:space="0" w:color="auto"/>
            </w:tcBorders>
            <w:shd w:val="clear" w:color="auto" w:fill="BFBFBF"/>
          </w:tcPr>
          <w:p w14:paraId="19DDCE29" w14:textId="77777777" w:rsidR="00995A55" w:rsidRDefault="00995A55" w:rsidP="00DC31C5">
            <w:pPr>
              <w:spacing w:after="0"/>
              <w:jc w:val="center"/>
              <w:rPr>
                <w:rFonts w:cs="Calibri"/>
                <w:b/>
                <w:lang w:eastAsia="cs-CZ"/>
              </w:rPr>
            </w:pPr>
            <w:r>
              <w:rPr>
                <w:rFonts w:cs="Calibri"/>
                <w:b/>
                <w:lang w:eastAsia="cs-CZ"/>
              </w:rPr>
              <w:t>počet míst k sezení</w:t>
            </w:r>
          </w:p>
        </w:tc>
        <w:tc>
          <w:tcPr>
            <w:tcW w:w="2032" w:type="dxa"/>
            <w:tcBorders>
              <w:top w:val="single" w:sz="4" w:space="0" w:color="auto"/>
              <w:left w:val="single" w:sz="4" w:space="0" w:color="auto"/>
              <w:bottom w:val="single" w:sz="4" w:space="0" w:color="auto"/>
              <w:right w:val="single" w:sz="4" w:space="0" w:color="auto"/>
            </w:tcBorders>
            <w:shd w:val="clear" w:color="auto" w:fill="BFBFBF"/>
          </w:tcPr>
          <w:p w14:paraId="6D3AB7F5" w14:textId="77777777" w:rsidR="00995A55" w:rsidRPr="00EE1A7B" w:rsidRDefault="00995A55" w:rsidP="00DC31C5">
            <w:pPr>
              <w:spacing w:after="0"/>
              <w:jc w:val="center"/>
              <w:rPr>
                <w:rFonts w:cs="Calibri"/>
                <w:b/>
                <w:sz w:val="20"/>
                <w:szCs w:val="20"/>
                <w:lang w:eastAsia="cs-CZ"/>
              </w:rPr>
            </w:pPr>
            <w:r w:rsidRPr="00EE1A7B">
              <w:rPr>
                <w:rFonts w:cs="Calibri"/>
                <w:b/>
                <w:sz w:val="20"/>
                <w:szCs w:val="20"/>
                <w:lang w:eastAsia="cs-CZ"/>
              </w:rPr>
              <w:t>min. celková kapacit vč. míst k stání</w:t>
            </w:r>
          </w:p>
        </w:tc>
      </w:tr>
      <w:tr w:rsidR="00995A55" w14:paraId="668832BD" w14:textId="77777777" w:rsidTr="00DC31C5">
        <w:trPr>
          <w:trHeight w:val="213"/>
        </w:trPr>
        <w:tc>
          <w:tcPr>
            <w:tcW w:w="670" w:type="dxa"/>
            <w:tcBorders>
              <w:top w:val="nil"/>
              <w:left w:val="single" w:sz="4" w:space="0" w:color="auto"/>
              <w:bottom w:val="single" w:sz="4" w:space="0" w:color="auto"/>
              <w:right w:val="single" w:sz="4" w:space="0" w:color="auto"/>
            </w:tcBorders>
            <w:noWrap/>
            <w:vAlign w:val="center"/>
            <w:hideMark/>
          </w:tcPr>
          <w:p w14:paraId="02B98A9F" w14:textId="77777777" w:rsidR="00995A55" w:rsidRDefault="00995A55" w:rsidP="00DC31C5">
            <w:pPr>
              <w:spacing w:after="0"/>
              <w:rPr>
                <w:rFonts w:cs="Calibri"/>
                <w:lang w:eastAsia="cs-CZ"/>
              </w:rPr>
            </w:pPr>
            <w:r>
              <w:rPr>
                <w:rFonts w:cs="Calibri"/>
                <w:lang w:eastAsia="cs-CZ"/>
              </w:rPr>
              <w:t>1</w:t>
            </w:r>
          </w:p>
        </w:tc>
        <w:tc>
          <w:tcPr>
            <w:tcW w:w="2902" w:type="dxa"/>
            <w:tcBorders>
              <w:top w:val="nil"/>
              <w:left w:val="nil"/>
              <w:bottom w:val="single" w:sz="4" w:space="0" w:color="auto"/>
              <w:right w:val="single" w:sz="4" w:space="0" w:color="auto"/>
            </w:tcBorders>
            <w:vAlign w:val="center"/>
          </w:tcPr>
          <w:p w14:paraId="2307B528" w14:textId="77777777" w:rsidR="00995A55" w:rsidRDefault="00995A55" w:rsidP="00DC31C5">
            <w:pPr>
              <w:spacing w:after="0"/>
              <w:rPr>
                <w:rFonts w:cs="Calibri"/>
                <w:lang w:eastAsia="cs-CZ"/>
              </w:rPr>
            </w:pPr>
            <w:r>
              <w:rPr>
                <w:rFonts w:cs="Calibri"/>
                <w:lang w:eastAsia="cs-CZ"/>
              </w:rPr>
              <w:t>Autobus malý</w:t>
            </w:r>
          </w:p>
        </w:tc>
        <w:tc>
          <w:tcPr>
            <w:tcW w:w="1161" w:type="dxa"/>
            <w:tcBorders>
              <w:top w:val="nil"/>
              <w:left w:val="nil"/>
              <w:bottom w:val="single" w:sz="4" w:space="0" w:color="auto"/>
              <w:right w:val="single" w:sz="4" w:space="0" w:color="auto"/>
            </w:tcBorders>
            <w:vAlign w:val="center"/>
          </w:tcPr>
          <w:p w14:paraId="79BD71C4" w14:textId="77777777" w:rsidR="00995A55" w:rsidRDefault="00995A55" w:rsidP="00DC31C5">
            <w:pPr>
              <w:spacing w:after="0"/>
              <w:rPr>
                <w:rFonts w:cs="Calibri"/>
                <w:lang w:eastAsia="cs-CZ"/>
              </w:rPr>
            </w:pPr>
            <w:r>
              <w:rPr>
                <w:rFonts w:cs="Calibri"/>
                <w:lang w:eastAsia="cs-CZ"/>
              </w:rPr>
              <w:t>M1</w:t>
            </w:r>
          </w:p>
        </w:tc>
        <w:tc>
          <w:tcPr>
            <w:tcW w:w="2030" w:type="dxa"/>
            <w:tcBorders>
              <w:top w:val="single" w:sz="4" w:space="0" w:color="auto"/>
              <w:left w:val="nil"/>
              <w:bottom w:val="single" w:sz="4" w:space="0" w:color="auto"/>
              <w:right w:val="single" w:sz="4" w:space="0" w:color="auto"/>
            </w:tcBorders>
          </w:tcPr>
          <w:p w14:paraId="73C26087" w14:textId="77777777" w:rsidR="00995A55" w:rsidRDefault="00995A55" w:rsidP="00DC31C5">
            <w:pPr>
              <w:spacing w:after="0"/>
              <w:jc w:val="center"/>
              <w:rPr>
                <w:rFonts w:cs="Calibri"/>
                <w:lang w:eastAsia="cs-CZ"/>
              </w:rPr>
            </w:pPr>
            <w:r>
              <w:rPr>
                <w:rFonts w:cs="Calibri"/>
                <w:lang w:eastAsia="cs-CZ"/>
              </w:rPr>
              <w:t>15</w:t>
            </w:r>
          </w:p>
        </w:tc>
        <w:tc>
          <w:tcPr>
            <w:tcW w:w="2032" w:type="dxa"/>
            <w:tcBorders>
              <w:top w:val="single" w:sz="4" w:space="0" w:color="auto"/>
              <w:left w:val="nil"/>
              <w:bottom w:val="single" w:sz="4" w:space="0" w:color="auto"/>
              <w:right w:val="single" w:sz="4" w:space="0" w:color="auto"/>
            </w:tcBorders>
          </w:tcPr>
          <w:p w14:paraId="02FE0811" w14:textId="77777777" w:rsidR="00995A55" w:rsidRDefault="00995A55" w:rsidP="00DC31C5">
            <w:pPr>
              <w:spacing w:after="0"/>
              <w:jc w:val="center"/>
              <w:rPr>
                <w:rFonts w:cs="Calibri"/>
                <w:lang w:eastAsia="cs-CZ"/>
              </w:rPr>
            </w:pPr>
            <w:r>
              <w:rPr>
                <w:rFonts w:cs="Calibri"/>
                <w:lang w:eastAsia="cs-CZ"/>
              </w:rPr>
              <w:t>20</w:t>
            </w:r>
          </w:p>
        </w:tc>
      </w:tr>
      <w:tr w:rsidR="00995A55" w14:paraId="06415E97" w14:textId="77777777" w:rsidTr="00DC31C5">
        <w:trPr>
          <w:trHeight w:val="213"/>
        </w:trPr>
        <w:tc>
          <w:tcPr>
            <w:tcW w:w="670" w:type="dxa"/>
            <w:tcBorders>
              <w:top w:val="nil"/>
              <w:left w:val="single" w:sz="4" w:space="0" w:color="auto"/>
              <w:bottom w:val="single" w:sz="4" w:space="0" w:color="auto"/>
              <w:right w:val="single" w:sz="4" w:space="0" w:color="auto"/>
            </w:tcBorders>
            <w:noWrap/>
            <w:vAlign w:val="center"/>
            <w:hideMark/>
          </w:tcPr>
          <w:p w14:paraId="120F7034" w14:textId="77777777" w:rsidR="00995A55" w:rsidRDefault="00995A55" w:rsidP="00DC31C5">
            <w:pPr>
              <w:spacing w:after="0"/>
              <w:rPr>
                <w:rFonts w:cs="Calibri"/>
                <w:lang w:eastAsia="cs-CZ"/>
              </w:rPr>
            </w:pPr>
            <w:r>
              <w:rPr>
                <w:rFonts w:cs="Calibri"/>
                <w:lang w:eastAsia="cs-CZ"/>
              </w:rPr>
              <w:t>2</w:t>
            </w:r>
          </w:p>
        </w:tc>
        <w:tc>
          <w:tcPr>
            <w:tcW w:w="2902" w:type="dxa"/>
            <w:tcBorders>
              <w:top w:val="nil"/>
              <w:left w:val="nil"/>
              <w:bottom w:val="single" w:sz="4" w:space="0" w:color="auto"/>
              <w:right w:val="single" w:sz="4" w:space="0" w:color="auto"/>
            </w:tcBorders>
            <w:vAlign w:val="center"/>
            <w:hideMark/>
          </w:tcPr>
          <w:p w14:paraId="755048D0" w14:textId="77777777" w:rsidR="00995A55" w:rsidRDefault="00995A55" w:rsidP="00DC31C5">
            <w:pPr>
              <w:spacing w:after="0"/>
              <w:rPr>
                <w:rFonts w:cs="Calibri"/>
                <w:lang w:eastAsia="cs-CZ"/>
              </w:rPr>
            </w:pPr>
            <w:r>
              <w:rPr>
                <w:rFonts w:cs="Calibri"/>
                <w:lang w:eastAsia="cs-CZ"/>
              </w:rPr>
              <w:t>Autobus malý (+)</w:t>
            </w:r>
          </w:p>
        </w:tc>
        <w:tc>
          <w:tcPr>
            <w:tcW w:w="1161" w:type="dxa"/>
            <w:tcBorders>
              <w:top w:val="nil"/>
              <w:left w:val="nil"/>
              <w:bottom w:val="single" w:sz="4" w:space="0" w:color="auto"/>
              <w:right w:val="single" w:sz="4" w:space="0" w:color="auto"/>
            </w:tcBorders>
            <w:vAlign w:val="center"/>
          </w:tcPr>
          <w:p w14:paraId="2406502C" w14:textId="77777777" w:rsidR="00995A55" w:rsidRDefault="00995A55" w:rsidP="00DC31C5">
            <w:pPr>
              <w:spacing w:after="0"/>
              <w:rPr>
                <w:rFonts w:cs="Calibri"/>
                <w:lang w:eastAsia="cs-CZ"/>
              </w:rPr>
            </w:pPr>
            <w:r>
              <w:rPr>
                <w:rFonts w:cs="Calibri"/>
                <w:lang w:eastAsia="cs-CZ"/>
              </w:rPr>
              <w:t>M2</w:t>
            </w:r>
          </w:p>
        </w:tc>
        <w:tc>
          <w:tcPr>
            <w:tcW w:w="2030" w:type="dxa"/>
            <w:tcBorders>
              <w:top w:val="single" w:sz="4" w:space="0" w:color="auto"/>
              <w:left w:val="nil"/>
              <w:bottom w:val="single" w:sz="4" w:space="0" w:color="auto"/>
              <w:right w:val="single" w:sz="4" w:space="0" w:color="auto"/>
            </w:tcBorders>
          </w:tcPr>
          <w:p w14:paraId="213E5E29" w14:textId="77777777" w:rsidR="00995A55" w:rsidRDefault="00995A55" w:rsidP="00DC31C5">
            <w:pPr>
              <w:spacing w:after="0"/>
              <w:jc w:val="center"/>
              <w:rPr>
                <w:rFonts w:cs="Calibri"/>
                <w:lang w:eastAsia="cs-CZ"/>
              </w:rPr>
            </w:pPr>
            <w:r>
              <w:rPr>
                <w:rFonts w:cs="Calibri"/>
                <w:lang w:eastAsia="cs-CZ"/>
              </w:rPr>
              <w:t>20</w:t>
            </w:r>
          </w:p>
        </w:tc>
        <w:tc>
          <w:tcPr>
            <w:tcW w:w="2032" w:type="dxa"/>
            <w:tcBorders>
              <w:top w:val="single" w:sz="4" w:space="0" w:color="auto"/>
              <w:left w:val="nil"/>
              <w:bottom w:val="single" w:sz="4" w:space="0" w:color="auto"/>
              <w:right w:val="single" w:sz="4" w:space="0" w:color="auto"/>
            </w:tcBorders>
          </w:tcPr>
          <w:p w14:paraId="70AF0AE1" w14:textId="77777777" w:rsidR="00995A55" w:rsidRDefault="00995A55" w:rsidP="00DC31C5">
            <w:pPr>
              <w:spacing w:after="0"/>
              <w:jc w:val="center"/>
              <w:rPr>
                <w:rFonts w:cs="Calibri"/>
                <w:lang w:eastAsia="cs-CZ"/>
              </w:rPr>
            </w:pPr>
            <w:r>
              <w:rPr>
                <w:rFonts w:cs="Calibri"/>
                <w:lang w:eastAsia="cs-CZ"/>
              </w:rPr>
              <w:t>30</w:t>
            </w:r>
          </w:p>
        </w:tc>
      </w:tr>
      <w:tr w:rsidR="00995A55" w14:paraId="3EEA6D57" w14:textId="77777777" w:rsidTr="00DC31C5">
        <w:trPr>
          <w:trHeight w:val="213"/>
        </w:trPr>
        <w:tc>
          <w:tcPr>
            <w:tcW w:w="670" w:type="dxa"/>
            <w:tcBorders>
              <w:top w:val="nil"/>
              <w:left w:val="single" w:sz="4" w:space="0" w:color="auto"/>
              <w:bottom w:val="single" w:sz="4" w:space="0" w:color="auto"/>
              <w:right w:val="single" w:sz="4" w:space="0" w:color="auto"/>
            </w:tcBorders>
            <w:noWrap/>
            <w:vAlign w:val="center"/>
            <w:hideMark/>
          </w:tcPr>
          <w:p w14:paraId="14D67C48" w14:textId="77777777" w:rsidR="00995A55" w:rsidRDefault="00995A55" w:rsidP="00DC31C5">
            <w:pPr>
              <w:spacing w:after="0"/>
              <w:rPr>
                <w:rFonts w:cs="Calibri"/>
                <w:lang w:eastAsia="cs-CZ"/>
              </w:rPr>
            </w:pPr>
            <w:r>
              <w:rPr>
                <w:rFonts w:cs="Calibri"/>
                <w:lang w:eastAsia="cs-CZ"/>
              </w:rPr>
              <w:t>3</w:t>
            </w:r>
          </w:p>
        </w:tc>
        <w:tc>
          <w:tcPr>
            <w:tcW w:w="2902" w:type="dxa"/>
            <w:tcBorders>
              <w:top w:val="nil"/>
              <w:left w:val="nil"/>
              <w:bottom w:val="single" w:sz="4" w:space="0" w:color="auto"/>
              <w:right w:val="single" w:sz="4" w:space="0" w:color="auto"/>
            </w:tcBorders>
            <w:vAlign w:val="center"/>
            <w:hideMark/>
          </w:tcPr>
          <w:p w14:paraId="036A9D31" w14:textId="77777777" w:rsidR="00995A55" w:rsidRDefault="00995A55" w:rsidP="00DC31C5">
            <w:pPr>
              <w:spacing w:after="0"/>
              <w:rPr>
                <w:rFonts w:cs="Calibri"/>
                <w:lang w:eastAsia="cs-CZ"/>
              </w:rPr>
            </w:pPr>
            <w:r>
              <w:rPr>
                <w:rFonts w:cs="Calibri"/>
                <w:lang w:eastAsia="cs-CZ"/>
              </w:rPr>
              <w:t>Autobus střední</w:t>
            </w:r>
          </w:p>
        </w:tc>
        <w:tc>
          <w:tcPr>
            <w:tcW w:w="1161" w:type="dxa"/>
            <w:tcBorders>
              <w:top w:val="nil"/>
              <w:left w:val="nil"/>
              <w:bottom w:val="single" w:sz="4" w:space="0" w:color="auto"/>
              <w:right w:val="single" w:sz="4" w:space="0" w:color="auto"/>
            </w:tcBorders>
            <w:vAlign w:val="center"/>
          </w:tcPr>
          <w:p w14:paraId="2C1D1BC5" w14:textId="77777777" w:rsidR="00995A55" w:rsidRDefault="00995A55" w:rsidP="00DC31C5">
            <w:pPr>
              <w:spacing w:after="0"/>
              <w:rPr>
                <w:rFonts w:cs="Calibri"/>
                <w:lang w:eastAsia="cs-CZ"/>
              </w:rPr>
            </w:pPr>
            <w:r>
              <w:rPr>
                <w:rFonts w:cs="Calibri"/>
                <w:lang w:eastAsia="cs-CZ"/>
              </w:rPr>
              <w:t>S</w:t>
            </w:r>
          </w:p>
        </w:tc>
        <w:tc>
          <w:tcPr>
            <w:tcW w:w="2030" w:type="dxa"/>
            <w:tcBorders>
              <w:top w:val="single" w:sz="4" w:space="0" w:color="auto"/>
              <w:left w:val="nil"/>
              <w:bottom w:val="single" w:sz="4" w:space="0" w:color="auto"/>
              <w:right w:val="single" w:sz="4" w:space="0" w:color="auto"/>
            </w:tcBorders>
          </w:tcPr>
          <w:p w14:paraId="73BF2C88" w14:textId="77777777" w:rsidR="00995A55" w:rsidRDefault="00995A55" w:rsidP="00DC31C5">
            <w:pPr>
              <w:spacing w:after="0"/>
              <w:jc w:val="center"/>
              <w:rPr>
                <w:rFonts w:cs="Calibri"/>
                <w:lang w:eastAsia="cs-CZ"/>
              </w:rPr>
            </w:pPr>
            <w:r>
              <w:rPr>
                <w:rFonts w:cs="Calibri"/>
                <w:lang w:eastAsia="cs-CZ"/>
              </w:rPr>
              <w:t>25</w:t>
            </w:r>
          </w:p>
        </w:tc>
        <w:tc>
          <w:tcPr>
            <w:tcW w:w="2032" w:type="dxa"/>
            <w:tcBorders>
              <w:top w:val="single" w:sz="4" w:space="0" w:color="auto"/>
              <w:left w:val="nil"/>
              <w:bottom w:val="single" w:sz="4" w:space="0" w:color="auto"/>
              <w:right w:val="single" w:sz="4" w:space="0" w:color="auto"/>
            </w:tcBorders>
          </w:tcPr>
          <w:p w14:paraId="081C40B1" w14:textId="77777777" w:rsidR="00995A55" w:rsidRDefault="00995A55" w:rsidP="00DC31C5">
            <w:pPr>
              <w:spacing w:after="0"/>
              <w:jc w:val="center"/>
              <w:rPr>
                <w:rFonts w:cs="Calibri"/>
                <w:lang w:eastAsia="cs-CZ"/>
              </w:rPr>
            </w:pPr>
            <w:r>
              <w:rPr>
                <w:rFonts w:cs="Calibri"/>
                <w:lang w:eastAsia="cs-CZ"/>
              </w:rPr>
              <w:t>50</w:t>
            </w:r>
          </w:p>
        </w:tc>
      </w:tr>
      <w:tr w:rsidR="00995A55" w14:paraId="5C99030A" w14:textId="77777777" w:rsidTr="00DC31C5">
        <w:trPr>
          <w:trHeight w:val="213"/>
        </w:trPr>
        <w:tc>
          <w:tcPr>
            <w:tcW w:w="670" w:type="dxa"/>
            <w:tcBorders>
              <w:top w:val="nil"/>
              <w:left w:val="single" w:sz="4" w:space="0" w:color="auto"/>
              <w:bottom w:val="single" w:sz="4" w:space="0" w:color="auto"/>
              <w:right w:val="single" w:sz="4" w:space="0" w:color="auto"/>
            </w:tcBorders>
            <w:noWrap/>
            <w:vAlign w:val="center"/>
            <w:hideMark/>
          </w:tcPr>
          <w:p w14:paraId="42716E6F" w14:textId="77777777" w:rsidR="00995A55" w:rsidRDefault="00995A55" w:rsidP="00DC31C5">
            <w:pPr>
              <w:spacing w:after="0"/>
              <w:rPr>
                <w:rFonts w:cs="Calibri"/>
                <w:lang w:eastAsia="cs-CZ"/>
              </w:rPr>
            </w:pPr>
            <w:r>
              <w:rPr>
                <w:rFonts w:cs="Calibri"/>
                <w:lang w:eastAsia="cs-CZ"/>
              </w:rPr>
              <w:t>4</w:t>
            </w:r>
          </w:p>
        </w:tc>
        <w:tc>
          <w:tcPr>
            <w:tcW w:w="2902" w:type="dxa"/>
            <w:tcBorders>
              <w:top w:val="nil"/>
              <w:left w:val="nil"/>
              <w:bottom w:val="single" w:sz="4" w:space="0" w:color="auto"/>
              <w:right w:val="single" w:sz="4" w:space="0" w:color="auto"/>
            </w:tcBorders>
            <w:vAlign w:val="center"/>
          </w:tcPr>
          <w:p w14:paraId="14A66B46" w14:textId="77777777" w:rsidR="00995A55" w:rsidRDefault="00995A55" w:rsidP="00DC31C5">
            <w:pPr>
              <w:spacing w:after="0"/>
              <w:rPr>
                <w:rFonts w:cs="Calibri"/>
                <w:lang w:eastAsia="cs-CZ"/>
              </w:rPr>
            </w:pPr>
            <w:r>
              <w:rPr>
                <w:rFonts w:cs="Calibri"/>
                <w:lang w:eastAsia="cs-CZ"/>
              </w:rPr>
              <w:t>Autobus velký</w:t>
            </w:r>
          </w:p>
        </w:tc>
        <w:tc>
          <w:tcPr>
            <w:tcW w:w="1161" w:type="dxa"/>
            <w:tcBorders>
              <w:top w:val="nil"/>
              <w:left w:val="nil"/>
              <w:bottom w:val="single" w:sz="4" w:space="0" w:color="auto"/>
              <w:right w:val="single" w:sz="4" w:space="0" w:color="auto"/>
            </w:tcBorders>
            <w:vAlign w:val="center"/>
          </w:tcPr>
          <w:p w14:paraId="4F6E12D4" w14:textId="77777777" w:rsidR="00995A55" w:rsidRDefault="00995A55" w:rsidP="00DC31C5">
            <w:pPr>
              <w:spacing w:after="0"/>
              <w:rPr>
                <w:rFonts w:cs="Calibri"/>
                <w:lang w:eastAsia="cs-CZ"/>
              </w:rPr>
            </w:pPr>
            <w:r>
              <w:rPr>
                <w:rFonts w:cs="Calibri"/>
                <w:lang w:eastAsia="cs-CZ"/>
              </w:rPr>
              <w:t>V1</w:t>
            </w:r>
          </w:p>
        </w:tc>
        <w:tc>
          <w:tcPr>
            <w:tcW w:w="2030" w:type="dxa"/>
            <w:tcBorders>
              <w:top w:val="single" w:sz="4" w:space="0" w:color="auto"/>
              <w:left w:val="nil"/>
              <w:bottom w:val="single" w:sz="4" w:space="0" w:color="auto"/>
              <w:right w:val="single" w:sz="4" w:space="0" w:color="auto"/>
            </w:tcBorders>
          </w:tcPr>
          <w:p w14:paraId="4CD523E9" w14:textId="77777777" w:rsidR="00995A55" w:rsidRDefault="00995A55" w:rsidP="00DC31C5">
            <w:pPr>
              <w:spacing w:after="0"/>
              <w:jc w:val="center"/>
              <w:rPr>
                <w:rFonts w:cs="Calibri"/>
                <w:lang w:eastAsia="cs-CZ"/>
              </w:rPr>
            </w:pPr>
            <w:r>
              <w:rPr>
                <w:rFonts w:cs="Calibri"/>
                <w:lang w:eastAsia="cs-CZ"/>
              </w:rPr>
              <w:t>35</w:t>
            </w:r>
          </w:p>
        </w:tc>
        <w:tc>
          <w:tcPr>
            <w:tcW w:w="2032" w:type="dxa"/>
            <w:tcBorders>
              <w:top w:val="single" w:sz="4" w:space="0" w:color="auto"/>
              <w:left w:val="nil"/>
              <w:bottom w:val="single" w:sz="4" w:space="0" w:color="auto"/>
              <w:right w:val="single" w:sz="4" w:space="0" w:color="auto"/>
            </w:tcBorders>
          </w:tcPr>
          <w:p w14:paraId="27CF73C5" w14:textId="77777777" w:rsidR="00995A55" w:rsidRDefault="00995A55" w:rsidP="00DC31C5">
            <w:pPr>
              <w:spacing w:after="0"/>
              <w:jc w:val="center"/>
              <w:rPr>
                <w:rFonts w:cs="Calibri"/>
                <w:lang w:eastAsia="cs-CZ"/>
              </w:rPr>
            </w:pPr>
            <w:r>
              <w:rPr>
                <w:rFonts w:cs="Calibri"/>
                <w:lang w:eastAsia="cs-CZ"/>
              </w:rPr>
              <w:t>70</w:t>
            </w:r>
          </w:p>
        </w:tc>
      </w:tr>
      <w:tr w:rsidR="00995A55" w14:paraId="7D54B997" w14:textId="77777777" w:rsidTr="00DC31C5">
        <w:trPr>
          <w:trHeight w:val="213"/>
        </w:trPr>
        <w:tc>
          <w:tcPr>
            <w:tcW w:w="670" w:type="dxa"/>
            <w:vMerge w:val="restart"/>
            <w:tcBorders>
              <w:top w:val="nil"/>
              <w:left w:val="single" w:sz="4" w:space="0" w:color="auto"/>
              <w:right w:val="single" w:sz="4" w:space="0" w:color="auto"/>
            </w:tcBorders>
            <w:noWrap/>
            <w:vAlign w:val="center"/>
            <w:hideMark/>
          </w:tcPr>
          <w:p w14:paraId="7516727E" w14:textId="77777777" w:rsidR="00995A55" w:rsidRDefault="00995A55" w:rsidP="00DC31C5">
            <w:pPr>
              <w:spacing w:after="0"/>
              <w:rPr>
                <w:rFonts w:cs="Calibri"/>
                <w:lang w:eastAsia="cs-CZ"/>
              </w:rPr>
            </w:pPr>
            <w:r>
              <w:rPr>
                <w:rFonts w:cs="Calibri"/>
                <w:lang w:eastAsia="cs-CZ"/>
              </w:rPr>
              <w:t>5</w:t>
            </w:r>
          </w:p>
        </w:tc>
        <w:tc>
          <w:tcPr>
            <w:tcW w:w="2902" w:type="dxa"/>
            <w:vMerge w:val="restart"/>
            <w:tcBorders>
              <w:top w:val="nil"/>
              <w:left w:val="nil"/>
              <w:right w:val="single" w:sz="4" w:space="0" w:color="auto"/>
            </w:tcBorders>
            <w:vAlign w:val="center"/>
          </w:tcPr>
          <w:p w14:paraId="79334022" w14:textId="77777777" w:rsidR="00995A55" w:rsidRDefault="00995A55" w:rsidP="00DC31C5">
            <w:pPr>
              <w:spacing w:after="0"/>
              <w:rPr>
                <w:rFonts w:cs="Calibri"/>
                <w:lang w:eastAsia="cs-CZ"/>
              </w:rPr>
            </w:pPr>
            <w:r>
              <w:rPr>
                <w:rFonts w:cs="Calibri"/>
                <w:lang w:eastAsia="cs-CZ"/>
              </w:rPr>
              <w:t>Autobus velký (+)</w:t>
            </w:r>
          </w:p>
        </w:tc>
        <w:tc>
          <w:tcPr>
            <w:tcW w:w="1161" w:type="dxa"/>
            <w:tcBorders>
              <w:top w:val="nil"/>
              <w:left w:val="nil"/>
              <w:bottom w:val="single" w:sz="4" w:space="0" w:color="auto"/>
              <w:right w:val="single" w:sz="4" w:space="0" w:color="auto"/>
            </w:tcBorders>
            <w:vAlign w:val="center"/>
          </w:tcPr>
          <w:p w14:paraId="3E305C00" w14:textId="77777777" w:rsidR="00995A55" w:rsidRDefault="00995A55" w:rsidP="00DC31C5">
            <w:pPr>
              <w:spacing w:after="0"/>
              <w:rPr>
                <w:rFonts w:cs="Calibri"/>
                <w:lang w:eastAsia="cs-CZ"/>
              </w:rPr>
            </w:pPr>
            <w:r>
              <w:rPr>
                <w:rFonts w:cs="Calibri"/>
                <w:lang w:eastAsia="cs-CZ"/>
              </w:rPr>
              <w:t>V2r</w:t>
            </w:r>
          </w:p>
        </w:tc>
        <w:tc>
          <w:tcPr>
            <w:tcW w:w="2030" w:type="dxa"/>
            <w:tcBorders>
              <w:top w:val="single" w:sz="4" w:space="0" w:color="auto"/>
              <w:left w:val="nil"/>
              <w:bottom w:val="single" w:sz="4" w:space="0" w:color="auto"/>
              <w:right w:val="single" w:sz="4" w:space="0" w:color="auto"/>
            </w:tcBorders>
          </w:tcPr>
          <w:p w14:paraId="60464B62" w14:textId="77777777" w:rsidR="00995A55" w:rsidRDefault="00995A55" w:rsidP="00DC31C5">
            <w:pPr>
              <w:spacing w:after="0"/>
              <w:jc w:val="center"/>
              <w:rPr>
                <w:rFonts w:cs="Calibri"/>
                <w:lang w:eastAsia="cs-CZ"/>
              </w:rPr>
            </w:pPr>
            <w:r>
              <w:rPr>
                <w:rFonts w:cs="Calibri"/>
                <w:lang w:eastAsia="cs-CZ"/>
              </w:rPr>
              <w:t>45</w:t>
            </w:r>
          </w:p>
        </w:tc>
        <w:tc>
          <w:tcPr>
            <w:tcW w:w="2032" w:type="dxa"/>
            <w:tcBorders>
              <w:top w:val="single" w:sz="4" w:space="0" w:color="auto"/>
              <w:left w:val="nil"/>
              <w:bottom w:val="single" w:sz="4" w:space="0" w:color="auto"/>
              <w:right w:val="single" w:sz="4" w:space="0" w:color="auto"/>
            </w:tcBorders>
          </w:tcPr>
          <w:p w14:paraId="03C6D136" w14:textId="77777777" w:rsidR="00995A55" w:rsidRDefault="00995A55" w:rsidP="00DC31C5">
            <w:pPr>
              <w:spacing w:after="0"/>
              <w:jc w:val="center"/>
              <w:rPr>
                <w:rFonts w:cs="Calibri"/>
                <w:lang w:eastAsia="cs-CZ"/>
              </w:rPr>
            </w:pPr>
            <w:r>
              <w:rPr>
                <w:rFonts w:cs="Calibri"/>
                <w:lang w:eastAsia="cs-CZ"/>
              </w:rPr>
              <w:t>80</w:t>
            </w:r>
          </w:p>
        </w:tc>
      </w:tr>
      <w:tr w:rsidR="00995A55" w14:paraId="2E05346B" w14:textId="77777777" w:rsidTr="00DC31C5">
        <w:trPr>
          <w:trHeight w:val="213"/>
        </w:trPr>
        <w:tc>
          <w:tcPr>
            <w:tcW w:w="670" w:type="dxa"/>
            <w:vMerge/>
            <w:tcBorders>
              <w:left w:val="single" w:sz="4" w:space="0" w:color="auto"/>
              <w:bottom w:val="single" w:sz="4" w:space="0" w:color="auto"/>
              <w:right w:val="single" w:sz="4" w:space="0" w:color="auto"/>
            </w:tcBorders>
            <w:noWrap/>
            <w:vAlign w:val="center"/>
          </w:tcPr>
          <w:p w14:paraId="3660BFCE" w14:textId="77777777" w:rsidR="00995A55" w:rsidRDefault="00995A55" w:rsidP="00DC31C5">
            <w:pPr>
              <w:spacing w:after="0"/>
              <w:rPr>
                <w:rFonts w:cs="Calibri"/>
                <w:lang w:eastAsia="cs-CZ"/>
              </w:rPr>
            </w:pPr>
          </w:p>
        </w:tc>
        <w:tc>
          <w:tcPr>
            <w:tcW w:w="2902" w:type="dxa"/>
            <w:vMerge/>
            <w:tcBorders>
              <w:left w:val="nil"/>
              <w:bottom w:val="single" w:sz="4" w:space="0" w:color="auto"/>
              <w:right w:val="single" w:sz="4" w:space="0" w:color="auto"/>
            </w:tcBorders>
            <w:vAlign w:val="center"/>
          </w:tcPr>
          <w:p w14:paraId="38AB15AE" w14:textId="77777777" w:rsidR="00995A55" w:rsidRDefault="00995A55" w:rsidP="00DC31C5">
            <w:pPr>
              <w:spacing w:after="0"/>
              <w:rPr>
                <w:rFonts w:cs="Calibri"/>
                <w:lang w:eastAsia="cs-CZ"/>
              </w:rPr>
            </w:pPr>
          </w:p>
        </w:tc>
        <w:tc>
          <w:tcPr>
            <w:tcW w:w="1161" w:type="dxa"/>
            <w:tcBorders>
              <w:top w:val="nil"/>
              <w:left w:val="nil"/>
              <w:bottom w:val="single" w:sz="4" w:space="0" w:color="auto"/>
              <w:right w:val="single" w:sz="4" w:space="0" w:color="auto"/>
            </w:tcBorders>
            <w:vAlign w:val="center"/>
          </w:tcPr>
          <w:p w14:paraId="166B97DE" w14:textId="77777777" w:rsidR="00995A55" w:rsidRDefault="00995A55" w:rsidP="00DC31C5">
            <w:pPr>
              <w:spacing w:after="0"/>
              <w:rPr>
                <w:rFonts w:cs="Calibri"/>
                <w:lang w:eastAsia="cs-CZ"/>
              </w:rPr>
            </w:pPr>
            <w:r>
              <w:rPr>
                <w:rFonts w:cs="Calibri"/>
                <w:lang w:eastAsia="cs-CZ"/>
              </w:rPr>
              <w:t>V2c</w:t>
            </w:r>
          </w:p>
        </w:tc>
        <w:tc>
          <w:tcPr>
            <w:tcW w:w="2030" w:type="dxa"/>
            <w:tcBorders>
              <w:top w:val="single" w:sz="4" w:space="0" w:color="auto"/>
              <w:left w:val="nil"/>
              <w:bottom w:val="single" w:sz="4" w:space="0" w:color="auto"/>
              <w:right w:val="single" w:sz="4" w:space="0" w:color="auto"/>
            </w:tcBorders>
          </w:tcPr>
          <w:p w14:paraId="38ADE974" w14:textId="77777777" w:rsidR="00995A55" w:rsidRDefault="00995A55" w:rsidP="00DC31C5">
            <w:pPr>
              <w:spacing w:after="0"/>
              <w:jc w:val="center"/>
              <w:rPr>
                <w:rFonts w:cs="Calibri"/>
                <w:lang w:eastAsia="cs-CZ"/>
              </w:rPr>
            </w:pPr>
            <w:r>
              <w:rPr>
                <w:rFonts w:cs="Calibri"/>
                <w:lang w:eastAsia="cs-CZ"/>
              </w:rPr>
              <w:t>45/50*</w:t>
            </w:r>
          </w:p>
        </w:tc>
        <w:tc>
          <w:tcPr>
            <w:tcW w:w="2032" w:type="dxa"/>
            <w:tcBorders>
              <w:top w:val="single" w:sz="4" w:space="0" w:color="auto"/>
              <w:left w:val="nil"/>
              <w:bottom w:val="single" w:sz="4" w:space="0" w:color="auto"/>
              <w:right w:val="single" w:sz="4" w:space="0" w:color="auto"/>
            </w:tcBorders>
          </w:tcPr>
          <w:p w14:paraId="02E1DDC3" w14:textId="77777777" w:rsidR="00995A55" w:rsidRDefault="00995A55" w:rsidP="00DC31C5">
            <w:pPr>
              <w:spacing w:after="0"/>
              <w:jc w:val="center"/>
              <w:rPr>
                <w:rFonts w:cs="Calibri"/>
                <w:lang w:eastAsia="cs-CZ"/>
              </w:rPr>
            </w:pPr>
            <w:r>
              <w:rPr>
                <w:rFonts w:cs="Calibri"/>
                <w:lang w:eastAsia="cs-CZ"/>
              </w:rPr>
              <w:t>80*</w:t>
            </w:r>
          </w:p>
        </w:tc>
      </w:tr>
      <w:tr w:rsidR="00995A55" w14:paraId="545D1DCC" w14:textId="77777777" w:rsidTr="00DC31C5">
        <w:trPr>
          <w:trHeight w:val="213"/>
        </w:trPr>
        <w:tc>
          <w:tcPr>
            <w:tcW w:w="670" w:type="dxa"/>
            <w:vMerge w:val="restart"/>
            <w:tcBorders>
              <w:top w:val="nil"/>
              <w:left w:val="single" w:sz="4" w:space="0" w:color="auto"/>
              <w:right w:val="single" w:sz="4" w:space="0" w:color="auto"/>
            </w:tcBorders>
            <w:noWrap/>
            <w:vAlign w:val="center"/>
            <w:hideMark/>
          </w:tcPr>
          <w:p w14:paraId="18B8B7A8" w14:textId="77777777" w:rsidR="00995A55" w:rsidRDefault="00995A55" w:rsidP="00DC31C5">
            <w:pPr>
              <w:spacing w:after="0"/>
              <w:rPr>
                <w:rFonts w:cs="Calibri"/>
                <w:lang w:eastAsia="cs-CZ"/>
              </w:rPr>
            </w:pPr>
            <w:r>
              <w:rPr>
                <w:rFonts w:cs="Calibri"/>
                <w:lang w:eastAsia="cs-CZ"/>
              </w:rPr>
              <w:t>6</w:t>
            </w:r>
          </w:p>
        </w:tc>
        <w:tc>
          <w:tcPr>
            <w:tcW w:w="2902" w:type="dxa"/>
            <w:vMerge w:val="restart"/>
            <w:tcBorders>
              <w:top w:val="nil"/>
              <w:left w:val="nil"/>
              <w:right w:val="single" w:sz="4" w:space="0" w:color="auto"/>
            </w:tcBorders>
            <w:vAlign w:val="center"/>
          </w:tcPr>
          <w:p w14:paraId="016A56CA" w14:textId="77777777" w:rsidR="00995A55" w:rsidRDefault="00995A55" w:rsidP="00DC31C5">
            <w:pPr>
              <w:spacing w:after="0"/>
              <w:rPr>
                <w:rFonts w:cs="Calibri"/>
                <w:lang w:eastAsia="cs-CZ"/>
              </w:rPr>
            </w:pPr>
            <w:r>
              <w:rPr>
                <w:rFonts w:cs="Calibri"/>
                <w:lang w:eastAsia="cs-CZ"/>
              </w:rPr>
              <w:t>Autobus velký (++)</w:t>
            </w:r>
          </w:p>
        </w:tc>
        <w:tc>
          <w:tcPr>
            <w:tcW w:w="1161" w:type="dxa"/>
            <w:tcBorders>
              <w:top w:val="nil"/>
              <w:left w:val="nil"/>
              <w:bottom w:val="single" w:sz="4" w:space="0" w:color="auto"/>
              <w:right w:val="single" w:sz="4" w:space="0" w:color="auto"/>
            </w:tcBorders>
            <w:vAlign w:val="center"/>
          </w:tcPr>
          <w:p w14:paraId="6790440B" w14:textId="77777777" w:rsidR="00995A55" w:rsidRDefault="00995A55" w:rsidP="00DC31C5">
            <w:pPr>
              <w:spacing w:after="0"/>
              <w:rPr>
                <w:rFonts w:cs="Calibri"/>
                <w:lang w:eastAsia="cs-CZ"/>
              </w:rPr>
            </w:pPr>
            <w:r>
              <w:rPr>
                <w:rFonts w:cs="Calibri"/>
                <w:lang w:eastAsia="cs-CZ"/>
              </w:rPr>
              <w:t>V3r</w:t>
            </w:r>
          </w:p>
        </w:tc>
        <w:tc>
          <w:tcPr>
            <w:tcW w:w="2030" w:type="dxa"/>
            <w:tcBorders>
              <w:top w:val="single" w:sz="4" w:space="0" w:color="auto"/>
              <w:left w:val="nil"/>
              <w:bottom w:val="single" w:sz="4" w:space="0" w:color="auto"/>
              <w:right w:val="single" w:sz="4" w:space="0" w:color="auto"/>
            </w:tcBorders>
          </w:tcPr>
          <w:p w14:paraId="248F50D6" w14:textId="77777777" w:rsidR="00995A55" w:rsidRDefault="00995A55" w:rsidP="00DC31C5">
            <w:pPr>
              <w:spacing w:after="0"/>
              <w:jc w:val="center"/>
              <w:rPr>
                <w:rFonts w:cs="Calibri"/>
                <w:lang w:eastAsia="cs-CZ"/>
              </w:rPr>
            </w:pPr>
            <w:r>
              <w:rPr>
                <w:rFonts w:cs="Calibri"/>
                <w:lang w:eastAsia="cs-CZ"/>
              </w:rPr>
              <w:t>55</w:t>
            </w:r>
          </w:p>
        </w:tc>
        <w:tc>
          <w:tcPr>
            <w:tcW w:w="2032" w:type="dxa"/>
            <w:tcBorders>
              <w:top w:val="single" w:sz="4" w:space="0" w:color="auto"/>
              <w:left w:val="nil"/>
              <w:bottom w:val="single" w:sz="4" w:space="0" w:color="auto"/>
              <w:right w:val="single" w:sz="4" w:space="0" w:color="auto"/>
            </w:tcBorders>
          </w:tcPr>
          <w:p w14:paraId="291CE3D5" w14:textId="77777777" w:rsidR="00995A55" w:rsidRDefault="00995A55" w:rsidP="00DC31C5">
            <w:pPr>
              <w:spacing w:after="0"/>
              <w:jc w:val="center"/>
              <w:rPr>
                <w:rFonts w:cs="Calibri"/>
                <w:lang w:eastAsia="cs-CZ"/>
              </w:rPr>
            </w:pPr>
            <w:r>
              <w:rPr>
                <w:rFonts w:cs="Calibri"/>
                <w:lang w:eastAsia="cs-CZ"/>
              </w:rPr>
              <w:t>95</w:t>
            </w:r>
          </w:p>
        </w:tc>
      </w:tr>
      <w:tr w:rsidR="00995A55" w14:paraId="600AAB01" w14:textId="77777777" w:rsidTr="00DC31C5">
        <w:trPr>
          <w:trHeight w:val="213"/>
        </w:trPr>
        <w:tc>
          <w:tcPr>
            <w:tcW w:w="670" w:type="dxa"/>
            <w:vMerge/>
            <w:tcBorders>
              <w:left w:val="single" w:sz="4" w:space="0" w:color="auto"/>
              <w:bottom w:val="single" w:sz="4" w:space="0" w:color="auto"/>
              <w:right w:val="single" w:sz="4" w:space="0" w:color="auto"/>
            </w:tcBorders>
            <w:noWrap/>
            <w:vAlign w:val="center"/>
          </w:tcPr>
          <w:p w14:paraId="134CF686" w14:textId="77777777" w:rsidR="00995A55" w:rsidRDefault="00995A55" w:rsidP="00DC31C5">
            <w:pPr>
              <w:spacing w:after="0"/>
              <w:rPr>
                <w:rFonts w:cs="Calibri"/>
                <w:lang w:eastAsia="cs-CZ"/>
              </w:rPr>
            </w:pPr>
          </w:p>
        </w:tc>
        <w:tc>
          <w:tcPr>
            <w:tcW w:w="2902" w:type="dxa"/>
            <w:vMerge/>
            <w:tcBorders>
              <w:left w:val="nil"/>
              <w:bottom w:val="single" w:sz="4" w:space="0" w:color="auto"/>
              <w:right w:val="single" w:sz="4" w:space="0" w:color="auto"/>
            </w:tcBorders>
            <w:vAlign w:val="center"/>
          </w:tcPr>
          <w:p w14:paraId="0A9A3D3D" w14:textId="77777777" w:rsidR="00995A55" w:rsidRDefault="00995A55" w:rsidP="00DC31C5">
            <w:pPr>
              <w:spacing w:after="0"/>
              <w:rPr>
                <w:rFonts w:cs="Calibri"/>
                <w:lang w:eastAsia="cs-CZ"/>
              </w:rPr>
            </w:pPr>
          </w:p>
        </w:tc>
        <w:tc>
          <w:tcPr>
            <w:tcW w:w="1161" w:type="dxa"/>
            <w:tcBorders>
              <w:top w:val="nil"/>
              <w:left w:val="nil"/>
              <w:bottom w:val="single" w:sz="4" w:space="0" w:color="auto"/>
              <w:right w:val="single" w:sz="4" w:space="0" w:color="auto"/>
            </w:tcBorders>
            <w:vAlign w:val="center"/>
          </w:tcPr>
          <w:p w14:paraId="5A2BF65F" w14:textId="77777777" w:rsidR="00995A55" w:rsidRDefault="00995A55" w:rsidP="00DC31C5">
            <w:pPr>
              <w:spacing w:after="0"/>
              <w:rPr>
                <w:rFonts w:cs="Calibri"/>
                <w:lang w:eastAsia="cs-CZ"/>
              </w:rPr>
            </w:pPr>
            <w:r>
              <w:rPr>
                <w:rFonts w:cs="Calibri"/>
                <w:lang w:eastAsia="cs-CZ"/>
              </w:rPr>
              <w:t>V3c</w:t>
            </w:r>
          </w:p>
        </w:tc>
        <w:tc>
          <w:tcPr>
            <w:tcW w:w="2030" w:type="dxa"/>
            <w:tcBorders>
              <w:top w:val="single" w:sz="4" w:space="0" w:color="auto"/>
              <w:left w:val="nil"/>
              <w:bottom w:val="single" w:sz="4" w:space="0" w:color="auto"/>
              <w:right w:val="single" w:sz="4" w:space="0" w:color="auto"/>
            </w:tcBorders>
          </w:tcPr>
          <w:p w14:paraId="6397709A" w14:textId="77777777" w:rsidR="00995A55" w:rsidRDefault="00995A55" w:rsidP="00DC31C5">
            <w:pPr>
              <w:spacing w:after="0"/>
              <w:jc w:val="center"/>
              <w:rPr>
                <w:rFonts w:cs="Calibri"/>
                <w:lang w:eastAsia="cs-CZ"/>
              </w:rPr>
            </w:pPr>
            <w:r>
              <w:rPr>
                <w:rFonts w:cs="Calibri"/>
                <w:lang w:eastAsia="cs-CZ"/>
              </w:rPr>
              <w:t>55/61*</w:t>
            </w:r>
          </w:p>
        </w:tc>
        <w:tc>
          <w:tcPr>
            <w:tcW w:w="2032" w:type="dxa"/>
            <w:tcBorders>
              <w:top w:val="single" w:sz="4" w:space="0" w:color="auto"/>
              <w:left w:val="nil"/>
              <w:bottom w:val="single" w:sz="4" w:space="0" w:color="auto"/>
              <w:right w:val="single" w:sz="4" w:space="0" w:color="auto"/>
            </w:tcBorders>
          </w:tcPr>
          <w:p w14:paraId="43C7B8D5" w14:textId="77777777" w:rsidR="00995A55" w:rsidRDefault="00995A55" w:rsidP="00DC31C5">
            <w:pPr>
              <w:spacing w:after="0"/>
              <w:jc w:val="center"/>
              <w:rPr>
                <w:rFonts w:cs="Calibri"/>
                <w:lang w:eastAsia="cs-CZ"/>
              </w:rPr>
            </w:pPr>
            <w:r>
              <w:rPr>
                <w:rFonts w:cs="Calibri"/>
                <w:lang w:eastAsia="cs-CZ"/>
              </w:rPr>
              <w:t>95*</w:t>
            </w:r>
          </w:p>
        </w:tc>
      </w:tr>
      <w:tr w:rsidR="00995A55" w14:paraId="719BFF22" w14:textId="77777777" w:rsidTr="00DC31C5">
        <w:trPr>
          <w:trHeight w:val="213"/>
        </w:trPr>
        <w:tc>
          <w:tcPr>
            <w:tcW w:w="670" w:type="dxa"/>
            <w:tcBorders>
              <w:top w:val="nil"/>
              <w:left w:val="single" w:sz="4" w:space="0" w:color="auto"/>
              <w:bottom w:val="single" w:sz="4" w:space="0" w:color="auto"/>
              <w:right w:val="single" w:sz="4" w:space="0" w:color="auto"/>
            </w:tcBorders>
            <w:noWrap/>
            <w:vAlign w:val="center"/>
          </w:tcPr>
          <w:p w14:paraId="144F2739" w14:textId="77777777" w:rsidR="00995A55" w:rsidRDefault="00995A55" w:rsidP="00DC31C5">
            <w:pPr>
              <w:spacing w:after="0"/>
              <w:rPr>
                <w:rFonts w:cs="Calibri"/>
                <w:lang w:eastAsia="cs-CZ"/>
              </w:rPr>
            </w:pPr>
            <w:r>
              <w:rPr>
                <w:rFonts w:cs="Calibri"/>
                <w:lang w:eastAsia="cs-CZ"/>
              </w:rPr>
              <w:t>7</w:t>
            </w:r>
          </w:p>
        </w:tc>
        <w:tc>
          <w:tcPr>
            <w:tcW w:w="2902" w:type="dxa"/>
            <w:tcBorders>
              <w:top w:val="nil"/>
              <w:left w:val="nil"/>
              <w:bottom w:val="single" w:sz="4" w:space="0" w:color="auto"/>
              <w:right w:val="single" w:sz="4" w:space="0" w:color="auto"/>
            </w:tcBorders>
            <w:vAlign w:val="center"/>
          </w:tcPr>
          <w:p w14:paraId="3BA071BA" w14:textId="77777777" w:rsidR="00995A55" w:rsidRDefault="00995A55" w:rsidP="00DC31C5">
            <w:pPr>
              <w:spacing w:after="0"/>
              <w:rPr>
                <w:rFonts w:cs="Calibri"/>
                <w:lang w:eastAsia="cs-CZ"/>
              </w:rPr>
            </w:pPr>
            <w:r w:rsidRPr="00B16009">
              <w:rPr>
                <w:rFonts w:cs="Calibri"/>
                <w:lang w:eastAsia="cs-CZ"/>
              </w:rPr>
              <w:t>Autobus kloubový</w:t>
            </w:r>
          </w:p>
        </w:tc>
        <w:tc>
          <w:tcPr>
            <w:tcW w:w="1161" w:type="dxa"/>
            <w:tcBorders>
              <w:top w:val="nil"/>
              <w:left w:val="nil"/>
              <w:bottom w:val="single" w:sz="4" w:space="0" w:color="auto"/>
              <w:right w:val="single" w:sz="4" w:space="0" w:color="auto"/>
            </w:tcBorders>
            <w:vAlign w:val="center"/>
          </w:tcPr>
          <w:p w14:paraId="1537B301" w14:textId="77777777" w:rsidR="00995A55" w:rsidRDefault="00995A55" w:rsidP="00DC31C5">
            <w:pPr>
              <w:spacing w:after="0"/>
              <w:rPr>
                <w:rFonts w:cs="Calibri"/>
                <w:lang w:eastAsia="cs-CZ"/>
              </w:rPr>
            </w:pPr>
            <w:r>
              <w:rPr>
                <w:rFonts w:cs="Calibri"/>
                <w:lang w:eastAsia="cs-CZ"/>
              </w:rPr>
              <w:t>K</w:t>
            </w:r>
          </w:p>
        </w:tc>
        <w:tc>
          <w:tcPr>
            <w:tcW w:w="2030" w:type="dxa"/>
            <w:tcBorders>
              <w:top w:val="single" w:sz="4" w:space="0" w:color="auto"/>
              <w:left w:val="nil"/>
              <w:bottom w:val="single" w:sz="4" w:space="0" w:color="auto"/>
              <w:right w:val="single" w:sz="4" w:space="0" w:color="auto"/>
            </w:tcBorders>
          </w:tcPr>
          <w:p w14:paraId="14DAFD51" w14:textId="77777777" w:rsidR="00995A55" w:rsidRDefault="00995A55" w:rsidP="00DC31C5">
            <w:pPr>
              <w:spacing w:after="0"/>
              <w:jc w:val="center"/>
              <w:rPr>
                <w:rFonts w:cs="Calibri"/>
                <w:lang w:eastAsia="cs-CZ"/>
              </w:rPr>
            </w:pPr>
            <w:r>
              <w:rPr>
                <w:rFonts w:cs="Calibri"/>
                <w:lang w:eastAsia="cs-CZ"/>
              </w:rPr>
              <w:t>55</w:t>
            </w:r>
          </w:p>
        </w:tc>
        <w:tc>
          <w:tcPr>
            <w:tcW w:w="2032" w:type="dxa"/>
            <w:tcBorders>
              <w:top w:val="single" w:sz="4" w:space="0" w:color="auto"/>
              <w:left w:val="nil"/>
              <w:bottom w:val="single" w:sz="4" w:space="0" w:color="auto"/>
              <w:right w:val="single" w:sz="4" w:space="0" w:color="auto"/>
            </w:tcBorders>
          </w:tcPr>
          <w:p w14:paraId="3034B8A3" w14:textId="77777777" w:rsidR="00995A55" w:rsidRDefault="00995A55" w:rsidP="00DC31C5">
            <w:pPr>
              <w:spacing w:after="0"/>
              <w:jc w:val="center"/>
              <w:rPr>
                <w:rFonts w:cs="Calibri"/>
                <w:lang w:eastAsia="cs-CZ"/>
              </w:rPr>
            </w:pPr>
            <w:r>
              <w:rPr>
                <w:rFonts w:cs="Calibri"/>
                <w:lang w:eastAsia="cs-CZ"/>
              </w:rPr>
              <w:t>120</w:t>
            </w:r>
          </w:p>
        </w:tc>
      </w:tr>
    </w:tbl>
    <w:p w14:paraId="0897A4DB" w14:textId="77777777" w:rsidR="00E9646B" w:rsidRDefault="00995A55" w:rsidP="00E9646B">
      <w:pPr>
        <w:rPr>
          <w:sz w:val="20"/>
          <w:szCs w:val="20"/>
        </w:rPr>
      </w:pPr>
      <w:r w:rsidRPr="00995A55">
        <w:rPr>
          <w:sz w:val="20"/>
          <w:szCs w:val="20"/>
        </w:rPr>
        <w:t>* Vozidla určená pro dopravu na dálkových linkách, která splňují vyšší požadavek na počet míst k sezení, nemusí splňovat požadavky na místa k stání a celkovou kapacitu.</w:t>
      </w:r>
    </w:p>
    <w:p w14:paraId="3C9C0F72" w14:textId="77777777" w:rsidR="00CC1F1F" w:rsidRDefault="00CC1F1F" w:rsidP="00E9646B">
      <w:pPr>
        <w:rPr>
          <w:sz w:val="20"/>
          <w:szCs w:val="20"/>
        </w:rPr>
      </w:pPr>
    </w:p>
    <w:p w14:paraId="4A09507F" w14:textId="77777777" w:rsidR="00CC1F1F" w:rsidRPr="006017F7" w:rsidRDefault="00CC1F1F" w:rsidP="00E9646B">
      <w:pPr>
        <w:rPr>
          <w:sz w:val="20"/>
          <w:szCs w:val="20"/>
        </w:rPr>
      </w:pPr>
    </w:p>
    <w:p w14:paraId="6261E7EF" w14:textId="77777777" w:rsidR="00E9646B" w:rsidRDefault="00E9646B" w:rsidP="00E9646B">
      <w:pPr>
        <w:pStyle w:val="Nadpis2"/>
      </w:pPr>
      <w:r>
        <w:t>C 1.1. Km výkony</w:t>
      </w:r>
      <w:r w:rsidR="00784A44">
        <w:t>, počty autobusů</w:t>
      </w:r>
    </w:p>
    <w:p w14:paraId="610BA6D2" w14:textId="77777777" w:rsidR="00DC31C5" w:rsidRDefault="00DC31C5" w:rsidP="00DC31C5"/>
    <w:p w14:paraId="170BAED1" w14:textId="77777777" w:rsidR="00DC31C5" w:rsidRPr="0000503F" w:rsidRDefault="00DC31C5" w:rsidP="00926205">
      <w:pPr>
        <w:pStyle w:val="Nadpis3"/>
      </w:pPr>
      <w:r w:rsidRPr="00CC1F1F">
        <w:rPr>
          <w:b/>
        </w:rPr>
        <w:t>Západ (Českolipsko</w:t>
      </w:r>
      <w:r w:rsidRPr="0000503F">
        <w:t>)</w:t>
      </w:r>
    </w:p>
    <w:p w14:paraId="363E4A50" w14:textId="77777777" w:rsidR="006A79B0" w:rsidRDefault="00DC31C5" w:rsidP="00DC31C5">
      <w:r>
        <w:t xml:space="preserve">V oblasti Českolipska je potřeba zajistit rozsah dopravních výkonů ve výši 3.605.864 km/rok objednaných Libereckým krajem, resp. dopravní výkony 4.044.145 km/rok celkem vč. výkonů hrazených jinými objednateli (Středočeský kraj) nebo t.č. provozovaných komerčně (část území Středočeského kraje na linkách do/z Prahy). </w:t>
      </w:r>
    </w:p>
    <w:p w14:paraId="0EB5B65B" w14:textId="2B030583" w:rsidR="00DC31C5" w:rsidRPr="00E963A8" w:rsidRDefault="00DC31C5" w:rsidP="00DC31C5">
      <w:r>
        <w:t xml:space="preserve">K zajištění všech výkonů je potřeba 62 turnusově nasazených a minimálně 5 náhradních vozidel. Struktura dopravních výkonů dle </w:t>
      </w:r>
      <w:proofErr w:type="gramStart"/>
      <w:r>
        <w:t>požadovaných  jednotlivých</w:t>
      </w:r>
      <w:proofErr w:type="gramEnd"/>
      <w:r>
        <w:t xml:space="preserve"> kategorií vozidel je uvedena níže – viz </w:t>
      </w:r>
      <w:r>
        <w:fldChar w:fldCharType="begin"/>
      </w:r>
      <w:r>
        <w:instrText xml:space="preserve"> REF _Ref512270771 \h </w:instrText>
      </w:r>
      <w:r>
        <w:fldChar w:fldCharType="separate"/>
      </w:r>
      <w:r w:rsidR="004706C9" w:rsidRPr="00CC1F1F">
        <w:t>Tabulka 7</w:t>
      </w:r>
      <w:r>
        <w:fldChar w:fldCharType="end"/>
      </w:r>
      <w:r>
        <w:t>.</w:t>
      </w:r>
    </w:p>
    <w:p w14:paraId="6C218BFC" w14:textId="77777777" w:rsidR="00DC31C5" w:rsidRPr="00CC1F1F" w:rsidRDefault="00DC31C5" w:rsidP="00CC1F1F">
      <w:pPr>
        <w:pStyle w:val="Titulek"/>
      </w:pPr>
      <w:bookmarkStart w:id="6" w:name="_Ref512270771"/>
      <w:r w:rsidRPr="00CC1F1F">
        <w:t xml:space="preserve">Tabulka </w:t>
      </w:r>
      <w:r w:rsidR="00327046" w:rsidRPr="00CC1F1F">
        <w:t>7</w:t>
      </w:r>
      <w:bookmarkEnd w:id="6"/>
      <w:r w:rsidRPr="00CC1F1F">
        <w:t xml:space="preserve"> – Struktura dopravních výkonů dle kategorií vozidel v oblasti Českolipsko</w:t>
      </w:r>
    </w:p>
    <w:tbl>
      <w:tblPr>
        <w:tblW w:w="9139" w:type="dxa"/>
        <w:tblInd w:w="70" w:type="dxa"/>
        <w:tblLayout w:type="fixed"/>
        <w:tblCellMar>
          <w:left w:w="70" w:type="dxa"/>
          <w:right w:w="70" w:type="dxa"/>
        </w:tblCellMar>
        <w:tblLook w:val="04A0" w:firstRow="1" w:lastRow="0" w:firstColumn="1" w:lastColumn="0" w:noHBand="0" w:noVBand="1"/>
      </w:tblPr>
      <w:tblGrid>
        <w:gridCol w:w="477"/>
        <w:gridCol w:w="1789"/>
        <w:gridCol w:w="650"/>
        <w:gridCol w:w="1350"/>
        <w:gridCol w:w="1350"/>
        <w:gridCol w:w="1359"/>
        <w:gridCol w:w="648"/>
        <w:gridCol w:w="676"/>
        <w:gridCol w:w="840"/>
      </w:tblGrid>
      <w:tr w:rsidR="00DC31C5" w14:paraId="08B35D77" w14:textId="77777777" w:rsidTr="00DC31C5">
        <w:trPr>
          <w:trHeight w:val="1881"/>
        </w:trPr>
        <w:tc>
          <w:tcPr>
            <w:tcW w:w="477" w:type="dxa"/>
            <w:tcBorders>
              <w:top w:val="single" w:sz="4" w:space="0" w:color="auto"/>
              <w:left w:val="single" w:sz="4" w:space="0" w:color="auto"/>
              <w:bottom w:val="single" w:sz="4" w:space="0" w:color="000000"/>
              <w:right w:val="single" w:sz="4" w:space="0" w:color="auto"/>
            </w:tcBorders>
            <w:shd w:val="clear" w:color="auto" w:fill="BFBFBF"/>
            <w:textDirection w:val="btLr"/>
            <w:vAlign w:val="center"/>
            <w:hideMark/>
          </w:tcPr>
          <w:p w14:paraId="5E0434F6" w14:textId="77777777" w:rsidR="00DC31C5" w:rsidRDefault="00DC31C5" w:rsidP="00DC31C5">
            <w:pPr>
              <w:spacing w:after="0"/>
              <w:jc w:val="center"/>
              <w:rPr>
                <w:rFonts w:cs="Calibri"/>
                <w:b/>
                <w:lang w:eastAsia="cs-CZ"/>
              </w:rPr>
            </w:pPr>
            <w:r>
              <w:rPr>
                <w:rFonts w:cs="Calibri"/>
                <w:b/>
                <w:lang w:eastAsia="cs-CZ"/>
              </w:rPr>
              <w:t>kód</w:t>
            </w:r>
          </w:p>
        </w:tc>
        <w:tc>
          <w:tcPr>
            <w:tcW w:w="2439"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6270A94A" w14:textId="77777777" w:rsidR="00DC31C5" w:rsidRPr="00DC31C5" w:rsidRDefault="00DC31C5" w:rsidP="00DC31C5">
            <w:pPr>
              <w:spacing w:after="0"/>
              <w:jc w:val="center"/>
              <w:rPr>
                <w:rFonts w:cs="Calibri"/>
                <w:b/>
                <w:sz w:val="20"/>
                <w:szCs w:val="20"/>
                <w:lang w:eastAsia="cs-CZ"/>
              </w:rPr>
            </w:pPr>
            <w:r w:rsidRPr="00DC31C5">
              <w:rPr>
                <w:rFonts w:cs="Calibri"/>
                <w:b/>
                <w:sz w:val="20"/>
                <w:szCs w:val="20"/>
                <w:lang w:eastAsia="cs-CZ"/>
              </w:rPr>
              <w:t>Typ (kategorie)</w:t>
            </w:r>
          </w:p>
        </w:tc>
        <w:tc>
          <w:tcPr>
            <w:tcW w:w="1350" w:type="dxa"/>
            <w:tcBorders>
              <w:top w:val="single" w:sz="4" w:space="0" w:color="auto"/>
              <w:left w:val="single" w:sz="4" w:space="0" w:color="auto"/>
              <w:bottom w:val="single" w:sz="4" w:space="0" w:color="auto"/>
              <w:right w:val="single" w:sz="4" w:space="0" w:color="000000"/>
            </w:tcBorders>
            <w:shd w:val="clear" w:color="auto" w:fill="BFBFBF"/>
            <w:vAlign w:val="center"/>
            <w:hideMark/>
          </w:tcPr>
          <w:p w14:paraId="171B799E" w14:textId="77777777" w:rsidR="00DC31C5" w:rsidRPr="00DC31C5" w:rsidRDefault="00DC31C5" w:rsidP="00DC31C5">
            <w:pPr>
              <w:spacing w:after="0"/>
              <w:jc w:val="center"/>
              <w:rPr>
                <w:rFonts w:cs="Calibri"/>
                <w:b/>
                <w:sz w:val="20"/>
                <w:szCs w:val="20"/>
                <w:lang w:eastAsia="cs-CZ"/>
              </w:rPr>
            </w:pPr>
            <w:proofErr w:type="spellStart"/>
            <w:r w:rsidRPr="00DC31C5">
              <w:rPr>
                <w:rFonts w:cs="Calibri"/>
                <w:b/>
                <w:sz w:val="20"/>
                <w:szCs w:val="20"/>
                <w:lang w:eastAsia="cs-CZ"/>
              </w:rPr>
              <w:t>Předpoklá</w:t>
            </w:r>
            <w:proofErr w:type="spellEnd"/>
            <w:r w:rsidRPr="00DC31C5">
              <w:rPr>
                <w:rFonts w:cs="Calibri"/>
                <w:b/>
                <w:sz w:val="20"/>
                <w:szCs w:val="20"/>
                <w:lang w:eastAsia="cs-CZ"/>
              </w:rPr>
              <w:t>-daný roční výkon vozidel celkem [km/rok]</w:t>
            </w:r>
          </w:p>
        </w:tc>
        <w:tc>
          <w:tcPr>
            <w:tcW w:w="1350" w:type="dxa"/>
            <w:tcBorders>
              <w:top w:val="single" w:sz="4" w:space="0" w:color="auto"/>
              <w:left w:val="single" w:sz="4" w:space="0" w:color="auto"/>
              <w:bottom w:val="single" w:sz="4" w:space="0" w:color="auto"/>
              <w:right w:val="single" w:sz="4" w:space="0" w:color="000000"/>
            </w:tcBorders>
            <w:shd w:val="clear" w:color="auto" w:fill="BFBFBF"/>
            <w:vAlign w:val="center"/>
          </w:tcPr>
          <w:p w14:paraId="14154DEF" w14:textId="77777777" w:rsidR="00DC31C5" w:rsidRPr="00DC31C5" w:rsidRDefault="00DC31C5" w:rsidP="00DC31C5">
            <w:pPr>
              <w:spacing w:after="0"/>
              <w:jc w:val="center"/>
              <w:rPr>
                <w:rFonts w:cs="Calibri"/>
                <w:b/>
                <w:sz w:val="20"/>
                <w:szCs w:val="20"/>
                <w:lang w:eastAsia="cs-CZ"/>
              </w:rPr>
            </w:pPr>
            <w:proofErr w:type="spellStart"/>
            <w:r w:rsidRPr="00DC31C5">
              <w:rPr>
                <w:rFonts w:cs="Calibri"/>
                <w:b/>
                <w:sz w:val="20"/>
                <w:szCs w:val="20"/>
                <w:lang w:eastAsia="cs-CZ"/>
              </w:rPr>
              <w:t>Předpoklá</w:t>
            </w:r>
            <w:proofErr w:type="spellEnd"/>
            <w:r w:rsidRPr="00DC31C5">
              <w:rPr>
                <w:rFonts w:cs="Calibri"/>
                <w:b/>
                <w:sz w:val="20"/>
                <w:szCs w:val="20"/>
                <w:lang w:eastAsia="cs-CZ"/>
              </w:rPr>
              <w:t>-daný roční výkon vozidel Liberecký kraj [km/rok]</w:t>
            </w:r>
          </w:p>
        </w:tc>
        <w:tc>
          <w:tcPr>
            <w:tcW w:w="1359"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105B91C2" w14:textId="77777777" w:rsidR="00DC31C5" w:rsidRPr="00DC31C5" w:rsidRDefault="00DC31C5" w:rsidP="00DC31C5">
            <w:pPr>
              <w:spacing w:after="0"/>
              <w:jc w:val="center"/>
              <w:rPr>
                <w:rFonts w:cs="Calibri"/>
                <w:b/>
                <w:sz w:val="20"/>
                <w:szCs w:val="20"/>
                <w:lang w:eastAsia="cs-CZ"/>
              </w:rPr>
            </w:pPr>
            <w:proofErr w:type="spellStart"/>
            <w:r w:rsidRPr="00DC31C5">
              <w:rPr>
                <w:rFonts w:cs="Calibri"/>
                <w:b/>
                <w:sz w:val="20"/>
                <w:szCs w:val="20"/>
                <w:lang w:eastAsia="cs-CZ"/>
              </w:rPr>
              <w:t>Předpoklá</w:t>
            </w:r>
            <w:proofErr w:type="spellEnd"/>
            <w:r w:rsidRPr="00DC31C5">
              <w:rPr>
                <w:rFonts w:cs="Calibri"/>
                <w:b/>
                <w:sz w:val="20"/>
                <w:szCs w:val="20"/>
                <w:lang w:eastAsia="cs-CZ"/>
              </w:rPr>
              <w:t>-daný roční výkon vozidel jiný objednatel [km/rok]</w:t>
            </w:r>
          </w:p>
        </w:tc>
        <w:tc>
          <w:tcPr>
            <w:tcW w:w="1324"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23F38157" w14:textId="77777777" w:rsidR="00DC31C5" w:rsidRPr="00DC31C5" w:rsidRDefault="00DC31C5" w:rsidP="00DC31C5">
            <w:pPr>
              <w:spacing w:after="0"/>
              <w:jc w:val="center"/>
              <w:rPr>
                <w:rFonts w:cs="Calibri"/>
                <w:b/>
                <w:sz w:val="20"/>
                <w:szCs w:val="20"/>
                <w:lang w:eastAsia="cs-CZ"/>
              </w:rPr>
            </w:pPr>
            <w:r w:rsidRPr="00DC31C5">
              <w:rPr>
                <w:rFonts w:cs="Calibri"/>
                <w:b/>
                <w:sz w:val="20"/>
                <w:szCs w:val="20"/>
                <w:lang w:eastAsia="cs-CZ"/>
              </w:rPr>
              <w:t xml:space="preserve">Počet vozidel (včetně </w:t>
            </w:r>
            <w:proofErr w:type="spellStart"/>
            <w:r w:rsidRPr="00DC31C5">
              <w:rPr>
                <w:rFonts w:cs="Calibri"/>
                <w:b/>
                <w:sz w:val="20"/>
                <w:szCs w:val="20"/>
                <w:lang w:eastAsia="cs-CZ"/>
              </w:rPr>
              <w:t>náhr</w:t>
            </w:r>
            <w:proofErr w:type="spellEnd"/>
            <w:proofErr w:type="gramStart"/>
            <w:r w:rsidRPr="00DC31C5">
              <w:rPr>
                <w:rFonts w:cs="Calibri"/>
                <w:b/>
                <w:sz w:val="20"/>
                <w:szCs w:val="20"/>
                <w:lang w:eastAsia="cs-CZ"/>
              </w:rPr>
              <w:t>.)/</w:t>
            </w:r>
            <w:proofErr w:type="gramEnd"/>
            <w:r w:rsidRPr="00DC31C5">
              <w:rPr>
                <w:rFonts w:cs="Calibri"/>
                <w:b/>
                <w:sz w:val="20"/>
                <w:szCs w:val="20"/>
                <w:lang w:eastAsia="cs-CZ"/>
              </w:rPr>
              <w:t xml:space="preserve"> Podíl fix. nákladů</w:t>
            </w:r>
          </w:p>
        </w:tc>
        <w:tc>
          <w:tcPr>
            <w:tcW w:w="840"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4FB5B37B" w14:textId="77777777" w:rsidR="00DC31C5" w:rsidRPr="00DC31C5" w:rsidRDefault="00DC31C5" w:rsidP="00DC31C5">
            <w:pPr>
              <w:spacing w:after="0"/>
              <w:jc w:val="center"/>
              <w:rPr>
                <w:rFonts w:cs="Calibri"/>
                <w:b/>
                <w:sz w:val="20"/>
                <w:szCs w:val="20"/>
                <w:lang w:eastAsia="cs-CZ"/>
              </w:rPr>
            </w:pPr>
            <w:r w:rsidRPr="00DC31C5">
              <w:rPr>
                <w:rFonts w:cs="Calibri"/>
                <w:b/>
                <w:sz w:val="20"/>
                <w:szCs w:val="20"/>
                <w:lang w:eastAsia="cs-CZ"/>
              </w:rPr>
              <w:t>Počet náhrad-</w:t>
            </w:r>
            <w:proofErr w:type="spellStart"/>
            <w:r w:rsidRPr="00DC31C5">
              <w:rPr>
                <w:rFonts w:cs="Calibri"/>
                <w:b/>
                <w:sz w:val="20"/>
                <w:szCs w:val="20"/>
                <w:lang w:eastAsia="cs-CZ"/>
              </w:rPr>
              <w:t>ních</w:t>
            </w:r>
            <w:proofErr w:type="spellEnd"/>
            <w:r w:rsidRPr="00DC31C5">
              <w:rPr>
                <w:rFonts w:cs="Calibri"/>
                <w:b/>
                <w:sz w:val="20"/>
                <w:szCs w:val="20"/>
                <w:lang w:eastAsia="cs-CZ"/>
              </w:rPr>
              <w:t xml:space="preserve"> vozidel</w:t>
            </w:r>
          </w:p>
        </w:tc>
      </w:tr>
      <w:tr w:rsidR="00DC31C5" w14:paraId="1F89C5F1" w14:textId="77777777" w:rsidTr="00DC31C5">
        <w:trPr>
          <w:trHeight w:val="322"/>
        </w:trPr>
        <w:tc>
          <w:tcPr>
            <w:tcW w:w="477" w:type="dxa"/>
            <w:tcBorders>
              <w:top w:val="nil"/>
              <w:left w:val="single" w:sz="4" w:space="0" w:color="auto"/>
              <w:bottom w:val="single" w:sz="4" w:space="0" w:color="auto"/>
              <w:right w:val="single" w:sz="4" w:space="0" w:color="auto"/>
            </w:tcBorders>
            <w:noWrap/>
            <w:vAlign w:val="center"/>
            <w:hideMark/>
          </w:tcPr>
          <w:p w14:paraId="6415414C" w14:textId="77777777" w:rsidR="00DC31C5" w:rsidRDefault="00DC31C5" w:rsidP="00DC31C5">
            <w:pPr>
              <w:spacing w:after="0"/>
              <w:rPr>
                <w:rFonts w:cs="Calibri"/>
                <w:lang w:eastAsia="cs-CZ"/>
              </w:rPr>
            </w:pPr>
            <w:r>
              <w:rPr>
                <w:rFonts w:cs="Calibri"/>
                <w:lang w:eastAsia="cs-CZ"/>
              </w:rPr>
              <w:t>1</w:t>
            </w:r>
          </w:p>
        </w:tc>
        <w:tc>
          <w:tcPr>
            <w:tcW w:w="1789" w:type="dxa"/>
            <w:tcBorders>
              <w:top w:val="nil"/>
              <w:left w:val="nil"/>
              <w:bottom w:val="single" w:sz="4" w:space="0" w:color="auto"/>
              <w:right w:val="single" w:sz="4" w:space="0" w:color="auto"/>
            </w:tcBorders>
            <w:vAlign w:val="center"/>
          </w:tcPr>
          <w:p w14:paraId="1E76DAC0" w14:textId="77777777" w:rsidR="00DC31C5" w:rsidRDefault="00DC31C5" w:rsidP="00DC31C5">
            <w:pPr>
              <w:spacing w:after="0"/>
              <w:rPr>
                <w:rFonts w:cs="Calibri"/>
                <w:lang w:eastAsia="cs-CZ"/>
              </w:rPr>
            </w:pPr>
            <w:r>
              <w:rPr>
                <w:rFonts w:cs="Calibri"/>
                <w:lang w:eastAsia="cs-CZ"/>
              </w:rPr>
              <w:t>Autobus malý</w:t>
            </w:r>
          </w:p>
        </w:tc>
        <w:tc>
          <w:tcPr>
            <w:tcW w:w="650" w:type="dxa"/>
            <w:tcBorders>
              <w:top w:val="nil"/>
              <w:left w:val="nil"/>
              <w:bottom w:val="single" w:sz="4" w:space="0" w:color="auto"/>
              <w:right w:val="single" w:sz="4" w:space="0" w:color="auto"/>
            </w:tcBorders>
            <w:vAlign w:val="center"/>
          </w:tcPr>
          <w:p w14:paraId="50B2BEEE" w14:textId="77777777" w:rsidR="00DC31C5" w:rsidRDefault="00DC31C5" w:rsidP="00DC31C5">
            <w:pPr>
              <w:spacing w:after="0"/>
              <w:rPr>
                <w:rFonts w:cs="Calibri"/>
                <w:lang w:eastAsia="cs-CZ"/>
              </w:rPr>
            </w:pPr>
            <w:r>
              <w:rPr>
                <w:rFonts w:cs="Calibri"/>
                <w:lang w:eastAsia="cs-CZ"/>
              </w:rPr>
              <w:t>M1</w:t>
            </w:r>
          </w:p>
        </w:tc>
        <w:tc>
          <w:tcPr>
            <w:tcW w:w="1350" w:type="dxa"/>
            <w:tcBorders>
              <w:top w:val="single" w:sz="4" w:space="0" w:color="auto"/>
              <w:left w:val="nil"/>
              <w:bottom w:val="single" w:sz="4" w:space="0" w:color="auto"/>
              <w:right w:val="single" w:sz="4" w:space="0" w:color="auto"/>
            </w:tcBorders>
            <w:vAlign w:val="bottom"/>
          </w:tcPr>
          <w:p w14:paraId="74539FBA" w14:textId="77777777" w:rsidR="00DC31C5" w:rsidRDefault="00DC31C5" w:rsidP="00DC31C5">
            <w:pPr>
              <w:jc w:val="right"/>
              <w:rPr>
                <w:color w:val="000000"/>
              </w:rPr>
            </w:pPr>
            <w:r>
              <w:rPr>
                <w:color w:val="000000"/>
              </w:rPr>
              <w:t>0</w:t>
            </w:r>
          </w:p>
        </w:tc>
        <w:tc>
          <w:tcPr>
            <w:tcW w:w="1350" w:type="dxa"/>
            <w:tcBorders>
              <w:top w:val="single" w:sz="4" w:space="0" w:color="auto"/>
              <w:left w:val="nil"/>
              <w:bottom w:val="single" w:sz="4" w:space="0" w:color="auto"/>
              <w:right w:val="single" w:sz="4" w:space="0" w:color="auto"/>
            </w:tcBorders>
            <w:vAlign w:val="bottom"/>
          </w:tcPr>
          <w:p w14:paraId="472398A8" w14:textId="77777777" w:rsidR="00DC31C5" w:rsidRDefault="00DC31C5" w:rsidP="00DC31C5">
            <w:pPr>
              <w:jc w:val="right"/>
              <w:rPr>
                <w:color w:val="000000"/>
              </w:rPr>
            </w:pPr>
            <w:r>
              <w:rPr>
                <w:color w:val="000000"/>
              </w:rPr>
              <w:t>0</w:t>
            </w:r>
          </w:p>
        </w:tc>
        <w:tc>
          <w:tcPr>
            <w:tcW w:w="1359" w:type="dxa"/>
            <w:tcBorders>
              <w:top w:val="nil"/>
              <w:left w:val="nil"/>
              <w:bottom w:val="single" w:sz="4" w:space="0" w:color="auto"/>
              <w:right w:val="single" w:sz="4" w:space="0" w:color="auto"/>
            </w:tcBorders>
            <w:noWrap/>
            <w:vAlign w:val="bottom"/>
          </w:tcPr>
          <w:p w14:paraId="3BA44910" w14:textId="77777777" w:rsidR="00DC31C5" w:rsidRDefault="00DC31C5" w:rsidP="00DC31C5">
            <w:pPr>
              <w:jc w:val="right"/>
              <w:rPr>
                <w:color w:val="000000"/>
              </w:rPr>
            </w:pPr>
            <w:r>
              <w:rPr>
                <w:color w:val="000000"/>
              </w:rPr>
              <w:t>0</w:t>
            </w:r>
          </w:p>
        </w:tc>
        <w:tc>
          <w:tcPr>
            <w:tcW w:w="648" w:type="dxa"/>
            <w:tcBorders>
              <w:top w:val="nil"/>
              <w:left w:val="nil"/>
              <w:bottom w:val="single" w:sz="4" w:space="0" w:color="auto"/>
              <w:right w:val="single" w:sz="4" w:space="0" w:color="auto"/>
            </w:tcBorders>
            <w:noWrap/>
            <w:vAlign w:val="bottom"/>
          </w:tcPr>
          <w:p w14:paraId="2893B119" w14:textId="77777777" w:rsidR="00DC31C5" w:rsidRDefault="00DC31C5" w:rsidP="00DC31C5">
            <w:pPr>
              <w:jc w:val="right"/>
              <w:rPr>
                <w:color w:val="000000"/>
              </w:rPr>
            </w:pPr>
            <w:r>
              <w:rPr>
                <w:color w:val="000000"/>
              </w:rPr>
              <w:t>0</w:t>
            </w:r>
          </w:p>
        </w:tc>
        <w:tc>
          <w:tcPr>
            <w:tcW w:w="676" w:type="dxa"/>
            <w:tcBorders>
              <w:top w:val="nil"/>
              <w:left w:val="nil"/>
              <w:bottom w:val="single" w:sz="4" w:space="0" w:color="auto"/>
              <w:right w:val="single" w:sz="4" w:space="0" w:color="auto"/>
            </w:tcBorders>
            <w:vAlign w:val="bottom"/>
          </w:tcPr>
          <w:p w14:paraId="44FDCE18" w14:textId="77777777" w:rsidR="00DC31C5" w:rsidRDefault="00DC31C5" w:rsidP="00DC31C5">
            <w:pPr>
              <w:jc w:val="right"/>
              <w:rPr>
                <w:color w:val="000000"/>
              </w:rPr>
            </w:pPr>
            <w:r>
              <w:rPr>
                <w:color w:val="000000"/>
              </w:rPr>
              <w:t>0</w:t>
            </w:r>
          </w:p>
        </w:tc>
        <w:tc>
          <w:tcPr>
            <w:tcW w:w="840" w:type="dxa"/>
            <w:tcBorders>
              <w:top w:val="nil"/>
              <w:left w:val="nil"/>
              <w:bottom w:val="single" w:sz="4" w:space="0" w:color="auto"/>
              <w:right w:val="single" w:sz="4" w:space="0" w:color="auto"/>
            </w:tcBorders>
            <w:vAlign w:val="bottom"/>
          </w:tcPr>
          <w:p w14:paraId="57D84988" w14:textId="77777777" w:rsidR="00DC31C5" w:rsidRPr="00321813" w:rsidRDefault="00DC31C5" w:rsidP="00DC31C5">
            <w:pPr>
              <w:jc w:val="right"/>
              <w:rPr>
                <w:b/>
                <w:color w:val="000000"/>
              </w:rPr>
            </w:pPr>
            <w:r>
              <w:rPr>
                <w:b/>
                <w:color w:val="000000"/>
              </w:rPr>
              <w:t>0</w:t>
            </w:r>
          </w:p>
        </w:tc>
      </w:tr>
      <w:tr w:rsidR="00DC31C5" w14:paraId="27ABA10D" w14:textId="77777777" w:rsidTr="00DC31C5">
        <w:trPr>
          <w:trHeight w:val="322"/>
        </w:trPr>
        <w:tc>
          <w:tcPr>
            <w:tcW w:w="477" w:type="dxa"/>
            <w:tcBorders>
              <w:top w:val="nil"/>
              <w:left w:val="single" w:sz="4" w:space="0" w:color="auto"/>
              <w:bottom w:val="single" w:sz="4" w:space="0" w:color="auto"/>
              <w:right w:val="single" w:sz="4" w:space="0" w:color="auto"/>
            </w:tcBorders>
            <w:noWrap/>
            <w:vAlign w:val="center"/>
            <w:hideMark/>
          </w:tcPr>
          <w:p w14:paraId="037B78BC" w14:textId="77777777" w:rsidR="00DC31C5" w:rsidRDefault="00DC31C5" w:rsidP="00DC31C5">
            <w:pPr>
              <w:spacing w:after="0"/>
              <w:rPr>
                <w:rFonts w:cs="Calibri"/>
                <w:lang w:eastAsia="cs-CZ"/>
              </w:rPr>
            </w:pPr>
            <w:r>
              <w:rPr>
                <w:rFonts w:cs="Calibri"/>
                <w:lang w:eastAsia="cs-CZ"/>
              </w:rPr>
              <w:t>2</w:t>
            </w:r>
          </w:p>
        </w:tc>
        <w:tc>
          <w:tcPr>
            <w:tcW w:w="1789" w:type="dxa"/>
            <w:tcBorders>
              <w:top w:val="nil"/>
              <w:left w:val="nil"/>
              <w:bottom w:val="single" w:sz="4" w:space="0" w:color="auto"/>
              <w:right w:val="single" w:sz="4" w:space="0" w:color="auto"/>
            </w:tcBorders>
            <w:vAlign w:val="center"/>
            <w:hideMark/>
          </w:tcPr>
          <w:p w14:paraId="32D37108" w14:textId="77777777" w:rsidR="00DC31C5" w:rsidRDefault="00DC31C5" w:rsidP="00DC31C5">
            <w:pPr>
              <w:spacing w:after="0"/>
              <w:rPr>
                <w:rFonts w:cs="Calibri"/>
                <w:lang w:eastAsia="cs-CZ"/>
              </w:rPr>
            </w:pPr>
            <w:r>
              <w:rPr>
                <w:rFonts w:cs="Calibri"/>
                <w:lang w:eastAsia="cs-CZ"/>
              </w:rPr>
              <w:t>Autobus malý (+)</w:t>
            </w:r>
          </w:p>
        </w:tc>
        <w:tc>
          <w:tcPr>
            <w:tcW w:w="650" w:type="dxa"/>
            <w:tcBorders>
              <w:top w:val="nil"/>
              <w:left w:val="nil"/>
              <w:bottom w:val="single" w:sz="4" w:space="0" w:color="auto"/>
              <w:right w:val="single" w:sz="4" w:space="0" w:color="auto"/>
            </w:tcBorders>
            <w:vAlign w:val="center"/>
          </w:tcPr>
          <w:p w14:paraId="74A4043D" w14:textId="77777777" w:rsidR="00DC31C5" w:rsidRDefault="00DC31C5" w:rsidP="00DC31C5">
            <w:pPr>
              <w:spacing w:after="0"/>
              <w:rPr>
                <w:rFonts w:cs="Calibri"/>
                <w:lang w:eastAsia="cs-CZ"/>
              </w:rPr>
            </w:pPr>
            <w:r>
              <w:rPr>
                <w:rFonts w:cs="Calibri"/>
                <w:lang w:eastAsia="cs-CZ"/>
              </w:rPr>
              <w:t>M2</w:t>
            </w:r>
          </w:p>
        </w:tc>
        <w:tc>
          <w:tcPr>
            <w:tcW w:w="1350" w:type="dxa"/>
            <w:tcBorders>
              <w:top w:val="single" w:sz="4" w:space="0" w:color="auto"/>
              <w:left w:val="nil"/>
              <w:bottom w:val="single" w:sz="4" w:space="0" w:color="auto"/>
              <w:right w:val="single" w:sz="4" w:space="0" w:color="auto"/>
            </w:tcBorders>
            <w:vAlign w:val="bottom"/>
          </w:tcPr>
          <w:p w14:paraId="53438B2D" w14:textId="77777777" w:rsidR="00DC31C5" w:rsidRDefault="00DC31C5" w:rsidP="00DC31C5">
            <w:pPr>
              <w:jc w:val="right"/>
              <w:rPr>
                <w:color w:val="000000"/>
              </w:rPr>
            </w:pPr>
            <w:r>
              <w:rPr>
                <w:rFonts w:cs="Calibri"/>
              </w:rPr>
              <w:t>228 067</w:t>
            </w:r>
          </w:p>
        </w:tc>
        <w:tc>
          <w:tcPr>
            <w:tcW w:w="1350" w:type="dxa"/>
            <w:tcBorders>
              <w:top w:val="single" w:sz="4" w:space="0" w:color="auto"/>
              <w:left w:val="nil"/>
              <w:bottom w:val="single" w:sz="4" w:space="0" w:color="auto"/>
              <w:right w:val="single" w:sz="4" w:space="0" w:color="auto"/>
            </w:tcBorders>
            <w:vAlign w:val="bottom"/>
          </w:tcPr>
          <w:p w14:paraId="613F104B" w14:textId="77777777" w:rsidR="00DC31C5" w:rsidRDefault="00DC31C5" w:rsidP="00DC31C5">
            <w:pPr>
              <w:jc w:val="right"/>
              <w:rPr>
                <w:color w:val="000000"/>
              </w:rPr>
            </w:pPr>
            <w:r>
              <w:rPr>
                <w:rFonts w:cs="Calibri"/>
              </w:rPr>
              <w:t>228 067</w:t>
            </w:r>
          </w:p>
        </w:tc>
        <w:tc>
          <w:tcPr>
            <w:tcW w:w="1359" w:type="dxa"/>
            <w:tcBorders>
              <w:top w:val="nil"/>
              <w:left w:val="nil"/>
              <w:bottom w:val="single" w:sz="4" w:space="0" w:color="auto"/>
              <w:right w:val="single" w:sz="4" w:space="0" w:color="auto"/>
            </w:tcBorders>
            <w:noWrap/>
            <w:vAlign w:val="bottom"/>
          </w:tcPr>
          <w:p w14:paraId="4B60EA02" w14:textId="77777777" w:rsidR="00DC31C5" w:rsidRDefault="00DC31C5" w:rsidP="00DC31C5">
            <w:pPr>
              <w:jc w:val="right"/>
              <w:rPr>
                <w:color w:val="000000"/>
              </w:rPr>
            </w:pPr>
            <w:r>
              <w:rPr>
                <w:color w:val="000000"/>
              </w:rPr>
              <w:t>0</w:t>
            </w:r>
          </w:p>
        </w:tc>
        <w:tc>
          <w:tcPr>
            <w:tcW w:w="648" w:type="dxa"/>
            <w:tcBorders>
              <w:top w:val="nil"/>
              <w:left w:val="nil"/>
              <w:bottom w:val="single" w:sz="4" w:space="0" w:color="auto"/>
              <w:right w:val="single" w:sz="4" w:space="0" w:color="auto"/>
            </w:tcBorders>
            <w:noWrap/>
            <w:vAlign w:val="bottom"/>
          </w:tcPr>
          <w:p w14:paraId="5FFE239E" w14:textId="77777777" w:rsidR="00DC31C5" w:rsidRDefault="00DC31C5" w:rsidP="00DC31C5">
            <w:pPr>
              <w:jc w:val="right"/>
              <w:rPr>
                <w:color w:val="000000"/>
              </w:rPr>
            </w:pPr>
            <w:r>
              <w:rPr>
                <w:rFonts w:cs="Calibri"/>
                <w:color w:val="000000"/>
              </w:rPr>
              <w:t>6</w:t>
            </w:r>
          </w:p>
        </w:tc>
        <w:tc>
          <w:tcPr>
            <w:tcW w:w="676" w:type="dxa"/>
            <w:tcBorders>
              <w:top w:val="nil"/>
              <w:left w:val="nil"/>
              <w:bottom w:val="single" w:sz="4" w:space="0" w:color="auto"/>
              <w:right w:val="single" w:sz="4" w:space="0" w:color="auto"/>
            </w:tcBorders>
            <w:vAlign w:val="bottom"/>
          </w:tcPr>
          <w:p w14:paraId="33A95CE2" w14:textId="77777777" w:rsidR="00DC31C5" w:rsidRDefault="00DC31C5" w:rsidP="00DC31C5">
            <w:pPr>
              <w:jc w:val="right"/>
              <w:rPr>
                <w:color w:val="000000"/>
              </w:rPr>
            </w:pPr>
            <w:r>
              <w:rPr>
                <w:rFonts w:cs="Calibri"/>
              </w:rPr>
              <w:t>6</w:t>
            </w:r>
          </w:p>
        </w:tc>
        <w:tc>
          <w:tcPr>
            <w:tcW w:w="840" w:type="dxa"/>
            <w:tcBorders>
              <w:top w:val="nil"/>
              <w:left w:val="nil"/>
              <w:bottom w:val="single" w:sz="4" w:space="0" w:color="auto"/>
              <w:right w:val="single" w:sz="4" w:space="0" w:color="auto"/>
            </w:tcBorders>
            <w:vAlign w:val="bottom"/>
          </w:tcPr>
          <w:p w14:paraId="035D26F1" w14:textId="77777777" w:rsidR="00DC31C5" w:rsidRPr="00321813" w:rsidRDefault="00DC31C5" w:rsidP="00DC31C5">
            <w:pPr>
              <w:jc w:val="right"/>
              <w:rPr>
                <w:b/>
                <w:color w:val="000000"/>
              </w:rPr>
            </w:pPr>
            <w:r>
              <w:rPr>
                <w:b/>
                <w:color w:val="000000"/>
              </w:rPr>
              <w:t>1</w:t>
            </w:r>
          </w:p>
        </w:tc>
      </w:tr>
      <w:tr w:rsidR="00DC31C5" w14:paraId="2A5A12B0" w14:textId="77777777" w:rsidTr="00DC31C5">
        <w:trPr>
          <w:trHeight w:val="322"/>
        </w:trPr>
        <w:tc>
          <w:tcPr>
            <w:tcW w:w="477" w:type="dxa"/>
            <w:tcBorders>
              <w:top w:val="nil"/>
              <w:left w:val="single" w:sz="4" w:space="0" w:color="auto"/>
              <w:bottom w:val="single" w:sz="4" w:space="0" w:color="auto"/>
              <w:right w:val="single" w:sz="4" w:space="0" w:color="auto"/>
            </w:tcBorders>
            <w:noWrap/>
            <w:vAlign w:val="center"/>
            <w:hideMark/>
          </w:tcPr>
          <w:p w14:paraId="7E4E3DB8" w14:textId="77777777" w:rsidR="00DC31C5" w:rsidRDefault="00DC31C5" w:rsidP="00DC31C5">
            <w:pPr>
              <w:spacing w:after="0"/>
              <w:rPr>
                <w:rFonts w:cs="Calibri"/>
                <w:lang w:eastAsia="cs-CZ"/>
              </w:rPr>
            </w:pPr>
            <w:r>
              <w:rPr>
                <w:rFonts w:cs="Calibri"/>
                <w:lang w:eastAsia="cs-CZ"/>
              </w:rPr>
              <w:t>3</w:t>
            </w:r>
          </w:p>
        </w:tc>
        <w:tc>
          <w:tcPr>
            <w:tcW w:w="1789" w:type="dxa"/>
            <w:tcBorders>
              <w:top w:val="nil"/>
              <w:left w:val="nil"/>
              <w:bottom w:val="single" w:sz="4" w:space="0" w:color="auto"/>
              <w:right w:val="single" w:sz="4" w:space="0" w:color="auto"/>
            </w:tcBorders>
            <w:vAlign w:val="center"/>
            <w:hideMark/>
          </w:tcPr>
          <w:p w14:paraId="1AA2BF6C" w14:textId="77777777" w:rsidR="00DC31C5" w:rsidRDefault="00DC31C5" w:rsidP="00DC31C5">
            <w:pPr>
              <w:spacing w:after="0"/>
              <w:rPr>
                <w:rFonts w:cs="Calibri"/>
                <w:lang w:eastAsia="cs-CZ"/>
              </w:rPr>
            </w:pPr>
            <w:r>
              <w:rPr>
                <w:rFonts w:cs="Calibri"/>
                <w:lang w:eastAsia="cs-CZ"/>
              </w:rPr>
              <w:t>Autobus střední</w:t>
            </w:r>
          </w:p>
        </w:tc>
        <w:tc>
          <w:tcPr>
            <w:tcW w:w="650" w:type="dxa"/>
            <w:tcBorders>
              <w:top w:val="nil"/>
              <w:left w:val="nil"/>
              <w:bottom w:val="single" w:sz="4" w:space="0" w:color="auto"/>
              <w:right w:val="single" w:sz="4" w:space="0" w:color="auto"/>
            </w:tcBorders>
            <w:vAlign w:val="center"/>
          </w:tcPr>
          <w:p w14:paraId="70964435" w14:textId="77777777" w:rsidR="00DC31C5" w:rsidRDefault="00DC31C5" w:rsidP="00DC31C5">
            <w:pPr>
              <w:spacing w:after="0"/>
              <w:rPr>
                <w:rFonts w:cs="Calibri"/>
                <w:lang w:eastAsia="cs-CZ"/>
              </w:rPr>
            </w:pPr>
            <w:r>
              <w:rPr>
                <w:rFonts w:cs="Calibri"/>
                <w:lang w:eastAsia="cs-CZ"/>
              </w:rPr>
              <w:t>S</w:t>
            </w:r>
          </w:p>
        </w:tc>
        <w:tc>
          <w:tcPr>
            <w:tcW w:w="1350" w:type="dxa"/>
            <w:tcBorders>
              <w:top w:val="single" w:sz="4" w:space="0" w:color="auto"/>
              <w:left w:val="nil"/>
              <w:bottom w:val="single" w:sz="4" w:space="0" w:color="auto"/>
              <w:right w:val="single" w:sz="4" w:space="0" w:color="auto"/>
            </w:tcBorders>
            <w:vAlign w:val="bottom"/>
          </w:tcPr>
          <w:p w14:paraId="4FC3AB60" w14:textId="77777777" w:rsidR="00DC31C5" w:rsidRDefault="00DC31C5" w:rsidP="00DC31C5">
            <w:pPr>
              <w:jc w:val="right"/>
              <w:rPr>
                <w:color w:val="000000"/>
              </w:rPr>
            </w:pPr>
            <w:r>
              <w:rPr>
                <w:rFonts w:cs="Calibri"/>
              </w:rPr>
              <w:t>77 413</w:t>
            </w:r>
          </w:p>
        </w:tc>
        <w:tc>
          <w:tcPr>
            <w:tcW w:w="1350" w:type="dxa"/>
            <w:tcBorders>
              <w:top w:val="single" w:sz="4" w:space="0" w:color="auto"/>
              <w:left w:val="nil"/>
              <w:bottom w:val="single" w:sz="4" w:space="0" w:color="auto"/>
              <w:right w:val="single" w:sz="4" w:space="0" w:color="auto"/>
            </w:tcBorders>
            <w:vAlign w:val="bottom"/>
          </w:tcPr>
          <w:p w14:paraId="2092611C" w14:textId="77777777" w:rsidR="00DC31C5" w:rsidRDefault="00DC31C5" w:rsidP="00DC31C5">
            <w:pPr>
              <w:jc w:val="right"/>
              <w:rPr>
                <w:color w:val="000000"/>
              </w:rPr>
            </w:pPr>
            <w:r>
              <w:rPr>
                <w:rFonts w:cs="Calibri"/>
              </w:rPr>
              <w:t>77 413</w:t>
            </w:r>
          </w:p>
        </w:tc>
        <w:tc>
          <w:tcPr>
            <w:tcW w:w="1359" w:type="dxa"/>
            <w:tcBorders>
              <w:top w:val="nil"/>
              <w:left w:val="nil"/>
              <w:bottom w:val="single" w:sz="4" w:space="0" w:color="auto"/>
              <w:right w:val="single" w:sz="4" w:space="0" w:color="auto"/>
            </w:tcBorders>
            <w:noWrap/>
            <w:vAlign w:val="bottom"/>
          </w:tcPr>
          <w:p w14:paraId="2AA443D8" w14:textId="77777777" w:rsidR="00DC31C5" w:rsidRDefault="00DC31C5" w:rsidP="00DC31C5">
            <w:pPr>
              <w:jc w:val="right"/>
              <w:rPr>
                <w:color w:val="000000"/>
              </w:rPr>
            </w:pPr>
            <w:r>
              <w:rPr>
                <w:color w:val="000000"/>
              </w:rPr>
              <w:t>0</w:t>
            </w:r>
          </w:p>
        </w:tc>
        <w:tc>
          <w:tcPr>
            <w:tcW w:w="648" w:type="dxa"/>
            <w:tcBorders>
              <w:top w:val="nil"/>
              <w:left w:val="nil"/>
              <w:bottom w:val="single" w:sz="4" w:space="0" w:color="auto"/>
              <w:right w:val="single" w:sz="4" w:space="0" w:color="auto"/>
            </w:tcBorders>
            <w:noWrap/>
            <w:vAlign w:val="bottom"/>
          </w:tcPr>
          <w:p w14:paraId="7ACB72AF" w14:textId="77777777" w:rsidR="00DC31C5" w:rsidRDefault="00DC31C5" w:rsidP="00DC31C5">
            <w:pPr>
              <w:jc w:val="right"/>
              <w:rPr>
                <w:color w:val="000000"/>
              </w:rPr>
            </w:pPr>
            <w:r>
              <w:rPr>
                <w:rFonts w:cs="Calibri"/>
                <w:color w:val="000000"/>
              </w:rPr>
              <w:t>2</w:t>
            </w:r>
          </w:p>
        </w:tc>
        <w:tc>
          <w:tcPr>
            <w:tcW w:w="676" w:type="dxa"/>
            <w:tcBorders>
              <w:top w:val="nil"/>
              <w:left w:val="nil"/>
              <w:bottom w:val="single" w:sz="4" w:space="0" w:color="auto"/>
              <w:right w:val="single" w:sz="4" w:space="0" w:color="auto"/>
            </w:tcBorders>
            <w:vAlign w:val="bottom"/>
          </w:tcPr>
          <w:p w14:paraId="69FB8CC5" w14:textId="77777777" w:rsidR="00DC31C5" w:rsidRDefault="00DC31C5" w:rsidP="00DC31C5">
            <w:pPr>
              <w:jc w:val="right"/>
              <w:rPr>
                <w:color w:val="000000"/>
              </w:rPr>
            </w:pPr>
            <w:r>
              <w:rPr>
                <w:rFonts w:cs="Calibri"/>
              </w:rPr>
              <w:t>2</w:t>
            </w:r>
          </w:p>
        </w:tc>
        <w:tc>
          <w:tcPr>
            <w:tcW w:w="840" w:type="dxa"/>
            <w:tcBorders>
              <w:top w:val="nil"/>
              <w:left w:val="nil"/>
              <w:bottom w:val="single" w:sz="4" w:space="0" w:color="auto"/>
              <w:right w:val="single" w:sz="4" w:space="0" w:color="auto"/>
            </w:tcBorders>
            <w:vAlign w:val="bottom"/>
          </w:tcPr>
          <w:p w14:paraId="725462AA" w14:textId="77777777" w:rsidR="00DC31C5" w:rsidRPr="00321813" w:rsidRDefault="00DC31C5" w:rsidP="00DC31C5">
            <w:pPr>
              <w:jc w:val="right"/>
              <w:rPr>
                <w:b/>
                <w:color w:val="000000"/>
              </w:rPr>
            </w:pPr>
            <w:r>
              <w:rPr>
                <w:b/>
                <w:color w:val="000000"/>
              </w:rPr>
              <w:t>0</w:t>
            </w:r>
          </w:p>
        </w:tc>
      </w:tr>
      <w:tr w:rsidR="00DC31C5" w14:paraId="1C4D7CAF" w14:textId="77777777" w:rsidTr="00DC31C5">
        <w:trPr>
          <w:trHeight w:val="322"/>
        </w:trPr>
        <w:tc>
          <w:tcPr>
            <w:tcW w:w="477" w:type="dxa"/>
            <w:tcBorders>
              <w:top w:val="nil"/>
              <w:left w:val="single" w:sz="4" w:space="0" w:color="auto"/>
              <w:bottom w:val="single" w:sz="4" w:space="0" w:color="auto"/>
              <w:right w:val="single" w:sz="4" w:space="0" w:color="auto"/>
            </w:tcBorders>
            <w:noWrap/>
            <w:vAlign w:val="center"/>
            <w:hideMark/>
          </w:tcPr>
          <w:p w14:paraId="5C8BB863" w14:textId="77777777" w:rsidR="00DC31C5" w:rsidRDefault="00DC31C5" w:rsidP="00DC31C5">
            <w:pPr>
              <w:spacing w:after="0"/>
              <w:rPr>
                <w:rFonts w:cs="Calibri"/>
                <w:lang w:eastAsia="cs-CZ"/>
              </w:rPr>
            </w:pPr>
            <w:r>
              <w:rPr>
                <w:rFonts w:cs="Calibri"/>
                <w:lang w:eastAsia="cs-CZ"/>
              </w:rPr>
              <w:t>4</w:t>
            </w:r>
          </w:p>
        </w:tc>
        <w:tc>
          <w:tcPr>
            <w:tcW w:w="1789" w:type="dxa"/>
            <w:tcBorders>
              <w:top w:val="nil"/>
              <w:left w:val="nil"/>
              <w:bottom w:val="single" w:sz="4" w:space="0" w:color="auto"/>
              <w:right w:val="single" w:sz="4" w:space="0" w:color="auto"/>
            </w:tcBorders>
            <w:vAlign w:val="center"/>
          </w:tcPr>
          <w:p w14:paraId="772D8E9F" w14:textId="77777777" w:rsidR="00DC31C5" w:rsidRDefault="00DC31C5" w:rsidP="00DC31C5">
            <w:pPr>
              <w:spacing w:after="0"/>
              <w:rPr>
                <w:rFonts w:cs="Calibri"/>
                <w:lang w:eastAsia="cs-CZ"/>
              </w:rPr>
            </w:pPr>
            <w:r>
              <w:rPr>
                <w:rFonts w:cs="Calibri"/>
                <w:lang w:eastAsia="cs-CZ"/>
              </w:rPr>
              <w:t>Autobus velký</w:t>
            </w:r>
          </w:p>
        </w:tc>
        <w:tc>
          <w:tcPr>
            <w:tcW w:w="650" w:type="dxa"/>
            <w:tcBorders>
              <w:top w:val="nil"/>
              <w:left w:val="nil"/>
              <w:bottom w:val="single" w:sz="4" w:space="0" w:color="auto"/>
              <w:right w:val="single" w:sz="4" w:space="0" w:color="auto"/>
            </w:tcBorders>
            <w:vAlign w:val="center"/>
          </w:tcPr>
          <w:p w14:paraId="29C54FBE" w14:textId="77777777" w:rsidR="00DC31C5" w:rsidRDefault="00DC31C5" w:rsidP="00DC31C5">
            <w:pPr>
              <w:spacing w:after="0"/>
              <w:rPr>
                <w:rFonts w:cs="Calibri"/>
                <w:lang w:eastAsia="cs-CZ"/>
              </w:rPr>
            </w:pPr>
            <w:r>
              <w:rPr>
                <w:rFonts w:cs="Calibri"/>
                <w:lang w:eastAsia="cs-CZ"/>
              </w:rPr>
              <w:t>V1</w:t>
            </w:r>
          </w:p>
        </w:tc>
        <w:tc>
          <w:tcPr>
            <w:tcW w:w="1350" w:type="dxa"/>
            <w:tcBorders>
              <w:top w:val="single" w:sz="4" w:space="0" w:color="auto"/>
              <w:left w:val="nil"/>
              <w:bottom w:val="single" w:sz="4" w:space="0" w:color="auto"/>
              <w:right w:val="single" w:sz="4" w:space="0" w:color="auto"/>
            </w:tcBorders>
          </w:tcPr>
          <w:p w14:paraId="1190E7BF" w14:textId="77777777" w:rsidR="00DC31C5" w:rsidRPr="009A0F03" w:rsidRDefault="00DC31C5" w:rsidP="00DC31C5">
            <w:pPr>
              <w:jc w:val="right"/>
              <w:rPr>
                <w:rFonts w:cs="Calibri"/>
              </w:rPr>
            </w:pPr>
            <w:r w:rsidRPr="009A0F03">
              <w:rPr>
                <w:rFonts w:cs="Calibri"/>
              </w:rPr>
              <w:t>708</w:t>
            </w:r>
            <w:r>
              <w:rPr>
                <w:rFonts w:cs="Calibri"/>
              </w:rPr>
              <w:t> </w:t>
            </w:r>
            <w:r w:rsidRPr="009A0F03">
              <w:rPr>
                <w:rFonts w:cs="Calibri"/>
              </w:rPr>
              <w:t>922</w:t>
            </w:r>
          </w:p>
        </w:tc>
        <w:tc>
          <w:tcPr>
            <w:tcW w:w="1350" w:type="dxa"/>
            <w:tcBorders>
              <w:top w:val="single" w:sz="4" w:space="0" w:color="auto"/>
              <w:left w:val="nil"/>
              <w:bottom w:val="single" w:sz="4" w:space="0" w:color="auto"/>
              <w:right w:val="single" w:sz="4" w:space="0" w:color="auto"/>
            </w:tcBorders>
            <w:vAlign w:val="bottom"/>
          </w:tcPr>
          <w:p w14:paraId="7F1734F1" w14:textId="77777777" w:rsidR="00DC31C5" w:rsidRDefault="00DC31C5" w:rsidP="00DC31C5">
            <w:pPr>
              <w:jc w:val="right"/>
              <w:rPr>
                <w:color w:val="000000"/>
              </w:rPr>
            </w:pPr>
            <w:r>
              <w:rPr>
                <w:rFonts w:cs="Calibri"/>
              </w:rPr>
              <w:t>683 487</w:t>
            </w:r>
          </w:p>
        </w:tc>
        <w:tc>
          <w:tcPr>
            <w:tcW w:w="1359" w:type="dxa"/>
            <w:tcBorders>
              <w:top w:val="nil"/>
              <w:left w:val="nil"/>
              <w:bottom w:val="single" w:sz="4" w:space="0" w:color="auto"/>
              <w:right w:val="single" w:sz="4" w:space="0" w:color="auto"/>
            </w:tcBorders>
            <w:noWrap/>
            <w:vAlign w:val="bottom"/>
          </w:tcPr>
          <w:p w14:paraId="38570859" w14:textId="77777777" w:rsidR="00DC31C5" w:rsidRDefault="00DC31C5" w:rsidP="00DC31C5">
            <w:pPr>
              <w:jc w:val="right"/>
              <w:rPr>
                <w:color w:val="000000"/>
              </w:rPr>
            </w:pPr>
            <w:r>
              <w:rPr>
                <w:color w:val="000000"/>
              </w:rPr>
              <w:t>25 435</w:t>
            </w:r>
          </w:p>
        </w:tc>
        <w:tc>
          <w:tcPr>
            <w:tcW w:w="648" w:type="dxa"/>
            <w:tcBorders>
              <w:top w:val="nil"/>
              <w:left w:val="nil"/>
              <w:bottom w:val="single" w:sz="4" w:space="0" w:color="auto"/>
              <w:right w:val="single" w:sz="4" w:space="0" w:color="auto"/>
            </w:tcBorders>
            <w:noWrap/>
            <w:vAlign w:val="bottom"/>
          </w:tcPr>
          <w:p w14:paraId="7DE80F7A" w14:textId="77777777" w:rsidR="00DC31C5" w:rsidRDefault="00DC31C5" w:rsidP="00DC31C5">
            <w:pPr>
              <w:jc w:val="right"/>
              <w:rPr>
                <w:color w:val="000000"/>
              </w:rPr>
            </w:pPr>
            <w:r>
              <w:rPr>
                <w:rFonts w:cs="Calibri"/>
                <w:color w:val="000000"/>
              </w:rPr>
              <w:t>15</w:t>
            </w:r>
          </w:p>
        </w:tc>
        <w:tc>
          <w:tcPr>
            <w:tcW w:w="676" w:type="dxa"/>
            <w:tcBorders>
              <w:top w:val="nil"/>
              <w:left w:val="nil"/>
              <w:bottom w:val="single" w:sz="4" w:space="0" w:color="auto"/>
              <w:right w:val="single" w:sz="4" w:space="0" w:color="auto"/>
            </w:tcBorders>
            <w:vAlign w:val="bottom"/>
          </w:tcPr>
          <w:p w14:paraId="4AA6B0A8" w14:textId="77777777" w:rsidR="00DC31C5" w:rsidRDefault="00DC31C5" w:rsidP="00DC31C5">
            <w:pPr>
              <w:jc w:val="right"/>
              <w:rPr>
                <w:color w:val="000000"/>
              </w:rPr>
            </w:pPr>
            <w:r>
              <w:rPr>
                <w:rFonts w:cs="Calibri"/>
              </w:rPr>
              <w:t>14,65</w:t>
            </w:r>
          </w:p>
        </w:tc>
        <w:tc>
          <w:tcPr>
            <w:tcW w:w="840" w:type="dxa"/>
            <w:tcBorders>
              <w:top w:val="nil"/>
              <w:left w:val="nil"/>
              <w:bottom w:val="single" w:sz="4" w:space="0" w:color="auto"/>
              <w:right w:val="single" w:sz="4" w:space="0" w:color="auto"/>
            </w:tcBorders>
            <w:vAlign w:val="bottom"/>
          </w:tcPr>
          <w:p w14:paraId="77D40840" w14:textId="77777777" w:rsidR="00DC31C5" w:rsidRPr="00321813" w:rsidRDefault="00DC31C5" w:rsidP="00DC31C5">
            <w:pPr>
              <w:jc w:val="right"/>
              <w:rPr>
                <w:b/>
                <w:color w:val="000000"/>
              </w:rPr>
            </w:pPr>
            <w:r>
              <w:rPr>
                <w:b/>
                <w:color w:val="000000"/>
              </w:rPr>
              <w:t>1</w:t>
            </w:r>
          </w:p>
        </w:tc>
      </w:tr>
      <w:tr w:rsidR="00DC31C5" w14:paraId="3E9374A4" w14:textId="77777777" w:rsidTr="00DC31C5">
        <w:trPr>
          <w:trHeight w:val="322"/>
        </w:trPr>
        <w:tc>
          <w:tcPr>
            <w:tcW w:w="477" w:type="dxa"/>
            <w:vMerge w:val="restart"/>
            <w:tcBorders>
              <w:top w:val="nil"/>
              <w:left w:val="single" w:sz="4" w:space="0" w:color="auto"/>
              <w:right w:val="single" w:sz="4" w:space="0" w:color="auto"/>
            </w:tcBorders>
            <w:noWrap/>
            <w:vAlign w:val="center"/>
            <w:hideMark/>
          </w:tcPr>
          <w:p w14:paraId="63B4FBBF" w14:textId="77777777" w:rsidR="00DC31C5" w:rsidRDefault="00DC31C5" w:rsidP="00DC31C5">
            <w:pPr>
              <w:spacing w:after="0"/>
              <w:rPr>
                <w:rFonts w:cs="Calibri"/>
                <w:lang w:eastAsia="cs-CZ"/>
              </w:rPr>
            </w:pPr>
            <w:r>
              <w:rPr>
                <w:rFonts w:cs="Calibri"/>
                <w:lang w:eastAsia="cs-CZ"/>
              </w:rPr>
              <w:t>5</w:t>
            </w:r>
          </w:p>
        </w:tc>
        <w:tc>
          <w:tcPr>
            <w:tcW w:w="1789" w:type="dxa"/>
            <w:vMerge w:val="restart"/>
            <w:tcBorders>
              <w:top w:val="nil"/>
              <w:left w:val="nil"/>
              <w:right w:val="single" w:sz="4" w:space="0" w:color="auto"/>
            </w:tcBorders>
            <w:vAlign w:val="center"/>
          </w:tcPr>
          <w:p w14:paraId="312AB4BD" w14:textId="77777777" w:rsidR="00DC31C5" w:rsidRDefault="00DC31C5" w:rsidP="00DC31C5">
            <w:pPr>
              <w:spacing w:after="0"/>
              <w:rPr>
                <w:rFonts w:cs="Calibri"/>
                <w:lang w:eastAsia="cs-CZ"/>
              </w:rPr>
            </w:pPr>
            <w:r>
              <w:rPr>
                <w:rFonts w:cs="Calibri"/>
                <w:lang w:eastAsia="cs-CZ"/>
              </w:rPr>
              <w:t>Autobus velký (+)</w:t>
            </w:r>
          </w:p>
        </w:tc>
        <w:tc>
          <w:tcPr>
            <w:tcW w:w="650" w:type="dxa"/>
            <w:tcBorders>
              <w:top w:val="nil"/>
              <w:left w:val="nil"/>
              <w:bottom w:val="single" w:sz="4" w:space="0" w:color="auto"/>
              <w:right w:val="single" w:sz="4" w:space="0" w:color="auto"/>
            </w:tcBorders>
            <w:vAlign w:val="center"/>
          </w:tcPr>
          <w:p w14:paraId="4E649525" w14:textId="77777777" w:rsidR="00DC31C5" w:rsidRDefault="00DC31C5" w:rsidP="00DC31C5">
            <w:pPr>
              <w:spacing w:after="0"/>
              <w:rPr>
                <w:rFonts w:cs="Calibri"/>
                <w:lang w:eastAsia="cs-CZ"/>
              </w:rPr>
            </w:pPr>
            <w:r>
              <w:rPr>
                <w:rFonts w:cs="Calibri"/>
                <w:lang w:eastAsia="cs-CZ"/>
              </w:rPr>
              <w:t>V2r</w:t>
            </w:r>
          </w:p>
        </w:tc>
        <w:tc>
          <w:tcPr>
            <w:tcW w:w="1350" w:type="dxa"/>
            <w:tcBorders>
              <w:top w:val="single" w:sz="4" w:space="0" w:color="auto"/>
              <w:left w:val="nil"/>
              <w:bottom w:val="single" w:sz="4" w:space="0" w:color="auto"/>
              <w:right w:val="single" w:sz="4" w:space="0" w:color="auto"/>
            </w:tcBorders>
          </w:tcPr>
          <w:p w14:paraId="03BA8828" w14:textId="77777777" w:rsidR="00DC31C5" w:rsidRPr="009A0F03" w:rsidRDefault="00DC31C5" w:rsidP="00DC31C5">
            <w:pPr>
              <w:jc w:val="right"/>
              <w:rPr>
                <w:rFonts w:cs="Calibri"/>
              </w:rPr>
            </w:pPr>
            <w:r w:rsidRPr="009A0F03">
              <w:rPr>
                <w:rFonts w:cs="Calibri"/>
              </w:rPr>
              <w:t>1</w:t>
            </w:r>
            <w:r>
              <w:rPr>
                <w:rFonts w:cs="Calibri"/>
              </w:rPr>
              <w:t> </w:t>
            </w:r>
            <w:r w:rsidRPr="009A0F03">
              <w:rPr>
                <w:rFonts w:cs="Calibri"/>
              </w:rPr>
              <w:t>431</w:t>
            </w:r>
            <w:r>
              <w:rPr>
                <w:rFonts w:cs="Calibri"/>
              </w:rPr>
              <w:t> </w:t>
            </w:r>
            <w:r w:rsidRPr="009A0F03">
              <w:rPr>
                <w:rFonts w:cs="Calibri"/>
              </w:rPr>
              <w:t>247</w:t>
            </w:r>
          </w:p>
        </w:tc>
        <w:tc>
          <w:tcPr>
            <w:tcW w:w="1350" w:type="dxa"/>
            <w:tcBorders>
              <w:top w:val="single" w:sz="4" w:space="0" w:color="auto"/>
              <w:left w:val="nil"/>
              <w:bottom w:val="single" w:sz="4" w:space="0" w:color="auto"/>
              <w:right w:val="single" w:sz="4" w:space="0" w:color="auto"/>
            </w:tcBorders>
            <w:vAlign w:val="bottom"/>
          </w:tcPr>
          <w:p w14:paraId="26062699" w14:textId="77777777" w:rsidR="00DC31C5" w:rsidRDefault="00DC31C5" w:rsidP="00DC31C5">
            <w:pPr>
              <w:jc w:val="right"/>
              <w:rPr>
                <w:color w:val="000000"/>
              </w:rPr>
            </w:pPr>
            <w:r>
              <w:rPr>
                <w:rFonts w:cs="Calibri"/>
              </w:rPr>
              <w:t>1 425 892</w:t>
            </w:r>
          </w:p>
        </w:tc>
        <w:tc>
          <w:tcPr>
            <w:tcW w:w="1359" w:type="dxa"/>
            <w:tcBorders>
              <w:top w:val="nil"/>
              <w:left w:val="nil"/>
              <w:bottom w:val="single" w:sz="4" w:space="0" w:color="auto"/>
              <w:right w:val="single" w:sz="4" w:space="0" w:color="auto"/>
            </w:tcBorders>
            <w:noWrap/>
            <w:vAlign w:val="bottom"/>
          </w:tcPr>
          <w:p w14:paraId="55037AAC" w14:textId="77777777" w:rsidR="00DC31C5" w:rsidRDefault="00DC31C5" w:rsidP="00DC31C5">
            <w:pPr>
              <w:jc w:val="right"/>
              <w:rPr>
                <w:color w:val="000000"/>
              </w:rPr>
            </w:pPr>
            <w:r>
              <w:rPr>
                <w:color w:val="000000"/>
              </w:rPr>
              <w:t>5 355</w:t>
            </w:r>
          </w:p>
        </w:tc>
        <w:tc>
          <w:tcPr>
            <w:tcW w:w="648" w:type="dxa"/>
            <w:tcBorders>
              <w:top w:val="nil"/>
              <w:left w:val="nil"/>
              <w:bottom w:val="single" w:sz="4" w:space="0" w:color="auto"/>
              <w:right w:val="single" w:sz="4" w:space="0" w:color="auto"/>
            </w:tcBorders>
            <w:noWrap/>
            <w:vAlign w:val="bottom"/>
          </w:tcPr>
          <w:p w14:paraId="0185F014" w14:textId="77777777" w:rsidR="00DC31C5" w:rsidRDefault="00DC31C5" w:rsidP="00DC31C5">
            <w:pPr>
              <w:jc w:val="right"/>
              <w:rPr>
                <w:color w:val="000000"/>
              </w:rPr>
            </w:pPr>
            <w:r>
              <w:rPr>
                <w:rFonts w:cs="Calibri"/>
                <w:color w:val="000000"/>
              </w:rPr>
              <w:t>26</w:t>
            </w:r>
          </w:p>
        </w:tc>
        <w:tc>
          <w:tcPr>
            <w:tcW w:w="676" w:type="dxa"/>
            <w:tcBorders>
              <w:top w:val="nil"/>
              <w:left w:val="nil"/>
              <w:bottom w:val="single" w:sz="4" w:space="0" w:color="auto"/>
              <w:right w:val="single" w:sz="4" w:space="0" w:color="auto"/>
            </w:tcBorders>
            <w:vAlign w:val="bottom"/>
          </w:tcPr>
          <w:p w14:paraId="0A57EFB5" w14:textId="77777777" w:rsidR="00DC31C5" w:rsidRDefault="00DC31C5" w:rsidP="00DC31C5">
            <w:pPr>
              <w:jc w:val="right"/>
              <w:rPr>
                <w:color w:val="000000"/>
              </w:rPr>
            </w:pPr>
            <w:r>
              <w:rPr>
                <w:rFonts w:cs="Calibri"/>
              </w:rPr>
              <w:t>25,9</w:t>
            </w:r>
          </w:p>
        </w:tc>
        <w:tc>
          <w:tcPr>
            <w:tcW w:w="840" w:type="dxa"/>
            <w:tcBorders>
              <w:top w:val="nil"/>
              <w:left w:val="nil"/>
              <w:bottom w:val="single" w:sz="4" w:space="0" w:color="auto"/>
              <w:right w:val="single" w:sz="4" w:space="0" w:color="auto"/>
            </w:tcBorders>
            <w:vAlign w:val="bottom"/>
          </w:tcPr>
          <w:p w14:paraId="6A93AE52" w14:textId="77777777" w:rsidR="00DC31C5" w:rsidRPr="00321813" w:rsidRDefault="00DC31C5" w:rsidP="00DC31C5">
            <w:pPr>
              <w:jc w:val="right"/>
              <w:rPr>
                <w:b/>
                <w:color w:val="000000"/>
              </w:rPr>
            </w:pPr>
            <w:r>
              <w:rPr>
                <w:b/>
                <w:color w:val="000000"/>
              </w:rPr>
              <w:t>2</w:t>
            </w:r>
          </w:p>
        </w:tc>
      </w:tr>
      <w:tr w:rsidR="00DC31C5" w14:paraId="159FD15A" w14:textId="77777777" w:rsidTr="00DC31C5">
        <w:trPr>
          <w:trHeight w:val="322"/>
        </w:trPr>
        <w:tc>
          <w:tcPr>
            <w:tcW w:w="477" w:type="dxa"/>
            <w:vMerge/>
            <w:tcBorders>
              <w:left w:val="single" w:sz="4" w:space="0" w:color="auto"/>
              <w:bottom w:val="single" w:sz="4" w:space="0" w:color="auto"/>
              <w:right w:val="single" w:sz="4" w:space="0" w:color="auto"/>
            </w:tcBorders>
            <w:noWrap/>
            <w:vAlign w:val="center"/>
          </w:tcPr>
          <w:p w14:paraId="39EE8880" w14:textId="77777777" w:rsidR="00DC31C5" w:rsidRDefault="00DC31C5" w:rsidP="00DC31C5">
            <w:pPr>
              <w:spacing w:after="0"/>
              <w:rPr>
                <w:rFonts w:cs="Calibri"/>
                <w:lang w:eastAsia="cs-CZ"/>
              </w:rPr>
            </w:pPr>
          </w:p>
        </w:tc>
        <w:tc>
          <w:tcPr>
            <w:tcW w:w="1789" w:type="dxa"/>
            <w:vMerge/>
            <w:tcBorders>
              <w:left w:val="nil"/>
              <w:bottom w:val="single" w:sz="4" w:space="0" w:color="auto"/>
              <w:right w:val="single" w:sz="4" w:space="0" w:color="auto"/>
            </w:tcBorders>
            <w:vAlign w:val="center"/>
          </w:tcPr>
          <w:p w14:paraId="0EF776F0" w14:textId="77777777" w:rsidR="00DC31C5" w:rsidRDefault="00DC31C5" w:rsidP="00DC31C5">
            <w:pPr>
              <w:spacing w:after="0"/>
              <w:rPr>
                <w:rFonts w:cs="Calibri"/>
                <w:lang w:eastAsia="cs-CZ"/>
              </w:rPr>
            </w:pPr>
          </w:p>
        </w:tc>
        <w:tc>
          <w:tcPr>
            <w:tcW w:w="650" w:type="dxa"/>
            <w:tcBorders>
              <w:top w:val="nil"/>
              <w:left w:val="nil"/>
              <w:bottom w:val="single" w:sz="4" w:space="0" w:color="auto"/>
              <w:right w:val="single" w:sz="4" w:space="0" w:color="auto"/>
            </w:tcBorders>
            <w:vAlign w:val="center"/>
          </w:tcPr>
          <w:p w14:paraId="469A7FE6" w14:textId="77777777" w:rsidR="00DC31C5" w:rsidRDefault="00DC31C5" w:rsidP="00DC31C5">
            <w:pPr>
              <w:spacing w:after="0"/>
              <w:rPr>
                <w:rFonts w:cs="Calibri"/>
                <w:lang w:eastAsia="cs-CZ"/>
              </w:rPr>
            </w:pPr>
            <w:r>
              <w:rPr>
                <w:rFonts w:cs="Calibri"/>
                <w:lang w:eastAsia="cs-CZ"/>
              </w:rPr>
              <w:t>V2c</w:t>
            </w:r>
          </w:p>
        </w:tc>
        <w:tc>
          <w:tcPr>
            <w:tcW w:w="1350" w:type="dxa"/>
            <w:tcBorders>
              <w:top w:val="single" w:sz="4" w:space="0" w:color="auto"/>
              <w:left w:val="nil"/>
              <w:bottom w:val="single" w:sz="4" w:space="0" w:color="auto"/>
              <w:right w:val="single" w:sz="4" w:space="0" w:color="auto"/>
            </w:tcBorders>
          </w:tcPr>
          <w:p w14:paraId="30296290" w14:textId="77777777" w:rsidR="00DC31C5" w:rsidRPr="009A0F03" w:rsidRDefault="00DC31C5" w:rsidP="00DC31C5">
            <w:pPr>
              <w:jc w:val="right"/>
              <w:rPr>
                <w:rFonts w:cs="Calibri"/>
              </w:rPr>
            </w:pPr>
            <w:r w:rsidRPr="009A0F03">
              <w:rPr>
                <w:rFonts w:cs="Calibri"/>
              </w:rPr>
              <w:t>351</w:t>
            </w:r>
            <w:r>
              <w:rPr>
                <w:rFonts w:cs="Calibri"/>
              </w:rPr>
              <w:t> </w:t>
            </w:r>
            <w:r w:rsidRPr="009A0F03">
              <w:rPr>
                <w:rFonts w:cs="Calibri"/>
              </w:rPr>
              <w:t>541</w:t>
            </w:r>
          </w:p>
        </w:tc>
        <w:tc>
          <w:tcPr>
            <w:tcW w:w="1350" w:type="dxa"/>
            <w:tcBorders>
              <w:top w:val="single" w:sz="4" w:space="0" w:color="auto"/>
              <w:left w:val="nil"/>
              <w:bottom w:val="single" w:sz="4" w:space="0" w:color="auto"/>
              <w:right w:val="single" w:sz="4" w:space="0" w:color="auto"/>
            </w:tcBorders>
            <w:vAlign w:val="bottom"/>
          </w:tcPr>
          <w:p w14:paraId="3EB6F725" w14:textId="77777777" w:rsidR="00DC31C5" w:rsidRDefault="00DC31C5" w:rsidP="00DC31C5">
            <w:pPr>
              <w:jc w:val="right"/>
              <w:rPr>
                <w:color w:val="000000"/>
              </w:rPr>
            </w:pPr>
            <w:r>
              <w:rPr>
                <w:rFonts w:cs="Calibri"/>
              </w:rPr>
              <w:t>325 437</w:t>
            </w:r>
          </w:p>
        </w:tc>
        <w:tc>
          <w:tcPr>
            <w:tcW w:w="1359" w:type="dxa"/>
            <w:tcBorders>
              <w:top w:val="nil"/>
              <w:left w:val="nil"/>
              <w:bottom w:val="single" w:sz="4" w:space="0" w:color="auto"/>
              <w:right w:val="single" w:sz="4" w:space="0" w:color="auto"/>
            </w:tcBorders>
            <w:noWrap/>
            <w:vAlign w:val="bottom"/>
          </w:tcPr>
          <w:p w14:paraId="0C340F33" w14:textId="77777777" w:rsidR="00DC31C5" w:rsidRDefault="00DC31C5" w:rsidP="00DC31C5">
            <w:pPr>
              <w:jc w:val="right"/>
              <w:rPr>
                <w:color w:val="000000"/>
              </w:rPr>
            </w:pPr>
            <w:r>
              <w:rPr>
                <w:color w:val="000000"/>
              </w:rPr>
              <w:t>26 104</w:t>
            </w:r>
          </w:p>
        </w:tc>
        <w:tc>
          <w:tcPr>
            <w:tcW w:w="648" w:type="dxa"/>
            <w:tcBorders>
              <w:top w:val="nil"/>
              <w:left w:val="nil"/>
              <w:bottom w:val="single" w:sz="4" w:space="0" w:color="auto"/>
              <w:right w:val="single" w:sz="4" w:space="0" w:color="auto"/>
            </w:tcBorders>
            <w:noWrap/>
            <w:vAlign w:val="bottom"/>
          </w:tcPr>
          <w:p w14:paraId="4437D951" w14:textId="77777777" w:rsidR="00DC31C5" w:rsidRDefault="00DC31C5" w:rsidP="00DC31C5">
            <w:pPr>
              <w:jc w:val="right"/>
              <w:rPr>
                <w:color w:val="000000"/>
              </w:rPr>
            </w:pPr>
            <w:r>
              <w:rPr>
                <w:rFonts w:cs="Calibri"/>
                <w:color w:val="000000"/>
              </w:rPr>
              <w:t>5</w:t>
            </w:r>
          </w:p>
        </w:tc>
        <w:tc>
          <w:tcPr>
            <w:tcW w:w="676" w:type="dxa"/>
            <w:tcBorders>
              <w:top w:val="nil"/>
              <w:left w:val="nil"/>
              <w:bottom w:val="single" w:sz="4" w:space="0" w:color="auto"/>
              <w:right w:val="single" w:sz="4" w:space="0" w:color="auto"/>
            </w:tcBorders>
            <w:vAlign w:val="bottom"/>
          </w:tcPr>
          <w:p w14:paraId="2D98BE56" w14:textId="77777777" w:rsidR="00DC31C5" w:rsidRDefault="00DC31C5" w:rsidP="00DC31C5">
            <w:pPr>
              <w:jc w:val="right"/>
              <w:rPr>
                <w:color w:val="000000"/>
              </w:rPr>
            </w:pPr>
            <w:r>
              <w:rPr>
                <w:rFonts w:cs="Calibri"/>
              </w:rPr>
              <w:t>4,6</w:t>
            </w:r>
          </w:p>
        </w:tc>
        <w:tc>
          <w:tcPr>
            <w:tcW w:w="840" w:type="dxa"/>
            <w:tcBorders>
              <w:top w:val="nil"/>
              <w:left w:val="nil"/>
              <w:bottom w:val="single" w:sz="4" w:space="0" w:color="auto"/>
              <w:right w:val="single" w:sz="4" w:space="0" w:color="auto"/>
            </w:tcBorders>
            <w:vAlign w:val="bottom"/>
          </w:tcPr>
          <w:p w14:paraId="57CAAEC6" w14:textId="77777777" w:rsidR="00DC31C5" w:rsidRPr="00321813" w:rsidRDefault="00DC31C5" w:rsidP="00DC31C5">
            <w:pPr>
              <w:jc w:val="right"/>
              <w:rPr>
                <w:b/>
                <w:color w:val="000000"/>
              </w:rPr>
            </w:pPr>
            <w:r>
              <w:rPr>
                <w:b/>
                <w:color w:val="000000"/>
              </w:rPr>
              <w:t>1</w:t>
            </w:r>
          </w:p>
        </w:tc>
      </w:tr>
      <w:tr w:rsidR="00DC31C5" w14:paraId="441F6F68" w14:textId="77777777" w:rsidTr="00DC31C5">
        <w:trPr>
          <w:trHeight w:val="322"/>
        </w:trPr>
        <w:tc>
          <w:tcPr>
            <w:tcW w:w="477" w:type="dxa"/>
            <w:vMerge w:val="restart"/>
            <w:tcBorders>
              <w:top w:val="nil"/>
              <w:left w:val="single" w:sz="4" w:space="0" w:color="auto"/>
              <w:right w:val="single" w:sz="4" w:space="0" w:color="auto"/>
            </w:tcBorders>
            <w:noWrap/>
            <w:vAlign w:val="center"/>
            <w:hideMark/>
          </w:tcPr>
          <w:p w14:paraId="2F2F20FE" w14:textId="77777777" w:rsidR="00DC31C5" w:rsidRDefault="00DC31C5" w:rsidP="00DC31C5">
            <w:pPr>
              <w:spacing w:after="0"/>
              <w:rPr>
                <w:rFonts w:cs="Calibri"/>
                <w:lang w:eastAsia="cs-CZ"/>
              </w:rPr>
            </w:pPr>
            <w:r>
              <w:rPr>
                <w:rFonts w:cs="Calibri"/>
                <w:lang w:eastAsia="cs-CZ"/>
              </w:rPr>
              <w:t>6</w:t>
            </w:r>
          </w:p>
        </w:tc>
        <w:tc>
          <w:tcPr>
            <w:tcW w:w="1789" w:type="dxa"/>
            <w:vMerge w:val="restart"/>
            <w:tcBorders>
              <w:top w:val="nil"/>
              <w:left w:val="nil"/>
              <w:right w:val="single" w:sz="4" w:space="0" w:color="auto"/>
            </w:tcBorders>
            <w:vAlign w:val="center"/>
          </w:tcPr>
          <w:p w14:paraId="3E118C10" w14:textId="77777777" w:rsidR="00DC31C5" w:rsidRDefault="00DC31C5" w:rsidP="00DC31C5">
            <w:pPr>
              <w:spacing w:after="0"/>
              <w:rPr>
                <w:rFonts w:cs="Calibri"/>
                <w:lang w:eastAsia="cs-CZ"/>
              </w:rPr>
            </w:pPr>
            <w:r>
              <w:rPr>
                <w:rFonts w:cs="Calibri"/>
                <w:lang w:eastAsia="cs-CZ"/>
              </w:rPr>
              <w:t>Autobus velký (++)</w:t>
            </w:r>
          </w:p>
        </w:tc>
        <w:tc>
          <w:tcPr>
            <w:tcW w:w="650" w:type="dxa"/>
            <w:tcBorders>
              <w:top w:val="nil"/>
              <w:left w:val="nil"/>
              <w:bottom w:val="single" w:sz="4" w:space="0" w:color="auto"/>
              <w:right w:val="single" w:sz="4" w:space="0" w:color="auto"/>
            </w:tcBorders>
            <w:vAlign w:val="center"/>
          </w:tcPr>
          <w:p w14:paraId="423708D8" w14:textId="77777777" w:rsidR="00DC31C5" w:rsidRDefault="00DC31C5" w:rsidP="00DC31C5">
            <w:pPr>
              <w:spacing w:after="0"/>
              <w:rPr>
                <w:rFonts w:cs="Calibri"/>
                <w:lang w:eastAsia="cs-CZ"/>
              </w:rPr>
            </w:pPr>
            <w:r>
              <w:rPr>
                <w:rFonts w:cs="Calibri"/>
                <w:lang w:eastAsia="cs-CZ"/>
              </w:rPr>
              <w:t>V3r</w:t>
            </w:r>
          </w:p>
        </w:tc>
        <w:tc>
          <w:tcPr>
            <w:tcW w:w="1350" w:type="dxa"/>
            <w:tcBorders>
              <w:top w:val="single" w:sz="4" w:space="0" w:color="auto"/>
              <w:left w:val="nil"/>
              <w:bottom w:val="single" w:sz="4" w:space="0" w:color="auto"/>
              <w:right w:val="single" w:sz="4" w:space="0" w:color="auto"/>
            </w:tcBorders>
            <w:vAlign w:val="bottom"/>
          </w:tcPr>
          <w:p w14:paraId="545B27CD" w14:textId="77777777" w:rsidR="00DC31C5" w:rsidRDefault="00DC31C5" w:rsidP="00DC31C5">
            <w:pPr>
              <w:jc w:val="right"/>
              <w:rPr>
                <w:color w:val="000000"/>
              </w:rPr>
            </w:pPr>
            <w:r>
              <w:rPr>
                <w:rFonts w:cs="Calibri"/>
              </w:rPr>
              <w:t>236 651</w:t>
            </w:r>
          </w:p>
        </w:tc>
        <w:tc>
          <w:tcPr>
            <w:tcW w:w="1350" w:type="dxa"/>
            <w:tcBorders>
              <w:top w:val="single" w:sz="4" w:space="0" w:color="auto"/>
              <w:left w:val="nil"/>
              <w:bottom w:val="single" w:sz="4" w:space="0" w:color="auto"/>
              <w:right w:val="single" w:sz="4" w:space="0" w:color="auto"/>
            </w:tcBorders>
            <w:vAlign w:val="bottom"/>
          </w:tcPr>
          <w:p w14:paraId="4812BB70" w14:textId="77777777" w:rsidR="00DC31C5" w:rsidRDefault="00DC31C5" w:rsidP="00DC31C5">
            <w:pPr>
              <w:jc w:val="right"/>
              <w:rPr>
                <w:color w:val="000000"/>
              </w:rPr>
            </w:pPr>
            <w:r>
              <w:rPr>
                <w:rFonts w:cs="Calibri"/>
              </w:rPr>
              <w:t>236 651</w:t>
            </w:r>
          </w:p>
        </w:tc>
        <w:tc>
          <w:tcPr>
            <w:tcW w:w="1359" w:type="dxa"/>
            <w:tcBorders>
              <w:top w:val="nil"/>
              <w:left w:val="nil"/>
              <w:bottom w:val="single" w:sz="4" w:space="0" w:color="auto"/>
              <w:right w:val="single" w:sz="4" w:space="0" w:color="auto"/>
            </w:tcBorders>
            <w:noWrap/>
            <w:vAlign w:val="bottom"/>
          </w:tcPr>
          <w:p w14:paraId="11AD9AF8" w14:textId="77777777" w:rsidR="00DC31C5" w:rsidRDefault="00DC31C5" w:rsidP="00DC31C5">
            <w:pPr>
              <w:jc w:val="right"/>
              <w:rPr>
                <w:color w:val="000000"/>
              </w:rPr>
            </w:pPr>
            <w:r>
              <w:rPr>
                <w:color w:val="000000"/>
              </w:rPr>
              <w:t>0</w:t>
            </w:r>
          </w:p>
        </w:tc>
        <w:tc>
          <w:tcPr>
            <w:tcW w:w="648" w:type="dxa"/>
            <w:tcBorders>
              <w:top w:val="nil"/>
              <w:left w:val="nil"/>
              <w:bottom w:val="single" w:sz="4" w:space="0" w:color="auto"/>
              <w:right w:val="single" w:sz="4" w:space="0" w:color="auto"/>
            </w:tcBorders>
            <w:noWrap/>
            <w:vAlign w:val="bottom"/>
          </w:tcPr>
          <w:p w14:paraId="4C1EE96B" w14:textId="77777777" w:rsidR="00DC31C5" w:rsidRDefault="00DC31C5" w:rsidP="00DC31C5">
            <w:pPr>
              <w:jc w:val="right"/>
              <w:rPr>
                <w:color w:val="000000"/>
              </w:rPr>
            </w:pPr>
            <w:r>
              <w:rPr>
                <w:rFonts w:cs="Calibri"/>
                <w:color w:val="000000"/>
              </w:rPr>
              <w:t>4</w:t>
            </w:r>
          </w:p>
        </w:tc>
        <w:tc>
          <w:tcPr>
            <w:tcW w:w="676" w:type="dxa"/>
            <w:tcBorders>
              <w:top w:val="nil"/>
              <w:left w:val="nil"/>
              <w:bottom w:val="single" w:sz="4" w:space="0" w:color="auto"/>
              <w:right w:val="single" w:sz="4" w:space="0" w:color="auto"/>
            </w:tcBorders>
            <w:vAlign w:val="bottom"/>
          </w:tcPr>
          <w:p w14:paraId="58ED9918" w14:textId="77777777" w:rsidR="00DC31C5" w:rsidRDefault="00DC31C5" w:rsidP="00DC31C5">
            <w:pPr>
              <w:jc w:val="right"/>
              <w:rPr>
                <w:color w:val="000000"/>
              </w:rPr>
            </w:pPr>
            <w:r>
              <w:rPr>
                <w:rFonts w:cs="Calibri"/>
              </w:rPr>
              <w:t>4</w:t>
            </w:r>
          </w:p>
        </w:tc>
        <w:tc>
          <w:tcPr>
            <w:tcW w:w="840" w:type="dxa"/>
            <w:tcBorders>
              <w:top w:val="nil"/>
              <w:left w:val="nil"/>
              <w:bottom w:val="single" w:sz="4" w:space="0" w:color="auto"/>
              <w:right w:val="single" w:sz="4" w:space="0" w:color="auto"/>
            </w:tcBorders>
            <w:vAlign w:val="bottom"/>
          </w:tcPr>
          <w:p w14:paraId="2E1704C9" w14:textId="77777777" w:rsidR="00DC31C5" w:rsidRPr="00321813" w:rsidRDefault="00DC31C5" w:rsidP="00DC31C5">
            <w:pPr>
              <w:jc w:val="right"/>
              <w:rPr>
                <w:b/>
                <w:color w:val="000000"/>
              </w:rPr>
            </w:pPr>
            <w:r>
              <w:rPr>
                <w:b/>
                <w:color w:val="000000"/>
              </w:rPr>
              <w:t>0</w:t>
            </w:r>
          </w:p>
        </w:tc>
      </w:tr>
      <w:tr w:rsidR="00DC31C5" w14:paraId="4099E77C" w14:textId="77777777" w:rsidTr="00DC31C5">
        <w:trPr>
          <w:trHeight w:val="322"/>
        </w:trPr>
        <w:tc>
          <w:tcPr>
            <w:tcW w:w="477" w:type="dxa"/>
            <w:vMerge/>
            <w:tcBorders>
              <w:left w:val="single" w:sz="4" w:space="0" w:color="auto"/>
              <w:bottom w:val="single" w:sz="4" w:space="0" w:color="auto"/>
              <w:right w:val="single" w:sz="4" w:space="0" w:color="auto"/>
            </w:tcBorders>
            <w:noWrap/>
            <w:vAlign w:val="center"/>
          </w:tcPr>
          <w:p w14:paraId="0501C133" w14:textId="77777777" w:rsidR="00DC31C5" w:rsidRDefault="00DC31C5" w:rsidP="00DC31C5">
            <w:pPr>
              <w:spacing w:after="0"/>
              <w:rPr>
                <w:rFonts w:cs="Calibri"/>
                <w:lang w:eastAsia="cs-CZ"/>
              </w:rPr>
            </w:pPr>
          </w:p>
        </w:tc>
        <w:tc>
          <w:tcPr>
            <w:tcW w:w="1789" w:type="dxa"/>
            <w:vMerge/>
            <w:tcBorders>
              <w:left w:val="nil"/>
              <w:bottom w:val="single" w:sz="4" w:space="0" w:color="auto"/>
              <w:right w:val="single" w:sz="4" w:space="0" w:color="auto"/>
            </w:tcBorders>
            <w:vAlign w:val="center"/>
          </w:tcPr>
          <w:p w14:paraId="2F5D81E4" w14:textId="77777777" w:rsidR="00DC31C5" w:rsidRDefault="00DC31C5" w:rsidP="00DC31C5">
            <w:pPr>
              <w:spacing w:after="0"/>
              <w:rPr>
                <w:rFonts w:cs="Calibri"/>
                <w:lang w:eastAsia="cs-CZ"/>
              </w:rPr>
            </w:pPr>
          </w:p>
        </w:tc>
        <w:tc>
          <w:tcPr>
            <w:tcW w:w="650" w:type="dxa"/>
            <w:tcBorders>
              <w:top w:val="nil"/>
              <w:left w:val="nil"/>
              <w:bottom w:val="single" w:sz="4" w:space="0" w:color="auto"/>
              <w:right w:val="single" w:sz="4" w:space="0" w:color="auto"/>
            </w:tcBorders>
            <w:vAlign w:val="center"/>
          </w:tcPr>
          <w:p w14:paraId="314CE2CB" w14:textId="77777777" w:rsidR="00DC31C5" w:rsidRDefault="00DC31C5" w:rsidP="00DC31C5">
            <w:pPr>
              <w:spacing w:after="0"/>
              <w:rPr>
                <w:rFonts w:cs="Calibri"/>
                <w:lang w:eastAsia="cs-CZ"/>
              </w:rPr>
            </w:pPr>
            <w:r>
              <w:rPr>
                <w:rFonts w:cs="Calibri"/>
                <w:lang w:eastAsia="cs-CZ"/>
              </w:rPr>
              <w:t>V3c</w:t>
            </w:r>
          </w:p>
        </w:tc>
        <w:tc>
          <w:tcPr>
            <w:tcW w:w="1350" w:type="dxa"/>
            <w:tcBorders>
              <w:top w:val="single" w:sz="4" w:space="0" w:color="auto"/>
              <w:left w:val="nil"/>
              <w:bottom w:val="single" w:sz="4" w:space="0" w:color="auto"/>
              <w:right w:val="single" w:sz="4" w:space="0" w:color="auto"/>
            </w:tcBorders>
            <w:vAlign w:val="bottom"/>
          </w:tcPr>
          <w:p w14:paraId="6DA54CDA" w14:textId="77777777" w:rsidR="00DC31C5" w:rsidRDefault="00DC31C5" w:rsidP="00DC31C5">
            <w:pPr>
              <w:jc w:val="right"/>
              <w:rPr>
                <w:color w:val="000000"/>
              </w:rPr>
            </w:pPr>
            <w:r w:rsidRPr="009A0F03">
              <w:rPr>
                <w:color w:val="000000"/>
              </w:rPr>
              <w:t>1</w:t>
            </w:r>
            <w:r>
              <w:rPr>
                <w:color w:val="000000"/>
              </w:rPr>
              <w:t> </w:t>
            </w:r>
            <w:r w:rsidRPr="009A0F03">
              <w:rPr>
                <w:color w:val="000000"/>
              </w:rPr>
              <w:t>010</w:t>
            </w:r>
            <w:r>
              <w:rPr>
                <w:color w:val="000000"/>
              </w:rPr>
              <w:t> </w:t>
            </w:r>
            <w:r w:rsidRPr="009A0F03">
              <w:rPr>
                <w:color w:val="000000"/>
              </w:rPr>
              <w:t>304</w:t>
            </w:r>
          </w:p>
        </w:tc>
        <w:tc>
          <w:tcPr>
            <w:tcW w:w="1350" w:type="dxa"/>
            <w:tcBorders>
              <w:top w:val="single" w:sz="4" w:space="0" w:color="auto"/>
              <w:left w:val="nil"/>
              <w:bottom w:val="single" w:sz="4" w:space="0" w:color="auto"/>
              <w:right w:val="single" w:sz="4" w:space="0" w:color="auto"/>
            </w:tcBorders>
            <w:vAlign w:val="bottom"/>
          </w:tcPr>
          <w:p w14:paraId="79822F7E" w14:textId="77777777" w:rsidR="00DC31C5" w:rsidRDefault="00DC31C5" w:rsidP="00DC31C5">
            <w:pPr>
              <w:jc w:val="right"/>
              <w:rPr>
                <w:color w:val="000000"/>
              </w:rPr>
            </w:pPr>
            <w:r>
              <w:rPr>
                <w:rFonts w:cs="Calibri"/>
              </w:rPr>
              <w:t>628 917</w:t>
            </w:r>
          </w:p>
        </w:tc>
        <w:tc>
          <w:tcPr>
            <w:tcW w:w="1359" w:type="dxa"/>
            <w:tcBorders>
              <w:top w:val="nil"/>
              <w:left w:val="nil"/>
              <w:bottom w:val="single" w:sz="4" w:space="0" w:color="auto"/>
              <w:right w:val="single" w:sz="4" w:space="0" w:color="auto"/>
            </w:tcBorders>
            <w:noWrap/>
            <w:vAlign w:val="bottom"/>
          </w:tcPr>
          <w:p w14:paraId="1264EEFC" w14:textId="77777777" w:rsidR="00DC31C5" w:rsidRDefault="00DC31C5" w:rsidP="00DC31C5">
            <w:pPr>
              <w:jc w:val="right"/>
              <w:rPr>
                <w:color w:val="000000"/>
              </w:rPr>
            </w:pPr>
            <w:r>
              <w:rPr>
                <w:color w:val="000000"/>
              </w:rPr>
              <w:t>381 387</w:t>
            </w:r>
          </w:p>
        </w:tc>
        <w:tc>
          <w:tcPr>
            <w:tcW w:w="648" w:type="dxa"/>
            <w:tcBorders>
              <w:top w:val="nil"/>
              <w:left w:val="nil"/>
              <w:bottom w:val="single" w:sz="4" w:space="0" w:color="auto"/>
              <w:right w:val="single" w:sz="4" w:space="0" w:color="auto"/>
            </w:tcBorders>
            <w:noWrap/>
            <w:vAlign w:val="bottom"/>
          </w:tcPr>
          <w:p w14:paraId="4530F6EA" w14:textId="77777777" w:rsidR="00DC31C5" w:rsidRDefault="00DC31C5" w:rsidP="00DC31C5">
            <w:pPr>
              <w:jc w:val="right"/>
              <w:rPr>
                <w:color w:val="000000"/>
              </w:rPr>
            </w:pPr>
            <w:r>
              <w:rPr>
                <w:rFonts w:cs="Calibri"/>
                <w:color w:val="000000"/>
              </w:rPr>
              <w:t>9</w:t>
            </w:r>
          </w:p>
        </w:tc>
        <w:tc>
          <w:tcPr>
            <w:tcW w:w="676" w:type="dxa"/>
            <w:tcBorders>
              <w:top w:val="nil"/>
              <w:left w:val="nil"/>
              <w:bottom w:val="single" w:sz="4" w:space="0" w:color="auto"/>
              <w:right w:val="single" w:sz="4" w:space="0" w:color="auto"/>
            </w:tcBorders>
            <w:vAlign w:val="bottom"/>
          </w:tcPr>
          <w:p w14:paraId="027D3FC9" w14:textId="77777777" w:rsidR="00DC31C5" w:rsidRDefault="00DC31C5" w:rsidP="00DC31C5">
            <w:pPr>
              <w:jc w:val="right"/>
              <w:rPr>
                <w:color w:val="000000"/>
              </w:rPr>
            </w:pPr>
            <w:r>
              <w:rPr>
                <w:rFonts w:cs="Calibri"/>
              </w:rPr>
              <w:t>6,3</w:t>
            </w:r>
          </w:p>
        </w:tc>
        <w:tc>
          <w:tcPr>
            <w:tcW w:w="840" w:type="dxa"/>
            <w:tcBorders>
              <w:top w:val="nil"/>
              <w:left w:val="nil"/>
              <w:bottom w:val="single" w:sz="4" w:space="0" w:color="auto"/>
              <w:right w:val="single" w:sz="4" w:space="0" w:color="auto"/>
            </w:tcBorders>
            <w:vAlign w:val="bottom"/>
          </w:tcPr>
          <w:p w14:paraId="1A04AE28" w14:textId="77777777" w:rsidR="00DC31C5" w:rsidRPr="00321813" w:rsidRDefault="00DC31C5" w:rsidP="00DC31C5">
            <w:pPr>
              <w:jc w:val="right"/>
              <w:rPr>
                <w:b/>
                <w:color w:val="000000"/>
              </w:rPr>
            </w:pPr>
            <w:r>
              <w:rPr>
                <w:b/>
                <w:color w:val="000000"/>
              </w:rPr>
              <w:t>0</w:t>
            </w:r>
          </w:p>
        </w:tc>
      </w:tr>
      <w:tr w:rsidR="00DC31C5" w14:paraId="5B6BCD90" w14:textId="77777777" w:rsidTr="00DC31C5">
        <w:trPr>
          <w:trHeight w:val="322"/>
        </w:trPr>
        <w:tc>
          <w:tcPr>
            <w:tcW w:w="477" w:type="dxa"/>
            <w:tcBorders>
              <w:top w:val="nil"/>
              <w:left w:val="single" w:sz="4" w:space="0" w:color="auto"/>
              <w:bottom w:val="single" w:sz="4" w:space="0" w:color="auto"/>
              <w:right w:val="single" w:sz="4" w:space="0" w:color="auto"/>
            </w:tcBorders>
            <w:noWrap/>
            <w:vAlign w:val="center"/>
          </w:tcPr>
          <w:p w14:paraId="6B525E4E" w14:textId="77777777" w:rsidR="00DC31C5" w:rsidRDefault="00DC31C5" w:rsidP="00DC31C5">
            <w:pPr>
              <w:spacing w:after="0"/>
              <w:rPr>
                <w:rFonts w:cs="Calibri"/>
                <w:lang w:eastAsia="cs-CZ"/>
              </w:rPr>
            </w:pPr>
            <w:r>
              <w:rPr>
                <w:rFonts w:cs="Calibri"/>
                <w:lang w:eastAsia="cs-CZ"/>
              </w:rPr>
              <w:t>7</w:t>
            </w:r>
          </w:p>
        </w:tc>
        <w:tc>
          <w:tcPr>
            <w:tcW w:w="1789" w:type="dxa"/>
            <w:tcBorders>
              <w:top w:val="nil"/>
              <w:left w:val="nil"/>
              <w:bottom w:val="single" w:sz="4" w:space="0" w:color="auto"/>
              <w:right w:val="single" w:sz="4" w:space="0" w:color="auto"/>
            </w:tcBorders>
            <w:vAlign w:val="center"/>
          </w:tcPr>
          <w:p w14:paraId="51F8C381" w14:textId="77777777" w:rsidR="00DC31C5" w:rsidRDefault="00DC31C5" w:rsidP="00DC31C5">
            <w:pPr>
              <w:spacing w:after="0"/>
              <w:rPr>
                <w:rFonts w:cs="Calibri"/>
                <w:lang w:eastAsia="cs-CZ"/>
              </w:rPr>
            </w:pPr>
            <w:r w:rsidRPr="00B16009">
              <w:rPr>
                <w:rFonts w:cs="Calibri"/>
                <w:lang w:eastAsia="cs-CZ"/>
              </w:rPr>
              <w:t>Autobus kloubový</w:t>
            </w:r>
          </w:p>
        </w:tc>
        <w:tc>
          <w:tcPr>
            <w:tcW w:w="650" w:type="dxa"/>
            <w:tcBorders>
              <w:top w:val="nil"/>
              <w:left w:val="nil"/>
              <w:bottom w:val="single" w:sz="4" w:space="0" w:color="auto"/>
              <w:right w:val="single" w:sz="4" w:space="0" w:color="auto"/>
            </w:tcBorders>
            <w:vAlign w:val="center"/>
          </w:tcPr>
          <w:p w14:paraId="4F711EBA" w14:textId="77777777" w:rsidR="00DC31C5" w:rsidRDefault="00DC31C5" w:rsidP="00DC31C5">
            <w:pPr>
              <w:spacing w:after="0"/>
              <w:rPr>
                <w:rFonts w:cs="Calibri"/>
                <w:lang w:eastAsia="cs-CZ"/>
              </w:rPr>
            </w:pPr>
            <w:r>
              <w:rPr>
                <w:rFonts w:cs="Calibri"/>
                <w:lang w:eastAsia="cs-CZ"/>
              </w:rPr>
              <w:t>K</w:t>
            </w:r>
          </w:p>
        </w:tc>
        <w:tc>
          <w:tcPr>
            <w:tcW w:w="1350" w:type="dxa"/>
            <w:tcBorders>
              <w:top w:val="single" w:sz="4" w:space="0" w:color="auto"/>
              <w:left w:val="nil"/>
              <w:bottom w:val="single" w:sz="4" w:space="0" w:color="auto"/>
              <w:right w:val="single" w:sz="4" w:space="0" w:color="auto"/>
            </w:tcBorders>
            <w:vAlign w:val="bottom"/>
          </w:tcPr>
          <w:p w14:paraId="41B4B0DE" w14:textId="77777777" w:rsidR="00DC31C5" w:rsidRDefault="00DC31C5" w:rsidP="00DC31C5">
            <w:pPr>
              <w:jc w:val="right"/>
              <w:rPr>
                <w:color w:val="000000"/>
              </w:rPr>
            </w:pPr>
          </w:p>
        </w:tc>
        <w:tc>
          <w:tcPr>
            <w:tcW w:w="1350" w:type="dxa"/>
            <w:tcBorders>
              <w:top w:val="single" w:sz="4" w:space="0" w:color="auto"/>
              <w:left w:val="nil"/>
              <w:bottom w:val="single" w:sz="4" w:space="0" w:color="auto"/>
              <w:right w:val="single" w:sz="4" w:space="0" w:color="auto"/>
            </w:tcBorders>
            <w:vAlign w:val="bottom"/>
          </w:tcPr>
          <w:p w14:paraId="4BF212AF" w14:textId="77777777" w:rsidR="00DC31C5" w:rsidRDefault="00DC31C5" w:rsidP="00DC31C5">
            <w:pPr>
              <w:jc w:val="right"/>
              <w:rPr>
                <w:color w:val="000000"/>
              </w:rPr>
            </w:pPr>
            <w:r>
              <w:rPr>
                <w:color w:val="000000"/>
              </w:rPr>
              <w:t>0</w:t>
            </w:r>
          </w:p>
        </w:tc>
        <w:tc>
          <w:tcPr>
            <w:tcW w:w="1359" w:type="dxa"/>
            <w:tcBorders>
              <w:top w:val="nil"/>
              <w:left w:val="nil"/>
              <w:bottom w:val="single" w:sz="4" w:space="0" w:color="auto"/>
              <w:right w:val="single" w:sz="4" w:space="0" w:color="auto"/>
            </w:tcBorders>
            <w:noWrap/>
            <w:vAlign w:val="bottom"/>
          </w:tcPr>
          <w:p w14:paraId="20C39BD8" w14:textId="77777777" w:rsidR="00DC31C5" w:rsidRDefault="00DC31C5" w:rsidP="00DC31C5">
            <w:pPr>
              <w:jc w:val="right"/>
              <w:rPr>
                <w:color w:val="000000"/>
              </w:rPr>
            </w:pPr>
          </w:p>
        </w:tc>
        <w:tc>
          <w:tcPr>
            <w:tcW w:w="648" w:type="dxa"/>
            <w:tcBorders>
              <w:top w:val="nil"/>
              <w:left w:val="nil"/>
              <w:bottom w:val="single" w:sz="4" w:space="0" w:color="auto"/>
              <w:right w:val="single" w:sz="4" w:space="0" w:color="auto"/>
            </w:tcBorders>
            <w:noWrap/>
          </w:tcPr>
          <w:p w14:paraId="0B3E5FE6" w14:textId="77777777" w:rsidR="00DC31C5" w:rsidRDefault="00DC31C5" w:rsidP="00DC31C5">
            <w:pPr>
              <w:jc w:val="right"/>
              <w:rPr>
                <w:color w:val="000000"/>
              </w:rPr>
            </w:pPr>
            <w:r>
              <w:rPr>
                <w:color w:val="000000"/>
              </w:rPr>
              <w:t>0</w:t>
            </w:r>
          </w:p>
        </w:tc>
        <w:tc>
          <w:tcPr>
            <w:tcW w:w="676" w:type="dxa"/>
            <w:tcBorders>
              <w:top w:val="nil"/>
              <w:left w:val="nil"/>
              <w:bottom w:val="single" w:sz="4" w:space="0" w:color="auto"/>
              <w:right w:val="single" w:sz="4" w:space="0" w:color="auto"/>
            </w:tcBorders>
            <w:vAlign w:val="bottom"/>
          </w:tcPr>
          <w:p w14:paraId="72F1B765" w14:textId="77777777" w:rsidR="00DC31C5" w:rsidRDefault="00DC31C5" w:rsidP="00DC31C5">
            <w:pPr>
              <w:jc w:val="right"/>
              <w:rPr>
                <w:color w:val="000000"/>
              </w:rPr>
            </w:pPr>
            <w:r>
              <w:rPr>
                <w:color w:val="000000"/>
              </w:rPr>
              <w:t>0</w:t>
            </w:r>
          </w:p>
        </w:tc>
        <w:tc>
          <w:tcPr>
            <w:tcW w:w="840" w:type="dxa"/>
            <w:tcBorders>
              <w:top w:val="nil"/>
              <w:left w:val="nil"/>
              <w:bottom w:val="single" w:sz="4" w:space="0" w:color="auto"/>
              <w:right w:val="single" w:sz="4" w:space="0" w:color="auto"/>
            </w:tcBorders>
            <w:vAlign w:val="bottom"/>
          </w:tcPr>
          <w:p w14:paraId="3E158A6A" w14:textId="77777777" w:rsidR="00DC31C5" w:rsidRPr="00321813" w:rsidRDefault="00DC31C5" w:rsidP="00DC31C5">
            <w:pPr>
              <w:jc w:val="right"/>
              <w:rPr>
                <w:b/>
                <w:color w:val="000000"/>
              </w:rPr>
            </w:pPr>
            <w:r>
              <w:rPr>
                <w:b/>
                <w:color w:val="000000"/>
              </w:rPr>
              <w:t>0</w:t>
            </w:r>
          </w:p>
        </w:tc>
      </w:tr>
      <w:tr w:rsidR="00DC31C5" w:rsidRPr="00DD6F9A" w14:paraId="17859E6F" w14:textId="77777777" w:rsidTr="00DC31C5">
        <w:trPr>
          <w:trHeight w:val="446"/>
        </w:trPr>
        <w:tc>
          <w:tcPr>
            <w:tcW w:w="6975" w:type="dxa"/>
            <w:gridSpan w:val="6"/>
            <w:tcBorders>
              <w:top w:val="single" w:sz="4" w:space="0" w:color="auto"/>
              <w:left w:val="single" w:sz="4" w:space="0" w:color="auto"/>
              <w:bottom w:val="single" w:sz="4" w:space="0" w:color="auto"/>
              <w:right w:val="single" w:sz="4" w:space="0" w:color="auto"/>
            </w:tcBorders>
            <w:noWrap/>
            <w:vAlign w:val="center"/>
          </w:tcPr>
          <w:p w14:paraId="51B9EAF9" w14:textId="77777777" w:rsidR="00DC31C5" w:rsidRPr="00DD6F9A" w:rsidRDefault="00DC31C5" w:rsidP="00DC31C5">
            <w:pPr>
              <w:jc w:val="right"/>
              <w:rPr>
                <w:b/>
                <w:color w:val="000000"/>
              </w:rPr>
            </w:pPr>
            <w:r w:rsidRPr="00DD6F9A">
              <w:rPr>
                <w:b/>
                <w:color w:val="000000"/>
              </w:rPr>
              <w:t>Celkem (</w:t>
            </w:r>
            <w:r w:rsidRPr="00DD6F9A">
              <w:rPr>
                <w:rFonts w:cs="Calibri"/>
                <w:b/>
                <w:bCs/>
                <w:lang w:eastAsia="cs-CZ"/>
              </w:rPr>
              <w:t>Výchozí stav Minimálního počtu vozidel)</w:t>
            </w:r>
          </w:p>
        </w:tc>
        <w:tc>
          <w:tcPr>
            <w:tcW w:w="648" w:type="dxa"/>
            <w:tcBorders>
              <w:top w:val="single" w:sz="4" w:space="0" w:color="auto"/>
              <w:left w:val="nil"/>
              <w:bottom w:val="single" w:sz="4" w:space="0" w:color="auto"/>
              <w:right w:val="single" w:sz="4" w:space="0" w:color="auto"/>
            </w:tcBorders>
            <w:noWrap/>
          </w:tcPr>
          <w:p w14:paraId="64782E3E" w14:textId="77777777" w:rsidR="00DC31C5" w:rsidRPr="00DD6F9A" w:rsidRDefault="00DC31C5" w:rsidP="00DC31C5">
            <w:pPr>
              <w:jc w:val="right"/>
              <w:rPr>
                <w:b/>
                <w:color w:val="000000"/>
              </w:rPr>
            </w:pPr>
            <w:r>
              <w:rPr>
                <w:b/>
                <w:color w:val="000000"/>
              </w:rPr>
              <w:t>67</w:t>
            </w:r>
          </w:p>
        </w:tc>
        <w:tc>
          <w:tcPr>
            <w:tcW w:w="676" w:type="dxa"/>
            <w:tcBorders>
              <w:top w:val="single" w:sz="4" w:space="0" w:color="auto"/>
              <w:left w:val="nil"/>
              <w:bottom w:val="single" w:sz="4" w:space="0" w:color="auto"/>
              <w:right w:val="single" w:sz="4" w:space="0" w:color="auto"/>
            </w:tcBorders>
            <w:vAlign w:val="bottom"/>
          </w:tcPr>
          <w:p w14:paraId="7192EDEB" w14:textId="77777777" w:rsidR="00DC31C5" w:rsidRPr="00DD6F9A" w:rsidRDefault="00DC31C5" w:rsidP="00DC31C5">
            <w:pPr>
              <w:jc w:val="right"/>
              <w:rPr>
                <w:b/>
                <w:color w:val="000000"/>
              </w:rPr>
            </w:pPr>
            <w:r>
              <w:rPr>
                <w:b/>
                <w:color w:val="000000"/>
              </w:rPr>
              <w:t>63,45</w:t>
            </w:r>
          </w:p>
        </w:tc>
        <w:tc>
          <w:tcPr>
            <w:tcW w:w="840" w:type="dxa"/>
            <w:tcBorders>
              <w:top w:val="single" w:sz="4" w:space="0" w:color="auto"/>
              <w:left w:val="nil"/>
              <w:bottom w:val="single" w:sz="4" w:space="0" w:color="auto"/>
              <w:right w:val="single" w:sz="4" w:space="0" w:color="auto"/>
            </w:tcBorders>
            <w:vAlign w:val="bottom"/>
          </w:tcPr>
          <w:p w14:paraId="2CBE31B4" w14:textId="77777777" w:rsidR="00DC31C5" w:rsidRPr="00DD6F9A" w:rsidRDefault="00DC31C5" w:rsidP="00DC31C5">
            <w:pPr>
              <w:jc w:val="right"/>
              <w:rPr>
                <w:b/>
                <w:color w:val="000000"/>
              </w:rPr>
            </w:pPr>
            <w:r>
              <w:rPr>
                <w:b/>
                <w:color w:val="000000"/>
              </w:rPr>
              <w:t>5</w:t>
            </w:r>
          </w:p>
        </w:tc>
      </w:tr>
    </w:tbl>
    <w:p w14:paraId="7C1BCC35" w14:textId="77777777" w:rsidR="00DC31C5" w:rsidRPr="00A02A72" w:rsidRDefault="00DC31C5" w:rsidP="00DC31C5">
      <w:pPr>
        <w:rPr>
          <w:u w:val="single"/>
        </w:rPr>
      </w:pPr>
      <w:r w:rsidRPr="00A02A72">
        <w:rPr>
          <w:u w:val="single"/>
        </w:rPr>
        <w:t>Komentář k tabulce:</w:t>
      </w:r>
    </w:p>
    <w:p w14:paraId="5175FCD2" w14:textId="77777777" w:rsidR="00DC31C5" w:rsidRDefault="00DC31C5" w:rsidP="00D07F80">
      <w:pPr>
        <w:pStyle w:val="Odstavecseseznamem"/>
        <w:numPr>
          <w:ilvl w:val="0"/>
          <w:numId w:val="3"/>
        </w:numPr>
        <w:spacing w:before="60" w:after="60" w:line="276" w:lineRule="auto"/>
        <w:contextualSpacing w:val="0"/>
        <w:jc w:val="both"/>
      </w:pPr>
      <w:r>
        <w:t xml:space="preserve">V oblasti Českolipska zajišťuje část dopravy též dopravce </w:t>
      </w:r>
      <w:proofErr w:type="spellStart"/>
      <w:r>
        <w:t>Compag</w:t>
      </w:r>
      <w:proofErr w:type="spellEnd"/>
      <w:r>
        <w:t xml:space="preserve"> CZ na základě přímého zadání od Libereckého kraje. Dopravce působí v okolí města Mimoň a zajišťuje „městskou“ linku pro města Mimoň a Ralsko a dále několik linek pro společnost AAH Czech (dříve IAC Group) v Zákupech. Tato analýza počítá se zachováním stávajícího stavu. V případě, že by bylo potřeba převzít dopravní výkony tohoto dopravce, jedná se o oběhově o 3 vozidla navíc s ročním výkonem celkem 217 550 km.</w:t>
      </w:r>
    </w:p>
    <w:p w14:paraId="3670EFF6" w14:textId="77777777" w:rsidR="00DC31C5" w:rsidRDefault="00DC31C5" w:rsidP="00D07F80">
      <w:pPr>
        <w:pStyle w:val="Odstavecseseznamem"/>
        <w:numPr>
          <w:ilvl w:val="0"/>
          <w:numId w:val="3"/>
        </w:numPr>
        <w:spacing w:before="60" w:after="60" w:line="276" w:lineRule="auto"/>
        <w:contextualSpacing w:val="0"/>
        <w:jc w:val="both"/>
      </w:pPr>
      <w:r>
        <w:lastRenderedPageBreak/>
        <w:t>Součástí zadání jsou také dopravní výkony na linkách 500490 a 540280 z Českolipska do Prahy. Stávající dopravce ČSAD Česká Lípa má uzavřenou smlouvu se Středočeským krajem. Výkony činí celkem cca 760 tis. km/rok, z toho cca 320 tis. km/rok na území Libereckého kraje.</w:t>
      </w:r>
    </w:p>
    <w:p w14:paraId="25B28AE2" w14:textId="77777777" w:rsidR="00DC31C5" w:rsidRDefault="00DC31C5" w:rsidP="00D07F80">
      <w:pPr>
        <w:pStyle w:val="Odstavecseseznamem"/>
        <w:numPr>
          <w:ilvl w:val="0"/>
          <w:numId w:val="3"/>
        </w:numPr>
        <w:spacing w:before="60" w:after="60" w:line="276" w:lineRule="auto"/>
        <w:contextualSpacing w:val="0"/>
        <w:jc w:val="both"/>
      </w:pPr>
      <w:r>
        <w:t>V případě, že by v budoucnu bylo uvažováno o nasazení kloubových autobusů, připadají v úvahu v relacích Česká Lípa – Nový Bor a Česká Lípa – Mimoň. Středočeský kraj uvažuje o nasazení takových vozidel (s interiérovou úpravou pro dálkovou dopravu) pro relaci Praha – Mělník – Česká Lípa (Nový Bor).</w:t>
      </w:r>
    </w:p>
    <w:p w14:paraId="4D86C3C3" w14:textId="77777777" w:rsidR="00DC31C5" w:rsidRDefault="00DC31C5" w:rsidP="00DC31C5">
      <w:pPr>
        <w:pStyle w:val="Odstavecseseznamem"/>
        <w:spacing w:before="60" w:after="60" w:line="276" w:lineRule="auto"/>
        <w:ind w:left="360"/>
        <w:contextualSpacing w:val="0"/>
        <w:jc w:val="both"/>
      </w:pPr>
    </w:p>
    <w:p w14:paraId="4610EA81" w14:textId="77777777" w:rsidR="00DC31C5" w:rsidRPr="00826972" w:rsidRDefault="00DC31C5" w:rsidP="00DC31C5">
      <w:pPr>
        <w:rPr>
          <w:b/>
        </w:rPr>
      </w:pPr>
      <w:r w:rsidRPr="00826972">
        <w:rPr>
          <w:b/>
        </w:rPr>
        <w:t>Analýza příležitostí k rozvoji:</w:t>
      </w:r>
    </w:p>
    <w:p w14:paraId="12012877" w14:textId="77777777" w:rsidR="00DC31C5" w:rsidRDefault="00DC31C5" w:rsidP="00D07F80">
      <w:pPr>
        <w:pStyle w:val="Odstavecseseznamem"/>
        <w:numPr>
          <w:ilvl w:val="0"/>
          <w:numId w:val="4"/>
        </w:numPr>
        <w:spacing w:before="60" w:after="60" w:line="276" w:lineRule="auto"/>
        <w:contextualSpacing w:val="0"/>
        <w:jc w:val="both"/>
      </w:pPr>
      <w:r>
        <w:t>možnost spolupráce s významnými podniky (zaměstnavateli) v průmyslových zónách v České Lípě a v Novém Boru;</w:t>
      </w:r>
    </w:p>
    <w:p w14:paraId="517A094A" w14:textId="77777777" w:rsidR="00DC31C5" w:rsidRDefault="00DC31C5" w:rsidP="00D07F80">
      <w:pPr>
        <w:pStyle w:val="Odstavecseseznamem"/>
        <w:numPr>
          <w:ilvl w:val="0"/>
          <w:numId w:val="4"/>
        </w:numPr>
        <w:spacing w:before="60" w:after="60" w:line="276" w:lineRule="auto"/>
        <w:contextualSpacing w:val="0"/>
        <w:jc w:val="both"/>
      </w:pPr>
      <w:r>
        <w:t>možnost vedení linky do průmyslových zón v Liberci z oblastí Českolipska;</w:t>
      </w:r>
    </w:p>
    <w:p w14:paraId="51C32E3A" w14:textId="77777777" w:rsidR="00DC31C5" w:rsidRDefault="00DC31C5" w:rsidP="00D07F80">
      <w:pPr>
        <w:pStyle w:val="Odstavecseseznamem"/>
        <w:numPr>
          <w:ilvl w:val="0"/>
          <w:numId w:val="4"/>
        </w:numPr>
        <w:spacing w:before="60" w:after="60" w:line="276" w:lineRule="auto"/>
        <w:contextualSpacing w:val="0"/>
        <w:jc w:val="both"/>
      </w:pPr>
      <w:r>
        <w:t>rozvoj a posílení spojení v relacích Česká Lípa – Nový Bor, Česká Lípa – Mimoň a Česká Lípa – Praha;</w:t>
      </w:r>
    </w:p>
    <w:p w14:paraId="47D158D0" w14:textId="77777777" w:rsidR="00DC31C5" w:rsidRDefault="00DC31C5" w:rsidP="00D07F80">
      <w:pPr>
        <w:pStyle w:val="Odstavecseseznamem"/>
        <w:numPr>
          <w:ilvl w:val="0"/>
          <w:numId w:val="4"/>
        </w:numPr>
        <w:spacing w:before="60" w:after="60" w:line="276" w:lineRule="auto"/>
        <w:contextualSpacing w:val="0"/>
        <w:jc w:val="both"/>
      </w:pPr>
      <w:r>
        <w:t xml:space="preserve">převzetí linek v oblasti </w:t>
      </w:r>
      <w:proofErr w:type="spellStart"/>
      <w:r>
        <w:t>Mimoňska</w:t>
      </w:r>
      <w:proofErr w:type="spellEnd"/>
      <w:r>
        <w:t xml:space="preserve"> v příp. ukončení spolupráce mezi Libereckým krajem a spol. </w:t>
      </w:r>
      <w:proofErr w:type="spellStart"/>
      <w:r>
        <w:t>Compag</w:t>
      </w:r>
      <w:proofErr w:type="spellEnd"/>
      <w:r>
        <w:t xml:space="preserve"> CZ (viz výše).</w:t>
      </w:r>
    </w:p>
    <w:p w14:paraId="4548F310" w14:textId="77777777" w:rsidR="00DC31C5" w:rsidRDefault="00DC31C5" w:rsidP="00DC31C5">
      <w:pPr>
        <w:pStyle w:val="Odstavecseseznamem"/>
        <w:spacing w:before="60" w:after="60" w:line="276" w:lineRule="auto"/>
        <w:ind w:left="360"/>
        <w:contextualSpacing w:val="0"/>
        <w:jc w:val="both"/>
      </w:pPr>
    </w:p>
    <w:p w14:paraId="1AA17BF0" w14:textId="77777777" w:rsidR="00DC31C5" w:rsidRPr="00826972" w:rsidRDefault="00DC31C5" w:rsidP="00DC31C5">
      <w:pPr>
        <w:rPr>
          <w:b/>
        </w:rPr>
      </w:pPr>
      <w:r w:rsidRPr="00826972">
        <w:rPr>
          <w:b/>
        </w:rPr>
        <w:t xml:space="preserve">Analýza </w:t>
      </w:r>
      <w:r w:rsidR="0000503F">
        <w:rPr>
          <w:b/>
        </w:rPr>
        <w:t>možných</w:t>
      </w:r>
      <w:r w:rsidRPr="00826972">
        <w:rPr>
          <w:b/>
        </w:rPr>
        <w:t xml:space="preserve"> optimalizačních (úsporných) opatření:</w:t>
      </w:r>
    </w:p>
    <w:p w14:paraId="401C78D5" w14:textId="77777777" w:rsidR="00DC31C5" w:rsidRDefault="00DC31C5" w:rsidP="00D07F80">
      <w:pPr>
        <w:pStyle w:val="Odstavecseseznamem"/>
        <w:numPr>
          <w:ilvl w:val="0"/>
          <w:numId w:val="4"/>
        </w:numPr>
        <w:spacing w:before="60" w:after="60" w:line="276" w:lineRule="auto"/>
        <w:contextualSpacing w:val="0"/>
        <w:jc w:val="both"/>
      </w:pPr>
      <w:r>
        <w:t>zajištění linek do Prahy v režii dopravce, kterého upřednostní Středočeský kraj (dopravce plně integrovaný do PID splňující přísnější standardy kvality, které vyžadují Praha a Středočeský kraj);</w:t>
      </w:r>
    </w:p>
    <w:p w14:paraId="1F546AA2" w14:textId="77777777" w:rsidR="00DC31C5" w:rsidRDefault="00DC31C5" w:rsidP="00D07F80">
      <w:pPr>
        <w:pStyle w:val="Odstavecseseznamem"/>
        <w:numPr>
          <w:ilvl w:val="0"/>
          <w:numId w:val="4"/>
        </w:numPr>
        <w:spacing w:before="60" w:after="60" w:line="276" w:lineRule="auto"/>
        <w:contextualSpacing w:val="0"/>
        <w:jc w:val="both"/>
      </w:pPr>
      <w:r>
        <w:t>ukončení linky do průmyslové zóny JIH v Liberci;</w:t>
      </w:r>
    </w:p>
    <w:p w14:paraId="048B87DF" w14:textId="77777777" w:rsidR="00CC1F1F" w:rsidRDefault="00DC31C5" w:rsidP="00CC1F1F">
      <w:pPr>
        <w:pStyle w:val="Odstavecseseznamem"/>
        <w:numPr>
          <w:ilvl w:val="0"/>
          <w:numId w:val="4"/>
        </w:numPr>
        <w:spacing w:before="60" w:after="60" w:line="276" w:lineRule="auto"/>
        <w:contextualSpacing w:val="0"/>
        <w:jc w:val="both"/>
      </w:pPr>
      <w:r>
        <w:t>možnost úspory vozidel a turnusů nasazením větších autobusů (v relacích Česká Lípa – Nový Bor a Česká Lípa – Mimoň).</w:t>
      </w:r>
    </w:p>
    <w:p w14:paraId="77E82045" w14:textId="77777777" w:rsidR="00CC1F1F" w:rsidRDefault="00CC1F1F" w:rsidP="00CC1F1F">
      <w:pPr>
        <w:pStyle w:val="Odstavecseseznamem"/>
        <w:spacing w:before="60" w:after="60" w:line="276" w:lineRule="auto"/>
        <w:ind w:left="360"/>
        <w:contextualSpacing w:val="0"/>
        <w:jc w:val="both"/>
      </w:pPr>
    </w:p>
    <w:p w14:paraId="1F2AE1FE" w14:textId="77777777" w:rsidR="003667C4" w:rsidRDefault="003667C4" w:rsidP="00CC1F1F">
      <w:pPr>
        <w:pStyle w:val="Odstavecseseznamem"/>
        <w:spacing w:before="60" w:after="60" w:line="276" w:lineRule="auto"/>
        <w:ind w:left="360"/>
        <w:contextualSpacing w:val="0"/>
        <w:jc w:val="both"/>
      </w:pPr>
    </w:p>
    <w:p w14:paraId="4B2C888B" w14:textId="77777777" w:rsidR="003667C4" w:rsidRDefault="003667C4" w:rsidP="00CC1F1F">
      <w:pPr>
        <w:pStyle w:val="Odstavecseseznamem"/>
        <w:spacing w:before="60" w:after="60" w:line="276" w:lineRule="auto"/>
        <w:ind w:left="360"/>
        <w:contextualSpacing w:val="0"/>
        <w:jc w:val="both"/>
      </w:pPr>
    </w:p>
    <w:p w14:paraId="067F09FA" w14:textId="77777777" w:rsidR="003667C4" w:rsidRDefault="003667C4" w:rsidP="00CC1F1F">
      <w:pPr>
        <w:pStyle w:val="Odstavecseseznamem"/>
        <w:spacing w:before="60" w:after="60" w:line="276" w:lineRule="auto"/>
        <w:ind w:left="360"/>
        <w:contextualSpacing w:val="0"/>
        <w:jc w:val="both"/>
      </w:pPr>
    </w:p>
    <w:p w14:paraId="52AE6841" w14:textId="77777777" w:rsidR="003667C4" w:rsidRDefault="003667C4" w:rsidP="00CC1F1F">
      <w:pPr>
        <w:pStyle w:val="Odstavecseseznamem"/>
        <w:spacing w:before="60" w:after="60" w:line="276" w:lineRule="auto"/>
        <w:ind w:left="360"/>
        <w:contextualSpacing w:val="0"/>
        <w:jc w:val="both"/>
      </w:pPr>
    </w:p>
    <w:p w14:paraId="07E25471" w14:textId="77777777" w:rsidR="003667C4" w:rsidRDefault="003667C4" w:rsidP="00CC1F1F">
      <w:pPr>
        <w:pStyle w:val="Odstavecseseznamem"/>
        <w:spacing w:before="60" w:after="60" w:line="276" w:lineRule="auto"/>
        <w:ind w:left="360"/>
        <w:contextualSpacing w:val="0"/>
        <w:jc w:val="both"/>
      </w:pPr>
    </w:p>
    <w:p w14:paraId="10CE29D4" w14:textId="77777777" w:rsidR="003667C4" w:rsidRDefault="003667C4" w:rsidP="00CC1F1F">
      <w:pPr>
        <w:pStyle w:val="Odstavecseseznamem"/>
        <w:spacing w:before="60" w:after="60" w:line="276" w:lineRule="auto"/>
        <w:ind w:left="360"/>
        <w:contextualSpacing w:val="0"/>
        <w:jc w:val="both"/>
      </w:pPr>
    </w:p>
    <w:p w14:paraId="50275506" w14:textId="77777777" w:rsidR="003667C4" w:rsidRDefault="003667C4" w:rsidP="00CC1F1F">
      <w:pPr>
        <w:pStyle w:val="Odstavecseseznamem"/>
        <w:spacing w:before="60" w:after="60" w:line="276" w:lineRule="auto"/>
        <w:ind w:left="360"/>
        <w:contextualSpacing w:val="0"/>
        <w:jc w:val="both"/>
      </w:pPr>
    </w:p>
    <w:p w14:paraId="0FF5AB10" w14:textId="77777777" w:rsidR="003667C4" w:rsidRDefault="003667C4" w:rsidP="00CC1F1F">
      <w:pPr>
        <w:pStyle w:val="Odstavecseseznamem"/>
        <w:spacing w:before="60" w:after="60" w:line="276" w:lineRule="auto"/>
        <w:ind w:left="360"/>
        <w:contextualSpacing w:val="0"/>
        <w:jc w:val="both"/>
      </w:pPr>
    </w:p>
    <w:p w14:paraId="5EB03D28" w14:textId="77777777" w:rsidR="003667C4" w:rsidRDefault="003667C4" w:rsidP="00CC1F1F">
      <w:pPr>
        <w:pStyle w:val="Odstavecseseznamem"/>
        <w:spacing w:before="60" w:after="60" w:line="276" w:lineRule="auto"/>
        <w:ind w:left="360"/>
        <w:contextualSpacing w:val="0"/>
        <w:jc w:val="both"/>
      </w:pPr>
    </w:p>
    <w:p w14:paraId="2A271826" w14:textId="77777777" w:rsidR="003667C4" w:rsidRDefault="003667C4" w:rsidP="00CC1F1F">
      <w:pPr>
        <w:pStyle w:val="Odstavecseseznamem"/>
        <w:spacing w:before="60" w:after="60" w:line="276" w:lineRule="auto"/>
        <w:ind w:left="360"/>
        <w:contextualSpacing w:val="0"/>
        <w:jc w:val="both"/>
      </w:pPr>
    </w:p>
    <w:p w14:paraId="38D643DF" w14:textId="77777777" w:rsidR="003667C4" w:rsidRDefault="003667C4" w:rsidP="00CC1F1F">
      <w:pPr>
        <w:pStyle w:val="Odstavecseseznamem"/>
        <w:spacing w:before="60" w:after="60" w:line="276" w:lineRule="auto"/>
        <w:ind w:left="360"/>
        <w:contextualSpacing w:val="0"/>
        <w:jc w:val="both"/>
      </w:pPr>
    </w:p>
    <w:p w14:paraId="0EF6823B" w14:textId="77777777" w:rsidR="003667C4" w:rsidRDefault="003667C4" w:rsidP="00CC1F1F">
      <w:pPr>
        <w:pStyle w:val="Odstavecseseznamem"/>
        <w:spacing w:before="60" w:after="60" w:line="276" w:lineRule="auto"/>
        <w:ind w:left="360"/>
        <w:contextualSpacing w:val="0"/>
        <w:jc w:val="both"/>
      </w:pPr>
    </w:p>
    <w:p w14:paraId="21EEB819" w14:textId="77777777" w:rsidR="003667C4" w:rsidRDefault="003667C4" w:rsidP="00CC1F1F">
      <w:pPr>
        <w:pStyle w:val="Odstavecseseznamem"/>
        <w:spacing w:before="60" w:after="60" w:line="276" w:lineRule="auto"/>
        <w:ind w:left="360"/>
        <w:contextualSpacing w:val="0"/>
        <w:jc w:val="both"/>
      </w:pPr>
    </w:p>
    <w:p w14:paraId="5E19666E" w14:textId="77777777" w:rsidR="003667C4" w:rsidRDefault="003667C4" w:rsidP="00CC1F1F">
      <w:pPr>
        <w:pStyle w:val="Odstavecseseznamem"/>
        <w:spacing w:before="60" w:after="60" w:line="276" w:lineRule="auto"/>
        <w:ind w:left="360"/>
        <w:contextualSpacing w:val="0"/>
        <w:jc w:val="both"/>
      </w:pPr>
    </w:p>
    <w:p w14:paraId="0F7B7184" w14:textId="77777777" w:rsidR="003667C4" w:rsidRDefault="003667C4" w:rsidP="00CC1F1F">
      <w:pPr>
        <w:pStyle w:val="Odstavecseseznamem"/>
        <w:spacing w:before="60" w:after="60" w:line="276" w:lineRule="auto"/>
        <w:ind w:left="360"/>
        <w:contextualSpacing w:val="0"/>
        <w:jc w:val="both"/>
      </w:pPr>
    </w:p>
    <w:p w14:paraId="0DBE897B" w14:textId="77777777" w:rsidR="003667C4" w:rsidRDefault="003667C4" w:rsidP="00CC1F1F">
      <w:pPr>
        <w:pStyle w:val="Odstavecseseznamem"/>
        <w:spacing w:before="60" w:after="60" w:line="276" w:lineRule="auto"/>
        <w:ind w:left="360"/>
        <w:contextualSpacing w:val="0"/>
        <w:jc w:val="both"/>
      </w:pPr>
    </w:p>
    <w:p w14:paraId="61ACF3D2" w14:textId="77777777" w:rsidR="00DC31C5" w:rsidRPr="00CC1F1F" w:rsidRDefault="00DC31C5" w:rsidP="00926205">
      <w:pPr>
        <w:pStyle w:val="Nadpis3"/>
        <w:rPr>
          <w:b/>
        </w:rPr>
      </w:pPr>
      <w:r w:rsidRPr="00CC1F1F">
        <w:rPr>
          <w:b/>
        </w:rPr>
        <w:lastRenderedPageBreak/>
        <w:t>Sever (Liberec, Frýdlantsko, Hrádecko)</w:t>
      </w:r>
    </w:p>
    <w:p w14:paraId="4312ABB6" w14:textId="77777777" w:rsidR="00DC31C5" w:rsidRDefault="00DC31C5" w:rsidP="00DC31C5">
      <w:r>
        <w:t>V oblasti Sever je potřeba zajistit rozsah dopravních výkonů ve výši 2.152.034 km/rok objednaných Libereckým krajem. V této oblasti nejsou t.č. zajišťovány výkony společně s jinými objednateli, ani částečně komerční spoje. V oblasti jsou však tři mezinárodní linky do Polska, které objednává Liberecký kraj s příspěvkem firem průmyslové zóny JIH.</w:t>
      </w:r>
    </w:p>
    <w:p w14:paraId="3E523896" w14:textId="77777777" w:rsidR="0000503F" w:rsidRDefault="00DC31C5" w:rsidP="00DC31C5">
      <w:r>
        <w:t xml:space="preserve">K zajištění všech výkonů je potřeba 35 turnusově nasazených a minimálně 3 náhradní vozidla. Struktura dopravních výkonů dle jednotlivých kategorií vozidel je uvedena níže – viz </w:t>
      </w:r>
    </w:p>
    <w:tbl>
      <w:tblPr>
        <w:tblpPr w:leftFromText="141" w:rightFromText="141" w:vertAnchor="text" w:horzAnchor="margin" w:tblpY="302"/>
        <w:tblW w:w="9005" w:type="dxa"/>
        <w:tblCellMar>
          <w:left w:w="70" w:type="dxa"/>
          <w:right w:w="70" w:type="dxa"/>
        </w:tblCellMar>
        <w:tblLook w:val="04A0" w:firstRow="1" w:lastRow="0" w:firstColumn="1" w:lastColumn="0" w:noHBand="0" w:noVBand="1"/>
      </w:tblPr>
      <w:tblGrid>
        <w:gridCol w:w="449"/>
        <w:gridCol w:w="1664"/>
        <w:gridCol w:w="518"/>
        <w:gridCol w:w="1088"/>
        <w:gridCol w:w="1301"/>
        <w:gridCol w:w="1426"/>
        <w:gridCol w:w="889"/>
        <w:gridCol w:w="853"/>
        <w:gridCol w:w="817"/>
      </w:tblGrid>
      <w:tr w:rsidR="006A79B0" w14:paraId="7C37C7B0" w14:textId="77777777" w:rsidTr="006A79B0">
        <w:trPr>
          <w:trHeight w:val="1103"/>
        </w:trPr>
        <w:tc>
          <w:tcPr>
            <w:tcW w:w="0" w:type="auto"/>
            <w:tcBorders>
              <w:top w:val="single" w:sz="4" w:space="0" w:color="auto"/>
              <w:left w:val="single" w:sz="4" w:space="0" w:color="auto"/>
              <w:bottom w:val="single" w:sz="4" w:space="0" w:color="000000"/>
              <w:right w:val="single" w:sz="4" w:space="0" w:color="auto"/>
            </w:tcBorders>
            <w:shd w:val="clear" w:color="auto" w:fill="BFBFBF"/>
            <w:textDirection w:val="btLr"/>
            <w:vAlign w:val="center"/>
            <w:hideMark/>
          </w:tcPr>
          <w:p w14:paraId="7351B9AA" w14:textId="77777777" w:rsidR="003667C4" w:rsidRDefault="003667C4" w:rsidP="003667C4">
            <w:pPr>
              <w:spacing w:after="0"/>
              <w:jc w:val="center"/>
              <w:rPr>
                <w:rFonts w:cs="Calibri"/>
                <w:b/>
                <w:lang w:eastAsia="cs-CZ"/>
              </w:rPr>
            </w:pPr>
            <w:bookmarkStart w:id="7" w:name="_Ref512608715"/>
            <w:r>
              <w:rPr>
                <w:rFonts w:cs="Calibri"/>
                <w:b/>
                <w:lang w:eastAsia="cs-CZ"/>
              </w:rPr>
              <w:t>kód</w:t>
            </w:r>
          </w:p>
        </w:tc>
        <w:tc>
          <w:tcPr>
            <w:tcW w:w="2182"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214CB388" w14:textId="77777777" w:rsidR="003667C4" w:rsidRDefault="003667C4" w:rsidP="003667C4">
            <w:pPr>
              <w:spacing w:after="0"/>
              <w:jc w:val="center"/>
              <w:rPr>
                <w:rFonts w:cs="Calibri"/>
                <w:b/>
                <w:lang w:eastAsia="cs-CZ"/>
              </w:rPr>
            </w:pPr>
            <w:r>
              <w:rPr>
                <w:rFonts w:cs="Calibri"/>
                <w:b/>
                <w:lang w:eastAsia="cs-CZ"/>
              </w:rPr>
              <w:t>Typ (kategorie)</w:t>
            </w:r>
          </w:p>
        </w:tc>
        <w:tc>
          <w:tcPr>
            <w:tcW w:w="1082" w:type="dxa"/>
            <w:tcBorders>
              <w:top w:val="single" w:sz="4" w:space="0" w:color="auto"/>
              <w:left w:val="single" w:sz="4" w:space="0" w:color="auto"/>
              <w:bottom w:val="single" w:sz="4" w:space="0" w:color="auto"/>
              <w:right w:val="single" w:sz="4" w:space="0" w:color="000000"/>
            </w:tcBorders>
            <w:shd w:val="clear" w:color="auto" w:fill="BFBFBF"/>
            <w:vAlign w:val="center"/>
            <w:hideMark/>
          </w:tcPr>
          <w:p w14:paraId="16903D27" w14:textId="77777777" w:rsidR="003667C4" w:rsidRPr="0000503F" w:rsidRDefault="003667C4" w:rsidP="003667C4">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006A79B0">
              <w:rPr>
                <w:rFonts w:cs="Calibri"/>
                <w:b/>
                <w:sz w:val="20"/>
                <w:szCs w:val="20"/>
                <w:lang w:eastAsia="cs-CZ"/>
              </w:rPr>
              <w:t>-</w:t>
            </w:r>
            <w:r w:rsidRPr="0000503F">
              <w:rPr>
                <w:rFonts w:cs="Calibri"/>
                <w:b/>
                <w:sz w:val="20"/>
                <w:szCs w:val="20"/>
                <w:lang w:eastAsia="cs-CZ"/>
              </w:rPr>
              <w:t>daný roční výkon vozidel celkem [km/rok]</w:t>
            </w:r>
          </w:p>
        </w:tc>
        <w:tc>
          <w:tcPr>
            <w:tcW w:w="1301" w:type="dxa"/>
            <w:tcBorders>
              <w:top w:val="single" w:sz="4" w:space="0" w:color="auto"/>
              <w:left w:val="single" w:sz="4" w:space="0" w:color="auto"/>
              <w:bottom w:val="single" w:sz="4" w:space="0" w:color="auto"/>
              <w:right w:val="single" w:sz="4" w:space="0" w:color="000000"/>
            </w:tcBorders>
            <w:shd w:val="clear" w:color="auto" w:fill="BFBFBF"/>
            <w:vAlign w:val="center"/>
          </w:tcPr>
          <w:p w14:paraId="3686C55B" w14:textId="77777777" w:rsidR="003667C4" w:rsidRPr="0000503F" w:rsidRDefault="003667C4" w:rsidP="003667C4">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006A79B0">
              <w:rPr>
                <w:rFonts w:cs="Calibri"/>
                <w:b/>
                <w:sz w:val="20"/>
                <w:szCs w:val="20"/>
                <w:lang w:eastAsia="cs-CZ"/>
              </w:rPr>
              <w:t>-</w:t>
            </w:r>
            <w:r w:rsidRPr="0000503F">
              <w:rPr>
                <w:rFonts w:cs="Calibri"/>
                <w:b/>
                <w:sz w:val="20"/>
                <w:szCs w:val="20"/>
                <w:lang w:eastAsia="cs-CZ"/>
              </w:rPr>
              <w:t>daný roční výkon vozidel Liberecký kraj [km/rok]</w:t>
            </w:r>
          </w:p>
        </w:tc>
        <w:tc>
          <w:tcPr>
            <w:tcW w:w="1426"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6B4DF2C5" w14:textId="77777777" w:rsidR="003667C4" w:rsidRPr="0000503F" w:rsidRDefault="003667C4" w:rsidP="003667C4">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jiný objednatel [km/rok]</w:t>
            </w:r>
          </w:p>
        </w:tc>
        <w:tc>
          <w:tcPr>
            <w:tcW w:w="1755"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2867710B" w14:textId="77777777" w:rsidR="003667C4" w:rsidRPr="0000503F" w:rsidRDefault="003667C4" w:rsidP="003667C4">
            <w:pPr>
              <w:spacing w:after="0"/>
              <w:jc w:val="center"/>
              <w:rPr>
                <w:rFonts w:cs="Calibri"/>
                <w:b/>
                <w:sz w:val="20"/>
                <w:szCs w:val="20"/>
                <w:lang w:eastAsia="cs-CZ"/>
              </w:rPr>
            </w:pPr>
            <w:r w:rsidRPr="0000503F">
              <w:rPr>
                <w:rFonts w:cs="Calibri"/>
                <w:b/>
                <w:sz w:val="20"/>
                <w:szCs w:val="20"/>
                <w:lang w:eastAsia="cs-CZ"/>
              </w:rPr>
              <w:t xml:space="preserve">Počet vozidel (včetně </w:t>
            </w:r>
            <w:proofErr w:type="spellStart"/>
            <w:r w:rsidRPr="0000503F">
              <w:rPr>
                <w:rFonts w:cs="Calibri"/>
                <w:b/>
                <w:sz w:val="20"/>
                <w:szCs w:val="20"/>
                <w:lang w:eastAsia="cs-CZ"/>
              </w:rPr>
              <w:t>náhr</w:t>
            </w:r>
            <w:proofErr w:type="spellEnd"/>
            <w:proofErr w:type="gramStart"/>
            <w:r w:rsidRPr="0000503F">
              <w:rPr>
                <w:rFonts w:cs="Calibri"/>
                <w:b/>
                <w:sz w:val="20"/>
                <w:szCs w:val="20"/>
                <w:lang w:eastAsia="cs-CZ"/>
              </w:rPr>
              <w:t>.)/</w:t>
            </w:r>
            <w:proofErr w:type="gramEnd"/>
            <w:r w:rsidRPr="0000503F">
              <w:rPr>
                <w:rFonts w:cs="Calibri"/>
                <w:b/>
                <w:sz w:val="20"/>
                <w:szCs w:val="20"/>
                <w:lang w:eastAsia="cs-CZ"/>
              </w:rPr>
              <w:t xml:space="preserve"> Podíl fix. nákladů</w:t>
            </w:r>
          </w:p>
        </w:tc>
        <w:tc>
          <w:tcPr>
            <w:tcW w:w="812"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2368880B" w14:textId="77777777" w:rsidR="003667C4" w:rsidRPr="0000503F" w:rsidRDefault="003667C4" w:rsidP="003667C4">
            <w:pPr>
              <w:spacing w:after="0"/>
              <w:jc w:val="center"/>
              <w:rPr>
                <w:rFonts w:cs="Calibri"/>
                <w:b/>
                <w:sz w:val="20"/>
                <w:szCs w:val="20"/>
                <w:lang w:eastAsia="cs-CZ"/>
              </w:rPr>
            </w:pPr>
            <w:r w:rsidRPr="0000503F">
              <w:rPr>
                <w:rFonts w:cs="Calibri"/>
                <w:b/>
                <w:sz w:val="20"/>
                <w:szCs w:val="20"/>
                <w:lang w:eastAsia="cs-CZ"/>
              </w:rPr>
              <w:t>Počet náhrad-</w:t>
            </w:r>
            <w:proofErr w:type="spellStart"/>
            <w:r w:rsidRPr="0000503F">
              <w:rPr>
                <w:rFonts w:cs="Calibri"/>
                <w:b/>
                <w:sz w:val="20"/>
                <w:szCs w:val="20"/>
                <w:lang w:eastAsia="cs-CZ"/>
              </w:rPr>
              <w:t>ních</w:t>
            </w:r>
            <w:proofErr w:type="spellEnd"/>
            <w:r w:rsidRPr="0000503F">
              <w:rPr>
                <w:rFonts w:cs="Calibri"/>
                <w:b/>
                <w:sz w:val="20"/>
                <w:szCs w:val="20"/>
                <w:lang w:eastAsia="cs-CZ"/>
              </w:rPr>
              <w:t xml:space="preserve"> vozidel</w:t>
            </w:r>
          </w:p>
        </w:tc>
      </w:tr>
      <w:tr w:rsidR="00DE505E" w14:paraId="7DFC5137" w14:textId="77777777" w:rsidTr="006A79B0">
        <w:trPr>
          <w:trHeight w:val="185"/>
        </w:trPr>
        <w:tc>
          <w:tcPr>
            <w:tcW w:w="0" w:type="auto"/>
            <w:tcBorders>
              <w:top w:val="nil"/>
              <w:left w:val="single" w:sz="4" w:space="0" w:color="auto"/>
              <w:bottom w:val="single" w:sz="4" w:space="0" w:color="auto"/>
              <w:right w:val="single" w:sz="4" w:space="0" w:color="auto"/>
            </w:tcBorders>
            <w:noWrap/>
            <w:vAlign w:val="center"/>
            <w:hideMark/>
          </w:tcPr>
          <w:p w14:paraId="02F4A5E6" w14:textId="77777777" w:rsidR="003667C4" w:rsidRDefault="003667C4" w:rsidP="003667C4">
            <w:pPr>
              <w:spacing w:after="0"/>
              <w:rPr>
                <w:rFonts w:cs="Calibri"/>
                <w:lang w:eastAsia="cs-CZ"/>
              </w:rPr>
            </w:pPr>
            <w:r>
              <w:rPr>
                <w:rFonts w:cs="Calibri"/>
                <w:lang w:eastAsia="cs-CZ"/>
              </w:rPr>
              <w:t>1</w:t>
            </w:r>
          </w:p>
        </w:tc>
        <w:tc>
          <w:tcPr>
            <w:tcW w:w="1664" w:type="dxa"/>
            <w:tcBorders>
              <w:top w:val="nil"/>
              <w:left w:val="nil"/>
              <w:bottom w:val="single" w:sz="4" w:space="0" w:color="auto"/>
              <w:right w:val="single" w:sz="4" w:space="0" w:color="auto"/>
            </w:tcBorders>
            <w:vAlign w:val="center"/>
          </w:tcPr>
          <w:p w14:paraId="7E8D1EE0" w14:textId="77777777" w:rsidR="003667C4" w:rsidRDefault="003667C4" w:rsidP="003667C4">
            <w:pPr>
              <w:spacing w:after="0"/>
              <w:rPr>
                <w:rFonts w:cs="Calibri"/>
                <w:lang w:eastAsia="cs-CZ"/>
              </w:rPr>
            </w:pPr>
            <w:r>
              <w:rPr>
                <w:rFonts w:cs="Calibri"/>
                <w:lang w:eastAsia="cs-CZ"/>
              </w:rPr>
              <w:t>Autobus malý</w:t>
            </w:r>
          </w:p>
        </w:tc>
        <w:tc>
          <w:tcPr>
            <w:tcW w:w="517" w:type="dxa"/>
            <w:tcBorders>
              <w:top w:val="nil"/>
              <w:left w:val="nil"/>
              <w:bottom w:val="single" w:sz="4" w:space="0" w:color="auto"/>
              <w:right w:val="single" w:sz="4" w:space="0" w:color="auto"/>
            </w:tcBorders>
            <w:vAlign w:val="center"/>
          </w:tcPr>
          <w:p w14:paraId="06E66BAB" w14:textId="77777777" w:rsidR="003667C4" w:rsidRDefault="003667C4" w:rsidP="003667C4">
            <w:pPr>
              <w:spacing w:after="0"/>
              <w:rPr>
                <w:rFonts w:cs="Calibri"/>
                <w:lang w:eastAsia="cs-CZ"/>
              </w:rPr>
            </w:pPr>
            <w:r>
              <w:rPr>
                <w:rFonts w:cs="Calibri"/>
                <w:lang w:eastAsia="cs-CZ"/>
              </w:rPr>
              <w:t>M1</w:t>
            </w:r>
          </w:p>
        </w:tc>
        <w:tc>
          <w:tcPr>
            <w:tcW w:w="1082" w:type="dxa"/>
            <w:tcBorders>
              <w:top w:val="single" w:sz="4" w:space="0" w:color="auto"/>
              <w:left w:val="nil"/>
              <w:bottom w:val="single" w:sz="4" w:space="0" w:color="auto"/>
              <w:right w:val="single" w:sz="4" w:space="0" w:color="auto"/>
            </w:tcBorders>
            <w:vAlign w:val="bottom"/>
          </w:tcPr>
          <w:p w14:paraId="50BD4614" w14:textId="77777777" w:rsidR="003667C4" w:rsidRPr="00142C03" w:rsidRDefault="003667C4" w:rsidP="003667C4">
            <w:pPr>
              <w:jc w:val="right"/>
              <w:rPr>
                <w:color w:val="000000"/>
                <w:highlight w:val="yellow"/>
              </w:rPr>
            </w:pPr>
            <w:r>
              <w:rPr>
                <w:rFonts w:cs="Calibri"/>
                <w:color w:val="000000"/>
              </w:rPr>
              <w:t>98 784</w:t>
            </w:r>
          </w:p>
        </w:tc>
        <w:tc>
          <w:tcPr>
            <w:tcW w:w="1301" w:type="dxa"/>
            <w:tcBorders>
              <w:top w:val="single" w:sz="4" w:space="0" w:color="auto"/>
              <w:left w:val="nil"/>
              <w:bottom w:val="single" w:sz="4" w:space="0" w:color="auto"/>
              <w:right w:val="single" w:sz="4" w:space="0" w:color="auto"/>
            </w:tcBorders>
            <w:vAlign w:val="bottom"/>
          </w:tcPr>
          <w:p w14:paraId="083647A2" w14:textId="77777777" w:rsidR="003667C4" w:rsidRPr="00142C03" w:rsidRDefault="003667C4" w:rsidP="003667C4">
            <w:pPr>
              <w:jc w:val="right"/>
              <w:rPr>
                <w:color w:val="000000"/>
                <w:highlight w:val="yellow"/>
              </w:rPr>
            </w:pPr>
            <w:r>
              <w:rPr>
                <w:rFonts w:cs="Calibri"/>
                <w:color w:val="000000"/>
              </w:rPr>
              <w:t>98 784</w:t>
            </w:r>
          </w:p>
        </w:tc>
        <w:tc>
          <w:tcPr>
            <w:tcW w:w="1426" w:type="dxa"/>
            <w:tcBorders>
              <w:top w:val="nil"/>
              <w:left w:val="nil"/>
              <w:bottom w:val="single" w:sz="4" w:space="0" w:color="auto"/>
              <w:right w:val="single" w:sz="4" w:space="0" w:color="auto"/>
            </w:tcBorders>
            <w:noWrap/>
            <w:vAlign w:val="bottom"/>
          </w:tcPr>
          <w:p w14:paraId="2566C794"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7303354E" w14:textId="77777777" w:rsidR="003667C4" w:rsidRPr="007A0DA9" w:rsidRDefault="003667C4" w:rsidP="003667C4">
            <w:pPr>
              <w:jc w:val="right"/>
              <w:rPr>
                <w:color w:val="000000"/>
              </w:rPr>
            </w:pPr>
            <w:r w:rsidRPr="007A0DA9">
              <w:rPr>
                <w:color w:val="000000"/>
              </w:rPr>
              <w:t>2</w:t>
            </w:r>
          </w:p>
        </w:tc>
        <w:tc>
          <w:tcPr>
            <w:tcW w:w="865" w:type="dxa"/>
            <w:tcBorders>
              <w:top w:val="nil"/>
              <w:left w:val="nil"/>
              <w:bottom w:val="single" w:sz="4" w:space="0" w:color="auto"/>
              <w:right w:val="single" w:sz="4" w:space="0" w:color="auto"/>
            </w:tcBorders>
            <w:vAlign w:val="bottom"/>
          </w:tcPr>
          <w:p w14:paraId="5D20E88C" w14:textId="77777777" w:rsidR="003667C4" w:rsidRPr="007A0DA9" w:rsidRDefault="003667C4" w:rsidP="003667C4">
            <w:pPr>
              <w:jc w:val="right"/>
              <w:rPr>
                <w:color w:val="000000"/>
              </w:rPr>
            </w:pPr>
            <w:r w:rsidRPr="007A0DA9">
              <w:rPr>
                <w:color w:val="000000"/>
              </w:rPr>
              <w:t>2</w:t>
            </w:r>
          </w:p>
        </w:tc>
        <w:tc>
          <w:tcPr>
            <w:tcW w:w="812" w:type="dxa"/>
            <w:tcBorders>
              <w:top w:val="nil"/>
              <w:left w:val="nil"/>
              <w:bottom w:val="single" w:sz="4" w:space="0" w:color="auto"/>
              <w:right w:val="single" w:sz="4" w:space="0" w:color="auto"/>
            </w:tcBorders>
            <w:vAlign w:val="bottom"/>
          </w:tcPr>
          <w:p w14:paraId="52861C66" w14:textId="77777777" w:rsidR="003667C4" w:rsidRPr="007A0DA9" w:rsidRDefault="003667C4" w:rsidP="003667C4">
            <w:pPr>
              <w:jc w:val="right"/>
              <w:rPr>
                <w:b/>
                <w:color w:val="000000"/>
              </w:rPr>
            </w:pPr>
            <w:r w:rsidRPr="007A0DA9">
              <w:rPr>
                <w:b/>
                <w:color w:val="000000"/>
              </w:rPr>
              <w:t>0</w:t>
            </w:r>
          </w:p>
        </w:tc>
      </w:tr>
      <w:tr w:rsidR="00DE505E" w14:paraId="5F13E100" w14:textId="77777777" w:rsidTr="006A79B0">
        <w:trPr>
          <w:trHeight w:val="185"/>
        </w:trPr>
        <w:tc>
          <w:tcPr>
            <w:tcW w:w="0" w:type="auto"/>
            <w:tcBorders>
              <w:top w:val="nil"/>
              <w:left w:val="single" w:sz="4" w:space="0" w:color="auto"/>
              <w:bottom w:val="single" w:sz="4" w:space="0" w:color="auto"/>
              <w:right w:val="single" w:sz="4" w:space="0" w:color="auto"/>
            </w:tcBorders>
            <w:noWrap/>
            <w:vAlign w:val="center"/>
            <w:hideMark/>
          </w:tcPr>
          <w:p w14:paraId="53C494DA" w14:textId="77777777" w:rsidR="003667C4" w:rsidRDefault="003667C4" w:rsidP="003667C4">
            <w:pPr>
              <w:spacing w:after="0"/>
              <w:rPr>
                <w:rFonts w:cs="Calibri"/>
                <w:lang w:eastAsia="cs-CZ"/>
              </w:rPr>
            </w:pPr>
            <w:r>
              <w:rPr>
                <w:rFonts w:cs="Calibri"/>
                <w:lang w:eastAsia="cs-CZ"/>
              </w:rPr>
              <w:t>2</w:t>
            </w:r>
          </w:p>
        </w:tc>
        <w:tc>
          <w:tcPr>
            <w:tcW w:w="1664" w:type="dxa"/>
            <w:tcBorders>
              <w:top w:val="nil"/>
              <w:left w:val="nil"/>
              <w:bottom w:val="single" w:sz="4" w:space="0" w:color="auto"/>
              <w:right w:val="single" w:sz="4" w:space="0" w:color="auto"/>
            </w:tcBorders>
            <w:vAlign w:val="center"/>
            <w:hideMark/>
          </w:tcPr>
          <w:p w14:paraId="378F625C" w14:textId="77777777" w:rsidR="003667C4" w:rsidRDefault="003667C4" w:rsidP="003667C4">
            <w:pPr>
              <w:spacing w:after="0"/>
              <w:rPr>
                <w:rFonts w:cs="Calibri"/>
                <w:lang w:eastAsia="cs-CZ"/>
              </w:rPr>
            </w:pPr>
            <w:r>
              <w:rPr>
                <w:rFonts w:cs="Calibri"/>
                <w:lang w:eastAsia="cs-CZ"/>
              </w:rPr>
              <w:t>Autobus malý (+)</w:t>
            </w:r>
          </w:p>
        </w:tc>
        <w:tc>
          <w:tcPr>
            <w:tcW w:w="517" w:type="dxa"/>
            <w:tcBorders>
              <w:top w:val="nil"/>
              <w:left w:val="nil"/>
              <w:bottom w:val="single" w:sz="4" w:space="0" w:color="auto"/>
              <w:right w:val="single" w:sz="4" w:space="0" w:color="auto"/>
            </w:tcBorders>
            <w:vAlign w:val="center"/>
          </w:tcPr>
          <w:p w14:paraId="12BD443B" w14:textId="77777777" w:rsidR="003667C4" w:rsidRDefault="003667C4" w:rsidP="003667C4">
            <w:pPr>
              <w:spacing w:after="0"/>
              <w:rPr>
                <w:rFonts w:cs="Calibri"/>
                <w:lang w:eastAsia="cs-CZ"/>
              </w:rPr>
            </w:pPr>
            <w:r>
              <w:rPr>
                <w:rFonts w:cs="Calibri"/>
                <w:lang w:eastAsia="cs-CZ"/>
              </w:rPr>
              <w:t>M2</w:t>
            </w:r>
          </w:p>
        </w:tc>
        <w:tc>
          <w:tcPr>
            <w:tcW w:w="1082" w:type="dxa"/>
            <w:tcBorders>
              <w:top w:val="single" w:sz="4" w:space="0" w:color="auto"/>
              <w:left w:val="nil"/>
              <w:bottom w:val="single" w:sz="4" w:space="0" w:color="auto"/>
              <w:right w:val="single" w:sz="4" w:space="0" w:color="auto"/>
            </w:tcBorders>
            <w:vAlign w:val="bottom"/>
          </w:tcPr>
          <w:p w14:paraId="01EF58FD" w14:textId="77777777" w:rsidR="003667C4" w:rsidRPr="00142C03" w:rsidRDefault="003667C4" w:rsidP="003667C4">
            <w:pPr>
              <w:jc w:val="right"/>
              <w:rPr>
                <w:color w:val="000000"/>
                <w:highlight w:val="yellow"/>
              </w:rPr>
            </w:pPr>
            <w:r>
              <w:rPr>
                <w:rFonts w:cs="Calibri"/>
                <w:color w:val="000000"/>
              </w:rPr>
              <w:t>100 888</w:t>
            </w:r>
          </w:p>
        </w:tc>
        <w:tc>
          <w:tcPr>
            <w:tcW w:w="1301" w:type="dxa"/>
            <w:tcBorders>
              <w:top w:val="single" w:sz="4" w:space="0" w:color="auto"/>
              <w:left w:val="nil"/>
              <w:bottom w:val="single" w:sz="4" w:space="0" w:color="auto"/>
              <w:right w:val="single" w:sz="4" w:space="0" w:color="auto"/>
            </w:tcBorders>
            <w:vAlign w:val="bottom"/>
          </w:tcPr>
          <w:p w14:paraId="5635954F" w14:textId="77777777" w:rsidR="003667C4" w:rsidRPr="00142C03" w:rsidRDefault="003667C4" w:rsidP="003667C4">
            <w:pPr>
              <w:jc w:val="right"/>
              <w:rPr>
                <w:color w:val="000000"/>
                <w:highlight w:val="yellow"/>
              </w:rPr>
            </w:pPr>
            <w:r>
              <w:rPr>
                <w:rFonts w:cs="Calibri"/>
                <w:color w:val="000000"/>
              </w:rPr>
              <w:t>100 888</w:t>
            </w:r>
          </w:p>
        </w:tc>
        <w:tc>
          <w:tcPr>
            <w:tcW w:w="1426" w:type="dxa"/>
            <w:tcBorders>
              <w:top w:val="nil"/>
              <w:left w:val="nil"/>
              <w:bottom w:val="single" w:sz="4" w:space="0" w:color="auto"/>
              <w:right w:val="single" w:sz="4" w:space="0" w:color="auto"/>
            </w:tcBorders>
            <w:noWrap/>
            <w:vAlign w:val="bottom"/>
          </w:tcPr>
          <w:p w14:paraId="60ADE8C4"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0AC79BB8" w14:textId="77777777" w:rsidR="003667C4" w:rsidRPr="007A0DA9" w:rsidRDefault="003667C4" w:rsidP="003667C4">
            <w:pPr>
              <w:jc w:val="right"/>
              <w:rPr>
                <w:color w:val="000000"/>
              </w:rPr>
            </w:pPr>
            <w:r w:rsidRPr="007A0DA9">
              <w:rPr>
                <w:color w:val="000000"/>
              </w:rPr>
              <w:t>2</w:t>
            </w:r>
          </w:p>
        </w:tc>
        <w:tc>
          <w:tcPr>
            <w:tcW w:w="865" w:type="dxa"/>
            <w:tcBorders>
              <w:top w:val="nil"/>
              <w:left w:val="nil"/>
              <w:bottom w:val="single" w:sz="4" w:space="0" w:color="auto"/>
              <w:right w:val="single" w:sz="4" w:space="0" w:color="auto"/>
            </w:tcBorders>
            <w:vAlign w:val="bottom"/>
          </w:tcPr>
          <w:p w14:paraId="26ADA6A1" w14:textId="77777777" w:rsidR="003667C4" w:rsidRPr="007A0DA9" w:rsidRDefault="003667C4" w:rsidP="003667C4">
            <w:pPr>
              <w:jc w:val="right"/>
              <w:rPr>
                <w:color w:val="000000"/>
              </w:rPr>
            </w:pPr>
            <w:r w:rsidRPr="007A0DA9">
              <w:rPr>
                <w:color w:val="000000"/>
              </w:rPr>
              <w:t>2</w:t>
            </w:r>
          </w:p>
        </w:tc>
        <w:tc>
          <w:tcPr>
            <w:tcW w:w="812" w:type="dxa"/>
            <w:tcBorders>
              <w:top w:val="nil"/>
              <w:left w:val="nil"/>
              <w:bottom w:val="single" w:sz="4" w:space="0" w:color="auto"/>
              <w:right w:val="single" w:sz="4" w:space="0" w:color="auto"/>
            </w:tcBorders>
            <w:vAlign w:val="bottom"/>
          </w:tcPr>
          <w:p w14:paraId="6EDE3E96" w14:textId="77777777" w:rsidR="003667C4" w:rsidRPr="007A0DA9" w:rsidRDefault="003667C4" w:rsidP="003667C4">
            <w:pPr>
              <w:jc w:val="right"/>
              <w:rPr>
                <w:b/>
                <w:color w:val="000000"/>
              </w:rPr>
            </w:pPr>
            <w:r w:rsidRPr="007A0DA9">
              <w:rPr>
                <w:b/>
                <w:color w:val="000000"/>
              </w:rPr>
              <w:t>0</w:t>
            </w:r>
          </w:p>
        </w:tc>
      </w:tr>
      <w:tr w:rsidR="00DE505E" w14:paraId="40F94F9E" w14:textId="77777777" w:rsidTr="006A79B0">
        <w:trPr>
          <w:trHeight w:val="185"/>
        </w:trPr>
        <w:tc>
          <w:tcPr>
            <w:tcW w:w="0" w:type="auto"/>
            <w:tcBorders>
              <w:top w:val="nil"/>
              <w:left w:val="single" w:sz="4" w:space="0" w:color="auto"/>
              <w:bottom w:val="single" w:sz="4" w:space="0" w:color="auto"/>
              <w:right w:val="single" w:sz="4" w:space="0" w:color="auto"/>
            </w:tcBorders>
            <w:noWrap/>
            <w:vAlign w:val="center"/>
            <w:hideMark/>
          </w:tcPr>
          <w:p w14:paraId="18AB950B" w14:textId="77777777" w:rsidR="003667C4" w:rsidRDefault="003667C4" w:rsidP="003667C4">
            <w:pPr>
              <w:spacing w:after="0"/>
              <w:rPr>
                <w:rFonts w:cs="Calibri"/>
                <w:lang w:eastAsia="cs-CZ"/>
              </w:rPr>
            </w:pPr>
            <w:r>
              <w:rPr>
                <w:rFonts w:cs="Calibri"/>
                <w:lang w:eastAsia="cs-CZ"/>
              </w:rPr>
              <w:t>3</w:t>
            </w:r>
          </w:p>
        </w:tc>
        <w:tc>
          <w:tcPr>
            <w:tcW w:w="1664" w:type="dxa"/>
            <w:tcBorders>
              <w:top w:val="nil"/>
              <w:left w:val="nil"/>
              <w:bottom w:val="single" w:sz="4" w:space="0" w:color="auto"/>
              <w:right w:val="single" w:sz="4" w:space="0" w:color="auto"/>
            </w:tcBorders>
            <w:vAlign w:val="center"/>
            <w:hideMark/>
          </w:tcPr>
          <w:p w14:paraId="09818AE3" w14:textId="77777777" w:rsidR="003667C4" w:rsidRDefault="003667C4" w:rsidP="003667C4">
            <w:pPr>
              <w:spacing w:after="0"/>
              <w:rPr>
                <w:rFonts w:cs="Calibri"/>
                <w:lang w:eastAsia="cs-CZ"/>
              </w:rPr>
            </w:pPr>
            <w:r>
              <w:rPr>
                <w:rFonts w:cs="Calibri"/>
                <w:lang w:eastAsia="cs-CZ"/>
              </w:rPr>
              <w:t>Autobus střední</w:t>
            </w:r>
          </w:p>
        </w:tc>
        <w:tc>
          <w:tcPr>
            <w:tcW w:w="517" w:type="dxa"/>
            <w:tcBorders>
              <w:top w:val="nil"/>
              <w:left w:val="nil"/>
              <w:bottom w:val="single" w:sz="4" w:space="0" w:color="auto"/>
              <w:right w:val="single" w:sz="4" w:space="0" w:color="auto"/>
            </w:tcBorders>
            <w:vAlign w:val="center"/>
          </w:tcPr>
          <w:p w14:paraId="49B9C94E" w14:textId="77777777" w:rsidR="003667C4" w:rsidRDefault="003667C4" w:rsidP="003667C4">
            <w:pPr>
              <w:spacing w:after="0"/>
              <w:rPr>
                <w:rFonts w:cs="Calibri"/>
                <w:lang w:eastAsia="cs-CZ"/>
              </w:rPr>
            </w:pPr>
            <w:r>
              <w:rPr>
                <w:rFonts w:cs="Calibri"/>
                <w:lang w:eastAsia="cs-CZ"/>
              </w:rPr>
              <w:t>S</w:t>
            </w:r>
          </w:p>
        </w:tc>
        <w:tc>
          <w:tcPr>
            <w:tcW w:w="1082" w:type="dxa"/>
            <w:tcBorders>
              <w:top w:val="single" w:sz="4" w:space="0" w:color="auto"/>
              <w:left w:val="nil"/>
              <w:bottom w:val="single" w:sz="4" w:space="0" w:color="auto"/>
              <w:right w:val="single" w:sz="4" w:space="0" w:color="auto"/>
            </w:tcBorders>
            <w:vAlign w:val="bottom"/>
          </w:tcPr>
          <w:p w14:paraId="776CA0EE" w14:textId="77777777" w:rsidR="003667C4" w:rsidRPr="00142C03" w:rsidRDefault="003667C4" w:rsidP="003667C4">
            <w:pPr>
              <w:jc w:val="right"/>
              <w:rPr>
                <w:color w:val="000000"/>
                <w:highlight w:val="yellow"/>
              </w:rPr>
            </w:pPr>
            <w:r>
              <w:rPr>
                <w:rFonts w:cs="Calibri"/>
                <w:color w:val="000000"/>
              </w:rPr>
              <w:t>180 970</w:t>
            </w:r>
          </w:p>
        </w:tc>
        <w:tc>
          <w:tcPr>
            <w:tcW w:w="1301" w:type="dxa"/>
            <w:tcBorders>
              <w:top w:val="single" w:sz="4" w:space="0" w:color="auto"/>
              <w:left w:val="nil"/>
              <w:bottom w:val="single" w:sz="4" w:space="0" w:color="auto"/>
              <w:right w:val="single" w:sz="4" w:space="0" w:color="auto"/>
            </w:tcBorders>
            <w:vAlign w:val="bottom"/>
          </w:tcPr>
          <w:p w14:paraId="1D66C45F" w14:textId="77777777" w:rsidR="003667C4" w:rsidRPr="00142C03" w:rsidRDefault="003667C4" w:rsidP="003667C4">
            <w:pPr>
              <w:jc w:val="right"/>
              <w:rPr>
                <w:color w:val="000000"/>
                <w:highlight w:val="yellow"/>
              </w:rPr>
            </w:pPr>
            <w:r>
              <w:rPr>
                <w:rFonts w:cs="Calibri"/>
                <w:color w:val="000000"/>
              </w:rPr>
              <w:t>180 970</w:t>
            </w:r>
          </w:p>
        </w:tc>
        <w:tc>
          <w:tcPr>
            <w:tcW w:w="1426" w:type="dxa"/>
            <w:tcBorders>
              <w:top w:val="nil"/>
              <w:left w:val="nil"/>
              <w:bottom w:val="single" w:sz="4" w:space="0" w:color="auto"/>
              <w:right w:val="single" w:sz="4" w:space="0" w:color="auto"/>
            </w:tcBorders>
            <w:noWrap/>
            <w:vAlign w:val="bottom"/>
          </w:tcPr>
          <w:p w14:paraId="0A88385F"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26E74F68" w14:textId="77777777" w:rsidR="003667C4" w:rsidRPr="007A0DA9" w:rsidRDefault="003667C4" w:rsidP="003667C4">
            <w:pPr>
              <w:jc w:val="right"/>
              <w:rPr>
                <w:color w:val="000000"/>
              </w:rPr>
            </w:pPr>
            <w:r w:rsidRPr="007A0DA9">
              <w:rPr>
                <w:color w:val="000000"/>
              </w:rPr>
              <w:t>3</w:t>
            </w:r>
          </w:p>
        </w:tc>
        <w:tc>
          <w:tcPr>
            <w:tcW w:w="865" w:type="dxa"/>
            <w:tcBorders>
              <w:top w:val="nil"/>
              <w:left w:val="nil"/>
              <w:bottom w:val="single" w:sz="4" w:space="0" w:color="auto"/>
              <w:right w:val="single" w:sz="4" w:space="0" w:color="auto"/>
            </w:tcBorders>
            <w:vAlign w:val="bottom"/>
          </w:tcPr>
          <w:p w14:paraId="12DE19C8" w14:textId="77777777" w:rsidR="003667C4" w:rsidRPr="007A0DA9" w:rsidRDefault="003667C4" w:rsidP="003667C4">
            <w:pPr>
              <w:jc w:val="right"/>
              <w:rPr>
                <w:color w:val="000000"/>
              </w:rPr>
            </w:pPr>
            <w:r w:rsidRPr="007A0DA9">
              <w:rPr>
                <w:color w:val="000000"/>
              </w:rPr>
              <w:t>3</w:t>
            </w:r>
          </w:p>
        </w:tc>
        <w:tc>
          <w:tcPr>
            <w:tcW w:w="812" w:type="dxa"/>
            <w:tcBorders>
              <w:top w:val="nil"/>
              <w:left w:val="nil"/>
              <w:bottom w:val="single" w:sz="4" w:space="0" w:color="auto"/>
              <w:right w:val="single" w:sz="4" w:space="0" w:color="auto"/>
            </w:tcBorders>
            <w:vAlign w:val="bottom"/>
          </w:tcPr>
          <w:p w14:paraId="6D8FCEB1" w14:textId="77777777" w:rsidR="003667C4" w:rsidRPr="007A0DA9" w:rsidRDefault="003667C4" w:rsidP="003667C4">
            <w:pPr>
              <w:jc w:val="right"/>
              <w:rPr>
                <w:b/>
                <w:color w:val="000000"/>
              </w:rPr>
            </w:pPr>
            <w:r w:rsidRPr="007A0DA9">
              <w:rPr>
                <w:b/>
                <w:color w:val="000000"/>
              </w:rPr>
              <w:t>0</w:t>
            </w:r>
          </w:p>
        </w:tc>
      </w:tr>
      <w:tr w:rsidR="00DE505E" w14:paraId="2D4D8589" w14:textId="77777777" w:rsidTr="006A79B0">
        <w:trPr>
          <w:trHeight w:val="185"/>
        </w:trPr>
        <w:tc>
          <w:tcPr>
            <w:tcW w:w="0" w:type="auto"/>
            <w:tcBorders>
              <w:top w:val="nil"/>
              <w:left w:val="single" w:sz="4" w:space="0" w:color="auto"/>
              <w:bottom w:val="single" w:sz="4" w:space="0" w:color="auto"/>
              <w:right w:val="single" w:sz="4" w:space="0" w:color="auto"/>
            </w:tcBorders>
            <w:noWrap/>
            <w:vAlign w:val="center"/>
            <w:hideMark/>
          </w:tcPr>
          <w:p w14:paraId="377028DB" w14:textId="77777777" w:rsidR="003667C4" w:rsidRDefault="003667C4" w:rsidP="003667C4">
            <w:pPr>
              <w:spacing w:after="0"/>
              <w:rPr>
                <w:rFonts w:cs="Calibri"/>
                <w:lang w:eastAsia="cs-CZ"/>
              </w:rPr>
            </w:pPr>
            <w:r>
              <w:rPr>
                <w:rFonts w:cs="Calibri"/>
                <w:lang w:eastAsia="cs-CZ"/>
              </w:rPr>
              <w:t>4</w:t>
            </w:r>
          </w:p>
        </w:tc>
        <w:tc>
          <w:tcPr>
            <w:tcW w:w="1664" w:type="dxa"/>
            <w:tcBorders>
              <w:top w:val="nil"/>
              <w:left w:val="nil"/>
              <w:bottom w:val="single" w:sz="4" w:space="0" w:color="auto"/>
              <w:right w:val="single" w:sz="4" w:space="0" w:color="auto"/>
            </w:tcBorders>
            <w:vAlign w:val="center"/>
          </w:tcPr>
          <w:p w14:paraId="64DC25D5" w14:textId="77777777" w:rsidR="003667C4" w:rsidRDefault="003667C4" w:rsidP="003667C4">
            <w:pPr>
              <w:spacing w:after="0"/>
              <w:rPr>
                <w:rFonts w:cs="Calibri"/>
                <w:lang w:eastAsia="cs-CZ"/>
              </w:rPr>
            </w:pPr>
            <w:r>
              <w:rPr>
                <w:rFonts w:cs="Calibri"/>
                <w:lang w:eastAsia="cs-CZ"/>
              </w:rPr>
              <w:t>Autobus velký</w:t>
            </w:r>
          </w:p>
        </w:tc>
        <w:tc>
          <w:tcPr>
            <w:tcW w:w="517" w:type="dxa"/>
            <w:tcBorders>
              <w:top w:val="nil"/>
              <w:left w:val="nil"/>
              <w:bottom w:val="single" w:sz="4" w:space="0" w:color="auto"/>
              <w:right w:val="single" w:sz="4" w:space="0" w:color="auto"/>
            </w:tcBorders>
            <w:vAlign w:val="center"/>
          </w:tcPr>
          <w:p w14:paraId="6CA45922" w14:textId="77777777" w:rsidR="003667C4" w:rsidRDefault="003667C4" w:rsidP="003667C4">
            <w:pPr>
              <w:spacing w:after="0"/>
              <w:rPr>
                <w:rFonts w:cs="Calibri"/>
                <w:lang w:eastAsia="cs-CZ"/>
              </w:rPr>
            </w:pPr>
            <w:r>
              <w:rPr>
                <w:rFonts w:cs="Calibri"/>
                <w:lang w:eastAsia="cs-CZ"/>
              </w:rPr>
              <w:t>V1</w:t>
            </w:r>
          </w:p>
        </w:tc>
        <w:tc>
          <w:tcPr>
            <w:tcW w:w="1082" w:type="dxa"/>
            <w:tcBorders>
              <w:top w:val="single" w:sz="4" w:space="0" w:color="auto"/>
              <w:left w:val="nil"/>
              <w:bottom w:val="single" w:sz="4" w:space="0" w:color="auto"/>
              <w:right w:val="single" w:sz="4" w:space="0" w:color="auto"/>
            </w:tcBorders>
            <w:vAlign w:val="bottom"/>
          </w:tcPr>
          <w:p w14:paraId="77FC57BF" w14:textId="77777777" w:rsidR="003667C4" w:rsidRPr="00142C03" w:rsidRDefault="003667C4" w:rsidP="003667C4">
            <w:pPr>
              <w:jc w:val="right"/>
              <w:rPr>
                <w:color w:val="000000"/>
                <w:highlight w:val="yellow"/>
              </w:rPr>
            </w:pPr>
            <w:r>
              <w:rPr>
                <w:rFonts w:cs="Calibri"/>
                <w:color w:val="000000"/>
              </w:rPr>
              <w:t>542 749</w:t>
            </w:r>
          </w:p>
        </w:tc>
        <w:tc>
          <w:tcPr>
            <w:tcW w:w="1301" w:type="dxa"/>
            <w:tcBorders>
              <w:top w:val="single" w:sz="4" w:space="0" w:color="auto"/>
              <w:left w:val="nil"/>
              <w:bottom w:val="single" w:sz="4" w:space="0" w:color="auto"/>
              <w:right w:val="single" w:sz="4" w:space="0" w:color="auto"/>
            </w:tcBorders>
            <w:vAlign w:val="bottom"/>
          </w:tcPr>
          <w:p w14:paraId="26BF37E5" w14:textId="77777777" w:rsidR="003667C4" w:rsidRPr="00142C03" w:rsidRDefault="003667C4" w:rsidP="003667C4">
            <w:pPr>
              <w:jc w:val="right"/>
              <w:rPr>
                <w:color w:val="000000"/>
                <w:highlight w:val="yellow"/>
              </w:rPr>
            </w:pPr>
            <w:r>
              <w:rPr>
                <w:rFonts w:cs="Calibri"/>
                <w:color w:val="000000"/>
              </w:rPr>
              <w:t>542 749</w:t>
            </w:r>
          </w:p>
        </w:tc>
        <w:tc>
          <w:tcPr>
            <w:tcW w:w="1426" w:type="dxa"/>
            <w:tcBorders>
              <w:top w:val="nil"/>
              <w:left w:val="nil"/>
              <w:bottom w:val="single" w:sz="4" w:space="0" w:color="auto"/>
              <w:right w:val="single" w:sz="4" w:space="0" w:color="auto"/>
            </w:tcBorders>
            <w:noWrap/>
            <w:vAlign w:val="bottom"/>
          </w:tcPr>
          <w:p w14:paraId="10D00943"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1800043E" w14:textId="77777777" w:rsidR="003667C4" w:rsidRPr="007A0DA9" w:rsidRDefault="003667C4" w:rsidP="003667C4">
            <w:pPr>
              <w:jc w:val="right"/>
              <w:rPr>
                <w:color w:val="000000"/>
              </w:rPr>
            </w:pPr>
            <w:r w:rsidRPr="007A0DA9">
              <w:rPr>
                <w:color w:val="000000"/>
              </w:rPr>
              <w:t>8</w:t>
            </w:r>
          </w:p>
        </w:tc>
        <w:tc>
          <w:tcPr>
            <w:tcW w:w="865" w:type="dxa"/>
            <w:tcBorders>
              <w:top w:val="nil"/>
              <w:left w:val="nil"/>
              <w:bottom w:val="single" w:sz="4" w:space="0" w:color="auto"/>
              <w:right w:val="single" w:sz="4" w:space="0" w:color="auto"/>
            </w:tcBorders>
            <w:vAlign w:val="bottom"/>
          </w:tcPr>
          <w:p w14:paraId="53AF7B24" w14:textId="77777777" w:rsidR="003667C4" w:rsidRPr="007A0DA9" w:rsidRDefault="003667C4" w:rsidP="003667C4">
            <w:pPr>
              <w:jc w:val="right"/>
              <w:rPr>
                <w:color w:val="000000"/>
              </w:rPr>
            </w:pPr>
            <w:r w:rsidRPr="007A0DA9">
              <w:rPr>
                <w:color w:val="000000"/>
              </w:rPr>
              <w:t>8</w:t>
            </w:r>
          </w:p>
        </w:tc>
        <w:tc>
          <w:tcPr>
            <w:tcW w:w="812" w:type="dxa"/>
            <w:tcBorders>
              <w:top w:val="nil"/>
              <w:left w:val="nil"/>
              <w:bottom w:val="single" w:sz="4" w:space="0" w:color="auto"/>
              <w:right w:val="single" w:sz="4" w:space="0" w:color="auto"/>
            </w:tcBorders>
            <w:vAlign w:val="bottom"/>
          </w:tcPr>
          <w:p w14:paraId="0E13EBE6" w14:textId="77777777" w:rsidR="003667C4" w:rsidRPr="007A0DA9" w:rsidRDefault="003667C4" w:rsidP="003667C4">
            <w:pPr>
              <w:jc w:val="right"/>
              <w:rPr>
                <w:b/>
                <w:color w:val="000000"/>
              </w:rPr>
            </w:pPr>
            <w:r w:rsidRPr="007A0DA9">
              <w:rPr>
                <w:b/>
                <w:color w:val="000000"/>
              </w:rPr>
              <w:t>0</w:t>
            </w:r>
          </w:p>
        </w:tc>
      </w:tr>
      <w:tr w:rsidR="00DE505E" w14:paraId="082DA3C1" w14:textId="77777777" w:rsidTr="006A79B0">
        <w:trPr>
          <w:trHeight w:val="185"/>
        </w:trPr>
        <w:tc>
          <w:tcPr>
            <w:tcW w:w="0" w:type="auto"/>
            <w:vMerge w:val="restart"/>
            <w:tcBorders>
              <w:top w:val="nil"/>
              <w:left w:val="single" w:sz="4" w:space="0" w:color="auto"/>
              <w:right w:val="single" w:sz="4" w:space="0" w:color="auto"/>
            </w:tcBorders>
            <w:noWrap/>
            <w:vAlign w:val="center"/>
            <w:hideMark/>
          </w:tcPr>
          <w:p w14:paraId="1208AE57" w14:textId="77777777" w:rsidR="003667C4" w:rsidRDefault="003667C4" w:rsidP="003667C4">
            <w:pPr>
              <w:spacing w:after="0"/>
              <w:rPr>
                <w:rFonts w:cs="Calibri"/>
                <w:lang w:eastAsia="cs-CZ"/>
              </w:rPr>
            </w:pPr>
            <w:r>
              <w:rPr>
                <w:rFonts w:cs="Calibri"/>
                <w:lang w:eastAsia="cs-CZ"/>
              </w:rPr>
              <w:t>5</w:t>
            </w:r>
          </w:p>
        </w:tc>
        <w:tc>
          <w:tcPr>
            <w:tcW w:w="1664" w:type="dxa"/>
            <w:vMerge w:val="restart"/>
            <w:tcBorders>
              <w:top w:val="nil"/>
              <w:left w:val="nil"/>
              <w:right w:val="single" w:sz="4" w:space="0" w:color="auto"/>
            </w:tcBorders>
            <w:vAlign w:val="center"/>
          </w:tcPr>
          <w:p w14:paraId="721503B6" w14:textId="77777777" w:rsidR="003667C4" w:rsidRDefault="003667C4" w:rsidP="003667C4">
            <w:pPr>
              <w:spacing w:after="0"/>
              <w:rPr>
                <w:rFonts w:cs="Calibri"/>
                <w:lang w:eastAsia="cs-CZ"/>
              </w:rPr>
            </w:pPr>
            <w:r>
              <w:rPr>
                <w:rFonts w:cs="Calibri"/>
                <w:lang w:eastAsia="cs-CZ"/>
              </w:rPr>
              <w:t>Autobus velký (+)</w:t>
            </w:r>
          </w:p>
        </w:tc>
        <w:tc>
          <w:tcPr>
            <w:tcW w:w="517" w:type="dxa"/>
            <w:tcBorders>
              <w:top w:val="nil"/>
              <w:left w:val="nil"/>
              <w:bottom w:val="single" w:sz="4" w:space="0" w:color="auto"/>
              <w:right w:val="single" w:sz="4" w:space="0" w:color="auto"/>
            </w:tcBorders>
            <w:vAlign w:val="center"/>
          </w:tcPr>
          <w:p w14:paraId="2B3C6198" w14:textId="77777777" w:rsidR="003667C4" w:rsidRDefault="003667C4" w:rsidP="003667C4">
            <w:pPr>
              <w:spacing w:after="0"/>
              <w:rPr>
                <w:rFonts w:cs="Calibri"/>
                <w:lang w:eastAsia="cs-CZ"/>
              </w:rPr>
            </w:pPr>
            <w:r>
              <w:rPr>
                <w:rFonts w:cs="Calibri"/>
                <w:lang w:eastAsia="cs-CZ"/>
              </w:rPr>
              <w:t>V2r</w:t>
            </w:r>
          </w:p>
        </w:tc>
        <w:tc>
          <w:tcPr>
            <w:tcW w:w="1082" w:type="dxa"/>
            <w:tcBorders>
              <w:top w:val="single" w:sz="4" w:space="0" w:color="auto"/>
              <w:left w:val="nil"/>
              <w:bottom w:val="single" w:sz="4" w:space="0" w:color="auto"/>
              <w:right w:val="single" w:sz="4" w:space="0" w:color="auto"/>
            </w:tcBorders>
            <w:vAlign w:val="bottom"/>
          </w:tcPr>
          <w:p w14:paraId="4678BD17" w14:textId="77777777" w:rsidR="003667C4" w:rsidRPr="00142C03" w:rsidRDefault="003667C4" w:rsidP="003667C4">
            <w:pPr>
              <w:jc w:val="right"/>
              <w:rPr>
                <w:color w:val="000000"/>
                <w:highlight w:val="yellow"/>
              </w:rPr>
            </w:pPr>
            <w:r>
              <w:rPr>
                <w:rFonts w:cs="Calibri"/>
                <w:color w:val="000000"/>
              </w:rPr>
              <w:t>712 235</w:t>
            </w:r>
          </w:p>
        </w:tc>
        <w:tc>
          <w:tcPr>
            <w:tcW w:w="1301" w:type="dxa"/>
            <w:tcBorders>
              <w:top w:val="single" w:sz="4" w:space="0" w:color="auto"/>
              <w:left w:val="nil"/>
              <w:bottom w:val="single" w:sz="4" w:space="0" w:color="auto"/>
              <w:right w:val="single" w:sz="4" w:space="0" w:color="auto"/>
            </w:tcBorders>
            <w:vAlign w:val="bottom"/>
          </w:tcPr>
          <w:p w14:paraId="20FAF007" w14:textId="77777777" w:rsidR="003667C4" w:rsidRPr="00142C03" w:rsidRDefault="003667C4" w:rsidP="003667C4">
            <w:pPr>
              <w:jc w:val="right"/>
              <w:rPr>
                <w:color w:val="000000"/>
                <w:highlight w:val="yellow"/>
              </w:rPr>
            </w:pPr>
            <w:r>
              <w:rPr>
                <w:rFonts w:cs="Calibri"/>
                <w:color w:val="000000"/>
              </w:rPr>
              <w:t>712 235</w:t>
            </w:r>
          </w:p>
        </w:tc>
        <w:tc>
          <w:tcPr>
            <w:tcW w:w="1426" w:type="dxa"/>
            <w:tcBorders>
              <w:top w:val="nil"/>
              <w:left w:val="nil"/>
              <w:bottom w:val="single" w:sz="4" w:space="0" w:color="auto"/>
              <w:right w:val="single" w:sz="4" w:space="0" w:color="auto"/>
            </w:tcBorders>
            <w:noWrap/>
            <w:vAlign w:val="bottom"/>
          </w:tcPr>
          <w:p w14:paraId="55D6F9C2"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333870AD" w14:textId="77777777" w:rsidR="003667C4" w:rsidRPr="007A0DA9" w:rsidRDefault="003667C4" w:rsidP="003667C4">
            <w:pPr>
              <w:jc w:val="right"/>
              <w:rPr>
                <w:color w:val="000000"/>
              </w:rPr>
            </w:pPr>
            <w:r w:rsidRPr="007A0DA9">
              <w:rPr>
                <w:rFonts w:cs="Calibri"/>
                <w:color w:val="000000"/>
              </w:rPr>
              <w:t>15</w:t>
            </w:r>
          </w:p>
        </w:tc>
        <w:tc>
          <w:tcPr>
            <w:tcW w:w="865" w:type="dxa"/>
            <w:tcBorders>
              <w:top w:val="nil"/>
              <w:left w:val="nil"/>
              <w:bottom w:val="single" w:sz="4" w:space="0" w:color="auto"/>
              <w:right w:val="single" w:sz="4" w:space="0" w:color="auto"/>
            </w:tcBorders>
            <w:vAlign w:val="bottom"/>
          </w:tcPr>
          <w:p w14:paraId="17477797" w14:textId="77777777" w:rsidR="003667C4" w:rsidRPr="007A0DA9" w:rsidRDefault="003667C4" w:rsidP="003667C4">
            <w:pPr>
              <w:jc w:val="right"/>
              <w:rPr>
                <w:color w:val="000000"/>
              </w:rPr>
            </w:pPr>
            <w:r w:rsidRPr="007A0DA9">
              <w:rPr>
                <w:rFonts w:cs="Calibri"/>
              </w:rPr>
              <w:t>15</w:t>
            </w:r>
          </w:p>
        </w:tc>
        <w:tc>
          <w:tcPr>
            <w:tcW w:w="812" w:type="dxa"/>
            <w:tcBorders>
              <w:top w:val="nil"/>
              <w:left w:val="nil"/>
              <w:bottom w:val="single" w:sz="4" w:space="0" w:color="auto"/>
              <w:right w:val="single" w:sz="4" w:space="0" w:color="auto"/>
            </w:tcBorders>
            <w:vAlign w:val="bottom"/>
          </w:tcPr>
          <w:p w14:paraId="2BC38E0F" w14:textId="77777777" w:rsidR="003667C4" w:rsidRPr="007A0DA9" w:rsidRDefault="003667C4" w:rsidP="003667C4">
            <w:pPr>
              <w:jc w:val="right"/>
              <w:rPr>
                <w:b/>
                <w:color w:val="000000"/>
              </w:rPr>
            </w:pPr>
            <w:r w:rsidRPr="007A0DA9">
              <w:rPr>
                <w:b/>
                <w:color w:val="000000"/>
              </w:rPr>
              <w:t>3</w:t>
            </w:r>
          </w:p>
        </w:tc>
      </w:tr>
      <w:tr w:rsidR="00DE505E" w14:paraId="79D2C31C" w14:textId="77777777" w:rsidTr="006A79B0">
        <w:trPr>
          <w:trHeight w:val="185"/>
        </w:trPr>
        <w:tc>
          <w:tcPr>
            <w:tcW w:w="0" w:type="auto"/>
            <w:vMerge/>
            <w:tcBorders>
              <w:left w:val="single" w:sz="4" w:space="0" w:color="auto"/>
              <w:bottom w:val="single" w:sz="4" w:space="0" w:color="auto"/>
              <w:right w:val="single" w:sz="4" w:space="0" w:color="auto"/>
            </w:tcBorders>
            <w:noWrap/>
            <w:vAlign w:val="center"/>
          </w:tcPr>
          <w:p w14:paraId="59EFCF78" w14:textId="77777777" w:rsidR="003667C4" w:rsidRDefault="003667C4" w:rsidP="003667C4">
            <w:pPr>
              <w:spacing w:after="0"/>
              <w:rPr>
                <w:rFonts w:cs="Calibri"/>
                <w:lang w:eastAsia="cs-CZ"/>
              </w:rPr>
            </w:pPr>
          </w:p>
        </w:tc>
        <w:tc>
          <w:tcPr>
            <w:tcW w:w="1664" w:type="dxa"/>
            <w:vMerge/>
            <w:tcBorders>
              <w:left w:val="nil"/>
              <w:bottom w:val="single" w:sz="4" w:space="0" w:color="auto"/>
              <w:right w:val="single" w:sz="4" w:space="0" w:color="auto"/>
            </w:tcBorders>
            <w:vAlign w:val="center"/>
          </w:tcPr>
          <w:p w14:paraId="5FF71CD0" w14:textId="77777777" w:rsidR="003667C4" w:rsidRDefault="003667C4" w:rsidP="003667C4">
            <w:pPr>
              <w:spacing w:after="0"/>
              <w:rPr>
                <w:rFonts w:cs="Calibri"/>
                <w:lang w:eastAsia="cs-CZ"/>
              </w:rPr>
            </w:pPr>
          </w:p>
        </w:tc>
        <w:tc>
          <w:tcPr>
            <w:tcW w:w="517" w:type="dxa"/>
            <w:tcBorders>
              <w:top w:val="nil"/>
              <w:left w:val="nil"/>
              <w:bottom w:val="single" w:sz="4" w:space="0" w:color="auto"/>
              <w:right w:val="single" w:sz="4" w:space="0" w:color="auto"/>
            </w:tcBorders>
            <w:vAlign w:val="center"/>
          </w:tcPr>
          <w:p w14:paraId="261938D2" w14:textId="77777777" w:rsidR="003667C4" w:rsidRDefault="003667C4" w:rsidP="003667C4">
            <w:pPr>
              <w:spacing w:after="0"/>
              <w:rPr>
                <w:rFonts w:cs="Calibri"/>
                <w:lang w:eastAsia="cs-CZ"/>
              </w:rPr>
            </w:pPr>
            <w:r>
              <w:rPr>
                <w:rFonts w:cs="Calibri"/>
                <w:lang w:eastAsia="cs-CZ"/>
              </w:rPr>
              <w:t>V2c</w:t>
            </w:r>
          </w:p>
        </w:tc>
        <w:tc>
          <w:tcPr>
            <w:tcW w:w="1082" w:type="dxa"/>
            <w:tcBorders>
              <w:top w:val="single" w:sz="4" w:space="0" w:color="auto"/>
              <w:left w:val="nil"/>
              <w:bottom w:val="single" w:sz="4" w:space="0" w:color="auto"/>
              <w:right w:val="single" w:sz="4" w:space="0" w:color="auto"/>
            </w:tcBorders>
            <w:vAlign w:val="bottom"/>
          </w:tcPr>
          <w:p w14:paraId="30A5A14A" w14:textId="77777777" w:rsidR="003667C4" w:rsidRPr="00142C03" w:rsidRDefault="003667C4" w:rsidP="003667C4">
            <w:pPr>
              <w:jc w:val="right"/>
              <w:rPr>
                <w:color w:val="000000"/>
                <w:highlight w:val="yellow"/>
              </w:rPr>
            </w:pPr>
            <w:r>
              <w:rPr>
                <w:rFonts w:cs="Calibri"/>
                <w:color w:val="000000"/>
              </w:rPr>
              <w:t>255 921</w:t>
            </w:r>
          </w:p>
        </w:tc>
        <w:tc>
          <w:tcPr>
            <w:tcW w:w="1301" w:type="dxa"/>
            <w:tcBorders>
              <w:top w:val="single" w:sz="4" w:space="0" w:color="auto"/>
              <w:left w:val="nil"/>
              <w:bottom w:val="single" w:sz="4" w:space="0" w:color="auto"/>
              <w:right w:val="single" w:sz="4" w:space="0" w:color="auto"/>
            </w:tcBorders>
            <w:vAlign w:val="bottom"/>
          </w:tcPr>
          <w:p w14:paraId="5D2954EB" w14:textId="77777777" w:rsidR="003667C4" w:rsidRPr="00142C03" w:rsidRDefault="003667C4" w:rsidP="003667C4">
            <w:pPr>
              <w:jc w:val="right"/>
              <w:rPr>
                <w:color w:val="000000"/>
                <w:highlight w:val="yellow"/>
              </w:rPr>
            </w:pPr>
            <w:r>
              <w:rPr>
                <w:rFonts w:cs="Calibri"/>
                <w:color w:val="000000"/>
              </w:rPr>
              <w:t>255 921</w:t>
            </w:r>
          </w:p>
        </w:tc>
        <w:tc>
          <w:tcPr>
            <w:tcW w:w="1426" w:type="dxa"/>
            <w:tcBorders>
              <w:top w:val="nil"/>
              <w:left w:val="nil"/>
              <w:bottom w:val="single" w:sz="4" w:space="0" w:color="auto"/>
              <w:right w:val="single" w:sz="4" w:space="0" w:color="auto"/>
            </w:tcBorders>
            <w:noWrap/>
            <w:vAlign w:val="bottom"/>
          </w:tcPr>
          <w:p w14:paraId="15ABAEB0"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76595E51" w14:textId="77777777" w:rsidR="003667C4" w:rsidRPr="007A0DA9" w:rsidRDefault="003667C4" w:rsidP="003667C4">
            <w:pPr>
              <w:jc w:val="right"/>
              <w:rPr>
                <w:color w:val="000000"/>
              </w:rPr>
            </w:pPr>
            <w:r w:rsidRPr="007A0DA9">
              <w:rPr>
                <w:rFonts w:cs="Calibri"/>
                <w:color w:val="000000"/>
              </w:rPr>
              <w:t>3</w:t>
            </w:r>
          </w:p>
        </w:tc>
        <w:tc>
          <w:tcPr>
            <w:tcW w:w="865" w:type="dxa"/>
            <w:tcBorders>
              <w:top w:val="nil"/>
              <w:left w:val="nil"/>
              <w:bottom w:val="single" w:sz="4" w:space="0" w:color="auto"/>
              <w:right w:val="single" w:sz="4" w:space="0" w:color="auto"/>
            </w:tcBorders>
            <w:vAlign w:val="bottom"/>
          </w:tcPr>
          <w:p w14:paraId="5D843519" w14:textId="77777777" w:rsidR="003667C4" w:rsidRPr="007A0DA9" w:rsidRDefault="003667C4" w:rsidP="003667C4">
            <w:pPr>
              <w:jc w:val="right"/>
              <w:rPr>
                <w:color w:val="000000"/>
              </w:rPr>
            </w:pPr>
            <w:r w:rsidRPr="007A0DA9">
              <w:rPr>
                <w:color w:val="000000"/>
              </w:rPr>
              <w:t>3</w:t>
            </w:r>
          </w:p>
        </w:tc>
        <w:tc>
          <w:tcPr>
            <w:tcW w:w="812" w:type="dxa"/>
            <w:tcBorders>
              <w:top w:val="nil"/>
              <w:left w:val="nil"/>
              <w:bottom w:val="single" w:sz="4" w:space="0" w:color="auto"/>
              <w:right w:val="single" w:sz="4" w:space="0" w:color="auto"/>
            </w:tcBorders>
            <w:vAlign w:val="bottom"/>
          </w:tcPr>
          <w:p w14:paraId="33F5DAAC" w14:textId="77777777" w:rsidR="003667C4" w:rsidRPr="007A0DA9" w:rsidRDefault="003667C4" w:rsidP="003667C4">
            <w:pPr>
              <w:jc w:val="right"/>
              <w:rPr>
                <w:b/>
                <w:color w:val="000000"/>
              </w:rPr>
            </w:pPr>
            <w:r w:rsidRPr="007A0DA9">
              <w:rPr>
                <w:b/>
                <w:color w:val="000000"/>
              </w:rPr>
              <w:t>0</w:t>
            </w:r>
          </w:p>
        </w:tc>
      </w:tr>
      <w:tr w:rsidR="00DE505E" w14:paraId="2AADA96F" w14:textId="77777777" w:rsidTr="006A79B0">
        <w:trPr>
          <w:trHeight w:val="185"/>
        </w:trPr>
        <w:tc>
          <w:tcPr>
            <w:tcW w:w="0" w:type="auto"/>
            <w:vMerge w:val="restart"/>
            <w:tcBorders>
              <w:top w:val="nil"/>
              <w:left w:val="single" w:sz="4" w:space="0" w:color="auto"/>
              <w:right w:val="single" w:sz="4" w:space="0" w:color="auto"/>
            </w:tcBorders>
            <w:noWrap/>
            <w:vAlign w:val="center"/>
            <w:hideMark/>
          </w:tcPr>
          <w:p w14:paraId="25940614" w14:textId="77777777" w:rsidR="003667C4" w:rsidRDefault="003667C4" w:rsidP="003667C4">
            <w:pPr>
              <w:spacing w:after="0"/>
              <w:rPr>
                <w:rFonts w:cs="Calibri"/>
                <w:lang w:eastAsia="cs-CZ"/>
              </w:rPr>
            </w:pPr>
            <w:r>
              <w:rPr>
                <w:rFonts w:cs="Calibri"/>
                <w:lang w:eastAsia="cs-CZ"/>
              </w:rPr>
              <w:t>6</w:t>
            </w:r>
          </w:p>
        </w:tc>
        <w:tc>
          <w:tcPr>
            <w:tcW w:w="1664" w:type="dxa"/>
            <w:vMerge w:val="restart"/>
            <w:tcBorders>
              <w:top w:val="nil"/>
              <w:left w:val="nil"/>
              <w:right w:val="single" w:sz="4" w:space="0" w:color="auto"/>
            </w:tcBorders>
            <w:vAlign w:val="center"/>
          </w:tcPr>
          <w:p w14:paraId="3AB9FF50" w14:textId="77777777" w:rsidR="003667C4" w:rsidRDefault="003667C4" w:rsidP="003667C4">
            <w:pPr>
              <w:spacing w:after="0"/>
              <w:rPr>
                <w:rFonts w:cs="Calibri"/>
                <w:lang w:eastAsia="cs-CZ"/>
              </w:rPr>
            </w:pPr>
            <w:r>
              <w:rPr>
                <w:rFonts w:cs="Calibri"/>
                <w:lang w:eastAsia="cs-CZ"/>
              </w:rPr>
              <w:t>Autobus velký (++)</w:t>
            </w:r>
          </w:p>
        </w:tc>
        <w:tc>
          <w:tcPr>
            <w:tcW w:w="517" w:type="dxa"/>
            <w:tcBorders>
              <w:top w:val="nil"/>
              <w:left w:val="nil"/>
              <w:bottom w:val="single" w:sz="4" w:space="0" w:color="auto"/>
              <w:right w:val="single" w:sz="4" w:space="0" w:color="auto"/>
            </w:tcBorders>
            <w:vAlign w:val="center"/>
          </w:tcPr>
          <w:p w14:paraId="0C8475EF" w14:textId="77777777" w:rsidR="003667C4" w:rsidRDefault="003667C4" w:rsidP="003667C4">
            <w:pPr>
              <w:spacing w:after="0"/>
              <w:rPr>
                <w:rFonts w:cs="Calibri"/>
                <w:lang w:eastAsia="cs-CZ"/>
              </w:rPr>
            </w:pPr>
            <w:r>
              <w:rPr>
                <w:rFonts w:cs="Calibri"/>
                <w:lang w:eastAsia="cs-CZ"/>
              </w:rPr>
              <w:t>V3r</w:t>
            </w:r>
          </w:p>
        </w:tc>
        <w:tc>
          <w:tcPr>
            <w:tcW w:w="1082" w:type="dxa"/>
            <w:tcBorders>
              <w:top w:val="single" w:sz="4" w:space="0" w:color="auto"/>
              <w:left w:val="nil"/>
              <w:bottom w:val="single" w:sz="4" w:space="0" w:color="auto"/>
              <w:right w:val="single" w:sz="4" w:space="0" w:color="auto"/>
            </w:tcBorders>
            <w:vAlign w:val="bottom"/>
          </w:tcPr>
          <w:p w14:paraId="50AD0B72" w14:textId="77777777" w:rsidR="003667C4" w:rsidRPr="00142C03" w:rsidRDefault="003667C4" w:rsidP="003667C4">
            <w:pPr>
              <w:jc w:val="right"/>
              <w:rPr>
                <w:color w:val="000000"/>
                <w:highlight w:val="yellow"/>
              </w:rPr>
            </w:pPr>
            <w:r>
              <w:rPr>
                <w:rFonts w:cs="Calibri"/>
                <w:color w:val="000000"/>
              </w:rPr>
              <w:t>260 487</w:t>
            </w:r>
          </w:p>
        </w:tc>
        <w:tc>
          <w:tcPr>
            <w:tcW w:w="1301" w:type="dxa"/>
            <w:tcBorders>
              <w:top w:val="single" w:sz="4" w:space="0" w:color="auto"/>
              <w:left w:val="nil"/>
              <w:bottom w:val="single" w:sz="4" w:space="0" w:color="auto"/>
              <w:right w:val="single" w:sz="4" w:space="0" w:color="auto"/>
            </w:tcBorders>
            <w:vAlign w:val="bottom"/>
          </w:tcPr>
          <w:p w14:paraId="199CE20B" w14:textId="77777777" w:rsidR="003667C4" w:rsidRPr="00142C03" w:rsidRDefault="003667C4" w:rsidP="003667C4">
            <w:pPr>
              <w:jc w:val="right"/>
              <w:rPr>
                <w:color w:val="000000"/>
                <w:highlight w:val="yellow"/>
              </w:rPr>
            </w:pPr>
            <w:r>
              <w:rPr>
                <w:rFonts w:cs="Calibri"/>
                <w:color w:val="000000"/>
              </w:rPr>
              <w:t>260 487</w:t>
            </w:r>
          </w:p>
        </w:tc>
        <w:tc>
          <w:tcPr>
            <w:tcW w:w="1426" w:type="dxa"/>
            <w:tcBorders>
              <w:top w:val="nil"/>
              <w:left w:val="nil"/>
              <w:bottom w:val="single" w:sz="4" w:space="0" w:color="auto"/>
              <w:right w:val="single" w:sz="4" w:space="0" w:color="auto"/>
            </w:tcBorders>
            <w:noWrap/>
            <w:vAlign w:val="bottom"/>
          </w:tcPr>
          <w:p w14:paraId="32987A5E"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1E9B2EBC" w14:textId="77777777" w:rsidR="003667C4" w:rsidRPr="007A0DA9" w:rsidRDefault="003667C4" w:rsidP="003667C4">
            <w:pPr>
              <w:jc w:val="right"/>
              <w:rPr>
                <w:color w:val="000000"/>
              </w:rPr>
            </w:pPr>
            <w:r w:rsidRPr="007A0DA9">
              <w:rPr>
                <w:color w:val="000000"/>
              </w:rPr>
              <w:t>5</w:t>
            </w:r>
          </w:p>
        </w:tc>
        <w:tc>
          <w:tcPr>
            <w:tcW w:w="865" w:type="dxa"/>
            <w:tcBorders>
              <w:top w:val="nil"/>
              <w:left w:val="nil"/>
              <w:bottom w:val="single" w:sz="4" w:space="0" w:color="auto"/>
              <w:right w:val="single" w:sz="4" w:space="0" w:color="auto"/>
            </w:tcBorders>
            <w:vAlign w:val="bottom"/>
          </w:tcPr>
          <w:p w14:paraId="425C99D2" w14:textId="77777777" w:rsidR="003667C4" w:rsidRPr="007A0DA9" w:rsidRDefault="003667C4" w:rsidP="003667C4">
            <w:pPr>
              <w:jc w:val="right"/>
              <w:rPr>
                <w:color w:val="000000"/>
              </w:rPr>
            </w:pPr>
            <w:r w:rsidRPr="007A0DA9">
              <w:rPr>
                <w:rFonts w:cs="Calibri"/>
              </w:rPr>
              <w:t>5</w:t>
            </w:r>
          </w:p>
        </w:tc>
        <w:tc>
          <w:tcPr>
            <w:tcW w:w="812" w:type="dxa"/>
            <w:tcBorders>
              <w:top w:val="nil"/>
              <w:left w:val="nil"/>
              <w:bottom w:val="single" w:sz="4" w:space="0" w:color="auto"/>
              <w:right w:val="single" w:sz="4" w:space="0" w:color="auto"/>
            </w:tcBorders>
            <w:vAlign w:val="bottom"/>
          </w:tcPr>
          <w:p w14:paraId="7585D79D" w14:textId="77777777" w:rsidR="003667C4" w:rsidRPr="007A0DA9" w:rsidRDefault="003667C4" w:rsidP="003667C4">
            <w:pPr>
              <w:jc w:val="right"/>
              <w:rPr>
                <w:b/>
                <w:color w:val="000000"/>
              </w:rPr>
            </w:pPr>
            <w:r w:rsidRPr="007A0DA9">
              <w:rPr>
                <w:b/>
                <w:color w:val="000000"/>
              </w:rPr>
              <w:t>0</w:t>
            </w:r>
          </w:p>
        </w:tc>
      </w:tr>
      <w:tr w:rsidR="00DE505E" w14:paraId="7BD3A13B" w14:textId="77777777" w:rsidTr="006A79B0">
        <w:trPr>
          <w:trHeight w:val="185"/>
        </w:trPr>
        <w:tc>
          <w:tcPr>
            <w:tcW w:w="0" w:type="auto"/>
            <w:vMerge/>
            <w:tcBorders>
              <w:left w:val="single" w:sz="4" w:space="0" w:color="auto"/>
              <w:bottom w:val="single" w:sz="4" w:space="0" w:color="auto"/>
              <w:right w:val="single" w:sz="4" w:space="0" w:color="auto"/>
            </w:tcBorders>
            <w:noWrap/>
            <w:vAlign w:val="center"/>
          </w:tcPr>
          <w:p w14:paraId="6349C37D" w14:textId="77777777" w:rsidR="003667C4" w:rsidRDefault="003667C4" w:rsidP="003667C4">
            <w:pPr>
              <w:spacing w:after="0"/>
              <w:rPr>
                <w:rFonts w:cs="Calibri"/>
                <w:lang w:eastAsia="cs-CZ"/>
              </w:rPr>
            </w:pPr>
          </w:p>
        </w:tc>
        <w:tc>
          <w:tcPr>
            <w:tcW w:w="1664" w:type="dxa"/>
            <w:vMerge/>
            <w:tcBorders>
              <w:left w:val="nil"/>
              <w:bottom w:val="single" w:sz="4" w:space="0" w:color="auto"/>
              <w:right w:val="single" w:sz="4" w:space="0" w:color="auto"/>
            </w:tcBorders>
            <w:vAlign w:val="center"/>
          </w:tcPr>
          <w:p w14:paraId="1FDD8D25" w14:textId="77777777" w:rsidR="003667C4" w:rsidRDefault="003667C4" w:rsidP="003667C4">
            <w:pPr>
              <w:spacing w:after="0"/>
              <w:rPr>
                <w:rFonts w:cs="Calibri"/>
                <w:lang w:eastAsia="cs-CZ"/>
              </w:rPr>
            </w:pPr>
          </w:p>
        </w:tc>
        <w:tc>
          <w:tcPr>
            <w:tcW w:w="517" w:type="dxa"/>
            <w:tcBorders>
              <w:top w:val="nil"/>
              <w:left w:val="nil"/>
              <w:bottom w:val="single" w:sz="4" w:space="0" w:color="auto"/>
              <w:right w:val="single" w:sz="4" w:space="0" w:color="auto"/>
            </w:tcBorders>
            <w:vAlign w:val="center"/>
          </w:tcPr>
          <w:p w14:paraId="117C8C27" w14:textId="77777777" w:rsidR="003667C4" w:rsidRDefault="003667C4" w:rsidP="003667C4">
            <w:pPr>
              <w:spacing w:after="0"/>
              <w:rPr>
                <w:rFonts w:cs="Calibri"/>
                <w:lang w:eastAsia="cs-CZ"/>
              </w:rPr>
            </w:pPr>
            <w:r>
              <w:rPr>
                <w:rFonts w:cs="Calibri"/>
                <w:lang w:eastAsia="cs-CZ"/>
              </w:rPr>
              <w:t>V3c</w:t>
            </w:r>
          </w:p>
        </w:tc>
        <w:tc>
          <w:tcPr>
            <w:tcW w:w="1082" w:type="dxa"/>
            <w:tcBorders>
              <w:top w:val="single" w:sz="4" w:space="0" w:color="auto"/>
              <w:left w:val="nil"/>
              <w:bottom w:val="single" w:sz="4" w:space="0" w:color="auto"/>
              <w:right w:val="single" w:sz="4" w:space="0" w:color="auto"/>
            </w:tcBorders>
            <w:vAlign w:val="bottom"/>
          </w:tcPr>
          <w:p w14:paraId="7219611F" w14:textId="77777777" w:rsidR="003667C4" w:rsidRDefault="003667C4" w:rsidP="003667C4">
            <w:pPr>
              <w:jc w:val="right"/>
              <w:rPr>
                <w:color w:val="000000"/>
              </w:rPr>
            </w:pPr>
            <w:r>
              <w:rPr>
                <w:color w:val="000000"/>
              </w:rPr>
              <w:t>0</w:t>
            </w:r>
          </w:p>
        </w:tc>
        <w:tc>
          <w:tcPr>
            <w:tcW w:w="1301" w:type="dxa"/>
            <w:tcBorders>
              <w:top w:val="single" w:sz="4" w:space="0" w:color="auto"/>
              <w:left w:val="nil"/>
              <w:bottom w:val="single" w:sz="4" w:space="0" w:color="auto"/>
              <w:right w:val="single" w:sz="4" w:space="0" w:color="auto"/>
            </w:tcBorders>
            <w:vAlign w:val="bottom"/>
          </w:tcPr>
          <w:p w14:paraId="52AFE1DD" w14:textId="77777777" w:rsidR="003667C4" w:rsidRDefault="003667C4" w:rsidP="003667C4">
            <w:pPr>
              <w:jc w:val="right"/>
              <w:rPr>
                <w:color w:val="000000"/>
              </w:rPr>
            </w:pPr>
            <w:r>
              <w:rPr>
                <w:color w:val="000000"/>
              </w:rPr>
              <w:t>0</w:t>
            </w:r>
          </w:p>
        </w:tc>
        <w:tc>
          <w:tcPr>
            <w:tcW w:w="1426" w:type="dxa"/>
            <w:tcBorders>
              <w:top w:val="nil"/>
              <w:left w:val="nil"/>
              <w:bottom w:val="single" w:sz="4" w:space="0" w:color="auto"/>
              <w:right w:val="single" w:sz="4" w:space="0" w:color="auto"/>
            </w:tcBorders>
            <w:noWrap/>
            <w:vAlign w:val="bottom"/>
          </w:tcPr>
          <w:p w14:paraId="4078C203"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vAlign w:val="bottom"/>
          </w:tcPr>
          <w:p w14:paraId="73B7C80D" w14:textId="77777777" w:rsidR="003667C4" w:rsidRPr="007A0DA9" w:rsidRDefault="003667C4" w:rsidP="003667C4">
            <w:pPr>
              <w:jc w:val="right"/>
              <w:rPr>
                <w:color w:val="000000"/>
              </w:rPr>
            </w:pPr>
            <w:r w:rsidRPr="007A0DA9">
              <w:rPr>
                <w:rFonts w:cs="Calibri"/>
                <w:color w:val="000000"/>
              </w:rPr>
              <w:t>0</w:t>
            </w:r>
          </w:p>
        </w:tc>
        <w:tc>
          <w:tcPr>
            <w:tcW w:w="865" w:type="dxa"/>
            <w:tcBorders>
              <w:top w:val="nil"/>
              <w:left w:val="nil"/>
              <w:bottom w:val="single" w:sz="4" w:space="0" w:color="auto"/>
              <w:right w:val="single" w:sz="4" w:space="0" w:color="auto"/>
            </w:tcBorders>
            <w:vAlign w:val="bottom"/>
          </w:tcPr>
          <w:p w14:paraId="6C828831" w14:textId="77777777" w:rsidR="003667C4" w:rsidRPr="007A0DA9" w:rsidRDefault="003667C4" w:rsidP="003667C4">
            <w:pPr>
              <w:jc w:val="right"/>
              <w:rPr>
                <w:color w:val="000000"/>
              </w:rPr>
            </w:pPr>
            <w:r w:rsidRPr="007A0DA9">
              <w:rPr>
                <w:color w:val="000000"/>
              </w:rPr>
              <w:t>0</w:t>
            </w:r>
          </w:p>
        </w:tc>
        <w:tc>
          <w:tcPr>
            <w:tcW w:w="812" w:type="dxa"/>
            <w:tcBorders>
              <w:top w:val="nil"/>
              <w:left w:val="nil"/>
              <w:bottom w:val="single" w:sz="4" w:space="0" w:color="auto"/>
              <w:right w:val="single" w:sz="4" w:space="0" w:color="auto"/>
            </w:tcBorders>
            <w:vAlign w:val="bottom"/>
          </w:tcPr>
          <w:p w14:paraId="66AFA82D" w14:textId="77777777" w:rsidR="003667C4" w:rsidRPr="007A0DA9" w:rsidRDefault="003667C4" w:rsidP="003667C4">
            <w:pPr>
              <w:jc w:val="right"/>
              <w:rPr>
                <w:b/>
                <w:color w:val="000000"/>
              </w:rPr>
            </w:pPr>
            <w:r w:rsidRPr="007A0DA9">
              <w:rPr>
                <w:b/>
                <w:color w:val="000000"/>
              </w:rPr>
              <w:t>0</w:t>
            </w:r>
          </w:p>
        </w:tc>
      </w:tr>
      <w:tr w:rsidR="00DE505E" w14:paraId="2833443E" w14:textId="77777777" w:rsidTr="006A79B0">
        <w:trPr>
          <w:trHeight w:val="185"/>
        </w:trPr>
        <w:tc>
          <w:tcPr>
            <w:tcW w:w="0" w:type="auto"/>
            <w:tcBorders>
              <w:top w:val="nil"/>
              <w:left w:val="single" w:sz="4" w:space="0" w:color="auto"/>
              <w:bottom w:val="single" w:sz="4" w:space="0" w:color="auto"/>
              <w:right w:val="single" w:sz="4" w:space="0" w:color="auto"/>
            </w:tcBorders>
            <w:noWrap/>
            <w:vAlign w:val="center"/>
          </w:tcPr>
          <w:p w14:paraId="00DD614E" w14:textId="77777777" w:rsidR="003667C4" w:rsidRDefault="003667C4" w:rsidP="003667C4">
            <w:pPr>
              <w:spacing w:after="0"/>
              <w:rPr>
                <w:rFonts w:cs="Calibri"/>
                <w:lang w:eastAsia="cs-CZ"/>
              </w:rPr>
            </w:pPr>
            <w:r>
              <w:rPr>
                <w:rFonts w:cs="Calibri"/>
                <w:lang w:eastAsia="cs-CZ"/>
              </w:rPr>
              <w:t>7</w:t>
            </w:r>
          </w:p>
        </w:tc>
        <w:tc>
          <w:tcPr>
            <w:tcW w:w="1664" w:type="dxa"/>
            <w:tcBorders>
              <w:top w:val="nil"/>
              <w:left w:val="nil"/>
              <w:bottom w:val="single" w:sz="4" w:space="0" w:color="auto"/>
              <w:right w:val="single" w:sz="4" w:space="0" w:color="auto"/>
            </w:tcBorders>
            <w:vAlign w:val="center"/>
          </w:tcPr>
          <w:p w14:paraId="47EA8D08" w14:textId="77777777" w:rsidR="003667C4" w:rsidRDefault="003667C4" w:rsidP="003667C4">
            <w:pPr>
              <w:spacing w:after="0"/>
              <w:rPr>
                <w:rFonts w:cs="Calibri"/>
                <w:lang w:eastAsia="cs-CZ"/>
              </w:rPr>
            </w:pPr>
            <w:r w:rsidRPr="00B16009">
              <w:rPr>
                <w:rFonts w:cs="Calibri"/>
                <w:lang w:eastAsia="cs-CZ"/>
              </w:rPr>
              <w:t>Autobus kloubový</w:t>
            </w:r>
          </w:p>
        </w:tc>
        <w:tc>
          <w:tcPr>
            <w:tcW w:w="517" w:type="dxa"/>
            <w:tcBorders>
              <w:top w:val="nil"/>
              <w:left w:val="nil"/>
              <w:bottom w:val="single" w:sz="4" w:space="0" w:color="auto"/>
              <w:right w:val="single" w:sz="4" w:space="0" w:color="auto"/>
            </w:tcBorders>
            <w:vAlign w:val="center"/>
          </w:tcPr>
          <w:p w14:paraId="0C313F62" w14:textId="77777777" w:rsidR="003667C4" w:rsidRDefault="003667C4" w:rsidP="003667C4">
            <w:pPr>
              <w:spacing w:after="0"/>
              <w:rPr>
                <w:rFonts w:cs="Calibri"/>
                <w:lang w:eastAsia="cs-CZ"/>
              </w:rPr>
            </w:pPr>
            <w:r>
              <w:rPr>
                <w:rFonts w:cs="Calibri"/>
                <w:lang w:eastAsia="cs-CZ"/>
              </w:rPr>
              <w:t>K</w:t>
            </w:r>
          </w:p>
        </w:tc>
        <w:tc>
          <w:tcPr>
            <w:tcW w:w="1082" w:type="dxa"/>
            <w:tcBorders>
              <w:top w:val="single" w:sz="4" w:space="0" w:color="auto"/>
              <w:left w:val="nil"/>
              <w:bottom w:val="single" w:sz="4" w:space="0" w:color="auto"/>
              <w:right w:val="single" w:sz="4" w:space="0" w:color="auto"/>
            </w:tcBorders>
            <w:vAlign w:val="bottom"/>
          </w:tcPr>
          <w:p w14:paraId="58593884" w14:textId="77777777" w:rsidR="003667C4" w:rsidRDefault="003667C4" w:rsidP="003667C4">
            <w:pPr>
              <w:jc w:val="right"/>
              <w:rPr>
                <w:color w:val="000000"/>
              </w:rPr>
            </w:pPr>
            <w:r>
              <w:rPr>
                <w:color w:val="000000"/>
              </w:rPr>
              <w:t>0</w:t>
            </w:r>
          </w:p>
        </w:tc>
        <w:tc>
          <w:tcPr>
            <w:tcW w:w="1301" w:type="dxa"/>
            <w:tcBorders>
              <w:top w:val="single" w:sz="4" w:space="0" w:color="auto"/>
              <w:left w:val="nil"/>
              <w:bottom w:val="single" w:sz="4" w:space="0" w:color="auto"/>
              <w:right w:val="single" w:sz="4" w:space="0" w:color="auto"/>
            </w:tcBorders>
            <w:vAlign w:val="bottom"/>
          </w:tcPr>
          <w:p w14:paraId="71D9F658" w14:textId="77777777" w:rsidR="003667C4" w:rsidRDefault="003667C4" w:rsidP="003667C4">
            <w:pPr>
              <w:jc w:val="right"/>
              <w:rPr>
                <w:color w:val="000000"/>
              </w:rPr>
            </w:pPr>
            <w:r>
              <w:rPr>
                <w:color w:val="000000"/>
              </w:rPr>
              <w:t>0</w:t>
            </w:r>
          </w:p>
        </w:tc>
        <w:tc>
          <w:tcPr>
            <w:tcW w:w="1426" w:type="dxa"/>
            <w:tcBorders>
              <w:top w:val="nil"/>
              <w:left w:val="nil"/>
              <w:bottom w:val="single" w:sz="4" w:space="0" w:color="auto"/>
              <w:right w:val="single" w:sz="4" w:space="0" w:color="auto"/>
            </w:tcBorders>
            <w:noWrap/>
            <w:vAlign w:val="bottom"/>
          </w:tcPr>
          <w:p w14:paraId="51CC785E" w14:textId="77777777" w:rsidR="003667C4" w:rsidRDefault="003667C4" w:rsidP="003667C4">
            <w:pPr>
              <w:jc w:val="right"/>
              <w:rPr>
                <w:color w:val="000000"/>
              </w:rPr>
            </w:pPr>
            <w:r>
              <w:rPr>
                <w:color w:val="000000"/>
              </w:rPr>
              <w:t>0</w:t>
            </w:r>
          </w:p>
        </w:tc>
        <w:tc>
          <w:tcPr>
            <w:tcW w:w="889" w:type="dxa"/>
            <w:tcBorders>
              <w:top w:val="nil"/>
              <w:left w:val="nil"/>
              <w:bottom w:val="single" w:sz="4" w:space="0" w:color="auto"/>
              <w:right w:val="single" w:sz="4" w:space="0" w:color="auto"/>
            </w:tcBorders>
            <w:noWrap/>
          </w:tcPr>
          <w:p w14:paraId="2C32854B" w14:textId="77777777" w:rsidR="003667C4" w:rsidRPr="007A0DA9" w:rsidRDefault="003667C4" w:rsidP="003667C4">
            <w:pPr>
              <w:jc w:val="right"/>
              <w:rPr>
                <w:color w:val="000000"/>
              </w:rPr>
            </w:pPr>
            <w:r w:rsidRPr="007A0DA9">
              <w:rPr>
                <w:color w:val="000000"/>
              </w:rPr>
              <w:t>0</w:t>
            </w:r>
          </w:p>
        </w:tc>
        <w:tc>
          <w:tcPr>
            <w:tcW w:w="865" w:type="dxa"/>
            <w:tcBorders>
              <w:top w:val="nil"/>
              <w:left w:val="nil"/>
              <w:bottom w:val="single" w:sz="4" w:space="0" w:color="auto"/>
              <w:right w:val="single" w:sz="4" w:space="0" w:color="auto"/>
            </w:tcBorders>
            <w:vAlign w:val="bottom"/>
          </w:tcPr>
          <w:p w14:paraId="29304B3D" w14:textId="77777777" w:rsidR="003667C4" w:rsidRPr="007A0DA9" w:rsidRDefault="003667C4" w:rsidP="003667C4">
            <w:pPr>
              <w:jc w:val="right"/>
              <w:rPr>
                <w:color w:val="000000"/>
              </w:rPr>
            </w:pPr>
            <w:r w:rsidRPr="007A0DA9">
              <w:rPr>
                <w:color w:val="000000"/>
              </w:rPr>
              <w:t>0</w:t>
            </w:r>
          </w:p>
        </w:tc>
        <w:tc>
          <w:tcPr>
            <w:tcW w:w="812" w:type="dxa"/>
            <w:tcBorders>
              <w:top w:val="nil"/>
              <w:left w:val="nil"/>
              <w:bottom w:val="single" w:sz="4" w:space="0" w:color="auto"/>
              <w:right w:val="single" w:sz="4" w:space="0" w:color="auto"/>
            </w:tcBorders>
            <w:vAlign w:val="bottom"/>
          </w:tcPr>
          <w:p w14:paraId="3CC33774" w14:textId="77777777" w:rsidR="003667C4" w:rsidRPr="007A0DA9" w:rsidRDefault="003667C4" w:rsidP="003667C4">
            <w:pPr>
              <w:jc w:val="right"/>
              <w:rPr>
                <w:b/>
                <w:color w:val="000000"/>
              </w:rPr>
            </w:pPr>
            <w:r w:rsidRPr="007A0DA9">
              <w:rPr>
                <w:b/>
                <w:color w:val="000000"/>
              </w:rPr>
              <w:t>0</w:t>
            </w:r>
          </w:p>
        </w:tc>
      </w:tr>
      <w:tr w:rsidR="006A79B0" w:rsidRPr="00DD6F9A" w14:paraId="597471D1" w14:textId="77777777" w:rsidTr="006A79B0">
        <w:trPr>
          <w:trHeight w:val="267"/>
        </w:trPr>
        <w:tc>
          <w:tcPr>
            <w:tcW w:w="6439" w:type="dxa"/>
            <w:gridSpan w:val="6"/>
            <w:tcBorders>
              <w:top w:val="single" w:sz="4" w:space="0" w:color="auto"/>
              <w:left w:val="single" w:sz="4" w:space="0" w:color="auto"/>
              <w:bottom w:val="single" w:sz="4" w:space="0" w:color="auto"/>
              <w:right w:val="single" w:sz="4" w:space="0" w:color="auto"/>
            </w:tcBorders>
            <w:noWrap/>
            <w:vAlign w:val="center"/>
          </w:tcPr>
          <w:p w14:paraId="51CDD5F7" w14:textId="77777777" w:rsidR="003667C4" w:rsidRPr="00DD6F9A" w:rsidRDefault="003667C4" w:rsidP="003667C4">
            <w:pPr>
              <w:jc w:val="right"/>
              <w:rPr>
                <w:b/>
                <w:color w:val="000000"/>
              </w:rPr>
            </w:pPr>
            <w:r w:rsidRPr="00DD6F9A">
              <w:rPr>
                <w:b/>
                <w:color w:val="000000"/>
              </w:rPr>
              <w:t>Celkem (</w:t>
            </w:r>
            <w:r w:rsidRPr="00DD6F9A">
              <w:rPr>
                <w:rFonts w:cs="Calibri"/>
                <w:b/>
                <w:bCs/>
                <w:lang w:eastAsia="cs-CZ"/>
              </w:rPr>
              <w:t>Výchozí stav Minimálního počtu vozidel)</w:t>
            </w:r>
          </w:p>
        </w:tc>
        <w:tc>
          <w:tcPr>
            <w:tcW w:w="889" w:type="dxa"/>
            <w:tcBorders>
              <w:top w:val="single" w:sz="4" w:space="0" w:color="auto"/>
              <w:left w:val="nil"/>
              <w:bottom w:val="single" w:sz="4" w:space="0" w:color="auto"/>
              <w:right w:val="single" w:sz="4" w:space="0" w:color="auto"/>
            </w:tcBorders>
            <w:noWrap/>
          </w:tcPr>
          <w:p w14:paraId="60963D98" w14:textId="77777777" w:rsidR="003667C4" w:rsidRPr="007A0DA9" w:rsidRDefault="003667C4" w:rsidP="003667C4">
            <w:pPr>
              <w:jc w:val="right"/>
              <w:rPr>
                <w:b/>
                <w:color w:val="000000"/>
              </w:rPr>
            </w:pPr>
            <w:r w:rsidRPr="007A0DA9">
              <w:rPr>
                <w:b/>
                <w:color w:val="000000"/>
              </w:rPr>
              <w:t>38</w:t>
            </w:r>
          </w:p>
        </w:tc>
        <w:tc>
          <w:tcPr>
            <w:tcW w:w="865" w:type="dxa"/>
            <w:tcBorders>
              <w:top w:val="single" w:sz="4" w:space="0" w:color="auto"/>
              <w:left w:val="nil"/>
              <w:bottom w:val="single" w:sz="4" w:space="0" w:color="auto"/>
              <w:right w:val="single" w:sz="4" w:space="0" w:color="auto"/>
            </w:tcBorders>
            <w:vAlign w:val="bottom"/>
          </w:tcPr>
          <w:p w14:paraId="7EC5DA63" w14:textId="77777777" w:rsidR="003667C4" w:rsidRPr="007A0DA9" w:rsidRDefault="003667C4" w:rsidP="003667C4">
            <w:pPr>
              <w:jc w:val="right"/>
              <w:rPr>
                <w:b/>
                <w:color w:val="000000"/>
              </w:rPr>
            </w:pPr>
            <w:r w:rsidRPr="007A0DA9">
              <w:rPr>
                <w:b/>
                <w:color w:val="000000"/>
              </w:rPr>
              <w:t>38</w:t>
            </w:r>
          </w:p>
        </w:tc>
        <w:tc>
          <w:tcPr>
            <w:tcW w:w="812" w:type="dxa"/>
            <w:tcBorders>
              <w:top w:val="single" w:sz="4" w:space="0" w:color="auto"/>
              <w:left w:val="nil"/>
              <w:bottom w:val="single" w:sz="4" w:space="0" w:color="auto"/>
              <w:right w:val="single" w:sz="4" w:space="0" w:color="auto"/>
            </w:tcBorders>
            <w:vAlign w:val="bottom"/>
          </w:tcPr>
          <w:p w14:paraId="075816EF" w14:textId="77777777" w:rsidR="003667C4" w:rsidRPr="007A0DA9" w:rsidRDefault="003667C4" w:rsidP="003667C4">
            <w:pPr>
              <w:jc w:val="right"/>
              <w:rPr>
                <w:b/>
                <w:color w:val="000000"/>
              </w:rPr>
            </w:pPr>
            <w:r w:rsidRPr="007A0DA9">
              <w:rPr>
                <w:b/>
                <w:color w:val="000000"/>
              </w:rPr>
              <w:t>3</w:t>
            </w:r>
          </w:p>
        </w:tc>
      </w:tr>
    </w:tbl>
    <w:p w14:paraId="633F3218" w14:textId="77777777" w:rsidR="00DC31C5" w:rsidRPr="00CC1F1F" w:rsidRDefault="00DC31C5" w:rsidP="00CC1F1F">
      <w:pPr>
        <w:pStyle w:val="Titulek"/>
      </w:pPr>
      <w:r w:rsidRPr="00CC1F1F">
        <w:t xml:space="preserve">Tabulka </w:t>
      </w:r>
      <w:bookmarkEnd w:id="7"/>
      <w:r w:rsidR="00327046" w:rsidRPr="00CC1F1F">
        <w:t>8</w:t>
      </w:r>
      <w:r w:rsidRPr="00CC1F1F">
        <w:t xml:space="preserve"> – Struktura dopravních výkonů dle kategorií vozidel v oblasti Sever</w:t>
      </w:r>
    </w:p>
    <w:p w14:paraId="0A71B463" w14:textId="77777777" w:rsidR="00DC31C5" w:rsidRPr="00BD265F" w:rsidRDefault="00DC31C5" w:rsidP="006A79B0">
      <w:pPr>
        <w:spacing w:line="240" w:lineRule="auto"/>
        <w:rPr>
          <w:u w:val="single"/>
        </w:rPr>
      </w:pPr>
      <w:r w:rsidRPr="00BD265F">
        <w:rPr>
          <w:u w:val="single"/>
        </w:rPr>
        <w:t>Komentář k tabulce:</w:t>
      </w:r>
    </w:p>
    <w:p w14:paraId="4722027F" w14:textId="77777777" w:rsidR="00DC31C5" w:rsidRDefault="00DC31C5" w:rsidP="006A79B0">
      <w:pPr>
        <w:pStyle w:val="Odstavecseseznamem"/>
        <w:numPr>
          <w:ilvl w:val="0"/>
          <w:numId w:val="5"/>
        </w:numPr>
        <w:spacing w:before="60" w:after="60" w:line="240" w:lineRule="auto"/>
        <w:contextualSpacing w:val="0"/>
        <w:jc w:val="both"/>
      </w:pPr>
      <w:r>
        <w:t xml:space="preserve">V oblasti je dále zajištěna </w:t>
      </w:r>
      <w:proofErr w:type="spellStart"/>
      <w:proofErr w:type="gramStart"/>
      <w:r>
        <w:t>zvl</w:t>
      </w:r>
      <w:r w:rsidR="003667C4">
        <w:t>.</w:t>
      </w:r>
      <w:r>
        <w:t>linková</w:t>
      </w:r>
      <w:proofErr w:type="spellEnd"/>
      <w:proofErr w:type="gramEnd"/>
      <w:r>
        <w:t xml:space="preserve"> doprava pro společnosti </w:t>
      </w:r>
      <w:proofErr w:type="spellStart"/>
      <w:r>
        <w:t>Benteler</w:t>
      </w:r>
      <w:proofErr w:type="spellEnd"/>
      <w:r>
        <w:t xml:space="preserve">, </w:t>
      </w:r>
      <w:proofErr w:type="spellStart"/>
      <w:r>
        <w:t>CiS</w:t>
      </w:r>
      <w:proofErr w:type="spellEnd"/>
      <w:r>
        <w:t xml:space="preserve"> SYSTEMS a do průmyslové zóny SEVER.</w:t>
      </w:r>
    </w:p>
    <w:p w14:paraId="7EC69561" w14:textId="77777777" w:rsidR="006A79B0" w:rsidRDefault="00DC31C5" w:rsidP="006A79B0">
      <w:pPr>
        <w:pStyle w:val="Odstavecseseznamem"/>
        <w:numPr>
          <w:ilvl w:val="0"/>
          <w:numId w:val="5"/>
        </w:numPr>
        <w:spacing w:before="60" w:after="60" w:line="276" w:lineRule="auto"/>
        <w:contextualSpacing w:val="0"/>
        <w:jc w:val="both"/>
      </w:pPr>
      <w:r>
        <w:t xml:space="preserve">V oblasti jsou zajištěny 3 </w:t>
      </w:r>
      <w:proofErr w:type="spellStart"/>
      <w:proofErr w:type="gramStart"/>
      <w:r>
        <w:t>mezin</w:t>
      </w:r>
      <w:r w:rsidR="006A79B0">
        <w:t>.</w:t>
      </w:r>
      <w:r>
        <w:t>linky</w:t>
      </w:r>
      <w:proofErr w:type="spellEnd"/>
      <w:proofErr w:type="gramEnd"/>
      <w:r>
        <w:t xml:space="preserve"> do Polska, schvalování JŘ spadá do gesce </w:t>
      </w:r>
      <w:r w:rsidR="006A79B0">
        <w:t>MD</w:t>
      </w:r>
      <w:r>
        <w:t xml:space="preserve"> ČR </w:t>
      </w:r>
    </w:p>
    <w:p w14:paraId="235DA2E0" w14:textId="77777777" w:rsidR="006A79B0" w:rsidRPr="006A79B0" w:rsidRDefault="006A79B0" w:rsidP="006A79B0">
      <w:pPr>
        <w:pStyle w:val="Odstavecseseznamem"/>
        <w:spacing w:before="60" w:after="60" w:line="276" w:lineRule="auto"/>
        <w:ind w:left="360"/>
        <w:contextualSpacing w:val="0"/>
        <w:jc w:val="both"/>
      </w:pPr>
    </w:p>
    <w:p w14:paraId="5A3E2FEF" w14:textId="77777777" w:rsidR="00DC31C5" w:rsidRPr="00826972" w:rsidRDefault="00DC31C5" w:rsidP="006A79B0">
      <w:pPr>
        <w:spacing w:after="0" w:line="240" w:lineRule="auto"/>
        <w:rPr>
          <w:b/>
        </w:rPr>
      </w:pPr>
      <w:r w:rsidRPr="00826972">
        <w:rPr>
          <w:b/>
        </w:rPr>
        <w:t>Analýza příležitostí k rozvoji:</w:t>
      </w:r>
    </w:p>
    <w:p w14:paraId="1EC1C562" w14:textId="77777777" w:rsidR="00DC31C5" w:rsidRDefault="00DC31C5" w:rsidP="006A79B0">
      <w:pPr>
        <w:pStyle w:val="Odstavecseseznamem"/>
        <w:numPr>
          <w:ilvl w:val="0"/>
          <w:numId w:val="6"/>
        </w:numPr>
        <w:spacing w:before="60" w:after="0" w:line="240" w:lineRule="auto"/>
        <w:contextualSpacing w:val="0"/>
        <w:jc w:val="both"/>
      </w:pPr>
      <w:r>
        <w:t xml:space="preserve">možnost spolupráce s významnými zaměstnavateli a integrace zvláštní linkové dopravy do systému IDS (např. průmyslová zóna SEVER nebo </w:t>
      </w:r>
      <w:proofErr w:type="spellStart"/>
      <w:r>
        <w:t>Benteler</w:t>
      </w:r>
      <w:proofErr w:type="spellEnd"/>
      <w:r>
        <w:t>);</w:t>
      </w:r>
    </w:p>
    <w:p w14:paraId="0ABE071D" w14:textId="77777777" w:rsidR="00DC31C5" w:rsidRDefault="00DC31C5" w:rsidP="006A79B0">
      <w:pPr>
        <w:pStyle w:val="Odstavecseseznamem"/>
        <w:numPr>
          <w:ilvl w:val="0"/>
          <w:numId w:val="6"/>
        </w:numPr>
        <w:spacing w:before="60" w:after="0" w:line="276" w:lineRule="auto"/>
        <w:contextualSpacing w:val="0"/>
        <w:jc w:val="both"/>
      </w:pPr>
      <w:r>
        <w:t>zavedení dalších linek dle potřeb průmyslové zóny JIH;</w:t>
      </w:r>
    </w:p>
    <w:p w14:paraId="37239417" w14:textId="77777777" w:rsidR="0000503F" w:rsidRDefault="00DC31C5" w:rsidP="006A79B0">
      <w:pPr>
        <w:pStyle w:val="Odstavecseseznamem"/>
        <w:numPr>
          <w:ilvl w:val="0"/>
          <w:numId w:val="6"/>
        </w:numPr>
        <w:spacing w:before="60" w:after="0" w:line="276" w:lineRule="auto"/>
        <w:contextualSpacing w:val="0"/>
        <w:jc w:val="both"/>
      </w:pPr>
      <w:r>
        <w:t>možnost koordinace příměstské dopravy s MHD v Liberci, možnost převzít v některých relací i roli městské obsluhy příměstskou linkou.</w:t>
      </w:r>
    </w:p>
    <w:p w14:paraId="6AF504CE" w14:textId="77777777" w:rsidR="006A79B0" w:rsidRPr="006A79B0" w:rsidRDefault="006A79B0" w:rsidP="006A79B0">
      <w:pPr>
        <w:pStyle w:val="Odstavecseseznamem"/>
        <w:spacing w:before="60" w:after="60" w:line="276" w:lineRule="auto"/>
        <w:ind w:left="360"/>
        <w:contextualSpacing w:val="0"/>
        <w:jc w:val="both"/>
        <w:rPr>
          <w:sz w:val="16"/>
          <w:szCs w:val="16"/>
        </w:rPr>
      </w:pPr>
    </w:p>
    <w:p w14:paraId="54C6337E" w14:textId="77777777" w:rsidR="00DC31C5" w:rsidRPr="00826972" w:rsidRDefault="00DC31C5" w:rsidP="006A79B0">
      <w:pPr>
        <w:spacing w:after="0" w:line="240" w:lineRule="auto"/>
        <w:rPr>
          <w:b/>
        </w:rPr>
      </w:pPr>
      <w:r w:rsidRPr="00826972">
        <w:rPr>
          <w:b/>
        </w:rPr>
        <w:t xml:space="preserve">Analýza </w:t>
      </w:r>
      <w:r w:rsidR="0000503F">
        <w:rPr>
          <w:b/>
        </w:rPr>
        <w:t>možných</w:t>
      </w:r>
      <w:r w:rsidRPr="00826972">
        <w:rPr>
          <w:b/>
        </w:rPr>
        <w:t xml:space="preserve"> optimalizačních (úsporných) opatření:</w:t>
      </w:r>
    </w:p>
    <w:p w14:paraId="52B24EE6" w14:textId="77777777" w:rsidR="00CC1F1F" w:rsidRDefault="00DC31C5" w:rsidP="006A79B0">
      <w:pPr>
        <w:pStyle w:val="Odstavecseseznamem"/>
        <w:numPr>
          <w:ilvl w:val="0"/>
          <w:numId w:val="7"/>
        </w:numPr>
        <w:spacing w:before="60" w:after="0" w:line="240" w:lineRule="auto"/>
        <w:contextualSpacing w:val="0"/>
        <w:jc w:val="both"/>
      </w:pPr>
      <w:r>
        <w:t>ukončení spolupráce s průmyslovou zónou JIH</w:t>
      </w:r>
    </w:p>
    <w:p w14:paraId="1D89BD80" w14:textId="77777777" w:rsidR="00DC31C5" w:rsidRPr="00CC1F1F" w:rsidRDefault="00DC31C5" w:rsidP="00926205">
      <w:pPr>
        <w:pStyle w:val="Nadpis3"/>
        <w:rPr>
          <w:b/>
        </w:rPr>
      </w:pPr>
      <w:r w:rsidRPr="00CC1F1F">
        <w:rPr>
          <w:b/>
        </w:rPr>
        <w:lastRenderedPageBreak/>
        <w:t>Jih (Liberec, Českodubsko)</w:t>
      </w:r>
    </w:p>
    <w:p w14:paraId="48379936" w14:textId="77777777" w:rsidR="00DC31C5" w:rsidRDefault="00DC31C5" w:rsidP="00DC31C5">
      <w:r>
        <w:t>V oblasti Jih je potřeba zajistit rozsah dopravních výkonů ve výši 1.532.857 km/rok objednaných Libereckým krajem, resp. dopravní výkony 1.556.857 km/rok celkem vč. výkonů hrazených jinými objednateli (Středočeský kraj).</w:t>
      </w:r>
    </w:p>
    <w:p w14:paraId="109479EB" w14:textId="77777777" w:rsidR="004706C9" w:rsidRDefault="00DC31C5" w:rsidP="006A79B0">
      <w:r>
        <w:t xml:space="preserve">K zajištění všech výkonů je potřeba 23 turnusově nasazených a minimálně 2 náhradní vozidla. Struktura dopravních výkonů dle jednotlivých kategorií vozidel je uvedena níže – viz </w:t>
      </w:r>
      <w:r>
        <w:fldChar w:fldCharType="begin"/>
      </w:r>
      <w:r>
        <w:instrText xml:space="preserve"> REF _Ref512609919 \h </w:instrText>
      </w:r>
      <w:r>
        <w:fldChar w:fldCharType="separate"/>
      </w:r>
    </w:p>
    <w:p w14:paraId="75D3D463" w14:textId="0334B2AF" w:rsidR="00CC1F1F" w:rsidRDefault="004706C9" w:rsidP="006A79B0">
      <w:r>
        <w:t xml:space="preserve">Tabulka </w:t>
      </w:r>
      <w:r w:rsidR="00DC31C5">
        <w:fldChar w:fldCharType="end"/>
      </w:r>
      <w:r w:rsidR="00DC31C5">
        <w:t>.</w:t>
      </w:r>
      <w:bookmarkStart w:id="8" w:name="_Ref512609919"/>
    </w:p>
    <w:p w14:paraId="5A87C902" w14:textId="77777777" w:rsidR="00DC31C5" w:rsidRDefault="00DC31C5" w:rsidP="00DC31C5">
      <w:pPr>
        <w:pStyle w:val="Titulek"/>
        <w:keepNext/>
      </w:pPr>
      <w:r>
        <w:t xml:space="preserve">Tabulka </w:t>
      </w:r>
      <w:bookmarkEnd w:id="8"/>
      <w:r w:rsidR="00327046">
        <w:t>9</w:t>
      </w:r>
      <w:r>
        <w:rPr>
          <w:noProof/>
        </w:rPr>
        <w:t xml:space="preserve"> – </w:t>
      </w:r>
      <w:r>
        <w:t>Struktura dopravních výkonů dle kategorií vozidel v oblasti Jih</w:t>
      </w:r>
    </w:p>
    <w:tbl>
      <w:tblPr>
        <w:tblW w:w="9283" w:type="dxa"/>
        <w:tblInd w:w="70" w:type="dxa"/>
        <w:tblLayout w:type="fixed"/>
        <w:tblCellMar>
          <w:left w:w="70" w:type="dxa"/>
          <w:right w:w="70" w:type="dxa"/>
        </w:tblCellMar>
        <w:tblLook w:val="04A0" w:firstRow="1" w:lastRow="0" w:firstColumn="1" w:lastColumn="0" w:noHBand="0" w:noVBand="1"/>
      </w:tblPr>
      <w:tblGrid>
        <w:gridCol w:w="493"/>
        <w:gridCol w:w="1835"/>
        <w:gridCol w:w="667"/>
        <w:gridCol w:w="1385"/>
        <w:gridCol w:w="1385"/>
        <w:gridCol w:w="1387"/>
        <w:gridCol w:w="665"/>
        <w:gridCol w:w="691"/>
        <w:gridCol w:w="775"/>
      </w:tblGrid>
      <w:tr w:rsidR="00DC31C5" w14:paraId="568DCB6D" w14:textId="77777777" w:rsidTr="0000503F">
        <w:trPr>
          <w:trHeight w:val="1920"/>
        </w:trPr>
        <w:tc>
          <w:tcPr>
            <w:tcW w:w="493" w:type="dxa"/>
            <w:tcBorders>
              <w:top w:val="single" w:sz="4" w:space="0" w:color="auto"/>
              <w:left w:val="single" w:sz="4" w:space="0" w:color="auto"/>
              <w:bottom w:val="single" w:sz="4" w:space="0" w:color="000000"/>
              <w:right w:val="single" w:sz="4" w:space="0" w:color="auto"/>
            </w:tcBorders>
            <w:shd w:val="clear" w:color="auto" w:fill="BFBFBF"/>
            <w:textDirection w:val="btLr"/>
            <w:vAlign w:val="center"/>
            <w:hideMark/>
          </w:tcPr>
          <w:p w14:paraId="2637330F" w14:textId="77777777" w:rsidR="00DC31C5" w:rsidRDefault="00DC31C5" w:rsidP="00DC31C5">
            <w:pPr>
              <w:spacing w:after="0"/>
              <w:jc w:val="center"/>
              <w:rPr>
                <w:rFonts w:cs="Calibri"/>
                <w:b/>
                <w:lang w:eastAsia="cs-CZ"/>
              </w:rPr>
            </w:pPr>
            <w:r>
              <w:rPr>
                <w:rFonts w:cs="Calibri"/>
                <w:b/>
                <w:lang w:eastAsia="cs-CZ"/>
              </w:rPr>
              <w:t>kód</w:t>
            </w:r>
          </w:p>
        </w:tc>
        <w:tc>
          <w:tcPr>
            <w:tcW w:w="2502"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2EAE9E6B" w14:textId="77777777" w:rsidR="00DC31C5" w:rsidRDefault="00DC31C5" w:rsidP="00DC31C5">
            <w:pPr>
              <w:spacing w:after="0"/>
              <w:jc w:val="center"/>
              <w:rPr>
                <w:rFonts w:cs="Calibri"/>
                <w:b/>
                <w:lang w:eastAsia="cs-CZ"/>
              </w:rPr>
            </w:pPr>
            <w:r>
              <w:rPr>
                <w:rFonts w:cs="Calibri"/>
                <w:b/>
                <w:lang w:eastAsia="cs-CZ"/>
              </w:rPr>
              <w:t>Typ (kategorie)</w:t>
            </w:r>
          </w:p>
        </w:tc>
        <w:tc>
          <w:tcPr>
            <w:tcW w:w="1385" w:type="dxa"/>
            <w:tcBorders>
              <w:top w:val="single" w:sz="4" w:space="0" w:color="auto"/>
              <w:left w:val="single" w:sz="4" w:space="0" w:color="auto"/>
              <w:bottom w:val="single" w:sz="4" w:space="0" w:color="auto"/>
              <w:right w:val="single" w:sz="4" w:space="0" w:color="000000"/>
            </w:tcBorders>
            <w:shd w:val="clear" w:color="auto" w:fill="BFBFBF"/>
            <w:vAlign w:val="center"/>
            <w:hideMark/>
          </w:tcPr>
          <w:p w14:paraId="7C002BC9" w14:textId="77777777" w:rsidR="00DC31C5" w:rsidRPr="0000503F" w:rsidRDefault="00DC31C5" w:rsidP="00DC31C5">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celkem [km/rok]</w:t>
            </w:r>
          </w:p>
        </w:tc>
        <w:tc>
          <w:tcPr>
            <w:tcW w:w="1385" w:type="dxa"/>
            <w:tcBorders>
              <w:top w:val="single" w:sz="4" w:space="0" w:color="auto"/>
              <w:left w:val="single" w:sz="4" w:space="0" w:color="auto"/>
              <w:bottom w:val="single" w:sz="4" w:space="0" w:color="auto"/>
              <w:right w:val="single" w:sz="4" w:space="0" w:color="000000"/>
            </w:tcBorders>
            <w:shd w:val="clear" w:color="auto" w:fill="BFBFBF"/>
            <w:vAlign w:val="center"/>
          </w:tcPr>
          <w:p w14:paraId="2D9CB1B6" w14:textId="77777777" w:rsidR="00DC31C5" w:rsidRPr="0000503F" w:rsidRDefault="00DC31C5" w:rsidP="00DC31C5">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Liberecký kraj [km/rok]</w:t>
            </w:r>
          </w:p>
        </w:tc>
        <w:tc>
          <w:tcPr>
            <w:tcW w:w="1385"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6F5A57F9" w14:textId="77777777" w:rsidR="00DC31C5" w:rsidRPr="0000503F" w:rsidRDefault="00DC31C5" w:rsidP="00DC31C5">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jiný objednatel [km/rok]</w:t>
            </w:r>
          </w:p>
        </w:tc>
        <w:tc>
          <w:tcPr>
            <w:tcW w:w="1356"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77EDE8E2" w14:textId="77777777" w:rsidR="00DC31C5" w:rsidRPr="0000503F" w:rsidRDefault="00DC31C5" w:rsidP="00DC31C5">
            <w:pPr>
              <w:spacing w:after="0"/>
              <w:jc w:val="center"/>
              <w:rPr>
                <w:rFonts w:cs="Calibri"/>
                <w:b/>
                <w:sz w:val="20"/>
                <w:szCs w:val="20"/>
                <w:lang w:eastAsia="cs-CZ"/>
              </w:rPr>
            </w:pPr>
            <w:r w:rsidRPr="0000503F">
              <w:rPr>
                <w:rFonts w:cs="Calibri"/>
                <w:b/>
                <w:sz w:val="20"/>
                <w:szCs w:val="20"/>
                <w:lang w:eastAsia="cs-CZ"/>
              </w:rPr>
              <w:t xml:space="preserve">Počet vozidel (včetně </w:t>
            </w:r>
            <w:proofErr w:type="spellStart"/>
            <w:r w:rsidRPr="0000503F">
              <w:rPr>
                <w:rFonts w:cs="Calibri"/>
                <w:b/>
                <w:sz w:val="20"/>
                <w:szCs w:val="20"/>
                <w:lang w:eastAsia="cs-CZ"/>
              </w:rPr>
              <w:t>náhr</w:t>
            </w:r>
            <w:proofErr w:type="spellEnd"/>
            <w:proofErr w:type="gramStart"/>
            <w:r w:rsidRPr="0000503F">
              <w:rPr>
                <w:rFonts w:cs="Calibri"/>
                <w:b/>
                <w:sz w:val="20"/>
                <w:szCs w:val="20"/>
                <w:lang w:eastAsia="cs-CZ"/>
              </w:rPr>
              <w:t>.)/</w:t>
            </w:r>
            <w:proofErr w:type="gramEnd"/>
            <w:r w:rsidRPr="0000503F">
              <w:rPr>
                <w:rFonts w:cs="Calibri"/>
                <w:b/>
                <w:sz w:val="20"/>
                <w:szCs w:val="20"/>
                <w:lang w:eastAsia="cs-CZ"/>
              </w:rPr>
              <w:t xml:space="preserve"> Podíl fix. nákladů</w:t>
            </w:r>
          </w:p>
        </w:tc>
        <w:tc>
          <w:tcPr>
            <w:tcW w:w="775"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7D0C28FF" w14:textId="77777777" w:rsidR="00DC31C5" w:rsidRPr="0000503F" w:rsidRDefault="00DC31C5" w:rsidP="00DC31C5">
            <w:pPr>
              <w:spacing w:after="0"/>
              <w:jc w:val="center"/>
              <w:rPr>
                <w:rFonts w:cs="Calibri"/>
                <w:b/>
                <w:sz w:val="20"/>
                <w:szCs w:val="20"/>
                <w:lang w:eastAsia="cs-CZ"/>
              </w:rPr>
            </w:pPr>
            <w:r w:rsidRPr="0000503F">
              <w:rPr>
                <w:rFonts w:cs="Calibri"/>
                <w:b/>
                <w:sz w:val="20"/>
                <w:szCs w:val="20"/>
                <w:lang w:eastAsia="cs-CZ"/>
              </w:rPr>
              <w:t>Počet náhrad-</w:t>
            </w:r>
            <w:proofErr w:type="spellStart"/>
            <w:r w:rsidRPr="0000503F">
              <w:rPr>
                <w:rFonts w:cs="Calibri"/>
                <w:b/>
                <w:sz w:val="20"/>
                <w:szCs w:val="20"/>
                <w:lang w:eastAsia="cs-CZ"/>
              </w:rPr>
              <w:t>ních</w:t>
            </w:r>
            <w:proofErr w:type="spellEnd"/>
            <w:r w:rsidRPr="0000503F">
              <w:rPr>
                <w:rFonts w:cs="Calibri"/>
                <w:b/>
                <w:sz w:val="20"/>
                <w:szCs w:val="20"/>
                <w:lang w:eastAsia="cs-CZ"/>
              </w:rPr>
              <w:t xml:space="preserve"> vozidel</w:t>
            </w:r>
          </w:p>
        </w:tc>
      </w:tr>
      <w:tr w:rsidR="00DC31C5" w14:paraId="4DBB7BEF" w14:textId="77777777" w:rsidTr="0000503F">
        <w:trPr>
          <w:trHeight w:val="329"/>
        </w:trPr>
        <w:tc>
          <w:tcPr>
            <w:tcW w:w="493" w:type="dxa"/>
            <w:tcBorders>
              <w:top w:val="nil"/>
              <w:left w:val="single" w:sz="4" w:space="0" w:color="auto"/>
              <w:bottom w:val="single" w:sz="4" w:space="0" w:color="auto"/>
              <w:right w:val="single" w:sz="4" w:space="0" w:color="auto"/>
            </w:tcBorders>
            <w:noWrap/>
            <w:vAlign w:val="center"/>
            <w:hideMark/>
          </w:tcPr>
          <w:p w14:paraId="18C1FA21" w14:textId="77777777" w:rsidR="00DC31C5" w:rsidRDefault="00DC31C5" w:rsidP="00DC31C5">
            <w:pPr>
              <w:spacing w:after="0"/>
              <w:rPr>
                <w:rFonts w:cs="Calibri"/>
                <w:lang w:eastAsia="cs-CZ"/>
              </w:rPr>
            </w:pPr>
            <w:r>
              <w:rPr>
                <w:rFonts w:cs="Calibri"/>
                <w:lang w:eastAsia="cs-CZ"/>
              </w:rPr>
              <w:t>1</w:t>
            </w:r>
          </w:p>
        </w:tc>
        <w:tc>
          <w:tcPr>
            <w:tcW w:w="1835" w:type="dxa"/>
            <w:tcBorders>
              <w:top w:val="nil"/>
              <w:left w:val="nil"/>
              <w:bottom w:val="single" w:sz="4" w:space="0" w:color="auto"/>
              <w:right w:val="single" w:sz="4" w:space="0" w:color="auto"/>
            </w:tcBorders>
            <w:vAlign w:val="center"/>
          </w:tcPr>
          <w:p w14:paraId="64A57C2F" w14:textId="77777777" w:rsidR="00DC31C5" w:rsidRDefault="00DC31C5" w:rsidP="00DC31C5">
            <w:pPr>
              <w:spacing w:after="0"/>
              <w:rPr>
                <w:rFonts w:cs="Calibri"/>
                <w:lang w:eastAsia="cs-CZ"/>
              </w:rPr>
            </w:pPr>
            <w:r>
              <w:rPr>
                <w:rFonts w:cs="Calibri"/>
                <w:lang w:eastAsia="cs-CZ"/>
              </w:rPr>
              <w:t>Autobus malý</w:t>
            </w:r>
          </w:p>
        </w:tc>
        <w:tc>
          <w:tcPr>
            <w:tcW w:w="666" w:type="dxa"/>
            <w:tcBorders>
              <w:top w:val="nil"/>
              <w:left w:val="nil"/>
              <w:bottom w:val="single" w:sz="4" w:space="0" w:color="auto"/>
              <w:right w:val="single" w:sz="4" w:space="0" w:color="auto"/>
            </w:tcBorders>
            <w:vAlign w:val="center"/>
          </w:tcPr>
          <w:p w14:paraId="3B99F9C1" w14:textId="77777777" w:rsidR="00DC31C5" w:rsidRDefault="00DC31C5" w:rsidP="00DC31C5">
            <w:pPr>
              <w:spacing w:after="0"/>
              <w:rPr>
                <w:rFonts w:cs="Calibri"/>
                <w:lang w:eastAsia="cs-CZ"/>
              </w:rPr>
            </w:pPr>
            <w:r>
              <w:rPr>
                <w:rFonts w:cs="Calibri"/>
                <w:lang w:eastAsia="cs-CZ"/>
              </w:rPr>
              <w:t>M1</w:t>
            </w:r>
          </w:p>
        </w:tc>
        <w:tc>
          <w:tcPr>
            <w:tcW w:w="1385" w:type="dxa"/>
            <w:tcBorders>
              <w:top w:val="single" w:sz="4" w:space="0" w:color="auto"/>
              <w:left w:val="nil"/>
              <w:bottom w:val="single" w:sz="4" w:space="0" w:color="auto"/>
              <w:right w:val="single" w:sz="4" w:space="0" w:color="auto"/>
            </w:tcBorders>
            <w:vAlign w:val="bottom"/>
          </w:tcPr>
          <w:p w14:paraId="1D0F436C" w14:textId="77777777" w:rsidR="00DC31C5" w:rsidRDefault="00DC31C5" w:rsidP="00DC31C5">
            <w:pPr>
              <w:jc w:val="right"/>
              <w:rPr>
                <w:color w:val="000000"/>
              </w:rPr>
            </w:pPr>
            <w:r>
              <w:rPr>
                <w:color w:val="000000"/>
              </w:rPr>
              <w:t>0</w:t>
            </w:r>
          </w:p>
        </w:tc>
        <w:tc>
          <w:tcPr>
            <w:tcW w:w="1385" w:type="dxa"/>
            <w:tcBorders>
              <w:top w:val="single" w:sz="4" w:space="0" w:color="auto"/>
              <w:left w:val="nil"/>
              <w:bottom w:val="single" w:sz="4" w:space="0" w:color="auto"/>
              <w:right w:val="single" w:sz="4" w:space="0" w:color="auto"/>
            </w:tcBorders>
            <w:vAlign w:val="bottom"/>
          </w:tcPr>
          <w:p w14:paraId="6D9A45B2" w14:textId="77777777" w:rsidR="00DC31C5" w:rsidRPr="00B6635B" w:rsidRDefault="00DC31C5" w:rsidP="00DC31C5">
            <w:pPr>
              <w:jc w:val="right"/>
              <w:rPr>
                <w:color w:val="000000"/>
              </w:rPr>
            </w:pPr>
            <w:r w:rsidRPr="00B6635B">
              <w:rPr>
                <w:color w:val="000000"/>
              </w:rPr>
              <w:t>0</w:t>
            </w:r>
          </w:p>
        </w:tc>
        <w:tc>
          <w:tcPr>
            <w:tcW w:w="1385" w:type="dxa"/>
            <w:tcBorders>
              <w:top w:val="nil"/>
              <w:left w:val="nil"/>
              <w:bottom w:val="single" w:sz="4" w:space="0" w:color="auto"/>
              <w:right w:val="single" w:sz="4" w:space="0" w:color="auto"/>
            </w:tcBorders>
            <w:noWrap/>
            <w:vAlign w:val="bottom"/>
          </w:tcPr>
          <w:p w14:paraId="5270B819"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vAlign w:val="bottom"/>
          </w:tcPr>
          <w:p w14:paraId="4953696E" w14:textId="77777777" w:rsidR="00DC31C5" w:rsidRPr="00B6635B" w:rsidRDefault="00DC31C5" w:rsidP="00DC31C5">
            <w:pPr>
              <w:jc w:val="right"/>
              <w:rPr>
                <w:color w:val="000000"/>
              </w:rPr>
            </w:pPr>
            <w:r w:rsidRPr="00B6635B">
              <w:rPr>
                <w:color w:val="000000"/>
              </w:rPr>
              <w:t>0</w:t>
            </w:r>
          </w:p>
        </w:tc>
        <w:tc>
          <w:tcPr>
            <w:tcW w:w="691" w:type="dxa"/>
            <w:tcBorders>
              <w:top w:val="nil"/>
              <w:left w:val="nil"/>
              <w:bottom w:val="single" w:sz="4" w:space="0" w:color="auto"/>
              <w:right w:val="single" w:sz="4" w:space="0" w:color="auto"/>
            </w:tcBorders>
            <w:vAlign w:val="bottom"/>
          </w:tcPr>
          <w:p w14:paraId="20006C57" w14:textId="77777777" w:rsidR="00DC31C5" w:rsidRPr="00B6635B" w:rsidRDefault="00DC31C5" w:rsidP="00DC31C5">
            <w:pPr>
              <w:jc w:val="right"/>
              <w:rPr>
                <w:color w:val="000000"/>
              </w:rPr>
            </w:pPr>
            <w:r w:rsidRPr="00B6635B">
              <w:rPr>
                <w:color w:val="000000"/>
              </w:rPr>
              <w:t>0</w:t>
            </w:r>
          </w:p>
        </w:tc>
        <w:tc>
          <w:tcPr>
            <w:tcW w:w="775" w:type="dxa"/>
            <w:tcBorders>
              <w:top w:val="nil"/>
              <w:left w:val="nil"/>
              <w:bottom w:val="single" w:sz="4" w:space="0" w:color="auto"/>
              <w:right w:val="single" w:sz="4" w:space="0" w:color="auto"/>
            </w:tcBorders>
            <w:vAlign w:val="bottom"/>
          </w:tcPr>
          <w:p w14:paraId="4B49151B" w14:textId="77777777" w:rsidR="00DC31C5" w:rsidRPr="00B6635B" w:rsidRDefault="00DC31C5" w:rsidP="00DC31C5">
            <w:pPr>
              <w:jc w:val="right"/>
              <w:rPr>
                <w:b/>
                <w:color w:val="000000"/>
              </w:rPr>
            </w:pPr>
            <w:r w:rsidRPr="00B6635B">
              <w:rPr>
                <w:b/>
                <w:color w:val="000000"/>
              </w:rPr>
              <w:t>0</w:t>
            </w:r>
          </w:p>
        </w:tc>
      </w:tr>
      <w:tr w:rsidR="00DC31C5" w14:paraId="71531F32" w14:textId="77777777" w:rsidTr="0000503F">
        <w:trPr>
          <w:trHeight w:val="329"/>
        </w:trPr>
        <w:tc>
          <w:tcPr>
            <w:tcW w:w="493" w:type="dxa"/>
            <w:tcBorders>
              <w:top w:val="nil"/>
              <w:left w:val="single" w:sz="4" w:space="0" w:color="auto"/>
              <w:bottom w:val="single" w:sz="4" w:space="0" w:color="auto"/>
              <w:right w:val="single" w:sz="4" w:space="0" w:color="auto"/>
            </w:tcBorders>
            <w:noWrap/>
            <w:vAlign w:val="center"/>
            <w:hideMark/>
          </w:tcPr>
          <w:p w14:paraId="2C8E5279" w14:textId="77777777" w:rsidR="00DC31C5" w:rsidRDefault="00DC31C5" w:rsidP="00DC31C5">
            <w:pPr>
              <w:spacing w:after="0"/>
              <w:rPr>
                <w:rFonts w:cs="Calibri"/>
                <w:lang w:eastAsia="cs-CZ"/>
              </w:rPr>
            </w:pPr>
            <w:r>
              <w:rPr>
                <w:rFonts w:cs="Calibri"/>
                <w:lang w:eastAsia="cs-CZ"/>
              </w:rPr>
              <w:t>2</w:t>
            </w:r>
          </w:p>
        </w:tc>
        <w:tc>
          <w:tcPr>
            <w:tcW w:w="1835" w:type="dxa"/>
            <w:tcBorders>
              <w:top w:val="nil"/>
              <w:left w:val="nil"/>
              <w:bottom w:val="single" w:sz="4" w:space="0" w:color="auto"/>
              <w:right w:val="single" w:sz="4" w:space="0" w:color="auto"/>
            </w:tcBorders>
            <w:vAlign w:val="center"/>
            <w:hideMark/>
          </w:tcPr>
          <w:p w14:paraId="6AFEACD8" w14:textId="77777777" w:rsidR="00DC31C5" w:rsidRDefault="00DC31C5" w:rsidP="00DC31C5">
            <w:pPr>
              <w:spacing w:after="0"/>
              <w:rPr>
                <w:rFonts w:cs="Calibri"/>
                <w:lang w:eastAsia="cs-CZ"/>
              </w:rPr>
            </w:pPr>
            <w:r>
              <w:rPr>
                <w:rFonts w:cs="Calibri"/>
                <w:lang w:eastAsia="cs-CZ"/>
              </w:rPr>
              <w:t>Autobus malý (+)</w:t>
            </w:r>
          </w:p>
        </w:tc>
        <w:tc>
          <w:tcPr>
            <w:tcW w:w="666" w:type="dxa"/>
            <w:tcBorders>
              <w:top w:val="nil"/>
              <w:left w:val="nil"/>
              <w:bottom w:val="single" w:sz="4" w:space="0" w:color="auto"/>
              <w:right w:val="single" w:sz="4" w:space="0" w:color="auto"/>
            </w:tcBorders>
            <w:vAlign w:val="center"/>
          </w:tcPr>
          <w:p w14:paraId="4739BFD9" w14:textId="77777777" w:rsidR="00DC31C5" w:rsidRDefault="00DC31C5" w:rsidP="00DC31C5">
            <w:pPr>
              <w:spacing w:after="0"/>
              <w:rPr>
                <w:rFonts w:cs="Calibri"/>
                <w:lang w:eastAsia="cs-CZ"/>
              </w:rPr>
            </w:pPr>
            <w:r>
              <w:rPr>
                <w:rFonts w:cs="Calibri"/>
                <w:lang w:eastAsia="cs-CZ"/>
              </w:rPr>
              <w:t>M2</w:t>
            </w:r>
          </w:p>
        </w:tc>
        <w:tc>
          <w:tcPr>
            <w:tcW w:w="1385" w:type="dxa"/>
            <w:tcBorders>
              <w:top w:val="single" w:sz="4" w:space="0" w:color="auto"/>
              <w:left w:val="nil"/>
              <w:bottom w:val="single" w:sz="4" w:space="0" w:color="auto"/>
              <w:right w:val="single" w:sz="4" w:space="0" w:color="auto"/>
            </w:tcBorders>
            <w:vAlign w:val="bottom"/>
          </w:tcPr>
          <w:p w14:paraId="0D81B889" w14:textId="77777777" w:rsidR="00DC31C5" w:rsidRDefault="00DC31C5" w:rsidP="00DC31C5">
            <w:pPr>
              <w:jc w:val="right"/>
              <w:rPr>
                <w:color w:val="000000"/>
              </w:rPr>
            </w:pPr>
            <w:r>
              <w:rPr>
                <w:color w:val="000000"/>
              </w:rPr>
              <w:t>143 559</w:t>
            </w:r>
          </w:p>
        </w:tc>
        <w:tc>
          <w:tcPr>
            <w:tcW w:w="1385" w:type="dxa"/>
            <w:tcBorders>
              <w:top w:val="single" w:sz="4" w:space="0" w:color="auto"/>
              <w:left w:val="nil"/>
              <w:bottom w:val="single" w:sz="4" w:space="0" w:color="auto"/>
              <w:right w:val="single" w:sz="4" w:space="0" w:color="auto"/>
            </w:tcBorders>
            <w:vAlign w:val="bottom"/>
          </w:tcPr>
          <w:p w14:paraId="449104EF" w14:textId="77777777" w:rsidR="00DC31C5" w:rsidRPr="00142C03" w:rsidRDefault="00DC31C5" w:rsidP="00DC31C5">
            <w:pPr>
              <w:jc w:val="right"/>
              <w:rPr>
                <w:color w:val="000000"/>
                <w:highlight w:val="yellow"/>
              </w:rPr>
            </w:pPr>
            <w:r>
              <w:rPr>
                <w:rFonts w:cs="Calibri"/>
                <w:color w:val="000000"/>
              </w:rPr>
              <w:t>125 559</w:t>
            </w:r>
          </w:p>
        </w:tc>
        <w:tc>
          <w:tcPr>
            <w:tcW w:w="1385" w:type="dxa"/>
            <w:tcBorders>
              <w:top w:val="nil"/>
              <w:left w:val="nil"/>
              <w:bottom w:val="single" w:sz="4" w:space="0" w:color="auto"/>
              <w:right w:val="single" w:sz="4" w:space="0" w:color="auto"/>
            </w:tcBorders>
            <w:noWrap/>
            <w:vAlign w:val="bottom"/>
          </w:tcPr>
          <w:p w14:paraId="0A772243" w14:textId="77777777" w:rsidR="00DC31C5" w:rsidRDefault="00DC31C5" w:rsidP="00DC31C5">
            <w:pPr>
              <w:jc w:val="right"/>
              <w:rPr>
                <w:color w:val="000000"/>
              </w:rPr>
            </w:pPr>
            <w:r>
              <w:rPr>
                <w:color w:val="000000"/>
              </w:rPr>
              <w:t>18 000</w:t>
            </w:r>
          </w:p>
        </w:tc>
        <w:tc>
          <w:tcPr>
            <w:tcW w:w="665" w:type="dxa"/>
            <w:tcBorders>
              <w:top w:val="nil"/>
              <w:left w:val="nil"/>
              <w:bottom w:val="single" w:sz="4" w:space="0" w:color="auto"/>
              <w:right w:val="single" w:sz="4" w:space="0" w:color="auto"/>
            </w:tcBorders>
            <w:noWrap/>
          </w:tcPr>
          <w:p w14:paraId="176A2B3A" w14:textId="77777777" w:rsidR="00DC31C5" w:rsidRPr="00142C03" w:rsidRDefault="00DC31C5" w:rsidP="00DC31C5">
            <w:pPr>
              <w:jc w:val="right"/>
              <w:rPr>
                <w:color w:val="000000"/>
                <w:highlight w:val="yellow"/>
              </w:rPr>
            </w:pPr>
            <w:r w:rsidRPr="00A94707">
              <w:t>3</w:t>
            </w:r>
          </w:p>
        </w:tc>
        <w:tc>
          <w:tcPr>
            <w:tcW w:w="691" w:type="dxa"/>
            <w:tcBorders>
              <w:top w:val="nil"/>
              <w:left w:val="nil"/>
              <w:bottom w:val="single" w:sz="4" w:space="0" w:color="auto"/>
              <w:right w:val="single" w:sz="4" w:space="0" w:color="auto"/>
            </w:tcBorders>
            <w:vAlign w:val="bottom"/>
          </w:tcPr>
          <w:p w14:paraId="5F08FD1A" w14:textId="77777777" w:rsidR="00DC31C5" w:rsidRPr="00B6635B" w:rsidRDefault="00DC31C5" w:rsidP="00DC31C5">
            <w:pPr>
              <w:jc w:val="right"/>
              <w:rPr>
                <w:color w:val="000000"/>
              </w:rPr>
            </w:pPr>
            <w:r w:rsidRPr="00B6635B">
              <w:rPr>
                <w:rFonts w:cs="Calibri"/>
              </w:rPr>
              <w:t>2,62</w:t>
            </w:r>
          </w:p>
        </w:tc>
        <w:tc>
          <w:tcPr>
            <w:tcW w:w="775" w:type="dxa"/>
            <w:tcBorders>
              <w:top w:val="nil"/>
              <w:left w:val="nil"/>
              <w:bottom w:val="single" w:sz="4" w:space="0" w:color="auto"/>
              <w:right w:val="single" w:sz="4" w:space="0" w:color="auto"/>
            </w:tcBorders>
            <w:vAlign w:val="bottom"/>
          </w:tcPr>
          <w:p w14:paraId="76E2AEA6" w14:textId="77777777" w:rsidR="00DC31C5" w:rsidRPr="00142C03" w:rsidRDefault="00DC31C5" w:rsidP="00DC31C5">
            <w:pPr>
              <w:jc w:val="right"/>
              <w:rPr>
                <w:b/>
                <w:color w:val="000000"/>
                <w:highlight w:val="yellow"/>
              </w:rPr>
            </w:pPr>
            <w:r w:rsidRPr="00B6635B">
              <w:rPr>
                <w:b/>
                <w:color w:val="000000"/>
              </w:rPr>
              <w:t>0</w:t>
            </w:r>
          </w:p>
        </w:tc>
      </w:tr>
      <w:tr w:rsidR="00DC31C5" w14:paraId="687E2D8B" w14:textId="77777777" w:rsidTr="0000503F">
        <w:trPr>
          <w:trHeight w:val="329"/>
        </w:trPr>
        <w:tc>
          <w:tcPr>
            <w:tcW w:w="493" w:type="dxa"/>
            <w:tcBorders>
              <w:top w:val="nil"/>
              <w:left w:val="single" w:sz="4" w:space="0" w:color="auto"/>
              <w:bottom w:val="single" w:sz="4" w:space="0" w:color="auto"/>
              <w:right w:val="single" w:sz="4" w:space="0" w:color="auto"/>
            </w:tcBorders>
            <w:noWrap/>
            <w:vAlign w:val="center"/>
            <w:hideMark/>
          </w:tcPr>
          <w:p w14:paraId="1CE0BBF9" w14:textId="77777777" w:rsidR="00DC31C5" w:rsidRDefault="00DC31C5" w:rsidP="00DC31C5">
            <w:pPr>
              <w:spacing w:after="0"/>
              <w:rPr>
                <w:rFonts w:cs="Calibri"/>
                <w:lang w:eastAsia="cs-CZ"/>
              </w:rPr>
            </w:pPr>
            <w:r>
              <w:rPr>
                <w:rFonts w:cs="Calibri"/>
                <w:lang w:eastAsia="cs-CZ"/>
              </w:rPr>
              <w:t>3</w:t>
            </w:r>
          </w:p>
        </w:tc>
        <w:tc>
          <w:tcPr>
            <w:tcW w:w="1835" w:type="dxa"/>
            <w:tcBorders>
              <w:top w:val="nil"/>
              <w:left w:val="nil"/>
              <w:bottom w:val="single" w:sz="4" w:space="0" w:color="auto"/>
              <w:right w:val="single" w:sz="4" w:space="0" w:color="auto"/>
            </w:tcBorders>
            <w:vAlign w:val="center"/>
            <w:hideMark/>
          </w:tcPr>
          <w:p w14:paraId="74980E34" w14:textId="77777777" w:rsidR="00DC31C5" w:rsidRDefault="00DC31C5" w:rsidP="00DC31C5">
            <w:pPr>
              <w:spacing w:after="0"/>
              <w:rPr>
                <w:rFonts w:cs="Calibri"/>
                <w:lang w:eastAsia="cs-CZ"/>
              </w:rPr>
            </w:pPr>
            <w:r>
              <w:rPr>
                <w:rFonts w:cs="Calibri"/>
                <w:lang w:eastAsia="cs-CZ"/>
              </w:rPr>
              <w:t>Autobus střední</w:t>
            </w:r>
          </w:p>
        </w:tc>
        <w:tc>
          <w:tcPr>
            <w:tcW w:w="666" w:type="dxa"/>
            <w:tcBorders>
              <w:top w:val="nil"/>
              <w:left w:val="nil"/>
              <w:bottom w:val="single" w:sz="4" w:space="0" w:color="auto"/>
              <w:right w:val="single" w:sz="4" w:space="0" w:color="auto"/>
            </w:tcBorders>
            <w:vAlign w:val="center"/>
          </w:tcPr>
          <w:p w14:paraId="0865DD6D" w14:textId="77777777" w:rsidR="00DC31C5" w:rsidRDefault="00DC31C5" w:rsidP="00DC31C5">
            <w:pPr>
              <w:spacing w:after="0"/>
              <w:rPr>
                <w:rFonts w:cs="Calibri"/>
                <w:lang w:eastAsia="cs-CZ"/>
              </w:rPr>
            </w:pPr>
            <w:r>
              <w:rPr>
                <w:rFonts w:cs="Calibri"/>
                <w:lang w:eastAsia="cs-CZ"/>
              </w:rPr>
              <w:t>S</w:t>
            </w:r>
          </w:p>
        </w:tc>
        <w:tc>
          <w:tcPr>
            <w:tcW w:w="1385" w:type="dxa"/>
            <w:tcBorders>
              <w:top w:val="single" w:sz="4" w:space="0" w:color="auto"/>
              <w:left w:val="nil"/>
              <w:bottom w:val="single" w:sz="4" w:space="0" w:color="auto"/>
              <w:right w:val="single" w:sz="4" w:space="0" w:color="auto"/>
            </w:tcBorders>
            <w:vAlign w:val="bottom"/>
          </w:tcPr>
          <w:p w14:paraId="46EC4DE1" w14:textId="77777777" w:rsidR="00DC31C5" w:rsidRDefault="00DC31C5" w:rsidP="00DC31C5">
            <w:pPr>
              <w:jc w:val="right"/>
              <w:rPr>
                <w:color w:val="000000"/>
              </w:rPr>
            </w:pPr>
            <w:r>
              <w:rPr>
                <w:color w:val="000000"/>
              </w:rPr>
              <w:t>166 611</w:t>
            </w:r>
          </w:p>
        </w:tc>
        <w:tc>
          <w:tcPr>
            <w:tcW w:w="1385" w:type="dxa"/>
            <w:tcBorders>
              <w:top w:val="single" w:sz="4" w:space="0" w:color="auto"/>
              <w:left w:val="nil"/>
              <w:bottom w:val="single" w:sz="4" w:space="0" w:color="auto"/>
              <w:right w:val="single" w:sz="4" w:space="0" w:color="auto"/>
            </w:tcBorders>
            <w:vAlign w:val="bottom"/>
          </w:tcPr>
          <w:p w14:paraId="72747BD0" w14:textId="77777777" w:rsidR="00DC31C5" w:rsidRPr="00142C03" w:rsidRDefault="00DC31C5" w:rsidP="00DC31C5">
            <w:pPr>
              <w:jc w:val="right"/>
              <w:rPr>
                <w:color w:val="000000"/>
                <w:highlight w:val="yellow"/>
              </w:rPr>
            </w:pPr>
            <w:r>
              <w:rPr>
                <w:rFonts w:cs="Calibri"/>
                <w:color w:val="000000"/>
              </w:rPr>
              <w:t>160 611</w:t>
            </w:r>
          </w:p>
        </w:tc>
        <w:tc>
          <w:tcPr>
            <w:tcW w:w="1385" w:type="dxa"/>
            <w:tcBorders>
              <w:top w:val="nil"/>
              <w:left w:val="nil"/>
              <w:bottom w:val="single" w:sz="4" w:space="0" w:color="auto"/>
              <w:right w:val="single" w:sz="4" w:space="0" w:color="auto"/>
            </w:tcBorders>
            <w:noWrap/>
            <w:vAlign w:val="bottom"/>
          </w:tcPr>
          <w:p w14:paraId="79BEDAE9" w14:textId="77777777" w:rsidR="00DC31C5" w:rsidRDefault="00DC31C5" w:rsidP="00DC31C5">
            <w:pPr>
              <w:jc w:val="right"/>
              <w:rPr>
                <w:color w:val="000000"/>
              </w:rPr>
            </w:pPr>
            <w:r>
              <w:rPr>
                <w:color w:val="000000"/>
              </w:rPr>
              <w:t>6 000</w:t>
            </w:r>
          </w:p>
        </w:tc>
        <w:tc>
          <w:tcPr>
            <w:tcW w:w="665" w:type="dxa"/>
            <w:tcBorders>
              <w:top w:val="nil"/>
              <w:left w:val="nil"/>
              <w:bottom w:val="single" w:sz="4" w:space="0" w:color="auto"/>
              <w:right w:val="single" w:sz="4" w:space="0" w:color="auto"/>
            </w:tcBorders>
            <w:noWrap/>
          </w:tcPr>
          <w:p w14:paraId="29E122B1" w14:textId="77777777" w:rsidR="00DC31C5" w:rsidRPr="00142C03" w:rsidRDefault="00DC31C5" w:rsidP="00DC31C5">
            <w:pPr>
              <w:jc w:val="right"/>
              <w:rPr>
                <w:color w:val="000000"/>
                <w:highlight w:val="yellow"/>
              </w:rPr>
            </w:pPr>
            <w:r w:rsidRPr="00A94707">
              <w:t>3</w:t>
            </w:r>
          </w:p>
        </w:tc>
        <w:tc>
          <w:tcPr>
            <w:tcW w:w="691" w:type="dxa"/>
            <w:tcBorders>
              <w:top w:val="nil"/>
              <w:left w:val="nil"/>
              <w:bottom w:val="single" w:sz="4" w:space="0" w:color="auto"/>
              <w:right w:val="single" w:sz="4" w:space="0" w:color="auto"/>
            </w:tcBorders>
          </w:tcPr>
          <w:p w14:paraId="3CFCB87E" w14:textId="77777777" w:rsidR="00DC31C5" w:rsidRPr="00142C03" w:rsidRDefault="00DC31C5" w:rsidP="00DC31C5">
            <w:pPr>
              <w:jc w:val="right"/>
              <w:rPr>
                <w:color w:val="000000"/>
                <w:highlight w:val="yellow"/>
              </w:rPr>
            </w:pPr>
            <w:r w:rsidRPr="00B62985">
              <w:t>2,84</w:t>
            </w:r>
          </w:p>
        </w:tc>
        <w:tc>
          <w:tcPr>
            <w:tcW w:w="775" w:type="dxa"/>
            <w:tcBorders>
              <w:top w:val="nil"/>
              <w:left w:val="nil"/>
              <w:bottom w:val="single" w:sz="4" w:space="0" w:color="auto"/>
              <w:right w:val="single" w:sz="4" w:space="0" w:color="auto"/>
            </w:tcBorders>
            <w:vAlign w:val="bottom"/>
          </w:tcPr>
          <w:p w14:paraId="463E8B98" w14:textId="77777777" w:rsidR="00DC31C5" w:rsidRPr="00142C03" w:rsidRDefault="00DC31C5" w:rsidP="00DC31C5">
            <w:pPr>
              <w:jc w:val="right"/>
              <w:rPr>
                <w:b/>
                <w:color w:val="000000"/>
                <w:highlight w:val="yellow"/>
              </w:rPr>
            </w:pPr>
            <w:r w:rsidRPr="00B6635B">
              <w:rPr>
                <w:b/>
                <w:color w:val="000000"/>
              </w:rPr>
              <w:t>0</w:t>
            </w:r>
          </w:p>
        </w:tc>
      </w:tr>
      <w:tr w:rsidR="00DC31C5" w14:paraId="44887F3E" w14:textId="77777777" w:rsidTr="0000503F">
        <w:trPr>
          <w:trHeight w:val="329"/>
        </w:trPr>
        <w:tc>
          <w:tcPr>
            <w:tcW w:w="493" w:type="dxa"/>
            <w:tcBorders>
              <w:top w:val="nil"/>
              <w:left w:val="single" w:sz="4" w:space="0" w:color="auto"/>
              <w:bottom w:val="single" w:sz="4" w:space="0" w:color="auto"/>
              <w:right w:val="single" w:sz="4" w:space="0" w:color="auto"/>
            </w:tcBorders>
            <w:noWrap/>
            <w:vAlign w:val="center"/>
            <w:hideMark/>
          </w:tcPr>
          <w:p w14:paraId="4BA619D8" w14:textId="77777777" w:rsidR="00DC31C5" w:rsidRDefault="00DC31C5" w:rsidP="00DC31C5">
            <w:pPr>
              <w:spacing w:after="0"/>
              <w:rPr>
                <w:rFonts w:cs="Calibri"/>
                <w:lang w:eastAsia="cs-CZ"/>
              </w:rPr>
            </w:pPr>
            <w:r>
              <w:rPr>
                <w:rFonts w:cs="Calibri"/>
                <w:lang w:eastAsia="cs-CZ"/>
              </w:rPr>
              <w:t>4</w:t>
            </w:r>
          </w:p>
        </w:tc>
        <w:tc>
          <w:tcPr>
            <w:tcW w:w="1835" w:type="dxa"/>
            <w:tcBorders>
              <w:top w:val="nil"/>
              <w:left w:val="nil"/>
              <w:bottom w:val="single" w:sz="4" w:space="0" w:color="auto"/>
              <w:right w:val="single" w:sz="4" w:space="0" w:color="auto"/>
            </w:tcBorders>
            <w:vAlign w:val="center"/>
          </w:tcPr>
          <w:p w14:paraId="3E3A3FF9" w14:textId="77777777" w:rsidR="00DC31C5" w:rsidRDefault="00DC31C5" w:rsidP="00DC31C5">
            <w:pPr>
              <w:spacing w:after="0"/>
              <w:rPr>
                <w:rFonts w:cs="Calibri"/>
                <w:lang w:eastAsia="cs-CZ"/>
              </w:rPr>
            </w:pPr>
            <w:r>
              <w:rPr>
                <w:rFonts w:cs="Calibri"/>
                <w:lang w:eastAsia="cs-CZ"/>
              </w:rPr>
              <w:t>Autobus velký</w:t>
            </w:r>
          </w:p>
        </w:tc>
        <w:tc>
          <w:tcPr>
            <w:tcW w:w="666" w:type="dxa"/>
            <w:tcBorders>
              <w:top w:val="nil"/>
              <w:left w:val="nil"/>
              <w:bottom w:val="single" w:sz="4" w:space="0" w:color="auto"/>
              <w:right w:val="single" w:sz="4" w:space="0" w:color="auto"/>
            </w:tcBorders>
            <w:vAlign w:val="center"/>
          </w:tcPr>
          <w:p w14:paraId="5BB4F864" w14:textId="77777777" w:rsidR="00DC31C5" w:rsidRDefault="00DC31C5" w:rsidP="00DC31C5">
            <w:pPr>
              <w:spacing w:after="0"/>
              <w:rPr>
                <w:rFonts w:cs="Calibri"/>
                <w:lang w:eastAsia="cs-CZ"/>
              </w:rPr>
            </w:pPr>
            <w:r>
              <w:rPr>
                <w:rFonts w:cs="Calibri"/>
                <w:lang w:eastAsia="cs-CZ"/>
              </w:rPr>
              <w:t>V1</w:t>
            </w:r>
          </w:p>
        </w:tc>
        <w:tc>
          <w:tcPr>
            <w:tcW w:w="1385" w:type="dxa"/>
            <w:tcBorders>
              <w:top w:val="single" w:sz="4" w:space="0" w:color="auto"/>
              <w:left w:val="nil"/>
              <w:bottom w:val="single" w:sz="4" w:space="0" w:color="auto"/>
              <w:right w:val="single" w:sz="4" w:space="0" w:color="auto"/>
            </w:tcBorders>
            <w:vAlign w:val="bottom"/>
          </w:tcPr>
          <w:p w14:paraId="48A9F25D" w14:textId="77777777" w:rsidR="00DC31C5" w:rsidRPr="00142C03" w:rsidRDefault="00DC31C5" w:rsidP="00DC31C5">
            <w:pPr>
              <w:jc w:val="right"/>
              <w:rPr>
                <w:color w:val="000000"/>
                <w:highlight w:val="yellow"/>
              </w:rPr>
            </w:pPr>
            <w:r>
              <w:rPr>
                <w:rFonts w:cs="Calibri"/>
                <w:color w:val="000000"/>
              </w:rPr>
              <w:t>527 148</w:t>
            </w:r>
          </w:p>
        </w:tc>
        <w:tc>
          <w:tcPr>
            <w:tcW w:w="1385" w:type="dxa"/>
            <w:tcBorders>
              <w:top w:val="single" w:sz="4" w:space="0" w:color="auto"/>
              <w:left w:val="nil"/>
              <w:bottom w:val="single" w:sz="4" w:space="0" w:color="auto"/>
              <w:right w:val="single" w:sz="4" w:space="0" w:color="auto"/>
            </w:tcBorders>
            <w:vAlign w:val="bottom"/>
          </w:tcPr>
          <w:p w14:paraId="3AC3B20D" w14:textId="77777777" w:rsidR="00DC31C5" w:rsidRPr="00142C03" w:rsidRDefault="00DC31C5" w:rsidP="00DC31C5">
            <w:pPr>
              <w:jc w:val="right"/>
              <w:rPr>
                <w:color w:val="000000"/>
                <w:highlight w:val="yellow"/>
              </w:rPr>
            </w:pPr>
            <w:r>
              <w:rPr>
                <w:rFonts w:cs="Calibri"/>
                <w:color w:val="000000"/>
              </w:rPr>
              <w:t>527 148</w:t>
            </w:r>
          </w:p>
        </w:tc>
        <w:tc>
          <w:tcPr>
            <w:tcW w:w="1385" w:type="dxa"/>
            <w:tcBorders>
              <w:top w:val="nil"/>
              <w:left w:val="nil"/>
              <w:bottom w:val="single" w:sz="4" w:space="0" w:color="auto"/>
              <w:right w:val="single" w:sz="4" w:space="0" w:color="auto"/>
            </w:tcBorders>
            <w:noWrap/>
            <w:vAlign w:val="bottom"/>
          </w:tcPr>
          <w:p w14:paraId="00927584"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tcPr>
          <w:p w14:paraId="0DB305CC" w14:textId="77777777" w:rsidR="00DC31C5" w:rsidRPr="00142C03" w:rsidRDefault="00DC31C5" w:rsidP="00DC31C5">
            <w:pPr>
              <w:jc w:val="right"/>
              <w:rPr>
                <w:color w:val="000000"/>
                <w:highlight w:val="yellow"/>
              </w:rPr>
            </w:pPr>
            <w:r w:rsidRPr="00A94707">
              <w:t>9</w:t>
            </w:r>
          </w:p>
        </w:tc>
        <w:tc>
          <w:tcPr>
            <w:tcW w:w="691" w:type="dxa"/>
            <w:tcBorders>
              <w:top w:val="nil"/>
              <w:left w:val="nil"/>
              <w:bottom w:val="single" w:sz="4" w:space="0" w:color="auto"/>
              <w:right w:val="single" w:sz="4" w:space="0" w:color="auto"/>
            </w:tcBorders>
          </w:tcPr>
          <w:p w14:paraId="27F22978" w14:textId="77777777" w:rsidR="00DC31C5" w:rsidRPr="00142C03" w:rsidRDefault="00DC31C5" w:rsidP="00DC31C5">
            <w:pPr>
              <w:jc w:val="right"/>
              <w:rPr>
                <w:color w:val="000000"/>
                <w:highlight w:val="yellow"/>
              </w:rPr>
            </w:pPr>
            <w:r w:rsidRPr="00B62985">
              <w:t>9</w:t>
            </w:r>
          </w:p>
        </w:tc>
        <w:tc>
          <w:tcPr>
            <w:tcW w:w="775" w:type="dxa"/>
            <w:tcBorders>
              <w:top w:val="nil"/>
              <w:left w:val="nil"/>
              <w:bottom w:val="single" w:sz="4" w:space="0" w:color="auto"/>
              <w:right w:val="single" w:sz="4" w:space="0" w:color="auto"/>
            </w:tcBorders>
            <w:vAlign w:val="bottom"/>
          </w:tcPr>
          <w:p w14:paraId="102DB514" w14:textId="77777777" w:rsidR="00DC31C5" w:rsidRPr="00142C03" w:rsidRDefault="00DC31C5" w:rsidP="00DC31C5">
            <w:pPr>
              <w:jc w:val="right"/>
              <w:rPr>
                <w:b/>
                <w:color w:val="000000"/>
                <w:highlight w:val="yellow"/>
              </w:rPr>
            </w:pPr>
            <w:r w:rsidRPr="00B6635B">
              <w:rPr>
                <w:b/>
                <w:color w:val="000000"/>
              </w:rPr>
              <w:t>0</w:t>
            </w:r>
          </w:p>
        </w:tc>
      </w:tr>
      <w:tr w:rsidR="00DC31C5" w14:paraId="7E63894E" w14:textId="77777777" w:rsidTr="0000503F">
        <w:trPr>
          <w:trHeight w:val="329"/>
        </w:trPr>
        <w:tc>
          <w:tcPr>
            <w:tcW w:w="493" w:type="dxa"/>
            <w:vMerge w:val="restart"/>
            <w:tcBorders>
              <w:top w:val="nil"/>
              <w:left w:val="single" w:sz="4" w:space="0" w:color="auto"/>
              <w:right w:val="single" w:sz="4" w:space="0" w:color="auto"/>
            </w:tcBorders>
            <w:noWrap/>
            <w:vAlign w:val="center"/>
            <w:hideMark/>
          </w:tcPr>
          <w:p w14:paraId="43864DD8" w14:textId="77777777" w:rsidR="00DC31C5" w:rsidRDefault="00DC31C5" w:rsidP="00DC31C5">
            <w:pPr>
              <w:spacing w:after="0"/>
              <w:rPr>
                <w:rFonts w:cs="Calibri"/>
                <w:lang w:eastAsia="cs-CZ"/>
              </w:rPr>
            </w:pPr>
            <w:r>
              <w:rPr>
                <w:rFonts w:cs="Calibri"/>
                <w:lang w:eastAsia="cs-CZ"/>
              </w:rPr>
              <w:t>5</w:t>
            </w:r>
          </w:p>
        </w:tc>
        <w:tc>
          <w:tcPr>
            <w:tcW w:w="1835" w:type="dxa"/>
            <w:vMerge w:val="restart"/>
            <w:tcBorders>
              <w:top w:val="nil"/>
              <w:left w:val="nil"/>
              <w:right w:val="single" w:sz="4" w:space="0" w:color="auto"/>
            </w:tcBorders>
            <w:vAlign w:val="center"/>
          </w:tcPr>
          <w:p w14:paraId="1265313C" w14:textId="77777777" w:rsidR="00DC31C5" w:rsidRDefault="00DC31C5" w:rsidP="00DC31C5">
            <w:pPr>
              <w:spacing w:after="0"/>
              <w:rPr>
                <w:rFonts w:cs="Calibri"/>
                <w:lang w:eastAsia="cs-CZ"/>
              </w:rPr>
            </w:pPr>
            <w:r>
              <w:rPr>
                <w:rFonts w:cs="Calibri"/>
                <w:lang w:eastAsia="cs-CZ"/>
              </w:rPr>
              <w:t>Autobus velký (+)</w:t>
            </w:r>
          </w:p>
        </w:tc>
        <w:tc>
          <w:tcPr>
            <w:tcW w:w="666" w:type="dxa"/>
            <w:tcBorders>
              <w:top w:val="nil"/>
              <w:left w:val="nil"/>
              <w:bottom w:val="single" w:sz="4" w:space="0" w:color="auto"/>
              <w:right w:val="single" w:sz="4" w:space="0" w:color="auto"/>
            </w:tcBorders>
            <w:vAlign w:val="center"/>
          </w:tcPr>
          <w:p w14:paraId="4F1E9580" w14:textId="77777777" w:rsidR="00DC31C5" w:rsidRDefault="00DC31C5" w:rsidP="00DC31C5">
            <w:pPr>
              <w:spacing w:after="0"/>
              <w:rPr>
                <w:rFonts w:cs="Calibri"/>
                <w:lang w:eastAsia="cs-CZ"/>
              </w:rPr>
            </w:pPr>
            <w:r>
              <w:rPr>
                <w:rFonts w:cs="Calibri"/>
                <w:lang w:eastAsia="cs-CZ"/>
              </w:rPr>
              <w:t>V2r</w:t>
            </w:r>
          </w:p>
        </w:tc>
        <w:tc>
          <w:tcPr>
            <w:tcW w:w="1385" w:type="dxa"/>
            <w:tcBorders>
              <w:top w:val="single" w:sz="4" w:space="0" w:color="auto"/>
              <w:left w:val="nil"/>
              <w:bottom w:val="single" w:sz="4" w:space="0" w:color="auto"/>
              <w:right w:val="single" w:sz="4" w:space="0" w:color="auto"/>
            </w:tcBorders>
            <w:vAlign w:val="bottom"/>
          </w:tcPr>
          <w:p w14:paraId="635A2D02" w14:textId="77777777" w:rsidR="00DC31C5" w:rsidRPr="00142C03" w:rsidRDefault="00DC31C5" w:rsidP="00DC31C5">
            <w:pPr>
              <w:jc w:val="right"/>
              <w:rPr>
                <w:color w:val="000000"/>
                <w:highlight w:val="yellow"/>
              </w:rPr>
            </w:pPr>
            <w:r>
              <w:rPr>
                <w:rFonts w:cs="Calibri"/>
                <w:color w:val="000000"/>
              </w:rPr>
              <w:t>483 792</w:t>
            </w:r>
          </w:p>
        </w:tc>
        <w:tc>
          <w:tcPr>
            <w:tcW w:w="1385" w:type="dxa"/>
            <w:tcBorders>
              <w:top w:val="single" w:sz="4" w:space="0" w:color="auto"/>
              <w:left w:val="nil"/>
              <w:bottom w:val="single" w:sz="4" w:space="0" w:color="auto"/>
              <w:right w:val="single" w:sz="4" w:space="0" w:color="auto"/>
            </w:tcBorders>
            <w:vAlign w:val="bottom"/>
          </w:tcPr>
          <w:p w14:paraId="157D99F1" w14:textId="77777777" w:rsidR="00DC31C5" w:rsidRPr="00142C03" w:rsidRDefault="00DC31C5" w:rsidP="00DC31C5">
            <w:pPr>
              <w:jc w:val="right"/>
              <w:rPr>
                <w:color w:val="000000"/>
                <w:highlight w:val="yellow"/>
              </w:rPr>
            </w:pPr>
            <w:r>
              <w:rPr>
                <w:rFonts w:cs="Calibri"/>
                <w:color w:val="000000"/>
              </w:rPr>
              <w:t>483 792</w:t>
            </w:r>
          </w:p>
        </w:tc>
        <w:tc>
          <w:tcPr>
            <w:tcW w:w="1385" w:type="dxa"/>
            <w:tcBorders>
              <w:top w:val="nil"/>
              <w:left w:val="nil"/>
              <w:bottom w:val="single" w:sz="4" w:space="0" w:color="auto"/>
              <w:right w:val="single" w:sz="4" w:space="0" w:color="auto"/>
            </w:tcBorders>
            <w:noWrap/>
            <w:vAlign w:val="bottom"/>
          </w:tcPr>
          <w:p w14:paraId="0E8781D4"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tcPr>
          <w:p w14:paraId="7F8C5C3B" w14:textId="77777777" w:rsidR="00DC31C5" w:rsidRPr="00142C03" w:rsidRDefault="00DC31C5" w:rsidP="00DC31C5">
            <w:pPr>
              <w:jc w:val="right"/>
              <w:rPr>
                <w:color w:val="000000"/>
                <w:highlight w:val="yellow"/>
              </w:rPr>
            </w:pPr>
            <w:r w:rsidRPr="00A94707">
              <w:t>8</w:t>
            </w:r>
          </w:p>
        </w:tc>
        <w:tc>
          <w:tcPr>
            <w:tcW w:w="691" w:type="dxa"/>
            <w:tcBorders>
              <w:top w:val="nil"/>
              <w:left w:val="nil"/>
              <w:bottom w:val="single" w:sz="4" w:space="0" w:color="auto"/>
              <w:right w:val="single" w:sz="4" w:space="0" w:color="auto"/>
            </w:tcBorders>
          </w:tcPr>
          <w:p w14:paraId="46BB48CE" w14:textId="77777777" w:rsidR="00DC31C5" w:rsidRPr="00142C03" w:rsidRDefault="00DC31C5" w:rsidP="00DC31C5">
            <w:pPr>
              <w:jc w:val="right"/>
              <w:rPr>
                <w:color w:val="000000"/>
                <w:highlight w:val="yellow"/>
              </w:rPr>
            </w:pPr>
            <w:r w:rsidRPr="00B62985">
              <w:t>8</w:t>
            </w:r>
          </w:p>
        </w:tc>
        <w:tc>
          <w:tcPr>
            <w:tcW w:w="775" w:type="dxa"/>
            <w:tcBorders>
              <w:top w:val="nil"/>
              <w:left w:val="nil"/>
              <w:bottom w:val="single" w:sz="4" w:space="0" w:color="auto"/>
              <w:right w:val="single" w:sz="4" w:space="0" w:color="auto"/>
            </w:tcBorders>
            <w:vAlign w:val="bottom"/>
          </w:tcPr>
          <w:p w14:paraId="19E4ECF7" w14:textId="77777777" w:rsidR="00DC31C5" w:rsidRPr="00142C03" w:rsidRDefault="00DC31C5" w:rsidP="00DC31C5">
            <w:pPr>
              <w:jc w:val="right"/>
              <w:rPr>
                <w:b/>
                <w:color w:val="000000"/>
                <w:highlight w:val="yellow"/>
              </w:rPr>
            </w:pPr>
            <w:r w:rsidRPr="00B6635B">
              <w:rPr>
                <w:b/>
                <w:color w:val="000000"/>
              </w:rPr>
              <w:t>2</w:t>
            </w:r>
          </w:p>
        </w:tc>
      </w:tr>
      <w:tr w:rsidR="00DC31C5" w14:paraId="28C95130" w14:textId="77777777" w:rsidTr="0000503F">
        <w:trPr>
          <w:trHeight w:val="329"/>
        </w:trPr>
        <w:tc>
          <w:tcPr>
            <w:tcW w:w="493" w:type="dxa"/>
            <w:vMerge/>
            <w:tcBorders>
              <w:left w:val="single" w:sz="4" w:space="0" w:color="auto"/>
              <w:bottom w:val="single" w:sz="4" w:space="0" w:color="auto"/>
              <w:right w:val="single" w:sz="4" w:space="0" w:color="auto"/>
            </w:tcBorders>
            <w:noWrap/>
            <w:vAlign w:val="center"/>
          </w:tcPr>
          <w:p w14:paraId="4B9783C6" w14:textId="77777777" w:rsidR="00DC31C5" w:rsidRDefault="00DC31C5" w:rsidP="00DC31C5">
            <w:pPr>
              <w:spacing w:after="0"/>
              <w:rPr>
                <w:rFonts w:cs="Calibri"/>
                <w:lang w:eastAsia="cs-CZ"/>
              </w:rPr>
            </w:pPr>
          </w:p>
        </w:tc>
        <w:tc>
          <w:tcPr>
            <w:tcW w:w="1835" w:type="dxa"/>
            <w:vMerge/>
            <w:tcBorders>
              <w:left w:val="nil"/>
              <w:bottom w:val="single" w:sz="4" w:space="0" w:color="auto"/>
              <w:right w:val="single" w:sz="4" w:space="0" w:color="auto"/>
            </w:tcBorders>
            <w:vAlign w:val="center"/>
          </w:tcPr>
          <w:p w14:paraId="0EA72850" w14:textId="77777777" w:rsidR="00DC31C5" w:rsidRDefault="00DC31C5" w:rsidP="00DC31C5">
            <w:pPr>
              <w:spacing w:after="0"/>
              <w:rPr>
                <w:rFonts w:cs="Calibri"/>
                <w:lang w:eastAsia="cs-CZ"/>
              </w:rPr>
            </w:pPr>
          </w:p>
        </w:tc>
        <w:tc>
          <w:tcPr>
            <w:tcW w:w="666" w:type="dxa"/>
            <w:tcBorders>
              <w:top w:val="nil"/>
              <w:left w:val="nil"/>
              <w:bottom w:val="single" w:sz="4" w:space="0" w:color="auto"/>
              <w:right w:val="single" w:sz="4" w:space="0" w:color="auto"/>
            </w:tcBorders>
            <w:vAlign w:val="center"/>
          </w:tcPr>
          <w:p w14:paraId="3DC22F53" w14:textId="77777777" w:rsidR="00DC31C5" w:rsidRDefault="00DC31C5" w:rsidP="00DC31C5">
            <w:pPr>
              <w:spacing w:after="0"/>
              <w:rPr>
                <w:rFonts w:cs="Calibri"/>
                <w:lang w:eastAsia="cs-CZ"/>
              </w:rPr>
            </w:pPr>
            <w:r>
              <w:rPr>
                <w:rFonts w:cs="Calibri"/>
                <w:lang w:eastAsia="cs-CZ"/>
              </w:rPr>
              <w:t>V2c</w:t>
            </w:r>
          </w:p>
        </w:tc>
        <w:tc>
          <w:tcPr>
            <w:tcW w:w="1385" w:type="dxa"/>
            <w:tcBorders>
              <w:top w:val="single" w:sz="4" w:space="0" w:color="auto"/>
              <w:left w:val="nil"/>
              <w:bottom w:val="single" w:sz="4" w:space="0" w:color="auto"/>
              <w:right w:val="single" w:sz="4" w:space="0" w:color="auto"/>
            </w:tcBorders>
            <w:vAlign w:val="bottom"/>
          </w:tcPr>
          <w:p w14:paraId="5D9E47B6" w14:textId="77777777" w:rsidR="00DC31C5" w:rsidRPr="00142C03" w:rsidRDefault="00DC31C5" w:rsidP="00DC31C5">
            <w:pPr>
              <w:jc w:val="right"/>
              <w:rPr>
                <w:color w:val="000000"/>
                <w:highlight w:val="yellow"/>
              </w:rPr>
            </w:pPr>
            <w:r>
              <w:rPr>
                <w:rFonts w:cs="Calibri"/>
                <w:color w:val="000000"/>
              </w:rPr>
              <w:t>83 206</w:t>
            </w:r>
          </w:p>
        </w:tc>
        <w:tc>
          <w:tcPr>
            <w:tcW w:w="1385" w:type="dxa"/>
            <w:tcBorders>
              <w:top w:val="single" w:sz="4" w:space="0" w:color="auto"/>
              <w:left w:val="nil"/>
              <w:bottom w:val="single" w:sz="4" w:space="0" w:color="auto"/>
              <w:right w:val="single" w:sz="4" w:space="0" w:color="auto"/>
            </w:tcBorders>
            <w:vAlign w:val="bottom"/>
          </w:tcPr>
          <w:p w14:paraId="1C31F2AD" w14:textId="77777777" w:rsidR="00DC31C5" w:rsidRPr="00142C03" w:rsidRDefault="00DC31C5" w:rsidP="00DC31C5">
            <w:pPr>
              <w:jc w:val="right"/>
              <w:rPr>
                <w:color w:val="000000"/>
                <w:highlight w:val="yellow"/>
              </w:rPr>
            </w:pPr>
            <w:r>
              <w:rPr>
                <w:rFonts w:cs="Calibri"/>
                <w:color w:val="000000"/>
              </w:rPr>
              <w:t>83 206</w:t>
            </w:r>
          </w:p>
        </w:tc>
        <w:tc>
          <w:tcPr>
            <w:tcW w:w="1385" w:type="dxa"/>
            <w:tcBorders>
              <w:top w:val="nil"/>
              <w:left w:val="nil"/>
              <w:bottom w:val="single" w:sz="4" w:space="0" w:color="auto"/>
              <w:right w:val="single" w:sz="4" w:space="0" w:color="auto"/>
            </w:tcBorders>
            <w:noWrap/>
            <w:vAlign w:val="bottom"/>
          </w:tcPr>
          <w:p w14:paraId="43379D5B"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tcPr>
          <w:p w14:paraId="479C82FA" w14:textId="77777777" w:rsidR="00DC31C5" w:rsidRPr="00142C03" w:rsidRDefault="00DC31C5" w:rsidP="00DC31C5">
            <w:pPr>
              <w:jc w:val="right"/>
              <w:rPr>
                <w:color w:val="000000"/>
                <w:highlight w:val="yellow"/>
              </w:rPr>
            </w:pPr>
            <w:r w:rsidRPr="00A94707">
              <w:t>1</w:t>
            </w:r>
          </w:p>
        </w:tc>
        <w:tc>
          <w:tcPr>
            <w:tcW w:w="691" w:type="dxa"/>
            <w:tcBorders>
              <w:top w:val="nil"/>
              <w:left w:val="nil"/>
              <w:bottom w:val="single" w:sz="4" w:space="0" w:color="auto"/>
              <w:right w:val="single" w:sz="4" w:space="0" w:color="auto"/>
            </w:tcBorders>
          </w:tcPr>
          <w:p w14:paraId="5A597F45" w14:textId="77777777" w:rsidR="00DC31C5" w:rsidRPr="00142C03" w:rsidRDefault="00DC31C5" w:rsidP="00DC31C5">
            <w:pPr>
              <w:jc w:val="right"/>
              <w:rPr>
                <w:color w:val="000000"/>
                <w:highlight w:val="yellow"/>
              </w:rPr>
            </w:pPr>
            <w:r w:rsidRPr="00B62985">
              <w:t>1</w:t>
            </w:r>
          </w:p>
        </w:tc>
        <w:tc>
          <w:tcPr>
            <w:tcW w:w="775" w:type="dxa"/>
            <w:tcBorders>
              <w:top w:val="nil"/>
              <w:left w:val="nil"/>
              <w:bottom w:val="single" w:sz="4" w:space="0" w:color="auto"/>
              <w:right w:val="single" w:sz="4" w:space="0" w:color="auto"/>
            </w:tcBorders>
            <w:vAlign w:val="bottom"/>
          </w:tcPr>
          <w:p w14:paraId="36745ABA" w14:textId="77777777" w:rsidR="00DC31C5" w:rsidRPr="00142C03" w:rsidRDefault="00DC31C5" w:rsidP="00DC31C5">
            <w:pPr>
              <w:jc w:val="right"/>
              <w:rPr>
                <w:b/>
                <w:color w:val="000000"/>
                <w:highlight w:val="yellow"/>
              </w:rPr>
            </w:pPr>
            <w:r w:rsidRPr="00B6635B">
              <w:rPr>
                <w:b/>
                <w:color w:val="000000"/>
              </w:rPr>
              <w:t>0</w:t>
            </w:r>
          </w:p>
        </w:tc>
      </w:tr>
      <w:tr w:rsidR="00DC31C5" w14:paraId="43E916F8" w14:textId="77777777" w:rsidTr="0000503F">
        <w:trPr>
          <w:trHeight w:val="329"/>
        </w:trPr>
        <w:tc>
          <w:tcPr>
            <w:tcW w:w="493" w:type="dxa"/>
            <w:vMerge w:val="restart"/>
            <w:tcBorders>
              <w:top w:val="nil"/>
              <w:left w:val="single" w:sz="4" w:space="0" w:color="auto"/>
              <w:right w:val="single" w:sz="4" w:space="0" w:color="auto"/>
            </w:tcBorders>
            <w:noWrap/>
            <w:vAlign w:val="center"/>
            <w:hideMark/>
          </w:tcPr>
          <w:p w14:paraId="4E3C5A14" w14:textId="77777777" w:rsidR="00DC31C5" w:rsidRDefault="00DC31C5" w:rsidP="00DC31C5">
            <w:pPr>
              <w:spacing w:after="0"/>
              <w:rPr>
                <w:rFonts w:cs="Calibri"/>
                <w:lang w:eastAsia="cs-CZ"/>
              </w:rPr>
            </w:pPr>
            <w:r>
              <w:rPr>
                <w:rFonts w:cs="Calibri"/>
                <w:lang w:eastAsia="cs-CZ"/>
              </w:rPr>
              <w:t>6</w:t>
            </w:r>
          </w:p>
        </w:tc>
        <w:tc>
          <w:tcPr>
            <w:tcW w:w="1835" w:type="dxa"/>
            <w:vMerge w:val="restart"/>
            <w:tcBorders>
              <w:top w:val="nil"/>
              <w:left w:val="nil"/>
              <w:right w:val="single" w:sz="4" w:space="0" w:color="auto"/>
            </w:tcBorders>
            <w:vAlign w:val="center"/>
          </w:tcPr>
          <w:p w14:paraId="7C58A194" w14:textId="77777777" w:rsidR="00DC31C5" w:rsidRDefault="00DC31C5" w:rsidP="00DC31C5">
            <w:pPr>
              <w:spacing w:after="0"/>
              <w:rPr>
                <w:rFonts w:cs="Calibri"/>
                <w:lang w:eastAsia="cs-CZ"/>
              </w:rPr>
            </w:pPr>
            <w:r>
              <w:rPr>
                <w:rFonts w:cs="Calibri"/>
                <w:lang w:eastAsia="cs-CZ"/>
              </w:rPr>
              <w:t>Autobus velký (++)</w:t>
            </w:r>
          </w:p>
        </w:tc>
        <w:tc>
          <w:tcPr>
            <w:tcW w:w="666" w:type="dxa"/>
            <w:tcBorders>
              <w:top w:val="nil"/>
              <w:left w:val="nil"/>
              <w:bottom w:val="single" w:sz="4" w:space="0" w:color="auto"/>
              <w:right w:val="single" w:sz="4" w:space="0" w:color="auto"/>
            </w:tcBorders>
            <w:vAlign w:val="center"/>
          </w:tcPr>
          <w:p w14:paraId="6F3BB5AE" w14:textId="77777777" w:rsidR="00DC31C5" w:rsidRDefault="00DC31C5" w:rsidP="00DC31C5">
            <w:pPr>
              <w:spacing w:after="0"/>
              <w:rPr>
                <w:rFonts w:cs="Calibri"/>
                <w:lang w:eastAsia="cs-CZ"/>
              </w:rPr>
            </w:pPr>
            <w:r>
              <w:rPr>
                <w:rFonts w:cs="Calibri"/>
                <w:lang w:eastAsia="cs-CZ"/>
              </w:rPr>
              <w:t>V3r</w:t>
            </w:r>
          </w:p>
        </w:tc>
        <w:tc>
          <w:tcPr>
            <w:tcW w:w="1385" w:type="dxa"/>
            <w:tcBorders>
              <w:top w:val="single" w:sz="4" w:space="0" w:color="auto"/>
              <w:left w:val="nil"/>
              <w:bottom w:val="single" w:sz="4" w:space="0" w:color="auto"/>
              <w:right w:val="single" w:sz="4" w:space="0" w:color="auto"/>
            </w:tcBorders>
            <w:vAlign w:val="bottom"/>
          </w:tcPr>
          <w:p w14:paraId="60B5CB6C" w14:textId="77777777" w:rsidR="00DC31C5" w:rsidRDefault="00DC31C5" w:rsidP="00DC31C5">
            <w:pPr>
              <w:jc w:val="right"/>
              <w:rPr>
                <w:color w:val="000000"/>
              </w:rPr>
            </w:pPr>
            <w:r>
              <w:rPr>
                <w:color w:val="000000"/>
              </w:rPr>
              <w:t>0</w:t>
            </w:r>
          </w:p>
        </w:tc>
        <w:tc>
          <w:tcPr>
            <w:tcW w:w="1385" w:type="dxa"/>
            <w:tcBorders>
              <w:top w:val="single" w:sz="4" w:space="0" w:color="auto"/>
              <w:left w:val="nil"/>
              <w:bottom w:val="single" w:sz="4" w:space="0" w:color="auto"/>
              <w:right w:val="single" w:sz="4" w:space="0" w:color="auto"/>
            </w:tcBorders>
            <w:vAlign w:val="bottom"/>
          </w:tcPr>
          <w:p w14:paraId="3949C7C6" w14:textId="77777777" w:rsidR="00DC31C5" w:rsidRPr="00142C03" w:rsidRDefault="00DC31C5" w:rsidP="00DC31C5">
            <w:pPr>
              <w:jc w:val="right"/>
              <w:rPr>
                <w:color w:val="000000"/>
                <w:highlight w:val="yellow"/>
              </w:rPr>
            </w:pPr>
            <w:r>
              <w:rPr>
                <w:rFonts w:cs="Calibri"/>
                <w:color w:val="000000"/>
              </w:rPr>
              <w:t>0</w:t>
            </w:r>
          </w:p>
        </w:tc>
        <w:tc>
          <w:tcPr>
            <w:tcW w:w="1385" w:type="dxa"/>
            <w:tcBorders>
              <w:top w:val="nil"/>
              <w:left w:val="nil"/>
              <w:bottom w:val="single" w:sz="4" w:space="0" w:color="auto"/>
              <w:right w:val="single" w:sz="4" w:space="0" w:color="auto"/>
            </w:tcBorders>
            <w:noWrap/>
            <w:vAlign w:val="bottom"/>
          </w:tcPr>
          <w:p w14:paraId="5E81D317"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tcPr>
          <w:p w14:paraId="358C033B" w14:textId="77777777" w:rsidR="00DC31C5" w:rsidRPr="00142C03" w:rsidRDefault="00DC31C5" w:rsidP="00DC31C5">
            <w:pPr>
              <w:jc w:val="right"/>
              <w:rPr>
                <w:color w:val="000000"/>
                <w:highlight w:val="yellow"/>
              </w:rPr>
            </w:pPr>
            <w:r w:rsidRPr="00A94707">
              <w:t>0</w:t>
            </w:r>
          </w:p>
        </w:tc>
        <w:tc>
          <w:tcPr>
            <w:tcW w:w="691" w:type="dxa"/>
            <w:tcBorders>
              <w:top w:val="nil"/>
              <w:left w:val="nil"/>
              <w:bottom w:val="single" w:sz="4" w:space="0" w:color="auto"/>
              <w:right w:val="single" w:sz="4" w:space="0" w:color="auto"/>
            </w:tcBorders>
          </w:tcPr>
          <w:p w14:paraId="5764BB29" w14:textId="77777777" w:rsidR="00DC31C5" w:rsidRPr="00142C03" w:rsidRDefault="00DC31C5" w:rsidP="00DC31C5">
            <w:pPr>
              <w:jc w:val="right"/>
              <w:rPr>
                <w:color w:val="000000"/>
                <w:highlight w:val="yellow"/>
              </w:rPr>
            </w:pPr>
            <w:r w:rsidRPr="00B62985">
              <w:t>0</w:t>
            </w:r>
          </w:p>
        </w:tc>
        <w:tc>
          <w:tcPr>
            <w:tcW w:w="775" w:type="dxa"/>
            <w:tcBorders>
              <w:top w:val="nil"/>
              <w:left w:val="nil"/>
              <w:bottom w:val="single" w:sz="4" w:space="0" w:color="auto"/>
              <w:right w:val="single" w:sz="4" w:space="0" w:color="auto"/>
            </w:tcBorders>
            <w:vAlign w:val="bottom"/>
          </w:tcPr>
          <w:p w14:paraId="4E6CEDBC" w14:textId="77777777" w:rsidR="00DC31C5" w:rsidRPr="00142C03" w:rsidRDefault="00DC31C5" w:rsidP="00DC31C5">
            <w:pPr>
              <w:jc w:val="right"/>
              <w:rPr>
                <w:b/>
                <w:color w:val="000000"/>
                <w:highlight w:val="yellow"/>
              </w:rPr>
            </w:pPr>
            <w:r w:rsidRPr="00B6635B">
              <w:rPr>
                <w:b/>
                <w:color w:val="000000"/>
              </w:rPr>
              <w:t>0</w:t>
            </w:r>
          </w:p>
        </w:tc>
      </w:tr>
      <w:tr w:rsidR="00DC31C5" w14:paraId="50BA6386" w14:textId="77777777" w:rsidTr="0000503F">
        <w:trPr>
          <w:trHeight w:val="329"/>
        </w:trPr>
        <w:tc>
          <w:tcPr>
            <w:tcW w:w="493" w:type="dxa"/>
            <w:vMerge/>
            <w:tcBorders>
              <w:left w:val="single" w:sz="4" w:space="0" w:color="auto"/>
              <w:bottom w:val="single" w:sz="4" w:space="0" w:color="auto"/>
              <w:right w:val="single" w:sz="4" w:space="0" w:color="auto"/>
            </w:tcBorders>
            <w:noWrap/>
            <w:vAlign w:val="center"/>
          </w:tcPr>
          <w:p w14:paraId="6023017B" w14:textId="77777777" w:rsidR="00DC31C5" w:rsidRDefault="00DC31C5" w:rsidP="00DC31C5">
            <w:pPr>
              <w:spacing w:after="0"/>
              <w:rPr>
                <w:rFonts w:cs="Calibri"/>
                <w:lang w:eastAsia="cs-CZ"/>
              </w:rPr>
            </w:pPr>
          </w:p>
        </w:tc>
        <w:tc>
          <w:tcPr>
            <w:tcW w:w="1835" w:type="dxa"/>
            <w:vMerge/>
            <w:tcBorders>
              <w:left w:val="nil"/>
              <w:bottom w:val="single" w:sz="4" w:space="0" w:color="auto"/>
              <w:right w:val="single" w:sz="4" w:space="0" w:color="auto"/>
            </w:tcBorders>
            <w:vAlign w:val="center"/>
          </w:tcPr>
          <w:p w14:paraId="39FCC046" w14:textId="77777777" w:rsidR="00DC31C5" w:rsidRDefault="00DC31C5" w:rsidP="00DC31C5">
            <w:pPr>
              <w:spacing w:after="0"/>
              <w:rPr>
                <w:rFonts w:cs="Calibri"/>
                <w:lang w:eastAsia="cs-CZ"/>
              </w:rPr>
            </w:pPr>
          </w:p>
        </w:tc>
        <w:tc>
          <w:tcPr>
            <w:tcW w:w="666" w:type="dxa"/>
            <w:tcBorders>
              <w:top w:val="nil"/>
              <w:left w:val="nil"/>
              <w:bottom w:val="single" w:sz="4" w:space="0" w:color="auto"/>
              <w:right w:val="single" w:sz="4" w:space="0" w:color="auto"/>
            </w:tcBorders>
            <w:vAlign w:val="center"/>
          </w:tcPr>
          <w:p w14:paraId="3069092F" w14:textId="77777777" w:rsidR="00DC31C5" w:rsidRDefault="00DC31C5" w:rsidP="00DC31C5">
            <w:pPr>
              <w:spacing w:after="0"/>
              <w:rPr>
                <w:rFonts w:cs="Calibri"/>
                <w:lang w:eastAsia="cs-CZ"/>
              </w:rPr>
            </w:pPr>
            <w:r>
              <w:rPr>
                <w:rFonts w:cs="Calibri"/>
                <w:lang w:eastAsia="cs-CZ"/>
              </w:rPr>
              <w:t>V3c</w:t>
            </w:r>
          </w:p>
        </w:tc>
        <w:tc>
          <w:tcPr>
            <w:tcW w:w="1385" w:type="dxa"/>
            <w:tcBorders>
              <w:top w:val="single" w:sz="4" w:space="0" w:color="auto"/>
              <w:left w:val="nil"/>
              <w:bottom w:val="single" w:sz="4" w:space="0" w:color="auto"/>
              <w:right w:val="single" w:sz="4" w:space="0" w:color="auto"/>
            </w:tcBorders>
            <w:vAlign w:val="bottom"/>
          </w:tcPr>
          <w:p w14:paraId="48921C0D" w14:textId="77777777" w:rsidR="00DC31C5" w:rsidRPr="00142C03" w:rsidRDefault="00DC31C5" w:rsidP="00DC31C5">
            <w:pPr>
              <w:jc w:val="right"/>
              <w:rPr>
                <w:color w:val="000000"/>
                <w:highlight w:val="yellow"/>
              </w:rPr>
            </w:pPr>
            <w:r>
              <w:rPr>
                <w:rFonts w:cs="Calibri"/>
                <w:color w:val="000000"/>
              </w:rPr>
              <w:t>152 541</w:t>
            </w:r>
          </w:p>
        </w:tc>
        <w:tc>
          <w:tcPr>
            <w:tcW w:w="1385" w:type="dxa"/>
            <w:tcBorders>
              <w:top w:val="single" w:sz="4" w:space="0" w:color="auto"/>
              <w:left w:val="nil"/>
              <w:bottom w:val="single" w:sz="4" w:space="0" w:color="auto"/>
              <w:right w:val="single" w:sz="4" w:space="0" w:color="auto"/>
            </w:tcBorders>
            <w:vAlign w:val="bottom"/>
          </w:tcPr>
          <w:p w14:paraId="284AFF9B" w14:textId="77777777" w:rsidR="00DC31C5" w:rsidRPr="00142C03" w:rsidRDefault="00DC31C5" w:rsidP="00DC31C5">
            <w:pPr>
              <w:jc w:val="right"/>
              <w:rPr>
                <w:color w:val="000000"/>
                <w:highlight w:val="yellow"/>
              </w:rPr>
            </w:pPr>
            <w:r>
              <w:rPr>
                <w:rFonts w:cs="Calibri"/>
                <w:color w:val="000000"/>
              </w:rPr>
              <w:t>152 541</w:t>
            </w:r>
          </w:p>
        </w:tc>
        <w:tc>
          <w:tcPr>
            <w:tcW w:w="1385" w:type="dxa"/>
            <w:tcBorders>
              <w:top w:val="nil"/>
              <w:left w:val="nil"/>
              <w:bottom w:val="single" w:sz="4" w:space="0" w:color="auto"/>
              <w:right w:val="single" w:sz="4" w:space="0" w:color="auto"/>
            </w:tcBorders>
            <w:noWrap/>
            <w:vAlign w:val="bottom"/>
          </w:tcPr>
          <w:p w14:paraId="603CB1D3"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tcPr>
          <w:p w14:paraId="137EE7A9" w14:textId="77777777" w:rsidR="00DC31C5" w:rsidRPr="00142C03" w:rsidRDefault="00DC31C5" w:rsidP="00DC31C5">
            <w:pPr>
              <w:jc w:val="right"/>
              <w:rPr>
                <w:color w:val="000000"/>
                <w:highlight w:val="yellow"/>
              </w:rPr>
            </w:pPr>
            <w:r w:rsidRPr="00A94707">
              <w:t>1</w:t>
            </w:r>
          </w:p>
        </w:tc>
        <w:tc>
          <w:tcPr>
            <w:tcW w:w="691" w:type="dxa"/>
            <w:tcBorders>
              <w:top w:val="nil"/>
              <w:left w:val="nil"/>
              <w:bottom w:val="single" w:sz="4" w:space="0" w:color="auto"/>
              <w:right w:val="single" w:sz="4" w:space="0" w:color="auto"/>
            </w:tcBorders>
          </w:tcPr>
          <w:p w14:paraId="068A097A" w14:textId="77777777" w:rsidR="00DC31C5" w:rsidRPr="00142C03" w:rsidRDefault="00DC31C5" w:rsidP="00DC31C5">
            <w:pPr>
              <w:jc w:val="right"/>
              <w:rPr>
                <w:color w:val="000000"/>
                <w:highlight w:val="yellow"/>
              </w:rPr>
            </w:pPr>
            <w:r w:rsidRPr="00B62985">
              <w:t>1</w:t>
            </w:r>
          </w:p>
        </w:tc>
        <w:tc>
          <w:tcPr>
            <w:tcW w:w="775" w:type="dxa"/>
            <w:tcBorders>
              <w:top w:val="nil"/>
              <w:left w:val="nil"/>
              <w:bottom w:val="single" w:sz="4" w:space="0" w:color="auto"/>
              <w:right w:val="single" w:sz="4" w:space="0" w:color="auto"/>
            </w:tcBorders>
            <w:vAlign w:val="bottom"/>
          </w:tcPr>
          <w:p w14:paraId="789A40F1" w14:textId="77777777" w:rsidR="00DC31C5" w:rsidRPr="00142C03" w:rsidRDefault="00DC31C5" w:rsidP="00DC31C5">
            <w:pPr>
              <w:jc w:val="right"/>
              <w:rPr>
                <w:b/>
                <w:color w:val="000000"/>
                <w:highlight w:val="yellow"/>
              </w:rPr>
            </w:pPr>
            <w:r w:rsidRPr="00B6635B">
              <w:rPr>
                <w:b/>
                <w:color w:val="000000"/>
              </w:rPr>
              <w:t>0</w:t>
            </w:r>
          </w:p>
        </w:tc>
      </w:tr>
      <w:tr w:rsidR="00DC31C5" w14:paraId="546C2416" w14:textId="77777777" w:rsidTr="0000503F">
        <w:trPr>
          <w:trHeight w:val="329"/>
        </w:trPr>
        <w:tc>
          <w:tcPr>
            <w:tcW w:w="493" w:type="dxa"/>
            <w:tcBorders>
              <w:top w:val="nil"/>
              <w:left w:val="single" w:sz="4" w:space="0" w:color="auto"/>
              <w:bottom w:val="single" w:sz="4" w:space="0" w:color="auto"/>
              <w:right w:val="single" w:sz="4" w:space="0" w:color="auto"/>
            </w:tcBorders>
            <w:noWrap/>
            <w:vAlign w:val="center"/>
          </w:tcPr>
          <w:p w14:paraId="1988DCD4" w14:textId="77777777" w:rsidR="00DC31C5" w:rsidRDefault="00DC31C5" w:rsidP="00DC31C5">
            <w:pPr>
              <w:spacing w:after="0"/>
              <w:rPr>
                <w:rFonts w:cs="Calibri"/>
                <w:lang w:eastAsia="cs-CZ"/>
              </w:rPr>
            </w:pPr>
            <w:r>
              <w:rPr>
                <w:rFonts w:cs="Calibri"/>
                <w:lang w:eastAsia="cs-CZ"/>
              </w:rPr>
              <w:t>7</w:t>
            </w:r>
          </w:p>
        </w:tc>
        <w:tc>
          <w:tcPr>
            <w:tcW w:w="1835" w:type="dxa"/>
            <w:tcBorders>
              <w:top w:val="nil"/>
              <w:left w:val="nil"/>
              <w:bottom w:val="single" w:sz="4" w:space="0" w:color="auto"/>
              <w:right w:val="single" w:sz="4" w:space="0" w:color="auto"/>
            </w:tcBorders>
            <w:vAlign w:val="center"/>
          </w:tcPr>
          <w:p w14:paraId="328C7FFE" w14:textId="77777777" w:rsidR="00DC31C5" w:rsidRDefault="00DC31C5" w:rsidP="00DC31C5">
            <w:pPr>
              <w:spacing w:after="0"/>
              <w:rPr>
                <w:rFonts w:cs="Calibri"/>
                <w:lang w:eastAsia="cs-CZ"/>
              </w:rPr>
            </w:pPr>
            <w:r w:rsidRPr="00B16009">
              <w:rPr>
                <w:rFonts w:cs="Calibri"/>
                <w:lang w:eastAsia="cs-CZ"/>
              </w:rPr>
              <w:t>Autobus kloubový</w:t>
            </w:r>
          </w:p>
        </w:tc>
        <w:tc>
          <w:tcPr>
            <w:tcW w:w="666" w:type="dxa"/>
            <w:tcBorders>
              <w:top w:val="nil"/>
              <w:left w:val="nil"/>
              <w:bottom w:val="single" w:sz="4" w:space="0" w:color="auto"/>
              <w:right w:val="single" w:sz="4" w:space="0" w:color="auto"/>
            </w:tcBorders>
            <w:vAlign w:val="center"/>
          </w:tcPr>
          <w:p w14:paraId="5316F7FB" w14:textId="77777777" w:rsidR="00DC31C5" w:rsidRDefault="00DC31C5" w:rsidP="00DC31C5">
            <w:pPr>
              <w:spacing w:after="0"/>
              <w:rPr>
                <w:rFonts w:cs="Calibri"/>
                <w:lang w:eastAsia="cs-CZ"/>
              </w:rPr>
            </w:pPr>
            <w:r>
              <w:rPr>
                <w:rFonts w:cs="Calibri"/>
                <w:lang w:eastAsia="cs-CZ"/>
              </w:rPr>
              <w:t>K</w:t>
            </w:r>
          </w:p>
        </w:tc>
        <w:tc>
          <w:tcPr>
            <w:tcW w:w="1385" w:type="dxa"/>
            <w:tcBorders>
              <w:top w:val="single" w:sz="4" w:space="0" w:color="auto"/>
              <w:left w:val="nil"/>
              <w:bottom w:val="single" w:sz="4" w:space="0" w:color="auto"/>
              <w:right w:val="single" w:sz="4" w:space="0" w:color="auto"/>
            </w:tcBorders>
            <w:vAlign w:val="bottom"/>
          </w:tcPr>
          <w:p w14:paraId="333447AE" w14:textId="77777777" w:rsidR="00DC31C5" w:rsidRDefault="00DC31C5" w:rsidP="00DC31C5">
            <w:pPr>
              <w:jc w:val="right"/>
              <w:rPr>
                <w:color w:val="000000"/>
              </w:rPr>
            </w:pPr>
            <w:r>
              <w:rPr>
                <w:color w:val="000000"/>
              </w:rPr>
              <w:t>0</w:t>
            </w:r>
          </w:p>
        </w:tc>
        <w:tc>
          <w:tcPr>
            <w:tcW w:w="1385" w:type="dxa"/>
            <w:tcBorders>
              <w:top w:val="single" w:sz="4" w:space="0" w:color="auto"/>
              <w:left w:val="nil"/>
              <w:bottom w:val="single" w:sz="4" w:space="0" w:color="auto"/>
              <w:right w:val="single" w:sz="4" w:space="0" w:color="auto"/>
            </w:tcBorders>
            <w:vAlign w:val="bottom"/>
          </w:tcPr>
          <w:p w14:paraId="77AE9C79" w14:textId="77777777" w:rsidR="00DC31C5" w:rsidRPr="00B6635B" w:rsidRDefault="00DC31C5" w:rsidP="00DC31C5">
            <w:pPr>
              <w:jc w:val="right"/>
              <w:rPr>
                <w:color w:val="000000"/>
              </w:rPr>
            </w:pPr>
            <w:r w:rsidRPr="00B6635B">
              <w:rPr>
                <w:color w:val="000000"/>
              </w:rPr>
              <w:t>0</w:t>
            </w:r>
          </w:p>
        </w:tc>
        <w:tc>
          <w:tcPr>
            <w:tcW w:w="1385" w:type="dxa"/>
            <w:tcBorders>
              <w:top w:val="nil"/>
              <w:left w:val="nil"/>
              <w:bottom w:val="single" w:sz="4" w:space="0" w:color="auto"/>
              <w:right w:val="single" w:sz="4" w:space="0" w:color="auto"/>
            </w:tcBorders>
            <w:noWrap/>
            <w:vAlign w:val="bottom"/>
          </w:tcPr>
          <w:p w14:paraId="00B5CBFE" w14:textId="77777777" w:rsidR="00DC31C5" w:rsidRDefault="00DC31C5" w:rsidP="00DC31C5">
            <w:pPr>
              <w:jc w:val="right"/>
              <w:rPr>
                <w:color w:val="000000"/>
              </w:rPr>
            </w:pPr>
            <w:r>
              <w:rPr>
                <w:color w:val="000000"/>
              </w:rPr>
              <w:t>0</w:t>
            </w:r>
          </w:p>
        </w:tc>
        <w:tc>
          <w:tcPr>
            <w:tcW w:w="665" w:type="dxa"/>
            <w:tcBorders>
              <w:top w:val="nil"/>
              <w:left w:val="nil"/>
              <w:bottom w:val="single" w:sz="4" w:space="0" w:color="auto"/>
              <w:right w:val="single" w:sz="4" w:space="0" w:color="auto"/>
            </w:tcBorders>
            <w:noWrap/>
          </w:tcPr>
          <w:p w14:paraId="595F7077" w14:textId="77777777" w:rsidR="00DC31C5" w:rsidRPr="00B6635B" w:rsidRDefault="00DC31C5" w:rsidP="00DC31C5">
            <w:pPr>
              <w:jc w:val="right"/>
              <w:rPr>
                <w:color w:val="000000"/>
              </w:rPr>
            </w:pPr>
            <w:r w:rsidRPr="00B6635B">
              <w:rPr>
                <w:color w:val="000000"/>
              </w:rPr>
              <w:t>0</w:t>
            </w:r>
          </w:p>
        </w:tc>
        <w:tc>
          <w:tcPr>
            <w:tcW w:w="691" w:type="dxa"/>
            <w:tcBorders>
              <w:top w:val="nil"/>
              <w:left w:val="nil"/>
              <w:bottom w:val="single" w:sz="4" w:space="0" w:color="auto"/>
              <w:right w:val="single" w:sz="4" w:space="0" w:color="auto"/>
            </w:tcBorders>
            <w:vAlign w:val="bottom"/>
          </w:tcPr>
          <w:p w14:paraId="3D6A70FB" w14:textId="77777777" w:rsidR="00DC31C5" w:rsidRPr="00B6635B" w:rsidRDefault="00DC31C5" w:rsidP="00DC31C5">
            <w:pPr>
              <w:jc w:val="right"/>
              <w:rPr>
                <w:color w:val="000000"/>
              </w:rPr>
            </w:pPr>
            <w:r w:rsidRPr="00B6635B">
              <w:rPr>
                <w:color w:val="000000"/>
              </w:rPr>
              <w:t>0</w:t>
            </w:r>
          </w:p>
        </w:tc>
        <w:tc>
          <w:tcPr>
            <w:tcW w:w="775" w:type="dxa"/>
            <w:tcBorders>
              <w:top w:val="nil"/>
              <w:left w:val="nil"/>
              <w:bottom w:val="single" w:sz="4" w:space="0" w:color="auto"/>
              <w:right w:val="single" w:sz="4" w:space="0" w:color="auto"/>
            </w:tcBorders>
            <w:vAlign w:val="bottom"/>
          </w:tcPr>
          <w:p w14:paraId="377D13C4" w14:textId="77777777" w:rsidR="00DC31C5" w:rsidRPr="00142C03" w:rsidRDefault="00DC31C5" w:rsidP="00DC31C5">
            <w:pPr>
              <w:jc w:val="right"/>
              <w:rPr>
                <w:b/>
                <w:color w:val="000000"/>
                <w:highlight w:val="yellow"/>
              </w:rPr>
            </w:pPr>
            <w:r w:rsidRPr="00B6635B">
              <w:rPr>
                <w:b/>
                <w:color w:val="000000"/>
              </w:rPr>
              <w:t>0</w:t>
            </w:r>
          </w:p>
        </w:tc>
      </w:tr>
      <w:tr w:rsidR="00DC31C5" w:rsidRPr="00DD6F9A" w14:paraId="4509D023" w14:textId="77777777" w:rsidTr="0000503F">
        <w:trPr>
          <w:trHeight w:val="329"/>
        </w:trPr>
        <w:tc>
          <w:tcPr>
            <w:tcW w:w="7152" w:type="dxa"/>
            <w:gridSpan w:val="6"/>
            <w:tcBorders>
              <w:top w:val="single" w:sz="4" w:space="0" w:color="auto"/>
              <w:left w:val="single" w:sz="4" w:space="0" w:color="auto"/>
              <w:bottom w:val="single" w:sz="4" w:space="0" w:color="auto"/>
              <w:right w:val="single" w:sz="4" w:space="0" w:color="auto"/>
            </w:tcBorders>
            <w:noWrap/>
            <w:vAlign w:val="center"/>
          </w:tcPr>
          <w:p w14:paraId="53B150AF" w14:textId="77777777" w:rsidR="00DC31C5" w:rsidRPr="00DD6F9A" w:rsidRDefault="00DC31C5" w:rsidP="00DC31C5">
            <w:pPr>
              <w:jc w:val="right"/>
              <w:rPr>
                <w:b/>
                <w:color w:val="000000"/>
              </w:rPr>
            </w:pPr>
            <w:r w:rsidRPr="00DD6F9A">
              <w:rPr>
                <w:b/>
                <w:color w:val="000000"/>
              </w:rPr>
              <w:t>Celkem (</w:t>
            </w:r>
            <w:r w:rsidRPr="00DD6F9A">
              <w:rPr>
                <w:rFonts w:cs="Calibri"/>
                <w:b/>
                <w:bCs/>
                <w:lang w:eastAsia="cs-CZ"/>
              </w:rPr>
              <w:t>Výchozí stav Minimálního počtu vozidel)</w:t>
            </w:r>
          </w:p>
        </w:tc>
        <w:tc>
          <w:tcPr>
            <w:tcW w:w="665" w:type="dxa"/>
            <w:tcBorders>
              <w:top w:val="single" w:sz="4" w:space="0" w:color="auto"/>
              <w:left w:val="nil"/>
              <w:bottom w:val="single" w:sz="4" w:space="0" w:color="auto"/>
              <w:right w:val="single" w:sz="4" w:space="0" w:color="auto"/>
            </w:tcBorders>
            <w:noWrap/>
          </w:tcPr>
          <w:p w14:paraId="54712A9B" w14:textId="77777777" w:rsidR="00DC31C5" w:rsidRPr="00B6635B" w:rsidRDefault="00DC31C5" w:rsidP="00DC31C5">
            <w:pPr>
              <w:jc w:val="right"/>
              <w:rPr>
                <w:b/>
                <w:color w:val="000000"/>
              </w:rPr>
            </w:pPr>
            <w:r w:rsidRPr="00B6635B">
              <w:rPr>
                <w:b/>
                <w:color w:val="000000"/>
              </w:rPr>
              <w:t>25</w:t>
            </w:r>
          </w:p>
        </w:tc>
        <w:tc>
          <w:tcPr>
            <w:tcW w:w="691" w:type="dxa"/>
            <w:tcBorders>
              <w:top w:val="single" w:sz="4" w:space="0" w:color="auto"/>
              <w:left w:val="nil"/>
              <w:bottom w:val="single" w:sz="4" w:space="0" w:color="auto"/>
              <w:right w:val="single" w:sz="4" w:space="0" w:color="auto"/>
            </w:tcBorders>
            <w:vAlign w:val="bottom"/>
          </w:tcPr>
          <w:p w14:paraId="147C5EC4" w14:textId="77777777" w:rsidR="00DC31C5" w:rsidRPr="00B6635B" w:rsidRDefault="00DC31C5" w:rsidP="00DC31C5">
            <w:pPr>
              <w:jc w:val="right"/>
              <w:rPr>
                <w:b/>
                <w:color w:val="000000"/>
              </w:rPr>
            </w:pPr>
            <w:r w:rsidRPr="00B6635B">
              <w:rPr>
                <w:b/>
                <w:color w:val="000000"/>
              </w:rPr>
              <w:t>24,46</w:t>
            </w:r>
          </w:p>
        </w:tc>
        <w:tc>
          <w:tcPr>
            <w:tcW w:w="775" w:type="dxa"/>
            <w:tcBorders>
              <w:top w:val="single" w:sz="4" w:space="0" w:color="auto"/>
              <w:left w:val="nil"/>
              <w:bottom w:val="single" w:sz="4" w:space="0" w:color="auto"/>
              <w:right w:val="single" w:sz="4" w:space="0" w:color="auto"/>
            </w:tcBorders>
            <w:vAlign w:val="bottom"/>
          </w:tcPr>
          <w:p w14:paraId="024C529C" w14:textId="77777777" w:rsidR="00DC31C5" w:rsidRPr="00142C03" w:rsidRDefault="00DC31C5" w:rsidP="00DC31C5">
            <w:pPr>
              <w:jc w:val="right"/>
              <w:rPr>
                <w:b/>
                <w:color w:val="000000"/>
                <w:highlight w:val="yellow"/>
              </w:rPr>
            </w:pPr>
            <w:r w:rsidRPr="00B6635B">
              <w:rPr>
                <w:b/>
                <w:color w:val="000000"/>
              </w:rPr>
              <w:t>2</w:t>
            </w:r>
          </w:p>
        </w:tc>
      </w:tr>
    </w:tbl>
    <w:p w14:paraId="2482A1AA" w14:textId="77777777" w:rsidR="00DC31C5" w:rsidRPr="00EC2657" w:rsidRDefault="00DC31C5" w:rsidP="00DC31C5">
      <w:pPr>
        <w:rPr>
          <w:u w:val="single"/>
        </w:rPr>
      </w:pPr>
      <w:r w:rsidRPr="00EC2657">
        <w:rPr>
          <w:u w:val="single"/>
        </w:rPr>
        <w:t>Komentář k tabulce:</w:t>
      </w:r>
    </w:p>
    <w:p w14:paraId="4280C429" w14:textId="77777777" w:rsidR="00DC31C5" w:rsidRDefault="00DC31C5" w:rsidP="00DC31C5">
      <w:r>
        <w:t xml:space="preserve">Nejsilnější linkou z pohledu přepravených cestujících je linka Liberec – Praha, která je provozována na komerční riziko dopravců </w:t>
      </w:r>
      <w:proofErr w:type="spellStart"/>
      <w:r>
        <w:t>RegioJet</w:t>
      </w:r>
      <w:proofErr w:type="spellEnd"/>
      <w:r>
        <w:t xml:space="preserve"> a </w:t>
      </w:r>
      <w:proofErr w:type="spellStart"/>
      <w:r>
        <w:t>FlixBus</w:t>
      </w:r>
      <w:proofErr w:type="spellEnd"/>
      <w:r>
        <w:t>.</w:t>
      </w:r>
    </w:p>
    <w:p w14:paraId="60F224B8" w14:textId="77777777" w:rsidR="00DC31C5" w:rsidRPr="00826972" w:rsidRDefault="00DC31C5" w:rsidP="006A79B0">
      <w:pPr>
        <w:spacing w:after="0" w:line="240" w:lineRule="auto"/>
        <w:rPr>
          <w:b/>
        </w:rPr>
      </w:pPr>
      <w:r w:rsidRPr="00826972">
        <w:rPr>
          <w:b/>
        </w:rPr>
        <w:t>Analýza příležitostí k rozvoji:</w:t>
      </w:r>
    </w:p>
    <w:p w14:paraId="4477A027" w14:textId="77777777" w:rsidR="00DC31C5" w:rsidRDefault="00DC31C5" w:rsidP="006A79B0">
      <w:pPr>
        <w:pStyle w:val="Odstavecseseznamem"/>
        <w:numPr>
          <w:ilvl w:val="0"/>
          <w:numId w:val="6"/>
        </w:numPr>
        <w:spacing w:before="60" w:after="0" w:line="240" w:lineRule="auto"/>
        <w:contextualSpacing w:val="0"/>
        <w:jc w:val="both"/>
      </w:pPr>
      <w:r>
        <w:t>zavedení dalších linek dle potřeb průmyslové zóny JIH;</w:t>
      </w:r>
    </w:p>
    <w:p w14:paraId="3C47D4EE" w14:textId="77777777" w:rsidR="00DC31C5" w:rsidRDefault="00DC31C5" w:rsidP="00D07F80">
      <w:pPr>
        <w:pStyle w:val="Odstavecseseznamem"/>
        <w:numPr>
          <w:ilvl w:val="0"/>
          <w:numId w:val="6"/>
        </w:numPr>
        <w:spacing w:before="60" w:after="60" w:line="276" w:lineRule="auto"/>
        <w:contextualSpacing w:val="0"/>
        <w:jc w:val="both"/>
      </w:pPr>
      <w:r>
        <w:t>možnost koordinace příměstské dopravy s MHD v Liberci, možnost převzít v některých relací i roli městské obsluhy příměstskou linkou;</w:t>
      </w:r>
    </w:p>
    <w:p w14:paraId="2AC0835B" w14:textId="77777777" w:rsidR="0000503F" w:rsidRDefault="00DC31C5" w:rsidP="003667C4">
      <w:pPr>
        <w:pStyle w:val="Odstavecseseznamem"/>
        <w:numPr>
          <w:ilvl w:val="0"/>
          <w:numId w:val="6"/>
        </w:numPr>
        <w:spacing w:before="60" w:after="60" w:line="276" w:lineRule="auto"/>
        <w:contextualSpacing w:val="0"/>
        <w:jc w:val="both"/>
      </w:pPr>
      <w:r>
        <w:t>možnost propojení linek mezi Českým Dubem a Mnich. Hradištěm, resp. Mladou Boleslaví.</w:t>
      </w:r>
    </w:p>
    <w:p w14:paraId="367C0C2E" w14:textId="77777777" w:rsidR="006A79B0" w:rsidRDefault="006A79B0" w:rsidP="006A79B0">
      <w:pPr>
        <w:spacing w:before="60" w:after="60" w:line="276" w:lineRule="auto"/>
        <w:jc w:val="both"/>
      </w:pPr>
    </w:p>
    <w:p w14:paraId="4FEC1D8C" w14:textId="77777777" w:rsidR="00DC31C5" w:rsidRPr="00826972" w:rsidRDefault="00DC31C5" w:rsidP="006A79B0">
      <w:pPr>
        <w:spacing w:after="0"/>
        <w:rPr>
          <w:b/>
        </w:rPr>
      </w:pPr>
      <w:r w:rsidRPr="00826972">
        <w:rPr>
          <w:b/>
        </w:rPr>
        <w:t>Analýza rizik a optimalizačních (úsporných) opatření:</w:t>
      </w:r>
    </w:p>
    <w:p w14:paraId="30365FB9" w14:textId="77777777" w:rsidR="003667C4" w:rsidRPr="009F5DBD" w:rsidRDefault="00DC31C5" w:rsidP="009F5DBD">
      <w:pPr>
        <w:spacing w:after="0"/>
        <w:rPr>
          <w:i/>
        </w:rPr>
      </w:pPr>
      <w:r w:rsidRPr="00834719">
        <w:rPr>
          <w:i/>
        </w:rPr>
        <w:t>T.č. nejsou zpracovateli tohoto dokumentu znám</w:t>
      </w:r>
      <w:r w:rsidR="0000503F">
        <w:rPr>
          <w:i/>
        </w:rPr>
        <w:t>a</w:t>
      </w:r>
      <w:r w:rsidRPr="00834719">
        <w:rPr>
          <w:i/>
        </w:rPr>
        <w:t xml:space="preserve"> rizika, která by měla negativní dopad na rozsah dopravní obslužnosti (kromě obecného rizika nižšího využití veřejné dopravy).</w:t>
      </w:r>
    </w:p>
    <w:p w14:paraId="31030A35" w14:textId="77777777" w:rsidR="00DC31C5" w:rsidRPr="00CC1F1F" w:rsidRDefault="00DC31C5" w:rsidP="00926205">
      <w:pPr>
        <w:pStyle w:val="Nadpis3"/>
        <w:rPr>
          <w:b/>
        </w:rPr>
      </w:pPr>
      <w:r w:rsidRPr="00CC1F1F">
        <w:rPr>
          <w:b/>
        </w:rPr>
        <w:lastRenderedPageBreak/>
        <w:t>Východ – Jablonecko</w:t>
      </w:r>
    </w:p>
    <w:p w14:paraId="5CAB7077" w14:textId="77777777" w:rsidR="00DC31C5" w:rsidRDefault="00DC31C5" w:rsidP="00DC31C5">
      <w:r>
        <w:t>V oblasti Východ, části Jablonecko je potřeba zajistit rozsah dopravních výkonů ve výši 1.932.343 km/rok objednaných Libereckým krajem, resp. dopravní výkony 2.066.050 km/rok celkem vč. výkonů hrazených jinými objednateli (Středočeský kraj, Královéhradecký kraj) nebo t.č. provozovaných komerčně (část území Středočeského kraje na linkách do/z Prahy).</w:t>
      </w:r>
    </w:p>
    <w:p w14:paraId="38065D92" w14:textId="7D71264B" w:rsidR="0000503F" w:rsidRPr="00260247" w:rsidRDefault="00DC31C5" w:rsidP="00DC31C5">
      <w:r>
        <w:t xml:space="preserve">K zajištění všech výkonů je potřeba 33 turnusově nasazených a minimálně 3 náhradní vozidla. Struktura dopravních výkonů dle jednotlivých kategorií vozidel je uvedena níže – viz </w:t>
      </w:r>
      <w:r>
        <w:fldChar w:fldCharType="begin"/>
      </w:r>
      <w:r>
        <w:instrText xml:space="preserve"> REF _Ref512610896 \h </w:instrText>
      </w:r>
      <w:r>
        <w:fldChar w:fldCharType="separate"/>
      </w:r>
      <w:r w:rsidR="004706C9">
        <w:t xml:space="preserve">Tabulka </w:t>
      </w:r>
      <w:r>
        <w:fldChar w:fldCharType="end"/>
      </w:r>
      <w:r>
        <w:t>.</w:t>
      </w:r>
    </w:p>
    <w:p w14:paraId="674089CC" w14:textId="77777777" w:rsidR="00DC31C5" w:rsidRDefault="00DC31C5" w:rsidP="00DC31C5">
      <w:pPr>
        <w:pStyle w:val="Titulek"/>
        <w:keepNext/>
      </w:pPr>
      <w:bookmarkStart w:id="9" w:name="_Ref512610896"/>
      <w:r>
        <w:t xml:space="preserve">Tabulka </w:t>
      </w:r>
      <w:bookmarkEnd w:id="9"/>
      <w:r w:rsidR="00327046">
        <w:t>10</w:t>
      </w:r>
      <w:r>
        <w:rPr>
          <w:noProof/>
        </w:rPr>
        <w:t xml:space="preserve"> – </w:t>
      </w:r>
      <w:r>
        <w:t>Struktura dopravních výkonů dle kategorií vozidel v oblasti Východ (Jablonecko)</w:t>
      </w:r>
    </w:p>
    <w:tbl>
      <w:tblPr>
        <w:tblW w:w="9222" w:type="dxa"/>
        <w:tblInd w:w="70" w:type="dxa"/>
        <w:tblLayout w:type="fixed"/>
        <w:tblCellMar>
          <w:left w:w="70" w:type="dxa"/>
          <w:right w:w="70" w:type="dxa"/>
        </w:tblCellMar>
        <w:tblLook w:val="04A0" w:firstRow="1" w:lastRow="0" w:firstColumn="1" w:lastColumn="0" w:noHBand="0" w:noVBand="1"/>
      </w:tblPr>
      <w:tblGrid>
        <w:gridCol w:w="489"/>
        <w:gridCol w:w="1822"/>
        <w:gridCol w:w="663"/>
        <w:gridCol w:w="1376"/>
        <w:gridCol w:w="1376"/>
        <w:gridCol w:w="1380"/>
        <w:gridCol w:w="661"/>
        <w:gridCol w:w="686"/>
        <w:gridCol w:w="769"/>
      </w:tblGrid>
      <w:tr w:rsidR="00DC31C5" w14:paraId="5810C0CB" w14:textId="77777777" w:rsidTr="003667C4">
        <w:trPr>
          <w:trHeight w:val="407"/>
        </w:trPr>
        <w:tc>
          <w:tcPr>
            <w:tcW w:w="489" w:type="dxa"/>
            <w:tcBorders>
              <w:top w:val="single" w:sz="4" w:space="0" w:color="auto"/>
              <w:left w:val="single" w:sz="4" w:space="0" w:color="auto"/>
              <w:bottom w:val="single" w:sz="4" w:space="0" w:color="000000"/>
              <w:right w:val="single" w:sz="4" w:space="0" w:color="auto"/>
            </w:tcBorders>
            <w:shd w:val="clear" w:color="auto" w:fill="BFBFBF"/>
            <w:textDirection w:val="btLr"/>
            <w:vAlign w:val="center"/>
            <w:hideMark/>
          </w:tcPr>
          <w:p w14:paraId="31F33632" w14:textId="77777777" w:rsidR="00DC31C5" w:rsidRDefault="00DC31C5" w:rsidP="00DC31C5">
            <w:pPr>
              <w:spacing w:after="0"/>
              <w:jc w:val="center"/>
              <w:rPr>
                <w:rFonts w:cs="Calibri"/>
                <w:b/>
                <w:lang w:eastAsia="cs-CZ"/>
              </w:rPr>
            </w:pPr>
            <w:r>
              <w:rPr>
                <w:rFonts w:cs="Calibri"/>
                <w:b/>
                <w:lang w:eastAsia="cs-CZ"/>
              </w:rPr>
              <w:t>kód</w:t>
            </w:r>
          </w:p>
        </w:tc>
        <w:tc>
          <w:tcPr>
            <w:tcW w:w="2485"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5A72E2E5" w14:textId="77777777" w:rsidR="00DC31C5" w:rsidRDefault="00DC31C5" w:rsidP="00DC31C5">
            <w:pPr>
              <w:spacing w:after="0"/>
              <w:jc w:val="center"/>
              <w:rPr>
                <w:rFonts w:cs="Calibri"/>
                <w:b/>
                <w:lang w:eastAsia="cs-CZ"/>
              </w:rPr>
            </w:pPr>
            <w:r>
              <w:rPr>
                <w:rFonts w:cs="Calibri"/>
                <w:b/>
                <w:lang w:eastAsia="cs-CZ"/>
              </w:rPr>
              <w:t>Typ (kategorie)</w:t>
            </w:r>
          </w:p>
        </w:tc>
        <w:tc>
          <w:tcPr>
            <w:tcW w:w="1376" w:type="dxa"/>
            <w:tcBorders>
              <w:top w:val="single" w:sz="4" w:space="0" w:color="auto"/>
              <w:left w:val="single" w:sz="4" w:space="0" w:color="auto"/>
              <w:bottom w:val="single" w:sz="4" w:space="0" w:color="auto"/>
              <w:right w:val="single" w:sz="4" w:space="0" w:color="000000"/>
            </w:tcBorders>
            <w:shd w:val="clear" w:color="auto" w:fill="BFBFBF"/>
            <w:vAlign w:val="center"/>
            <w:hideMark/>
          </w:tcPr>
          <w:p w14:paraId="04775704" w14:textId="77777777" w:rsidR="00DC31C5" w:rsidRPr="0000503F" w:rsidRDefault="00DC31C5" w:rsidP="00DC31C5">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celkem [km/rok]</w:t>
            </w:r>
          </w:p>
        </w:tc>
        <w:tc>
          <w:tcPr>
            <w:tcW w:w="1376" w:type="dxa"/>
            <w:tcBorders>
              <w:top w:val="single" w:sz="4" w:space="0" w:color="auto"/>
              <w:left w:val="single" w:sz="4" w:space="0" w:color="auto"/>
              <w:bottom w:val="single" w:sz="4" w:space="0" w:color="auto"/>
              <w:right w:val="single" w:sz="4" w:space="0" w:color="000000"/>
            </w:tcBorders>
            <w:shd w:val="clear" w:color="auto" w:fill="BFBFBF"/>
            <w:vAlign w:val="center"/>
          </w:tcPr>
          <w:p w14:paraId="7151F68A" w14:textId="77777777" w:rsidR="00DC31C5" w:rsidRPr="0000503F" w:rsidRDefault="00DC31C5" w:rsidP="00DC31C5">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Liberecký kraj [km/rok]</w:t>
            </w:r>
          </w:p>
        </w:tc>
        <w:tc>
          <w:tcPr>
            <w:tcW w:w="1378"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706BEDE9" w14:textId="77777777" w:rsidR="00DC31C5" w:rsidRPr="0000503F" w:rsidRDefault="00DC31C5" w:rsidP="00DC31C5">
            <w:pPr>
              <w:spacing w:after="0"/>
              <w:jc w:val="center"/>
              <w:rPr>
                <w:rFonts w:cs="Calibri"/>
                <w:b/>
                <w:sz w:val="20"/>
                <w:szCs w:val="20"/>
                <w:lang w:eastAsia="cs-CZ"/>
              </w:rPr>
            </w:pPr>
            <w:proofErr w:type="spellStart"/>
            <w:r w:rsidRPr="0000503F">
              <w:rPr>
                <w:rFonts w:cs="Calibri"/>
                <w:b/>
                <w:sz w:val="20"/>
                <w:szCs w:val="20"/>
                <w:lang w:eastAsia="cs-CZ"/>
              </w:rPr>
              <w:t>Předpoklá</w:t>
            </w:r>
            <w:proofErr w:type="spellEnd"/>
            <w:r w:rsidRPr="0000503F">
              <w:rPr>
                <w:rFonts w:cs="Calibri"/>
                <w:b/>
                <w:sz w:val="20"/>
                <w:szCs w:val="20"/>
                <w:lang w:eastAsia="cs-CZ"/>
              </w:rPr>
              <w:t>-daný roční výkon vozidel jiný objednatel [km/rok]</w:t>
            </w:r>
          </w:p>
        </w:tc>
        <w:tc>
          <w:tcPr>
            <w:tcW w:w="1347"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7793057E" w14:textId="77777777" w:rsidR="00DC31C5" w:rsidRPr="0000503F" w:rsidRDefault="00DC31C5" w:rsidP="00DC31C5">
            <w:pPr>
              <w:spacing w:after="0"/>
              <w:jc w:val="center"/>
              <w:rPr>
                <w:rFonts w:cs="Calibri"/>
                <w:b/>
                <w:sz w:val="20"/>
                <w:szCs w:val="20"/>
                <w:lang w:eastAsia="cs-CZ"/>
              </w:rPr>
            </w:pPr>
            <w:r w:rsidRPr="0000503F">
              <w:rPr>
                <w:rFonts w:cs="Calibri"/>
                <w:b/>
                <w:sz w:val="20"/>
                <w:szCs w:val="20"/>
                <w:lang w:eastAsia="cs-CZ"/>
              </w:rPr>
              <w:t xml:space="preserve">Počet vozidel (včetně </w:t>
            </w:r>
            <w:proofErr w:type="spellStart"/>
            <w:r w:rsidRPr="0000503F">
              <w:rPr>
                <w:rFonts w:cs="Calibri"/>
                <w:b/>
                <w:sz w:val="20"/>
                <w:szCs w:val="20"/>
                <w:lang w:eastAsia="cs-CZ"/>
              </w:rPr>
              <w:t>náhr</w:t>
            </w:r>
            <w:proofErr w:type="spellEnd"/>
            <w:proofErr w:type="gramStart"/>
            <w:r w:rsidRPr="0000503F">
              <w:rPr>
                <w:rFonts w:cs="Calibri"/>
                <w:b/>
                <w:sz w:val="20"/>
                <w:szCs w:val="20"/>
                <w:lang w:eastAsia="cs-CZ"/>
              </w:rPr>
              <w:t>.)/</w:t>
            </w:r>
            <w:proofErr w:type="gramEnd"/>
            <w:r w:rsidRPr="0000503F">
              <w:rPr>
                <w:rFonts w:cs="Calibri"/>
                <w:b/>
                <w:sz w:val="20"/>
                <w:szCs w:val="20"/>
                <w:lang w:eastAsia="cs-CZ"/>
              </w:rPr>
              <w:t xml:space="preserve"> Podíl fix. nákladů</w:t>
            </w:r>
          </w:p>
        </w:tc>
        <w:tc>
          <w:tcPr>
            <w:tcW w:w="769"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5E46AABB" w14:textId="77777777" w:rsidR="00DC31C5" w:rsidRPr="0000503F" w:rsidRDefault="00DC31C5" w:rsidP="00DC31C5">
            <w:pPr>
              <w:spacing w:after="0"/>
              <w:jc w:val="center"/>
              <w:rPr>
                <w:rFonts w:cs="Calibri"/>
                <w:b/>
                <w:sz w:val="20"/>
                <w:szCs w:val="20"/>
                <w:lang w:eastAsia="cs-CZ"/>
              </w:rPr>
            </w:pPr>
            <w:r w:rsidRPr="0000503F">
              <w:rPr>
                <w:rFonts w:cs="Calibri"/>
                <w:b/>
                <w:sz w:val="20"/>
                <w:szCs w:val="20"/>
                <w:lang w:eastAsia="cs-CZ"/>
              </w:rPr>
              <w:t>Počet náhrad-</w:t>
            </w:r>
            <w:proofErr w:type="spellStart"/>
            <w:r w:rsidRPr="0000503F">
              <w:rPr>
                <w:rFonts w:cs="Calibri"/>
                <w:b/>
                <w:sz w:val="20"/>
                <w:szCs w:val="20"/>
                <w:lang w:eastAsia="cs-CZ"/>
              </w:rPr>
              <w:t>ních</w:t>
            </w:r>
            <w:proofErr w:type="spellEnd"/>
            <w:r w:rsidRPr="0000503F">
              <w:rPr>
                <w:rFonts w:cs="Calibri"/>
                <w:b/>
                <w:sz w:val="20"/>
                <w:szCs w:val="20"/>
                <w:lang w:eastAsia="cs-CZ"/>
              </w:rPr>
              <w:t xml:space="preserve"> vozidel</w:t>
            </w:r>
          </w:p>
        </w:tc>
      </w:tr>
      <w:tr w:rsidR="00DC31C5" w14:paraId="0002230A" w14:textId="77777777" w:rsidTr="003667C4">
        <w:trPr>
          <w:trHeight w:val="69"/>
        </w:trPr>
        <w:tc>
          <w:tcPr>
            <w:tcW w:w="489" w:type="dxa"/>
            <w:tcBorders>
              <w:top w:val="nil"/>
              <w:left w:val="single" w:sz="4" w:space="0" w:color="auto"/>
              <w:bottom w:val="single" w:sz="4" w:space="0" w:color="auto"/>
              <w:right w:val="single" w:sz="4" w:space="0" w:color="auto"/>
            </w:tcBorders>
            <w:noWrap/>
            <w:vAlign w:val="center"/>
            <w:hideMark/>
          </w:tcPr>
          <w:p w14:paraId="15C10510" w14:textId="77777777" w:rsidR="00DC31C5" w:rsidRDefault="00DC31C5" w:rsidP="00DC31C5">
            <w:pPr>
              <w:spacing w:after="0"/>
              <w:rPr>
                <w:rFonts w:cs="Calibri"/>
                <w:lang w:eastAsia="cs-CZ"/>
              </w:rPr>
            </w:pPr>
            <w:r>
              <w:rPr>
                <w:rFonts w:cs="Calibri"/>
                <w:lang w:eastAsia="cs-CZ"/>
              </w:rPr>
              <w:t>1</w:t>
            </w:r>
          </w:p>
        </w:tc>
        <w:tc>
          <w:tcPr>
            <w:tcW w:w="1822" w:type="dxa"/>
            <w:tcBorders>
              <w:top w:val="nil"/>
              <w:left w:val="nil"/>
              <w:bottom w:val="single" w:sz="4" w:space="0" w:color="auto"/>
              <w:right w:val="single" w:sz="4" w:space="0" w:color="auto"/>
            </w:tcBorders>
            <w:vAlign w:val="center"/>
          </w:tcPr>
          <w:p w14:paraId="28EBFE12" w14:textId="77777777" w:rsidR="00DC31C5" w:rsidRDefault="00DC31C5" w:rsidP="00DC31C5">
            <w:pPr>
              <w:spacing w:after="0"/>
              <w:rPr>
                <w:rFonts w:cs="Calibri"/>
                <w:lang w:eastAsia="cs-CZ"/>
              </w:rPr>
            </w:pPr>
            <w:r>
              <w:rPr>
                <w:rFonts w:cs="Calibri"/>
                <w:lang w:eastAsia="cs-CZ"/>
              </w:rPr>
              <w:t>Autobus malý</w:t>
            </w:r>
          </w:p>
        </w:tc>
        <w:tc>
          <w:tcPr>
            <w:tcW w:w="662" w:type="dxa"/>
            <w:tcBorders>
              <w:top w:val="nil"/>
              <w:left w:val="nil"/>
              <w:bottom w:val="single" w:sz="4" w:space="0" w:color="auto"/>
              <w:right w:val="single" w:sz="4" w:space="0" w:color="auto"/>
            </w:tcBorders>
            <w:vAlign w:val="center"/>
          </w:tcPr>
          <w:p w14:paraId="007EC86B" w14:textId="77777777" w:rsidR="00DC31C5" w:rsidRDefault="00DC31C5" w:rsidP="00DC31C5">
            <w:pPr>
              <w:spacing w:after="0"/>
              <w:rPr>
                <w:rFonts w:cs="Calibri"/>
                <w:lang w:eastAsia="cs-CZ"/>
              </w:rPr>
            </w:pPr>
            <w:r>
              <w:rPr>
                <w:rFonts w:cs="Calibri"/>
                <w:lang w:eastAsia="cs-CZ"/>
              </w:rPr>
              <w:t>M1</w:t>
            </w:r>
          </w:p>
        </w:tc>
        <w:tc>
          <w:tcPr>
            <w:tcW w:w="1376" w:type="dxa"/>
            <w:tcBorders>
              <w:top w:val="single" w:sz="4" w:space="0" w:color="auto"/>
              <w:left w:val="nil"/>
              <w:bottom w:val="single" w:sz="4" w:space="0" w:color="auto"/>
              <w:right w:val="single" w:sz="4" w:space="0" w:color="auto"/>
            </w:tcBorders>
            <w:vAlign w:val="bottom"/>
          </w:tcPr>
          <w:p w14:paraId="1ADB561D" w14:textId="77777777" w:rsidR="00DC31C5" w:rsidRPr="00142C03" w:rsidRDefault="00DC31C5" w:rsidP="00DC31C5">
            <w:pPr>
              <w:jc w:val="right"/>
              <w:rPr>
                <w:color w:val="000000"/>
                <w:highlight w:val="yellow"/>
              </w:rPr>
            </w:pPr>
            <w:r>
              <w:rPr>
                <w:rFonts w:cs="Calibri"/>
                <w:color w:val="000000"/>
              </w:rPr>
              <w:t>0</w:t>
            </w:r>
          </w:p>
        </w:tc>
        <w:tc>
          <w:tcPr>
            <w:tcW w:w="1376" w:type="dxa"/>
            <w:tcBorders>
              <w:top w:val="single" w:sz="4" w:space="0" w:color="auto"/>
              <w:left w:val="nil"/>
              <w:bottom w:val="single" w:sz="4" w:space="0" w:color="auto"/>
              <w:right w:val="single" w:sz="4" w:space="0" w:color="auto"/>
            </w:tcBorders>
            <w:vAlign w:val="bottom"/>
          </w:tcPr>
          <w:p w14:paraId="6B835493" w14:textId="77777777" w:rsidR="00DC31C5" w:rsidRPr="00142C03" w:rsidRDefault="00DC31C5" w:rsidP="00DC31C5">
            <w:pPr>
              <w:jc w:val="right"/>
              <w:rPr>
                <w:color w:val="000000"/>
                <w:highlight w:val="yellow"/>
              </w:rPr>
            </w:pPr>
            <w:r>
              <w:rPr>
                <w:rFonts w:cs="Calibri"/>
                <w:color w:val="000000"/>
              </w:rPr>
              <w:t>0</w:t>
            </w:r>
          </w:p>
        </w:tc>
        <w:tc>
          <w:tcPr>
            <w:tcW w:w="1378" w:type="dxa"/>
            <w:tcBorders>
              <w:top w:val="nil"/>
              <w:left w:val="nil"/>
              <w:bottom w:val="single" w:sz="4" w:space="0" w:color="auto"/>
              <w:right w:val="single" w:sz="4" w:space="0" w:color="auto"/>
            </w:tcBorders>
            <w:noWrap/>
            <w:vAlign w:val="bottom"/>
          </w:tcPr>
          <w:p w14:paraId="28508008" w14:textId="77777777" w:rsidR="00DC31C5" w:rsidRPr="001960C0" w:rsidRDefault="00DC31C5" w:rsidP="00DC31C5">
            <w:pPr>
              <w:jc w:val="right"/>
              <w:rPr>
                <w:color w:val="000000"/>
              </w:rPr>
            </w:pPr>
            <w:r w:rsidRPr="001960C0">
              <w:rPr>
                <w:rFonts w:cs="Calibri"/>
                <w:color w:val="000000"/>
              </w:rPr>
              <w:t>0</w:t>
            </w:r>
          </w:p>
        </w:tc>
        <w:tc>
          <w:tcPr>
            <w:tcW w:w="661" w:type="dxa"/>
            <w:tcBorders>
              <w:top w:val="nil"/>
              <w:left w:val="nil"/>
              <w:bottom w:val="single" w:sz="4" w:space="0" w:color="auto"/>
              <w:right w:val="single" w:sz="4" w:space="0" w:color="auto"/>
            </w:tcBorders>
            <w:noWrap/>
            <w:vAlign w:val="bottom"/>
          </w:tcPr>
          <w:p w14:paraId="334C6F13" w14:textId="77777777" w:rsidR="00DC31C5" w:rsidRPr="007A0DA9" w:rsidRDefault="00DC31C5" w:rsidP="00DC31C5">
            <w:pPr>
              <w:jc w:val="right"/>
              <w:rPr>
                <w:color w:val="000000"/>
              </w:rPr>
            </w:pPr>
            <w:r>
              <w:rPr>
                <w:color w:val="000000"/>
              </w:rPr>
              <w:t>0</w:t>
            </w:r>
          </w:p>
        </w:tc>
        <w:tc>
          <w:tcPr>
            <w:tcW w:w="686" w:type="dxa"/>
            <w:tcBorders>
              <w:top w:val="nil"/>
              <w:left w:val="nil"/>
              <w:bottom w:val="single" w:sz="4" w:space="0" w:color="auto"/>
              <w:right w:val="single" w:sz="4" w:space="0" w:color="auto"/>
            </w:tcBorders>
            <w:vAlign w:val="bottom"/>
          </w:tcPr>
          <w:p w14:paraId="164E0046" w14:textId="77777777" w:rsidR="00DC31C5" w:rsidRPr="007A0DA9" w:rsidRDefault="00DC31C5" w:rsidP="00DC31C5">
            <w:pPr>
              <w:jc w:val="right"/>
              <w:rPr>
                <w:color w:val="000000"/>
              </w:rPr>
            </w:pPr>
            <w:r>
              <w:rPr>
                <w:color w:val="000000"/>
              </w:rPr>
              <w:t>0</w:t>
            </w:r>
          </w:p>
        </w:tc>
        <w:tc>
          <w:tcPr>
            <w:tcW w:w="769" w:type="dxa"/>
            <w:tcBorders>
              <w:top w:val="nil"/>
              <w:left w:val="nil"/>
              <w:bottom w:val="single" w:sz="4" w:space="0" w:color="auto"/>
              <w:right w:val="single" w:sz="4" w:space="0" w:color="auto"/>
            </w:tcBorders>
            <w:vAlign w:val="bottom"/>
          </w:tcPr>
          <w:p w14:paraId="496D4523" w14:textId="77777777" w:rsidR="00DC31C5" w:rsidRPr="007A0DA9" w:rsidRDefault="00DC31C5" w:rsidP="00DC31C5">
            <w:pPr>
              <w:jc w:val="right"/>
              <w:rPr>
                <w:b/>
                <w:color w:val="000000"/>
              </w:rPr>
            </w:pPr>
            <w:r w:rsidRPr="007A0DA9">
              <w:rPr>
                <w:b/>
                <w:color w:val="000000"/>
              </w:rPr>
              <w:t>0</w:t>
            </w:r>
          </w:p>
        </w:tc>
      </w:tr>
      <w:tr w:rsidR="00DC31C5" w14:paraId="5038843E" w14:textId="77777777" w:rsidTr="003667C4">
        <w:trPr>
          <w:trHeight w:val="69"/>
        </w:trPr>
        <w:tc>
          <w:tcPr>
            <w:tcW w:w="489" w:type="dxa"/>
            <w:tcBorders>
              <w:top w:val="nil"/>
              <w:left w:val="single" w:sz="4" w:space="0" w:color="auto"/>
              <w:bottom w:val="single" w:sz="4" w:space="0" w:color="auto"/>
              <w:right w:val="single" w:sz="4" w:space="0" w:color="auto"/>
            </w:tcBorders>
            <w:noWrap/>
            <w:vAlign w:val="center"/>
            <w:hideMark/>
          </w:tcPr>
          <w:p w14:paraId="6D06E982" w14:textId="77777777" w:rsidR="00DC31C5" w:rsidRDefault="00DC31C5" w:rsidP="00DC31C5">
            <w:pPr>
              <w:spacing w:after="0"/>
              <w:rPr>
                <w:rFonts w:cs="Calibri"/>
                <w:lang w:eastAsia="cs-CZ"/>
              </w:rPr>
            </w:pPr>
            <w:r>
              <w:rPr>
                <w:rFonts w:cs="Calibri"/>
                <w:lang w:eastAsia="cs-CZ"/>
              </w:rPr>
              <w:t>2</w:t>
            </w:r>
          </w:p>
        </w:tc>
        <w:tc>
          <w:tcPr>
            <w:tcW w:w="1822" w:type="dxa"/>
            <w:tcBorders>
              <w:top w:val="nil"/>
              <w:left w:val="nil"/>
              <w:bottom w:val="single" w:sz="4" w:space="0" w:color="auto"/>
              <w:right w:val="single" w:sz="4" w:space="0" w:color="auto"/>
            </w:tcBorders>
            <w:vAlign w:val="center"/>
            <w:hideMark/>
          </w:tcPr>
          <w:p w14:paraId="3D3906E1" w14:textId="77777777" w:rsidR="00DC31C5" w:rsidRDefault="00DC31C5" w:rsidP="00DC31C5">
            <w:pPr>
              <w:spacing w:after="0"/>
              <w:rPr>
                <w:rFonts w:cs="Calibri"/>
                <w:lang w:eastAsia="cs-CZ"/>
              </w:rPr>
            </w:pPr>
            <w:r>
              <w:rPr>
                <w:rFonts w:cs="Calibri"/>
                <w:lang w:eastAsia="cs-CZ"/>
              </w:rPr>
              <w:t>Autobus malý (+)</w:t>
            </w:r>
          </w:p>
        </w:tc>
        <w:tc>
          <w:tcPr>
            <w:tcW w:w="662" w:type="dxa"/>
            <w:tcBorders>
              <w:top w:val="nil"/>
              <w:left w:val="nil"/>
              <w:bottom w:val="single" w:sz="4" w:space="0" w:color="auto"/>
              <w:right w:val="single" w:sz="4" w:space="0" w:color="auto"/>
            </w:tcBorders>
            <w:vAlign w:val="center"/>
          </w:tcPr>
          <w:p w14:paraId="4FC9C7AB" w14:textId="77777777" w:rsidR="00DC31C5" w:rsidRDefault="00DC31C5" w:rsidP="00DC31C5">
            <w:pPr>
              <w:spacing w:after="0"/>
              <w:rPr>
                <w:rFonts w:cs="Calibri"/>
                <w:lang w:eastAsia="cs-CZ"/>
              </w:rPr>
            </w:pPr>
            <w:r>
              <w:rPr>
                <w:rFonts w:cs="Calibri"/>
                <w:lang w:eastAsia="cs-CZ"/>
              </w:rPr>
              <w:t>M2</w:t>
            </w:r>
          </w:p>
        </w:tc>
        <w:tc>
          <w:tcPr>
            <w:tcW w:w="1376" w:type="dxa"/>
            <w:tcBorders>
              <w:top w:val="single" w:sz="4" w:space="0" w:color="auto"/>
              <w:left w:val="nil"/>
              <w:bottom w:val="single" w:sz="4" w:space="0" w:color="auto"/>
              <w:right w:val="single" w:sz="4" w:space="0" w:color="auto"/>
            </w:tcBorders>
            <w:vAlign w:val="bottom"/>
          </w:tcPr>
          <w:p w14:paraId="0AFDD479" w14:textId="77777777" w:rsidR="00DC31C5" w:rsidRPr="00142C03" w:rsidRDefault="00DC31C5" w:rsidP="00DC31C5">
            <w:pPr>
              <w:jc w:val="right"/>
              <w:rPr>
                <w:color w:val="000000"/>
                <w:highlight w:val="yellow"/>
              </w:rPr>
            </w:pPr>
            <w:r>
              <w:rPr>
                <w:rFonts w:cs="Calibri"/>
                <w:color w:val="000000"/>
              </w:rPr>
              <w:t>79 137</w:t>
            </w:r>
          </w:p>
        </w:tc>
        <w:tc>
          <w:tcPr>
            <w:tcW w:w="1376" w:type="dxa"/>
            <w:tcBorders>
              <w:top w:val="single" w:sz="4" w:space="0" w:color="auto"/>
              <w:left w:val="nil"/>
              <w:bottom w:val="single" w:sz="4" w:space="0" w:color="auto"/>
              <w:right w:val="single" w:sz="4" w:space="0" w:color="auto"/>
            </w:tcBorders>
            <w:vAlign w:val="bottom"/>
          </w:tcPr>
          <w:p w14:paraId="46CCE845" w14:textId="77777777" w:rsidR="00DC31C5" w:rsidRPr="00142C03" w:rsidRDefault="00DC31C5" w:rsidP="00DC31C5">
            <w:pPr>
              <w:jc w:val="right"/>
              <w:rPr>
                <w:color w:val="000000"/>
                <w:highlight w:val="yellow"/>
              </w:rPr>
            </w:pPr>
            <w:r>
              <w:rPr>
                <w:rFonts w:cs="Calibri"/>
                <w:color w:val="000000"/>
              </w:rPr>
              <w:t>79 137</w:t>
            </w:r>
          </w:p>
        </w:tc>
        <w:tc>
          <w:tcPr>
            <w:tcW w:w="1378" w:type="dxa"/>
            <w:tcBorders>
              <w:top w:val="nil"/>
              <w:left w:val="nil"/>
              <w:bottom w:val="single" w:sz="4" w:space="0" w:color="auto"/>
              <w:right w:val="single" w:sz="4" w:space="0" w:color="auto"/>
            </w:tcBorders>
            <w:noWrap/>
            <w:vAlign w:val="bottom"/>
          </w:tcPr>
          <w:p w14:paraId="3DF76F64" w14:textId="77777777" w:rsidR="00DC31C5" w:rsidRPr="001960C0" w:rsidRDefault="00DC31C5" w:rsidP="00DC31C5">
            <w:pPr>
              <w:jc w:val="right"/>
              <w:rPr>
                <w:color w:val="000000"/>
              </w:rPr>
            </w:pPr>
            <w:r w:rsidRPr="001960C0">
              <w:rPr>
                <w:rFonts w:cs="Calibri"/>
                <w:color w:val="000000"/>
              </w:rPr>
              <w:t>0</w:t>
            </w:r>
          </w:p>
        </w:tc>
        <w:tc>
          <w:tcPr>
            <w:tcW w:w="661" w:type="dxa"/>
            <w:tcBorders>
              <w:top w:val="nil"/>
              <w:left w:val="nil"/>
              <w:bottom w:val="single" w:sz="4" w:space="0" w:color="auto"/>
              <w:right w:val="single" w:sz="4" w:space="0" w:color="auto"/>
            </w:tcBorders>
            <w:noWrap/>
            <w:vAlign w:val="bottom"/>
          </w:tcPr>
          <w:p w14:paraId="58791E60" w14:textId="77777777" w:rsidR="00DC31C5" w:rsidRPr="007A0DA9" w:rsidRDefault="00DC31C5" w:rsidP="00DC31C5">
            <w:pPr>
              <w:jc w:val="right"/>
              <w:rPr>
                <w:color w:val="000000"/>
              </w:rPr>
            </w:pPr>
            <w:r w:rsidRPr="007A0DA9">
              <w:rPr>
                <w:color w:val="000000"/>
              </w:rPr>
              <w:t>2</w:t>
            </w:r>
          </w:p>
        </w:tc>
        <w:tc>
          <w:tcPr>
            <w:tcW w:w="686" w:type="dxa"/>
            <w:tcBorders>
              <w:top w:val="nil"/>
              <w:left w:val="nil"/>
              <w:bottom w:val="single" w:sz="4" w:space="0" w:color="auto"/>
              <w:right w:val="single" w:sz="4" w:space="0" w:color="auto"/>
            </w:tcBorders>
            <w:vAlign w:val="bottom"/>
          </w:tcPr>
          <w:p w14:paraId="398F3AEB" w14:textId="77777777" w:rsidR="00DC31C5" w:rsidRPr="007A0DA9" w:rsidRDefault="00DC31C5" w:rsidP="00DC31C5">
            <w:pPr>
              <w:jc w:val="right"/>
              <w:rPr>
                <w:color w:val="000000"/>
              </w:rPr>
            </w:pPr>
            <w:r w:rsidRPr="007A0DA9">
              <w:rPr>
                <w:color w:val="000000"/>
              </w:rPr>
              <w:t>2</w:t>
            </w:r>
          </w:p>
        </w:tc>
        <w:tc>
          <w:tcPr>
            <w:tcW w:w="769" w:type="dxa"/>
            <w:tcBorders>
              <w:top w:val="nil"/>
              <w:left w:val="nil"/>
              <w:bottom w:val="single" w:sz="4" w:space="0" w:color="auto"/>
              <w:right w:val="single" w:sz="4" w:space="0" w:color="auto"/>
            </w:tcBorders>
            <w:vAlign w:val="bottom"/>
          </w:tcPr>
          <w:p w14:paraId="46D40E61" w14:textId="77777777" w:rsidR="00DC31C5" w:rsidRPr="007A0DA9" w:rsidRDefault="00DC31C5" w:rsidP="00DC31C5">
            <w:pPr>
              <w:jc w:val="right"/>
              <w:rPr>
                <w:b/>
                <w:color w:val="000000"/>
              </w:rPr>
            </w:pPr>
            <w:r w:rsidRPr="007A0DA9">
              <w:rPr>
                <w:b/>
                <w:color w:val="000000"/>
              </w:rPr>
              <w:t>0</w:t>
            </w:r>
          </w:p>
        </w:tc>
      </w:tr>
      <w:tr w:rsidR="00DC31C5" w14:paraId="5A927E1C" w14:textId="77777777" w:rsidTr="003667C4">
        <w:trPr>
          <w:trHeight w:val="69"/>
        </w:trPr>
        <w:tc>
          <w:tcPr>
            <w:tcW w:w="489" w:type="dxa"/>
            <w:tcBorders>
              <w:top w:val="nil"/>
              <w:left w:val="single" w:sz="4" w:space="0" w:color="auto"/>
              <w:bottom w:val="single" w:sz="4" w:space="0" w:color="auto"/>
              <w:right w:val="single" w:sz="4" w:space="0" w:color="auto"/>
            </w:tcBorders>
            <w:noWrap/>
            <w:vAlign w:val="center"/>
            <w:hideMark/>
          </w:tcPr>
          <w:p w14:paraId="233612AC" w14:textId="77777777" w:rsidR="00DC31C5" w:rsidRDefault="00DC31C5" w:rsidP="00DC31C5">
            <w:pPr>
              <w:spacing w:after="0"/>
              <w:rPr>
                <w:rFonts w:cs="Calibri"/>
                <w:lang w:eastAsia="cs-CZ"/>
              </w:rPr>
            </w:pPr>
            <w:r>
              <w:rPr>
                <w:rFonts w:cs="Calibri"/>
                <w:lang w:eastAsia="cs-CZ"/>
              </w:rPr>
              <w:t>3</w:t>
            </w:r>
          </w:p>
        </w:tc>
        <w:tc>
          <w:tcPr>
            <w:tcW w:w="1822" w:type="dxa"/>
            <w:tcBorders>
              <w:top w:val="nil"/>
              <w:left w:val="nil"/>
              <w:bottom w:val="single" w:sz="4" w:space="0" w:color="auto"/>
              <w:right w:val="single" w:sz="4" w:space="0" w:color="auto"/>
            </w:tcBorders>
            <w:vAlign w:val="center"/>
            <w:hideMark/>
          </w:tcPr>
          <w:p w14:paraId="6C770349" w14:textId="77777777" w:rsidR="00DC31C5" w:rsidRDefault="00DC31C5" w:rsidP="00DC31C5">
            <w:pPr>
              <w:spacing w:after="0"/>
              <w:rPr>
                <w:rFonts w:cs="Calibri"/>
                <w:lang w:eastAsia="cs-CZ"/>
              </w:rPr>
            </w:pPr>
            <w:r>
              <w:rPr>
                <w:rFonts w:cs="Calibri"/>
                <w:lang w:eastAsia="cs-CZ"/>
              </w:rPr>
              <w:t>Autobus střední</w:t>
            </w:r>
          </w:p>
        </w:tc>
        <w:tc>
          <w:tcPr>
            <w:tcW w:w="662" w:type="dxa"/>
            <w:tcBorders>
              <w:top w:val="nil"/>
              <w:left w:val="nil"/>
              <w:bottom w:val="single" w:sz="4" w:space="0" w:color="auto"/>
              <w:right w:val="single" w:sz="4" w:space="0" w:color="auto"/>
            </w:tcBorders>
            <w:vAlign w:val="center"/>
          </w:tcPr>
          <w:p w14:paraId="2CC5E734" w14:textId="77777777" w:rsidR="00DC31C5" w:rsidRDefault="00DC31C5" w:rsidP="00DC31C5">
            <w:pPr>
              <w:spacing w:after="0"/>
              <w:rPr>
                <w:rFonts w:cs="Calibri"/>
                <w:lang w:eastAsia="cs-CZ"/>
              </w:rPr>
            </w:pPr>
            <w:r>
              <w:rPr>
                <w:rFonts w:cs="Calibri"/>
                <w:lang w:eastAsia="cs-CZ"/>
              </w:rPr>
              <w:t>S</w:t>
            </w:r>
          </w:p>
        </w:tc>
        <w:tc>
          <w:tcPr>
            <w:tcW w:w="1376" w:type="dxa"/>
            <w:tcBorders>
              <w:top w:val="single" w:sz="4" w:space="0" w:color="auto"/>
              <w:left w:val="nil"/>
              <w:bottom w:val="single" w:sz="4" w:space="0" w:color="auto"/>
              <w:right w:val="single" w:sz="4" w:space="0" w:color="auto"/>
            </w:tcBorders>
            <w:vAlign w:val="bottom"/>
          </w:tcPr>
          <w:p w14:paraId="3F438E15" w14:textId="77777777" w:rsidR="00DC31C5" w:rsidRPr="00142C03" w:rsidRDefault="00DC31C5" w:rsidP="00DC31C5">
            <w:pPr>
              <w:jc w:val="right"/>
              <w:rPr>
                <w:color w:val="000000"/>
                <w:highlight w:val="yellow"/>
              </w:rPr>
            </w:pPr>
            <w:r>
              <w:rPr>
                <w:rFonts w:cs="Calibri"/>
                <w:color w:val="000000"/>
              </w:rPr>
              <w:t>99 558</w:t>
            </w:r>
          </w:p>
        </w:tc>
        <w:tc>
          <w:tcPr>
            <w:tcW w:w="1376" w:type="dxa"/>
            <w:tcBorders>
              <w:top w:val="single" w:sz="4" w:space="0" w:color="auto"/>
              <w:left w:val="nil"/>
              <w:bottom w:val="single" w:sz="4" w:space="0" w:color="auto"/>
              <w:right w:val="single" w:sz="4" w:space="0" w:color="auto"/>
            </w:tcBorders>
            <w:vAlign w:val="bottom"/>
          </w:tcPr>
          <w:p w14:paraId="1DAE8D74" w14:textId="77777777" w:rsidR="00DC31C5" w:rsidRPr="00142C03" w:rsidRDefault="00DC31C5" w:rsidP="00DC31C5">
            <w:pPr>
              <w:jc w:val="right"/>
              <w:rPr>
                <w:color w:val="000000"/>
                <w:highlight w:val="yellow"/>
              </w:rPr>
            </w:pPr>
            <w:r>
              <w:rPr>
                <w:rFonts w:cs="Calibri"/>
                <w:color w:val="000000"/>
              </w:rPr>
              <w:t>99 558</w:t>
            </w:r>
          </w:p>
        </w:tc>
        <w:tc>
          <w:tcPr>
            <w:tcW w:w="1378" w:type="dxa"/>
            <w:tcBorders>
              <w:top w:val="nil"/>
              <w:left w:val="nil"/>
              <w:bottom w:val="single" w:sz="4" w:space="0" w:color="auto"/>
              <w:right w:val="single" w:sz="4" w:space="0" w:color="auto"/>
            </w:tcBorders>
            <w:noWrap/>
            <w:vAlign w:val="bottom"/>
          </w:tcPr>
          <w:p w14:paraId="4C755C1A" w14:textId="77777777" w:rsidR="00DC31C5" w:rsidRPr="001960C0" w:rsidRDefault="00DC31C5" w:rsidP="00DC31C5">
            <w:pPr>
              <w:jc w:val="right"/>
              <w:rPr>
                <w:color w:val="000000"/>
              </w:rPr>
            </w:pPr>
            <w:r w:rsidRPr="001960C0">
              <w:rPr>
                <w:rFonts w:cs="Calibri"/>
                <w:color w:val="000000"/>
              </w:rPr>
              <w:t>0</w:t>
            </w:r>
          </w:p>
        </w:tc>
        <w:tc>
          <w:tcPr>
            <w:tcW w:w="661" w:type="dxa"/>
            <w:tcBorders>
              <w:top w:val="nil"/>
              <w:left w:val="nil"/>
              <w:bottom w:val="single" w:sz="4" w:space="0" w:color="auto"/>
              <w:right w:val="single" w:sz="4" w:space="0" w:color="auto"/>
            </w:tcBorders>
            <w:noWrap/>
            <w:vAlign w:val="bottom"/>
          </w:tcPr>
          <w:p w14:paraId="4D5B3DCB" w14:textId="77777777" w:rsidR="00DC31C5" w:rsidRPr="007A0DA9" w:rsidRDefault="00DC31C5" w:rsidP="00DC31C5">
            <w:pPr>
              <w:jc w:val="right"/>
              <w:rPr>
                <w:color w:val="000000"/>
              </w:rPr>
            </w:pPr>
            <w:r>
              <w:rPr>
                <w:color w:val="000000"/>
              </w:rPr>
              <w:t>2</w:t>
            </w:r>
          </w:p>
        </w:tc>
        <w:tc>
          <w:tcPr>
            <w:tcW w:w="686" w:type="dxa"/>
            <w:tcBorders>
              <w:top w:val="nil"/>
              <w:left w:val="nil"/>
              <w:bottom w:val="single" w:sz="4" w:space="0" w:color="auto"/>
              <w:right w:val="single" w:sz="4" w:space="0" w:color="auto"/>
            </w:tcBorders>
            <w:vAlign w:val="bottom"/>
          </w:tcPr>
          <w:p w14:paraId="405E6140" w14:textId="77777777" w:rsidR="00DC31C5" w:rsidRPr="007A0DA9" w:rsidRDefault="00DC31C5" w:rsidP="00DC31C5">
            <w:pPr>
              <w:jc w:val="right"/>
              <w:rPr>
                <w:color w:val="000000"/>
              </w:rPr>
            </w:pPr>
            <w:r>
              <w:rPr>
                <w:color w:val="000000"/>
              </w:rPr>
              <w:t>2</w:t>
            </w:r>
          </w:p>
        </w:tc>
        <w:tc>
          <w:tcPr>
            <w:tcW w:w="769" w:type="dxa"/>
            <w:tcBorders>
              <w:top w:val="nil"/>
              <w:left w:val="nil"/>
              <w:bottom w:val="single" w:sz="4" w:space="0" w:color="auto"/>
              <w:right w:val="single" w:sz="4" w:space="0" w:color="auto"/>
            </w:tcBorders>
            <w:vAlign w:val="bottom"/>
          </w:tcPr>
          <w:p w14:paraId="7FC5992E" w14:textId="77777777" w:rsidR="00DC31C5" w:rsidRPr="007A0DA9" w:rsidRDefault="00DC31C5" w:rsidP="00DC31C5">
            <w:pPr>
              <w:jc w:val="right"/>
              <w:rPr>
                <w:b/>
                <w:color w:val="000000"/>
              </w:rPr>
            </w:pPr>
            <w:r w:rsidRPr="007A0DA9">
              <w:rPr>
                <w:b/>
                <w:color w:val="000000"/>
              </w:rPr>
              <w:t>0</w:t>
            </w:r>
          </w:p>
        </w:tc>
      </w:tr>
      <w:tr w:rsidR="00DC31C5" w14:paraId="73104F09" w14:textId="77777777" w:rsidTr="003667C4">
        <w:trPr>
          <w:trHeight w:val="69"/>
        </w:trPr>
        <w:tc>
          <w:tcPr>
            <w:tcW w:w="489" w:type="dxa"/>
            <w:tcBorders>
              <w:top w:val="nil"/>
              <w:left w:val="single" w:sz="4" w:space="0" w:color="auto"/>
              <w:bottom w:val="single" w:sz="4" w:space="0" w:color="auto"/>
              <w:right w:val="single" w:sz="4" w:space="0" w:color="auto"/>
            </w:tcBorders>
            <w:noWrap/>
            <w:vAlign w:val="center"/>
            <w:hideMark/>
          </w:tcPr>
          <w:p w14:paraId="40FCD083" w14:textId="77777777" w:rsidR="00DC31C5" w:rsidRDefault="00DC31C5" w:rsidP="00DC31C5">
            <w:pPr>
              <w:spacing w:after="0"/>
              <w:rPr>
                <w:rFonts w:cs="Calibri"/>
                <w:lang w:eastAsia="cs-CZ"/>
              </w:rPr>
            </w:pPr>
            <w:r>
              <w:rPr>
                <w:rFonts w:cs="Calibri"/>
                <w:lang w:eastAsia="cs-CZ"/>
              </w:rPr>
              <w:t>4</w:t>
            </w:r>
          </w:p>
        </w:tc>
        <w:tc>
          <w:tcPr>
            <w:tcW w:w="1822" w:type="dxa"/>
            <w:tcBorders>
              <w:top w:val="nil"/>
              <w:left w:val="nil"/>
              <w:bottom w:val="single" w:sz="4" w:space="0" w:color="auto"/>
              <w:right w:val="single" w:sz="4" w:space="0" w:color="auto"/>
            </w:tcBorders>
            <w:vAlign w:val="center"/>
          </w:tcPr>
          <w:p w14:paraId="3DD81159" w14:textId="77777777" w:rsidR="00DC31C5" w:rsidRDefault="00DC31C5" w:rsidP="00DC31C5">
            <w:pPr>
              <w:spacing w:after="0"/>
              <w:rPr>
                <w:rFonts w:cs="Calibri"/>
                <w:lang w:eastAsia="cs-CZ"/>
              </w:rPr>
            </w:pPr>
            <w:r>
              <w:rPr>
                <w:rFonts w:cs="Calibri"/>
                <w:lang w:eastAsia="cs-CZ"/>
              </w:rPr>
              <w:t>Autobus velký</w:t>
            </w:r>
          </w:p>
        </w:tc>
        <w:tc>
          <w:tcPr>
            <w:tcW w:w="662" w:type="dxa"/>
            <w:tcBorders>
              <w:top w:val="nil"/>
              <w:left w:val="nil"/>
              <w:bottom w:val="single" w:sz="4" w:space="0" w:color="auto"/>
              <w:right w:val="single" w:sz="4" w:space="0" w:color="auto"/>
            </w:tcBorders>
            <w:vAlign w:val="center"/>
          </w:tcPr>
          <w:p w14:paraId="251E626B" w14:textId="77777777" w:rsidR="00DC31C5" w:rsidRDefault="00DC31C5" w:rsidP="00DC31C5">
            <w:pPr>
              <w:spacing w:after="0"/>
              <w:rPr>
                <w:rFonts w:cs="Calibri"/>
                <w:lang w:eastAsia="cs-CZ"/>
              </w:rPr>
            </w:pPr>
            <w:r>
              <w:rPr>
                <w:rFonts w:cs="Calibri"/>
                <w:lang w:eastAsia="cs-CZ"/>
              </w:rPr>
              <w:t>V1</w:t>
            </w:r>
          </w:p>
        </w:tc>
        <w:tc>
          <w:tcPr>
            <w:tcW w:w="1376" w:type="dxa"/>
            <w:tcBorders>
              <w:top w:val="single" w:sz="4" w:space="0" w:color="auto"/>
              <w:left w:val="nil"/>
              <w:bottom w:val="single" w:sz="4" w:space="0" w:color="auto"/>
              <w:right w:val="single" w:sz="4" w:space="0" w:color="auto"/>
            </w:tcBorders>
            <w:vAlign w:val="bottom"/>
          </w:tcPr>
          <w:p w14:paraId="19B2699B" w14:textId="77777777" w:rsidR="00DC31C5" w:rsidRPr="00142C03" w:rsidRDefault="00DC31C5" w:rsidP="00DC31C5">
            <w:pPr>
              <w:jc w:val="right"/>
              <w:rPr>
                <w:color w:val="000000"/>
                <w:highlight w:val="yellow"/>
              </w:rPr>
            </w:pPr>
            <w:r w:rsidRPr="002A74A2">
              <w:rPr>
                <w:rFonts w:cs="Calibri"/>
                <w:color w:val="000000"/>
              </w:rPr>
              <w:t>645</w:t>
            </w:r>
            <w:r>
              <w:rPr>
                <w:rFonts w:cs="Calibri"/>
                <w:color w:val="000000"/>
              </w:rPr>
              <w:t> </w:t>
            </w:r>
            <w:r w:rsidRPr="002A74A2">
              <w:rPr>
                <w:rFonts w:cs="Calibri"/>
                <w:color w:val="000000"/>
              </w:rPr>
              <w:t>961</w:t>
            </w:r>
          </w:p>
        </w:tc>
        <w:tc>
          <w:tcPr>
            <w:tcW w:w="1376" w:type="dxa"/>
            <w:tcBorders>
              <w:top w:val="single" w:sz="4" w:space="0" w:color="auto"/>
              <w:left w:val="nil"/>
              <w:bottom w:val="single" w:sz="4" w:space="0" w:color="auto"/>
              <w:right w:val="single" w:sz="4" w:space="0" w:color="auto"/>
            </w:tcBorders>
            <w:vAlign w:val="bottom"/>
          </w:tcPr>
          <w:p w14:paraId="6C8A24C4" w14:textId="77777777" w:rsidR="00DC31C5" w:rsidRPr="00142C03" w:rsidRDefault="00DC31C5" w:rsidP="00DC31C5">
            <w:pPr>
              <w:jc w:val="right"/>
              <w:rPr>
                <w:color w:val="000000"/>
                <w:highlight w:val="yellow"/>
              </w:rPr>
            </w:pPr>
            <w:r w:rsidRPr="002A74A2">
              <w:rPr>
                <w:rFonts w:cs="Calibri"/>
                <w:color w:val="000000"/>
              </w:rPr>
              <w:t>645</w:t>
            </w:r>
            <w:r>
              <w:rPr>
                <w:rFonts w:cs="Calibri"/>
                <w:color w:val="000000"/>
              </w:rPr>
              <w:t> </w:t>
            </w:r>
            <w:r w:rsidRPr="002A74A2">
              <w:rPr>
                <w:rFonts w:cs="Calibri"/>
                <w:color w:val="000000"/>
              </w:rPr>
              <w:t>961</w:t>
            </w:r>
          </w:p>
        </w:tc>
        <w:tc>
          <w:tcPr>
            <w:tcW w:w="1378" w:type="dxa"/>
            <w:tcBorders>
              <w:top w:val="nil"/>
              <w:left w:val="nil"/>
              <w:bottom w:val="single" w:sz="4" w:space="0" w:color="auto"/>
              <w:right w:val="single" w:sz="4" w:space="0" w:color="auto"/>
            </w:tcBorders>
            <w:noWrap/>
            <w:vAlign w:val="bottom"/>
          </w:tcPr>
          <w:p w14:paraId="0AB15BA8" w14:textId="77777777" w:rsidR="00DC31C5" w:rsidRPr="001960C0" w:rsidRDefault="00DC31C5" w:rsidP="00DC31C5">
            <w:pPr>
              <w:jc w:val="right"/>
              <w:rPr>
                <w:color w:val="000000"/>
              </w:rPr>
            </w:pPr>
            <w:r w:rsidRPr="001960C0">
              <w:rPr>
                <w:rFonts w:cs="Calibri"/>
                <w:color w:val="000000"/>
              </w:rPr>
              <w:t>0</w:t>
            </w:r>
          </w:p>
        </w:tc>
        <w:tc>
          <w:tcPr>
            <w:tcW w:w="661" w:type="dxa"/>
            <w:tcBorders>
              <w:top w:val="nil"/>
              <w:left w:val="nil"/>
              <w:bottom w:val="single" w:sz="4" w:space="0" w:color="auto"/>
              <w:right w:val="single" w:sz="4" w:space="0" w:color="auto"/>
            </w:tcBorders>
            <w:noWrap/>
            <w:vAlign w:val="bottom"/>
          </w:tcPr>
          <w:p w14:paraId="5115F799" w14:textId="77777777" w:rsidR="00DC31C5" w:rsidRPr="007A0DA9" w:rsidRDefault="00DC31C5" w:rsidP="00DC31C5">
            <w:pPr>
              <w:jc w:val="right"/>
              <w:rPr>
                <w:color w:val="000000"/>
              </w:rPr>
            </w:pPr>
            <w:r>
              <w:rPr>
                <w:color w:val="000000"/>
              </w:rPr>
              <w:t>10</w:t>
            </w:r>
          </w:p>
        </w:tc>
        <w:tc>
          <w:tcPr>
            <w:tcW w:w="686" w:type="dxa"/>
            <w:tcBorders>
              <w:top w:val="nil"/>
              <w:left w:val="nil"/>
              <w:bottom w:val="single" w:sz="4" w:space="0" w:color="auto"/>
              <w:right w:val="single" w:sz="4" w:space="0" w:color="auto"/>
            </w:tcBorders>
            <w:vAlign w:val="bottom"/>
          </w:tcPr>
          <w:p w14:paraId="52C891EE" w14:textId="77777777" w:rsidR="00DC31C5" w:rsidRPr="007A0DA9" w:rsidRDefault="00DC31C5" w:rsidP="00DC31C5">
            <w:pPr>
              <w:jc w:val="right"/>
              <w:rPr>
                <w:color w:val="000000"/>
              </w:rPr>
            </w:pPr>
            <w:r>
              <w:rPr>
                <w:color w:val="000000"/>
              </w:rPr>
              <w:t>10</w:t>
            </w:r>
          </w:p>
        </w:tc>
        <w:tc>
          <w:tcPr>
            <w:tcW w:w="769" w:type="dxa"/>
            <w:tcBorders>
              <w:top w:val="nil"/>
              <w:left w:val="nil"/>
              <w:bottom w:val="single" w:sz="4" w:space="0" w:color="auto"/>
              <w:right w:val="single" w:sz="4" w:space="0" w:color="auto"/>
            </w:tcBorders>
            <w:vAlign w:val="bottom"/>
          </w:tcPr>
          <w:p w14:paraId="73934022" w14:textId="77777777" w:rsidR="00DC31C5" w:rsidRPr="007A0DA9" w:rsidRDefault="00DC31C5" w:rsidP="00DC31C5">
            <w:pPr>
              <w:jc w:val="right"/>
              <w:rPr>
                <w:b/>
                <w:color w:val="000000"/>
              </w:rPr>
            </w:pPr>
            <w:r w:rsidRPr="007A0DA9">
              <w:rPr>
                <w:b/>
                <w:color w:val="000000"/>
              </w:rPr>
              <w:t>0</w:t>
            </w:r>
          </w:p>
        </w:tc>
      </w:tr>
      <w:tr w:rsidR="00DC31C5" w14:paraId="4E9A2519" w14:textId="77777777" w:rsidTr="003667C4">
        <w:trPr>
          <w:trHeight w:val="69"/>
        </w:trPr>
        <w:tc>
          <w:tcPr>
            <w:tcW w:w="489" w:type="dxa"/>
            <w:vMerge w:val="restart"/>
            <w:tcBorders>
              <w:top w:val="nil"/>
              <w:left w:val="single" w:sz="4" w:space="0" w:color="auto"/>
              <w:right w:val="single" w:sz="4" w:space="0" w:color="auto"/>
            </w:tcBorders>
            <w:noWrap/>
            <w:vAlign w:val="center"/>
            <w:hideMark/>
          </w:tcPr>
          <w:p w14:paraId="53B501AE" w14:textId="77777777" w:rsidR="00DC31C5" w:rsidRDefault="00DC31C5" w:rsidP="00DC31C5">
            <w:pPr>
              <w:spacing w:after="0"/>
              <w:rPr>
                <w:rFonts w:cs="Calibri"/>
                <w:lang w:eastAsia="cs-CZ"/>
              </w:rPr>
            </w:pPr>
            <w:r>
              <w:rPr>
                <w:rFonts w:cs="Calibri"/>
                <w:lang w:eastAsia="cs-CZ"/>
              </w:rPr>
              <w:t>5</w:t>
            </w:r>
          </w:p>
        </w:tc>
        <w:tc>
          <w:tcPr>
            <w:tcW w:w="1822" w:type="dxa"/>
            <w:vMerge w:val="restart"/>
            <w:tcBorders>
              <w:top w:val="nil"/>
              <w:left w:val="nil"/>
              <w:right w:val="single" w:sz="4" w:space="0" w:color="auto"/>
            </w:tcBorders>
            <w:vAlign w:val="center"/>
          </w:tcPr>
          <w:p w14:paraId="620E6253" w14:textId="77777777" w:rsidR="00DC31C5" w:rsidRDefault="00DC31C5" w:rsidP="00DC31C5">
            <w:pPr>
              <w:spacing w:after="0"/>
              <w:rPr>
                <w:rFonts w:cs="Calibri"/>
                <w:lang w:eastAsia="cs-CZ"/>
              </w:rPr>
            </w:pPr>
            <w:r>
              <w:rPr>
                <w:rFonts w:cs="Calibri"/>
                <w:lang w:eastAsia="cs-CZ"/>
              </w:rPr>
              <w:t>Autobus velký (+)</w:t>
            </w:r>
          </w:p>
        </w:tc>
        <w:tc>
          <w:tcPr>
            <w:tcW w:w="662" w:type="dxa"/>
            <w:tcBorders>
              <w:top w:val="nil"/>
              <w:left w:val="nil"/>
              <w:bottom w:val="single" w:sz="4" w:space="0" w:color="auto"/>
              <w:right w:val="single" w:sz="4" w:space="0" w:color="auto"/>
            </w:tcBorders>
            <w:vAlign w:val="center"/>
          </w:tcPr>
          <w:p w14:paraId="5CDEFC7E" w14:textId="77777777" w:rsidR="00DC31C5" w:rsidRDefault="00DC31C5" w:rsidP="00DC31C5">
            <w:pPr>
              <w:spacing w:after="0"/>
              <w:rPr>
                <w:rFonts w:cs="Calibri"/>
                <w:lang w:eastAsia="cs-CZ"/>
              </w:rPr>
            </w:pPr>
            <w:r>
              <w:rPr>
                <w:rFonts w:cs="Calibri"/>
                <w:lang w:eastAsia="cs-CZ"/>
              </w:rPr>
              <w:t>V2r</w:t>
            </w:r>
          </w:p>
        </w:tc>
        <w:tc>
          <w:tcPr>
            <w:tcW w:w="1376" w:type="dxa"/>
            <w:tcBorders>
              <w:top w:val="single" w:sz="4" w:space="0" w:color="auto"/>
              <w:left w:val="nil"/>
              <w:bottom w:val="single" w:sz="4" w:space="0" w:color="auto"/>
              <w:right w:val="single" w:sz="4" w:space="0" w:color="auto"/>
            </w:tcBorders>
            <w:vAlign w:val="bottom"/>
          </w:tcPr>
          <w:p w14:paraId="71894EA7" w14:textId="77777777" w:rsidR="00DC31C5" w:rsidRDefault="00DC31C5" w:rsidP="00DC31C5">
            <w:pPr>
              <w:jc w:val="right"/>
              <w:rPr>
                <w:color w:val="000000"/>
              </w:rPr>
            </w:pPr>
            <w:r>
              <w:rPr>
                <w:color w:val="000000"/>
              </w:rPr>
              <w:t>701 756</w:t>
            </w:r>
          </w:p>
        </w:tc>
        <w:tc>
          <w:tcPr>
            <w:tcW w:w="1376" w:type="dxa"/>
            <w:tcBorders>
              <w:top w:val="single" w:sz="4" w:space="0" w:color="auto"/>
              <w:left w:val="nil"/>
              <w:bottom w:val="single" w:sz="4" w:space="0" w:color="auto"/>
              <w:right w:val="single" w:sz="4" w:space="0" w:color="auto"/>
            </w:tcBorders>
            <w:vAlign w:val="bottom"/>
          </w:tcPr>
          <w:p w14:paraId="3B9B578D" w14:textId="77777777" w:rsidR="00DC31C5" w:rsidRPr="00142C03" w:rsidRDefault="00DC31C5" w:rsidP="00DC31C5">
            <w:pPr>
              <w:jc w:val="right"/>
              <w:rPr>
                <w:color w:val="000000"/>
                <w:highlight w:val="yellow"/>
              </w:rPr>
            </w:pPr>
            <w:r w:rsidRPr="002A74A2">
              <w:rPr>
                <w:rFonts w:cs="Calibri"/>
                <w:color w:val="000000"/>
              </w:rPr>
              <w:t>686</w:t>
            </w:r>
            <w:r>
              <w:rPr>
                <w:rFonts w:cs="Calibri"/>
                <w:color w:val="000000"/>
              </w:rPr>
              <w:t> </w:t>
            </w:r>
            <w:r w:rsidRPr="002A74A2">
              <w:rPr>
                <w:rFonts w:cs="Calibri"/>
                <w:color w:val="000000"/>
              </w:rPr>
              <w:t>636</w:t>
            </w:r>
          </w:p>
        </w:tc>
        <w:tc>
          <w:tcPr>
            <w:tcW w:w="1378" w:type="dxa"/>
            <w:tcBorders>
              <w:top w:val="nil"/>
              <w:left w:val="nil"/>
              <w:bottom w:val="single" w:sz="4" w:space="0" w:color="auto"/>
              <w:right w:val="single" w:sz="4" w:space="0" w:color="auto"/>
            </w:tcBorders>
            <w:noWrap/>
            <w:vAlign w:val="bottom"/>
          </w:tcPr>
          <w:p w14:paraId="517A91DD" w14:textId="77777777" w:rsidR="00DC31C5" w:rsidRPr="001960C0" w:rsidRDefault="00DC31C5" w:rsidP="00DC31C5">
            <w:pPr>
              <w:jc w:val="right"/>
              <w:rPr>
                <w:color w:val="000000"/>
              </w:rPr>
            </w:pPr>
            <w:r w:rsidRPr="001960C0">
              <w:rPr>
                <w:color w:val="000000"/>
              </w:rPr>
              <w:t>15 120</w:t>
            </w:r>
          </w:p>
        </w:tc>
        <w:tc>
          <w:tcPr>
            <w:tcW w:w="661" w:type="dxa"/>
            <w:tcBorders>
              <w:top w:val="nil"/>
              <w:left w:val="nil"/>
              <w:bottom w:val="single" w:sz="4" w:space="0" w:color="auto"/>
              <w:right w:val="single" w:sz="4" w:space="0" w:color="auto"/>
            </w:tcBorders>
            <w:noWrap/>
            <w:vAlign w:val="bottom"/>
          </w:tcPr>
          <w:p w14:paraId="663ABCB9" w14:textId="77777777" w:rsidR="00DC31C5" w:rsidRPr="007A0DA9" w:rsidRDefault="00DC31C5" w:rsidP="00DC31C5">
            <w:pPr>
              <w:jc w:val="right"/>
              <w:rPr>
                <w:color w:val="000000"/>
              </w:rPr>
            </w:pPr>
            <w:r w:rsidRPr="007A0DA9">
              <w:rPr>
                <w:rFonts w:cs="Calibri"/>
                <w:color w:val="000000"/>
              </w:rPr>
              <w:t>15</w:t>
            </w:r>
          </w:p>
        </w:tc>
        <w:tc>
          <w:tcPr>
            <w:tcW w:w="686" w:type="dxa"/>
            <w:tcBorders>
              <w:top w:val="nil"/>
              <w:left w:val="nil"/>
              <w:bottom w:val="single" w:sz="4" w:space="0" w:color="auto"/>
              <w:right w:val="single" w:sz="4" w:space="0" w:color="auto"/>
            </w:tcBorders>
            <w:vAlign w:val="bottom"/>
          </w:tcPr>
          <w:p w14:paraId="7667058E" w14:textId="77777777" w:rsidR="00DC31C5" w:rsidRPr="007A0DA9" w:rsidRDefault="00DC31C5" w:rsidP="00DC31C5">
            <w:pPr>
              <w:jc w:val="right"/>
              <w:rPr>
                <w:color w:val="000000"/>
              </w:rPr>
            </w:pPr>
            <w:r>
              <w:rPr>
                <w:rFonts w:cs="Calibri"/>
              </w:rPr>
              <w:t>14,78</w:t>
            </w:r>
          </w:p>
        </w:tc>
        <w:tc>
          <w:tcPr>
            <w:tcW w:w="769" w:type="dxa"/>
            <w:tcBorders>
              <w:top w:val="nil"/>
              <w:left w:val="nil"/>
              <w:bottom w:val="single" w:sz="4" w:space="0" w:color="auto"/>
              <w:right w:val="single" w:sz="4" w:space="0" w:color="auto"/>
            </w:tcBorders>
            <w:vAlign w:val="bottom"/>
          </w:tcPr>
          <w:p w14:paraId="694D1E8E" w14:textId="77777777" w:rsidR="00DC31C5" w:rsidRPr="007A0DA9" w:rsidRDefault="00DC31C5" w:rsidP="00DC31C5">
            <w:pPr>
              <w:jc w:val="right"/>
              <w:rPr>
                <w:b/>
                <w:color w:val="000000"/>
              </w:rPr>
            </w:pPr>
            <w:r w:rsidRPr="007A0DA9">
              <w:rPr>
                <w:b/>
                <w:color w:val="000000"/>
              </w:rPr>
              <w:t>3</w:t>
            </w:r>
          </w:p>
        </w:tc>
      </w:tr>
      <w:tr w:rsidR="00DC31C5" w14:paraId="494ECC2E" w14:textId="77777777" w:rsidTr="003667C4">
        <w:trPr>
          <w:trHeight w:val="69"/>
        </w:trPr>
        <w:tc>
          <w:tcPr>
            <w:tcW w:w="489" w:type="dxa"/>
            <w:vMerge/>
            <w:tcBorders>
              <w:left w:val="single" w:sz="4" w:space="0" w:color="auto"/>
              <w:bottom w:val="single" w:sz="4" w:space="0" w:color="auto"/>
              <w:right w:val="single" w:sz="4" w:space="0" w:color="auto"/>
            </w:tcBorders>
            <w:noWrap/>
            <w:vAlign w:val="center"/>
          </w:tcPr>
          <w:p w14:paraId="0A8DFF0F" w14:textId="77777777" w:rsidR="00DC31C5" w:rsidRDefault="00DC31C5" w:rsidP="00DC31C5">
            <w:pPr>
              <w:spacing w:after="0"/>
              <w:rPr>
                <w:rFonts w:cs="Calibri"/>
                <w:lang w:eastAsia="cs-CZ"/>
              </w:rPr>
            </w:pPr>
          </w:p>
        </w:tc>
        <w:tc>
          <w:tcPr>
            <w:tcW w:w="1822" w:type="dxa"/>
            <w:vMerge/>
            <w:tcBorders>
              <w:left w:val="nil"/>
              <w:bottom w:val="single" w:sz="4" w:space="0" w:color="auto"/>
              <w:right w:val="single" w:sz="4" w:space="0" w:color="auto"/>
            </w:tcBorders>
            <w:vAlign w:val="center"/>
          </w:tcPr>
          <w:p w14:paraId="047EA72A" w14:textId="77777777" w:rsidR="00DC31C5" w:rsidRDefault="00DC31C5" w:rsidP="00DC31C5">
            <w:pPr>
              <w:spacing w:after="0"/>
              <w:rPr>
                <w:rFonts w:cs="Calibri"/>
                <w:lang w:eastAsia="cs-CZ"/>
              </w:rPr>
            </w:pPr>
          </w:p>
        </w:tc>
        <w:tc>
          <w:tcPr>
            <w:tcW w:w="662" w:type="dxa"/>
            <w:tcBorders>
              <w:top w:val="nil"/>
              <w:left w:val="nil"/>
              <w:bottom w:val="single" w:sz="4" w:space="0" w:color="auto"/>
              <w:right w:val="single" w:sz="4" w:space="0" w:color="auto"/>
            </w:tcBorders>
            <w:vAlign w:val="center"/>
          </w:tcPr>
          <w:p w14:paraId="09DF9907" w14:textId="77777777" w:rsidR="00DC31C5" w:rsidRDefault="00DC31C5" w:rsidP="00DC31C5">
            <w:pPr>
              <w:spacing w:after="0"/>
              <w:rPr>
                <w:rFonts w:cs="Calibri"/>
                <w:lang w:eastAsia="cs-CZ"/>
              </w:rPr>
            </w:pPr>
            <w:r>
              <w:rPr>
                <w:rFonts w:cs="Calibri"/>
                <w:lang w:eastAsia="cs-CZ"/>
              </w:rPr>
              <w:t>V2c</w:t>
            </w:r>
          </w:p>
        </w:tc>
        <w:tc>
          <w:tcPr>
            <w:tcW w:w="1376" w:type="dxa"/>
            <w:tcBorders>
              <w:top w:val="single" w:sz="4" w:space="0" w:color="auto"/>
              <w:left w:val="nil"/>
              <w:bottom w:val="single" w:sz="4" w:space="0" w:color="auto"/>
              <w:right w:val="single" w:sz="4" w:space="0" w:color="auto"/>
            </w:tcBorders>
            <w:vAlign w:val="bottom"/>
          </w:tcPr>
          <w:p w14:paraId="61FE5FCE" w14:textId="77777777" w:rsidR="00DC31C5" w:rsidRDefault="00DC31C5" w:rsidP="00DC31C5">
            <w:pPr>
              <w:jc w:val="right"/>
              <w:rPr>
                <w:color w:val="000000"/>
              </w:rPr>
            </w:pPr>
            <w:r>
              <w:rPr>
                <w:color w:val="000000"/>
              </w:rPr>
              <w:t>305 727</w:t>
            </w:r>
          </w:p>
        </w:tc>
        <w:tc>
          <w:tcPr>
            <w:tcW w:w="1376" w:type="dxa"/>
            <w:tcBorders>
              <w:top w:val="single" w:sz="4" w:space="0" w:color="auto"/>
              <w:left w:val="nil"/>
              <w:bottom w:val="single" w:sz="4" w:space="0" w:color="auto"/>
              <w:right w:val="single" w:sz="4" w:space="0" w:color="auto"/>
            </w:tcBorders>
            <w:vAlign w:val="bottom"/>
          </w:tcPr>
          <w:p w14:paraId="76AE5FDD" w14:textId="77777777" w:rsidR="00DC31C5" w:rsidRPr="00142C03" w:rsidRDefault="00DC31C5" w:rsidP="00DC31C5">
            <w:pPr>
              <w:jc w:val="right"/>
              <w:rPr>
                <w:color w:val="000000"/>
                <w:highlight w:val="yellow"/>
              </w:rPr>
            </w:pPr>
            <w:r w:rsidRPr="002A74A2">
              <w:rPr>
                <w:rFonts w:cs="Calibri"/>
                <w:color w:val="000000"/>
              </w:rPr>
              <w:t>240 583</w:t>
            </w:r>
          </w:p>
        </w:tc>
        <w:tc>
          <w:tcPr>
            <w:tcW w:w="1378" w:type="dxa"/>
            <w:tcBorders>
              <w:top w:val="nil"/>
              <w:left w:val="nil"/>
              <w:bottom w:val="single" w:sz="4" w:space="0" w:color="auto"/>
              <w:right w:val="single" w:sz="4" w:space="0" w:color="auto"/>
            </w:tcBorders>
            <w:noWrap/>
            <w:vAlign w:val="bottom"/>
          </w:tcPr>
          <w:p w14:paraId="1AA08F0F" w14:textId="77777777" w:rsidR="00DC31C5" w:rsidRPr="001960C0" w:rsidRDefault="00DC31C5" w:rsidP="00DC31C5">
            <w:pPr>
              <w:jc w:val="right"/>
              <w:rPr>
                <w:color w:val="000000"/>
              </w:rPr>
            </w:pPr>
            <w:r w:rsidRPr="001960C0">
              <w:rPr>
                <w:color w:val="000000"/>
              </w:rPr>
              <w:t>65 144</w:t>
            </w:r>
          </w:p>
        </w:tc>
        <w:tc>
          <w:tcPr>
            <w:tcW w:w="661" w:type="dxa"/>
            <w:tcBorders>
              <w:top w:val="nil"/>
              <w:left w:val="nil"/>
              <w:bottom w:val="single" w:sz="4" w:space="0" w:color="auto"/>
              <w:right w:val="single" w:sz="4" w:space="0" w:color="auto"/>
            </w:tcBorders>
            <w:noWrap/>
            <w:vAlign w:val="bottom"/>
          </w:tcPr>
          <w:p w14:paraId="1C9CE9F9" w14:textId="77777777" w:rsidR="00DC31C5" w:rsidRPr="007A0DA9" w:rsidRDefault="00DC31C5" w:rsidP="00DC31C5">
            <w:pPr>
              <w:jc w:val="right"/>
              <w:rPr>
                <w:color w:val="000000"/>
              </w:rPr>
            </w:pPr>
            <w:r w:rsidRPr="007A0DA9">
              <w:rPr>
                <w:rFonts w:cs="Calibri"/>
                <w:color w:val="000000"/>
              </w:rPr>
              <w:t>3</w:t>
            </w:r>
          </w:p>
        </w:tc>
        <w:tc>
          <w:tcPr>
            <w:tcW w:w="686" w:type="dxa"/>
            <w:tcBorders>
              <w:top w:val="nil"/>
              <w:left w:val="nil"/>
              <w:bottom w:val="single" w:sz="4" w:space="0" w:color="auto"/>
              <w:right w:val="single" w:sz="4" w:space="0" w:color="auto"/>
            </w:tcBorders>
            <w:vAlign w:val="bottom"/>
          </w:tcPr>
          <w:p w14:paraId="4AC8BFC9" w14:textId="77777777" w:rsidR="00DC31C5" w:rsidRPr="007A0DA9" w:rsidRDefault="00DC31C5" w:rsidP="00DC31C5">
            <w:pPr>
              <w:jc w:val="right"/>
              <w:rPr>
                <w:color w:val="000000"/>
              </w:rPr>
            </w:pPr>
            <w:r>
              <w:rPr>
                <w:color w:val="000000"/>
              </w:rPr>
              <w:t>2,45</w:t>
            </w:r>
          </w:p>
        </w:tc>
        <w:tc>
          <w:tcPr>
            <w:tcW w:w="769" w:type="dxa"/>
            <w:tcBorders>
              <w:top w:val="nil"/>
              <w:left w:val="nil"/>
              <w:bottom w:val="single" w:sz="4" w:space="0" w:color="auto"/>
              <w:right w:val="single" w:sz="4" w:space="0" w:color="auto"/>
            </w:tcBorders>
            <w:vAlign w:val="bottom"/>
          </w:tcPr>
          <w:p w14:paraId="1272630E" w14:textId="77777777" w:rsidR="00DC31C5" w:rsidRPr="007A0DA9" w:rsidRDefault="00DC31C5" w:rsidP="00DC31C5">
            <w:pPr>
              <w:jc w:val="right"/>
              <w:rPr>
                <w:b/>
                <w:color w:val="000000"/>
              </w:rPr>
            </w:pPr>
            <w:r w:rsidRPr="007A0DA9">
              <w:rPr>
                <w:b/>
                <w:color w:val="000000"/>
              </w:rPr>
              <w:t>0</w:t>
            </w:r>
          </w:p>
        </w:tc>
      </w:tr>
      <w:tr w:rsidR="00DC31C5" w14:paraId="496A967F" w14:textId="77777777" w:rsidTr="003667C4">
        <w:trPr>
          <w:trHeight w:val="69"/>
        </w:trPr>
        <w:tc>
          <w:tcPr>
            <w:tcW w:w="489" w:type="dxa"/>
            <w:vMerge w:val="restart"/>
            <w:tcBorders>
              <w:top w:val="nil"/>
              <w:left w:val="single" w:sz="4" w:space="0" w:color="auto"/>
              <w:right w:val="single" w:sz="4" w:space="0" w:color="auto"/>
            </w:tcBorders>
            <w:noWrap/>
            <w:vAlign w:val="center"/>
            <w:hideMark/>
          </w:tcPr>
          <w:p w14:paraId="6EFBCE1C" w14:textId="77777777" w:rsidR="00DC31C5" w:rsidRDefault="00DC31C5" w:rsidP="00DC31C5">
            <w:pPr>
              <w:spacing w:after="0"/>
              <w:rPr>
                <w:rFonts w:cs="Calibri"/>
                <w:lang w:eastAsia="cs-CZ"/>
              </w:rPr>
            </w:pPr>
            <w:r>
              <w:rPr>
                <w:rFonts w:cs="Calibri"/>
                <w:lang w:eastAsia="cs-CZ"/>
              </w:rPr>
              <w:t>6</w:t>
            </w:r>
          </w:p>
        </w:tc>
        <w:tc>
          <w:tcPr>
            <w:tcW w:w="1822" w:type="dxa"/>
            <w:vMerge w:val="restart"/>
            <w:tcBorders>
              <w:top w:val="nil"/>
              <w:left w:val="nil"/>
              <w:right w:val="single" w:sz="4" w:space="0" w:color="auto"/>
            </w:tcBorders>
            <w:vAlign w:val="center"/>
          </w:tcPr>
          <w:p w14:paraId="4D1EFA5D" w14:textId="77777777" w:rsidR="00DC31C5" w:rsidRDefault="00DC31C5" w:rsidP="00DC31C5">
            <w:pPr>
              <w:spacing w:after="0"/>
              <w:rPr>
                <w:rFonts w:cs="Calibri"/>
                <w:lang w:eastAsia="cs-CZ"/>
              </w:rPr>
            </w:pPr>
            <w:r>
              <w:rPr>
                <w:rFonts w:cs="Calibri"/>
                <w:lang w:eastAsia="cs-CZ"/>
              </w:rPr>
              <w:t>Autobus velký (++)</w:t>
            </w:r>
          </w:p>
        </w:tc>
        <w:tc>
          <w:tcPr>
            <w:tcW w:w="662" w:type="dxa"/>
            <w:tcBorders>
              <w:top w:val="nil"/>
              <w:left w:val="nil"/>
              <w:bottom w:val="single" w:sz="4" w:space="0" w:color="auto"/>
              <w:right w:val="single" w:sz="4" w:space="0" w:color="auto"/>
            </w:tcBorders>
            <w:vAlign w:val="center"/>
          </w:tcPr>
          <w:p w14:paraId="387794BB" w14:textId="77777777" w:rsidR="00DC31C5" w:rsidRDefault="00DC31C5" w:rsidP="00DC31C5">
            <w:pPr>
              <w:spacing w:after="0"/>
              <w:rPr>
                <w:rFonts w:cs="Calibri"/>
                <w:lang w:eastAsia="cs-CZ"/>
              </w:rPr>
            </w:pPr>
            <w:r>
              <w:rPr>
                <w:rFonts w:cs="Calibri"/>
                <w:lang w:eastAsia="cs-CZ"/>
              </w:rPr>
              <w:t>V3r</w:t>
            </w:r>
          </w:p>
        </w:tc>
        <w:tc>
          <w:tcPr>
            <w:tcW w:w="1376" w:type="dxa"/>
            <w:tcBorders>
              <w:top w:val="single" w:sz="4" w:space="0" w:color="auto"/>
              <w:left w:val="nil"/>
              <w:bottom w:val="single" w:sz="4" w:space="0" w:color="auto"/>
              <w:right w:val="single" w:sz="4" w:space="0" w:color="auto"/>
            </w:tcBorders>
            <w:vAlign w:val="bottom"/>
          </w:tcPr>
          <w:p w14:paraId="5E91A6B1" w14:textId="77777777" w:rsidR="00DC31C5" w:rsidRPr="00142C03" w:rsidRDefault="00DC31C5" w:rsidP="00DC31C5">
            <w:pPr>
              <w:jc w:val="right"/>
              <w:rPr>
                <w:color w:val="000000"/>
                <w:highlight w:val="yellow"/>
              </w:rPr>
            </w:pPr>
            <w:r w:rsidRPr="002A74A2">
              <w:rPr>
                <w:rFonts w:cs="Calibri"/>
                <w:color w:val="000000"/>
              </w:rPr>
              <w:t>131 689</w:t>
            </w:r>
          </w:p>
        </w:tc>
        <w:tc>
          <w:tcPr>
            <w:tcW w:w="1376" w:type="dxa"/>
            <w:tcBorders>
              <w:top w:val="single" w:sz="4" w:space="0" w:color="auto"/>
              <w:left w:val="nil"/>
              <w:bottom w:val="single" w:sz="4" w:space="0" w:color="auto"/>
              <w:right w:val="single" w:sz="4" w:space="0" w:color="auto"/>
            </w:tcBorders>
            <w:vAlign w:val="bottom"/>
          </w:tcPr>
          <w:p w14:paraId="14B4CF90" w14:textId="77777777" w:rsidR="00DC31C5" w:rsidRPr="00142C03" w:rsidRDefault="00DC31C5" w:rsidP="00DC31C5">
            <w:pPr>
              <w:jc w:val="right"/>
              <w:rPr>
                <w:color w:val="000000"/>
                <w:highlight w:val="yellow"/>
              </w:rPr>
            </w:pPr>
            <w:r w:rsidRPr="002A74A2">
              <w:rPr>
                <w:rFonts w:cs="Calibri"/>
                <w:color w:val="000000"/>
              </w:rPr>
              <w:t>131 689</w:t>
            </w:r>
          </w:p>
        </w:tc>
        <w:tc>
          <w:tcPr>
            <w:tcW w:w="1378" w:type="dxa"/>
            <w:tcBorders>
              <w:top w:val="nil"/>
              <w:left w:val="nil"/>
              <w:bottom w:val="single" w:sz="4" w:space="0" w:color="auto"/>
              <w:right w:val="single" w:sz="4" w:space="0" w:color="auto"/>
            </w:tcBorders>
            <w:noWrap/>
            <w:vAlign w:val="bottom"/>
          </w:tcPr>
          <w:p w14:paraId="778B7311" w14:textId="77777777" w:rsidR="00DC31C5" w:rsidRPr="001960C0" w:rsidRDefault="00DC31C5" w:rsidP="00DC31C5">
            <w:pPr>
              <w:jc w:val="right"/>
              <w:rPr>
                <w:color w:val="000000"/>
              </w:rPr>
            </w:pPr>
            <w:r w:rsidRPr="001960C0">
              <w:rPr>
                <w:rFonts w:cs="Calibri"/>
                <w:color w:val="000000"/>
              </w:rPr>
              <w:t>0</w:t>
            </w:r>
          </w:p>
        </w:tc>
        <w:tc>
          <w:tcPr>
            <w:tcW w:w="661" w:type="dxa"/>
            <w:tcBorders>
              <w:top w:val="nil"/>
              <w:left w:val="nil"/>
              <w:bottom w:val="single" w:sz="4" w:space="0" w:color="auto"/>
              <w:right w:val="single" w:sz="4" w:space="0" w:color="auto"/>
            </w:tcBorders>
            <w:noWrap/>
            <w:vAlign w:val="bottom"/>
          </w:tcPr>
          <w:p w14:paraId="3BCA5660" w14:textId="77777777" w:rsidR="00DC31C5" w:rsidRPr="007A0DA9" w:rsidRDefault="00DC31C5" w:rsidP="00DC31C5">
            <w:pPr>
              <w:jc w:val="right"/>
              <w:rPr>
                <w:color w:val="000000"/>
              </w:rPr>
            </w:pPr>
            <w:r>
              <w:rPr>
                <w:color w:val="000000"/>
              </w:rPr>
              <w:t>2</w:t>
            </w:r>
          </w:p>
        </w:tc>
        <w:tc>
          <w:tcPr>
            <w:tcW w:w="686" w:type="dxa"/>
            <w:tcBorders>
              <w:top w:val="nil"/>
              <w:left w:val="nil"/>
              <w:bottom w:val="single" w:sz="4" w:space="0" w:color="auto"/>
              <w:right w:val="single" w:sz="4" w:space="0" w:color="auto"/>
            </w:tcBorders>
            <w:vAlign w:val="bottom"/>
          </w:tcPr>
          <w:p w14:paraId="5C607CD0" w14:textId="77777777" w:rsidR="00DC31C5" w:rsidRPr="007A0DA9" w:rsidRDefault="00DC31C5" w:rsidP="00DC31C5">
            <w:pPr>
              <w:jc w:val="right"/>
              <w:rPr>
                <w:color w:val="000000"/>
              </w:rPr>
            </w:pPr>
            <w:r>
              <w:rPr>
                <w:rFonts w:cs="Calibri"/>
              </w:rPr>
              <w:t>2</w:t>
            </w:r>
          </w:p>
        </w:tc>
        <w:tc>
          <w:tcPr>
            <w:tcW w:w="769" w:type="dxa"/>
            <w:tcBorders>
              <w:top w:val="nil"/>
              <w:left w:val="nil"/>
              <w:bottom w:val="single" w:sz="4" w:space="0" w:color="auto"/>
              <w:right w:val="single" w:sz="4" w:space="0" w:color="auto"/>
            </w:tcBorders>
            <w:vAlign w:val="bottom"/>
          </w:tcPr>
          <w:p w14:paraId="7CA10C87" w14:textId="77777777" w:rsidR="00DC31C5" w:rsidRPr="007A0DA9" w:rsidRDefault="00DC31C5" w:rsidP="00DC31C5">
            <w:pPr>
              <w:jc w:val="right"/>
              <w:rPr>
                <w:b/>
                <w:color w:val="000000"/>
              </w:rPr>
            </w:pPr>
            <w:r w:rsidRPr="007A0DA9">
              <w:rPr>
                <w:b/>
                <w:color w:val="000000"/>
              </w:rPr>
              <w:t>0</w:t>
            </w:r>
          </w:p>
        </w:tc>
      </w:tr>
      <w:tr w:rsidR="00DC31C5" w14:paraId="5CA97626" w14:textId="77777777" w:rsidTr="003667C4">
        <w:trPr>
          <w:trHeight w:val="69"/>
        </w:trPr>
        <w:tc>
          <w:tcPr>
            <w:tcW w:w="489" w:type="dxa"/>
            <w:vMerge/>
            <w:tcBorders>
              <w:left w:val="single" w:sz="4" w:space="0" w:color="auto"/>
              <w:bottom w:val="single" w:sz="4" w:space="0" w:color="auto"/>
              <w:right w:val="single" w:sz="4" w:space="0" w:color="auto"/>
            </w:tcBorders>
            <w:noWrap/>
            <w:vAlign w:val="center"/>
          </w:tcPr>
          <w:p w14:paraId="191C5EEE" w14:textId="77777777" w:rsidR="00DC31C5" w:rsidRDefault="00DC31C5" w:rsidP="00DC31C5">
            <w:pPr>
              <w:spacing w:after="0"/>
              <w:rPr>
                <w:rFonts w:cs="Calibri"/>
                <w:lang w:eastAsia="cs-CZ"/>
              </w:rPr>
            </w:pPr>
          </w:p>
        </w:tc>
        <w:tc>
          <w:tcPr>
            <w:tcW w:w="1822" w:type="dxa"/>
            <w:vMerge/>
            <w:tcBorders>
              <w:left w:val="nil"/>
              <w:bottom w:val="single" w:sz="4" w:space="0" w:color="auto"/>
              <w:right w:val="single" w:sz="4" w:space="0" w:color="auto"/>
            </w:tcBorders>
            <w:vAlign w:val="center"/>
          </w:tcPr>
          <w:p w14:paraId="70728D4D" w14:textId="77777777" w:rsidR="00DC31C5" w:rsidRDefault="00DC31C5" w:rsidP="00DC31C5">
            <w:pPr>
              <w:spacing w:after="0"/>
              <w:rPr>
                <w:rFonts w:cs="Calibri"/>
                <w:lang w:eastAsia="cs-CZ"/>
              </w:rPr>
            </w:pPr>
          </w:p>
        </w:tc>
        <w:tc>
          <w:tcPr>
            <w:tcW w:w="662" w:type="dxa"/>
            <w:tcBorders>
              <w:top w:val="nil"/>
              <w:left w:val="nil"/>
              <w:bottom w:val="single" w:sz="4" w:space="0" w:color="auto"/>
              <w:right w:val="single" w:sz="4" w:space="0" w:color="auto"/>
            </w:tcBorders>
            <w:vAlign w:val="center"/>
          </w:tcPr>
          <w:p w14:paraId="75A3AFB1" w14:textId="77777777" w:rsidR="00DC31C5" w:rsidRDefault="00DC31C5" w:rsidP="00DC31C5">
            <w:pPr>
              <w:spacing w:after="0"/>
              <w:rPr>
                <w:rFonts w:cs="Calibri"/>
                <w:lang w:eastAsia="cs-CZ"/>
              </w:rPr>
            </w:pPr>
            <w:r>
              <w:rPr>
                <w:rFonts w:cs="Calibri"/>
                <w:lang w:eastAsia="cs-CZ"/>
              </w:rPr>
              <w:t>V3c</w:t>
            </w:r>
          </w:p>
        </w:tc>
        <w:tc>
          <w:tcPr>
            <w:tcW w:w="1376" w:type="dxa"/>
            <w:tcBorders>
              <w:top w:val="single" w:sz="4" w:space="0" w:color="auto"/>
              <w:left w:val="nil"/>
              <w:bottom w:val="single" w:sz="4" w:space="0" w:color="auto"/>
              <w:right w:val="single" w:sz="4" w:space="0" w:color="auto"/>
            </w:tcBorders>
            <w:vAlign w:val="bottom"/>
          </w:tcPr>
          <w:p w14:paraId="239808B9" w14:textId="77777777" w:rsidR="00DC31C5" w:rsidRDefault="00DC31C5" w:rsidP="00DC31C5">
            <w:pPr>
              <w:jc w:val="right"/>
              <w:rPr>
                <w:color w:val="000000"/>
              </w:rPr>
            </w:pPr>
            <w:r>
              <w:rPr>
                <w:color w:val="000000"/>
              </w:rPr>
              <w:t>102 222</w:t>
            </w:r>
          </w:p>
        </w:tc>
        <w:tc>
          <w:tcPr>
            <w:tcW w:w="1376" w:type="dxa"/>
            <w:tcBorders>
              <w:top w:val="single" w:sz="4" w:space="0" w:color="auto"/>
              <w:left w:val="nil"/>
              <w:bottom w:val="single" w:sz="4" w:space="0" w:color="auto"/>
              <w:right w:val="single" w:sz="4" w:space="0" w:color="auto"/>
            </w:tcBorders>
            <w:vAlign w:val="bottom"/>
          </w:tcPr>
          <w:p w14:paraId="1A935895" w14:textId="77777777" w:rsidR="00DC31C5" w:rsidRPr="007A0DA9" w:rsidRDefault="00DC31C5" w:rsidP="00DC31C5">
            <w:pPr>
              <w:jc w:val="right"/>
              <w:rPr>
                <w:color w:val="000000"/>
              </w:rPr>
            </w:pPr>
            <w:r>
              <w:rPr>
                <w:color w:val="000000"/>
              </w:rPr>
              <w:t>48 779</w:t>
            </w:r>
          </w:p>
        </w:tc>
        <w:tc>
          <w:tcPr>
            <w:tcW w:w="1378" w:type="dxa"/>
            <w:tcBorders>
              <w:top w:val="nil"/>
              <w:left w:val="nil"/>
              <w:bottom w:val="single" w:sz="4" w:space="0" w:color="auto"/>
              <w:right w:val="single" w:sz="4" w:space="0" w:color="auto"/>
            </w:tcBorders>
            <w:noWrap/>
            <w:vAlign w:val="bottom"/>
          </w:tcPr>
          <w:p w14:paraId="21BA0886" w14:textId="77777777" w:rsidR="00DC31C5" w:rsidRPr="001960C0" w:rsidRDefault="00DC31C5" w:rsidP="00DC31C5">
            <w:pPr>
              <w:jc w:val="right"/>
              <w:rPr>
                <w:color w:val="000000"/>
              </w:rPr>
            </w:pPr>
            <w:r w:rsidRPr="001960C0">
              <w:rPr>
                <w:color w:val="000000"/>
              </w:rPr>
              <w:t>53 443</w:t>
            </w:r>
          </w:p>
        </w:tc>
        <w:tc>
          <w:tcPr>
            <w:tcW w:w="661" w:type="dxa"/>
            <w:tcBorders>
              <w:top w:val="nil"/>
              <w:left w:val="nil"/>
              <w:bottom w:val="single" w:sz="4" w:space="0" w:color="auto"/>
              <w:right w:val="single" w:sz="4" w:space="0" w:color="auto"/>
            </w:tcBorders>
            <w:noWrap/>
            <w:vAlign w:val="bottom"/>
          </w:tcPr>
          <w:p w14:paraId="78E5BF96" w14:textId="77777777" w:rsidR="00DC31C5" w:rsidRPr="007A0DA9" w:rsidRDefault="00DC31C5" w:rsidP="00DC31C5">
            <w:pPr>
              <w:jc w:val="right"/>
              <w:rPr>
                <w:color w:val="000000"/>
              </w:rPr>
            </w:pPr>
            <w:r>
              <w:rPr>
                <w:color w:val="000000"/>
              </w:rPr>
              <w:t>2</w:t>
            </w:r>
          </w:p>
        </w:tc>
        <w:tc>
          <w:tcPr>
            <w:tcW w:w="686" w:type="dxa"/>
            <w:tcBorders>
              <w:top w:val="nil"/>
              <w:left w:val="nil"/>
              <w:bottom w:val="single" w:sz="4" w:space="0" w:color="auto"/>
              <w:right w:val="single" w:sz="4" w:space="0" w:color="auto"/>
            </w:tcBorders>
            <w:vAlign w:val="bottom"/>
          </w:tcPr>
          <w:p w14:paraId="20F3E590" w14:textId="77777777" w:rsidR="00DC31C5" w:rsidRPr="007A0DA9" w:rsidRDefault="00DC31C5" w:rsidP="00DC31C5">
            <w:pPr>
              <w:jc w:val="right"/>
              <w:rPr>
                <w:color w:val="000000"/>
              </w:rPr>
            </w:pPr>
            <w:r w:rsidRPr="007A0DA9">
              <w:rPr>
                <w:color w:val="000000"/>
              </w:rPr>
              <w:t>0</w:t>
            </w:r>
            <w:r>
              <w:rPr>
                <w:color w:val="000000"/>
              </w:rPr>
              <w:t>,99</w:t>
            </w:r>
          </w:p>
        </w:tc>
        <w:tc>
          <w:tcPr>
            <w:tcW w:w="769" w:type="dxa"/>
            <w:tcBorders>
              <w:top w:val="nil"/>
              <w:left w:val="nil"/>
              <w:bottom w:val="single" w:sz="4" w:space="0" w:color="auto"/>
              <w:right w:val="single" w:sz="4" w:space="0" w:color="auto"/>
            </w:tcBorders>
            <w:vAlign w:val="bottom"/>
          </w:tcPr>
          <w:p w14:paraId="47BA99C2" w14:textId="77777777" w:rsidR="00DC31C5" w:rsidRPr="007A0DA9" w:rsidRDefault="00DC31C5" w:rsidP="00DC31C5">
            <w:pPr>
              <w:jc w:val="right"/>
              <w:rPr>
                <w:b/>
                <w:color w:val="000000"/>
              </w:rPr>
            </w:pPr>
            <w:r w:rsidRPr="007A0DA9">
              <w:rPr>
                <w:b/>
                <w:color w:val="000000"/>
              </w:rPr>
              <w:t>0</w:t>
            </w:r>
          </w:p>
        </w:tc>
      </w:tr>
      <w:tr w:rsidR="00DC31C5" w14:paraId="221E6A25" w14:textId="77777777" w:rsidTr="003667C4">
        <w:trPr>
          <w:trHeight w:val="69"/>
        </w:trPr>
        <w:tc>
          <w:tcPr>
            <w:tcW w:w="489" w:type="dxa"/>
            <w:tcBorders>
              <w:top w:val="nil"/>
              <w:left w:val="single" w:sz="4" w:space="0" w:color="auto"/>
              <w:bottom w:val="single" w:sz="4" w:space="0" w:color="auto"/>
              <w:right w:val="single" w:sz="4" w:space="0" w:color="auto"/>
            </w:tcBorders>
            <w:noWrap/>
            <w:vAlign w:val="center"/>
          </w:tcPr>
          <w:p w14:paraId="6C26855D" w14:textId="77777777" w:rsidR="00DC31C5" w:rsidRDefault="00DC31C5" w:rsidP="00DC31C5">
            <w:pPr>
              <w:spacing w:after="0"/>
              <w:rPr>
                <w:rFonts w:cs="Calibri"/>
                <w:lang w:eastAsia="cs-CZ"/>
              </w:rPr>
            </w:pPr>
            <w:r>
              <w:rPr>
                <w:rFonts w:cs="Calibri"/>
                <w:lang w:eastAsia="cs-CZ"/>
              </w:rPr>
              <w:t>7</w:t>
            </w:r>
          </w:p>
        </w:tc>
        <w:tc>
          <w:tcPr>
            <w:tcW w:w="1822" w:type="dxa"/>
            <w:tcBorders>
              <w:top w:val="nil"/>
              <w:left w:val="nil"/>
              <w:bottom w:val="single" w:sz="4" w:space="0" w:color="auto"/>
              <w:right w:val="single" w:sz="4" w:space="0" w:color="auto"/>
            </w:tcBorders>
            <w:vAlign w:val="center"/>
          </w:tcPr>
          <w:p w14:paraId="1CD740C4" w14:textId="77777777" w:rsidR="00DC31C5" w:rsidRDefault="00DC31C5" w:rsidP="00DC31C5">
            <w:pPr>
              <w:spacing w:after="0"/>
              <w:rPr>
                <w:rFonts w:cs="Calibri"/>
                <w:lang w:eastAsia="cs-CZ"/>
              </w:rPr>
            </w:pPr>
            <w:r w:rsidRPr="00B16009">
              <w:rPr>
                <w:rFonts w:cs="Calibri"/>
                <w:lang w:eastAsia="cs-CZ"/>
              </w:rPr>
              <w:t>Autobus kloubový</w:t>
            </w:r>
          </w:p>
        </w:tc>
        <w:tc>
          <w:tcPr>
            <w:tcW w:w="662" w:type="dxa"/>
            <w:tcBorders>
              <w:top w:val="nil"/>
              <w:left w:val="nil"/>
              <w:bottom w:val="single" w:sz="4" w:space="0" w:color="auto"/>
              <w:right w:val="single" w:sz="4" w:space="0" w:color="auto"/>
            </w:tcBorders>
            <w:vAlign w:val="center"/>
          </w:tcPr>
          <w:p w14:paraId="08DC5BF9" w14:textId="77777777" w:rsidR="00DC31C5" w:rsidRDefault="00DC31C5" w:rsidP="00DC31C5">
            <w:pPr>
              <w:spacing w:after="0"/>
              <w:rPr>
                <w:rFonts w:cs="Calibri"/>
                <w:lang w:eastAsia="cs-CZ"/>
              </w:rPr>
            </w:pPr>
            <w:r>
              <w:rPr>
                <w:rFonts w:cs="Calibri"/>
                <w:lang w:eastAsia="cs-CZ"/>
              </w:rPr>
              <w:t>K</w:t>
            </w:r>
          </w:p>
        </w:tc>
        <w:tc>
          <w:tcPr>
            <w:tcW w:w="1376" w:type="dxa"/>
            <w:tcBorders>
              <w:top w:val="single" w:sz="4" w:space="0" w:color="auto"/>
              <w:left w:val="nil"/>
              <w:bottom w:val="single" w:sz="4" w:space="0" w:color="auto"/>
              <w:right w:val="single" w:sz="4" w:space="0" w:color="auto"/>
            </w:tcBorders>
            <w:vAlign w:val="bottom"/>
          </w:tcPr>
          <w:p w14:paraId="08C11EDA" w14:textId="77777777" w:rsidR="00DC31C5" w:rsidRPr="00142C03" w:rsidRDefault="00DC31C5" w:rsidP="00DC31C5">
            <w:pPr>
              <w:jc w:val="right"/>
              <w:rPr>
                <w:color w:val="000000"/>
                <w:highlight w:val="yellow"/>
              </w:rPr>
            </w:pPr>
            <w:r>
              <w:rPr>
                <w:rFonts w:cs="Calibri"/>
                <w:color w:val="000000"/>
              </w:rPr>
              <w:t>0</w:t>
            </w:r>
          </w:p>
        </w:tc>
        <w:tc>
          <w:tcPr>
            <w:tcW w:w="1376" w:type="dxa"/>
            <w:tcBorders>
              <w:top w:val="single" w:sz="4" w:space="0" w:color="auto"/>
              <w:left w:val="nil"/>
              <w:bottom w:val="single" w:sz="4" w:space="0" w:color="auto"/>
              <w:right w:val="single" w:sz="4" w:space="0" w:color="auto"/>
            </w:tcBorders>
            <w:vAlign w:val="bottom"/>
          </w:tcPr>
          <w:p w14:paraId="73C937EE" w14:textId="77777777" w:rsidR="00DC31C5" w:rsidRPr="007A0DA9" w:rsidRDefault="00DC31C5" w:rsidP="00DC31C5">
            <w:pPr>
              <w:jc w:val="right"/>
              <w:rPr>
                <w:color w:val="000000"/>
              </w:rPr>
            </w:pPr>
            <w:r w:rsidRPr="007A0DA9">
              <w:rPr>
                <w:color w:val="000000"/>
              </w:rPr>
              <w:t>0</w:t>
            </w:r>
          </w:p>
        </w:tc>
        <w:tc>
          <w:tcPr>
            <w:tcW w:w="1378" w:type="dxa"/>
            <w:tcBorders>
              <w:top w:val="nil"/>
              <w:left w:val="nil"/>
              <w:bottom w:val="single" w:sz="4" w:space="0" w:color="auto"/>
              <w:right w:val="single" w:sz="4" w:space="0" w:color="auto"/>
            </w:tcBorders>
            <w:noWrap/>
            <w:vAlign w:val="bottom"/>
          </w:tcPr>
          <w:p w14:paraId="0973A225" w14:textId="77777777" w:rsidR="00DC31C5" w:rsidRPr="00142C03" w:rsidRDefault="00DC31C5" w:rsidP="00DC31C5">
            <w:pPr>
              <w:jc w:val="right"/>
              <w:rPr>
                <w:color w:val="000000"/>
                <w:highlight w:val="yellow"/>
              </w:rPr>
            </w:pPr>
            <w:r>
              <w:rPr>
                <w:rFonts w:cs="Calibri"/>
                <w:color w:val="000000"/>
              </w:rPr>
              <w:t>0</w:t>
            </w:r>
          </w:p>
        </w:tc>
        <w:tc>
          <w:tcPr>
            <w:tcW w:w="661" w:type="dxa"/>
            <w:tcBorders>
              <w:top w:val="nil"/>
              <w:left w:val="nil"/>
              <w:bottom w:val="single" w:sz="4" w:space="0" w:color="auto"/>
              <w:right w:val="single" w:sz="4" w:space="0" w:color="auto"/>
            </w:tcBorders>
            <w:noWrap/>
          </w:tcPr>
          <w:p w14:paraId="34202282" w14:textId="77777777" w:rsidR="00DC31C5" w:rsidRPr="007A0DA9" w:rsidRDefault="00DC31C5" w:rsidP="00DC31C5">
            <w:pPr>
              <w:jc w:val="right"/>
              <w:rPr>
                <w:color w:val="000000"/>
              </w:rPr>
            </w:pPr>
            <w:r w:rsidRPr="007A0DA9">
              <w:rPr>
                <w:color w:val="000000"/>
              </w:rPr>
              <w:t>0</w:t>
            </w:r>
          </w:p>
        </w:tc>
        <w:tc>
          <w:tcPr>
            <w:tcW w:w="686" w:type="dxa"/>
            <w:tcBorders>
              <w:top w:val="nil"/>
              <w:left w:val="nil"/>
              <w:bottom w:val="single" w:sz="4" w:space="0" w:color="auto"/>
              <w:right w:val="single" w:sz="4" w:space="0" w:color="auto"/>
            </w:tcBorders>
            <w:vAlign w:val="bottom"/>
          </w:tcPr>
          <w:p w14:paraId="4FD8B07D" w14:textId="77777777" w:rsidR="00DC31C5" w:rsidRPr="007A0DA9" w:rsidRDefault="00DC31C5" w:rsidP="00DC31C5">
            <w:pPr>
              <w:jc w:val="right"/>
              <w:rPr>
                <w:color w:val="000000"/>
              </w:rPr>
            </w:pPr>
            <w:r w:rsidRPr="007A0DA9">
              <w:rPr>
                <w:color w:val="000000"/>
              </w:rPr>
              <w:t>0</w:t>
            </w:r>
          </w:p>
        </w:tc>
        <w:tc>
          <w:tcPr>
            <w:tcW w:w="769" w:type="dxa"/>
            <w:tcBorders>
              <w:top w:val="nil"/>
              <w:left w:val="nil"/>
              <w:bottom w:val="single" w:sz="4" w:space="0" w:color="auto"/>
              <w:right w:val="single" w:sz="4" w:space="0" w:color="auto"/>
            </w:tcBorders>
            <w:vAlign w:val="bottom"/>
          </w:tcPr>
          <w:p w14:paraId="46F78E64" w14:textId="77777777" w:rsidR="00DC31C5" w:rsidRPr="007A0DA9" w:rsidRDefault="00DC31C5" w:rsidP="00DC31C5">
            <w:pPr>
              <w:jc w:val="right"/>
              <w:rPr>
                <w:b/>
                <w:color w:val="000000"/>
              </w:rPr>
            </w:pPr>
            <w:r w:rsidRPr="007A0DA9">
              <w:rPr>
                <w:b/>
                <w:color w:val="000000"/>
              </w:rPr>
              <w:t>0</w:t>
            </w:r>
          </w:p>
        </w:tc>
      </w:tr>
      <w:tr w:rsidR="00DC31C5" w:rsidRPr="00DD6F9A" w14:paraId="18697E36" w14:textId="77777777" w:rsidTr="003667C4">
        <w:trPr>
          <w:trHeight w:val="315"/>
        </w:trPr>
        <w:tc>
          <w:tcPr>
            <w:tcW w:w="7106" w:type="dxa"/>
            <w:gridSpan w:val="6"/>
            <w:tcBorders>
              <w:top w:val="single" w:sz="4" w:space="0" w:color="auto"/>
              <w:left w:val="single" w:sz="4" w:space="0" w:color="auto"/>
              <w:bottom w:val="single" w:sz="4" w:space="0" w:color="auto"/>
              <w:right w:val="single" w:sz="4" w:space="0" w:color="auto"/>
            </w:tcBorders>
            <w:noWrap/>
            <w:vAlign w:val="center"/>
          </w:tcPr>
          <w:p w14:paraId="03DAE2CA" w14:textId="77777777" w:rsidR="00DC31C5" w:rsidRPr="00DD6F9A" w:rsidRDefault="00DC31C5" w:rsidP="00DC31C5">
            <w:pPr>
              <w:jc w:val="right"/>
              <w:rPr>
                <w:b/>
                <w:color w:val="000000"/>
              </w:rPr>
            </w:pPr>
            <w:r w:rsidRPr="00DD6F9A">
              <w:rPr>
                <w:b/>
                <w:color w:val="000000"/>
              </w:rPr>
              <w:t>Celkem (</w:t>
            </w:r>
            <w:r w:rsidRPr="00DD6F9A">
              <w:rPr>
                <w:rFonts w:cs="Calibri"/>
                <w:b/>
                <w:bCs/>
                <w:lang w:eastAsia="cs-CZ"/>
              </w:rPr>
              <w:t>Výchozí stav Minimálního počtu vozidel)</w:t>
            </w:r>
          </w:p>
        </w:tc>
        <w:tc>
          <w:tcPr>
            <w:tcW w:w="661" w:type="dxa"/>
            <w:tcBorders>
              <w:top w:val="single" w:sz="4" w:space="0" w:color="auto"/>
              <w:left w:val="nil"/>
              <w:bottom w:val="single" w:sz="4" w:space="0" w:color="auto"/>
              <w:right w:val="single" w:sz="4" w:space="0" w:color="auto"/>
            </w:tcBorders>
            <w:noWrap/>
          </w:tcPr>
          <w:p w14:paraId="7F3B0E96" w14:textId="77777777" w:rsidR="00DC31C5" w:rsidRPr="007A0DA9" w:rsidRDefault="00DC31C5" w:rsidP="00DC31C5">
            <w:pPr>
              <w:jc w:val="right"/>
              <w:rPr>
                <w:b/>
                <w:color w:val="000000"/>
              </w:rPr>
            </w:pPr>
            <w:r w:rsidRPr="007A0DA9">
              <w:rPr>
                <w:b/>
                <w:color w:val="000000"/>
              </w:rPr>
              <w:t>3</w:t>
            </w:r>
            <w:r>
              <w:rPr>
                <w:b/>
                <w:color w:val="000000"/>
              </w:rPr>
              <w:t>6</w:t>
            </w:r>
          </w:p>
        </w:tc>
        <w:tc>
          <w:tcPr>
            <w:tcW w:w="686" w:type="dxa"/>
            <w:tcBorders>
              <w:top w:val="single" w:sz="4" w:space="0" w:color="auto"/>
              <w:left w:val="nil"/>
              <w:bottom w:val="single" w:sz="4" w:space="0" w:color="auto"/>
              <w:right w:val="single" w:sz="4" w:space="0" w:color="auto"/>
            </w:tcBorders>
            <w:vAlign w:val="bottom"/>
          </w:tcPr>
          <w:p w14:paraId="17AB7AF8" w14:textId="77777777" w:rsidR="00DC31C5" w:rsidRPr="007A0DA9" w:rsidRDefault="00DC31C5" w:rsidP="00DC31C5">
            <w:pPr>
              <w:jc w:val="right"/>
              <w:rPr>
                <w:b/>
                <w:color w:val="000000"/>
              </w:rPr>
            </w:pPr>
            <w:r w:rsidRPr="007A0DA9">
              <w:rPr>
                <w:b/>
                <w:color w:val="000000"/>
              </w:rPr>
              <w:t>3</w:t>
            </w:r>
            <w:r>
              <w:rPr>
                <w:b/>
                <w:color w:val="000000"/>
              </w:rPr>
              <w:t>4,22</w:t>
            </w:r>
          </w:p>
        </w:tc>
        <w:tc>
          <w:tcPr>
            <w:tcW w:w="769" w:type="dxa"/>
            <w:tcBorders>
              <w:top w:val="single" w:sz="4" w:space="0" w:color="auto"/>
              <w:left w:val="nil"/>
              <w:bottom w:val="single" w:sz="4" w:space="0" w:color="auto"/>
              <w:right w:val="single" w:sz="4" w:space="0" w:color="auto"/>
            </w:tcBorders>
            <w:vAlign w:val="bottom"/>
          </w:tcPr>
          <w:p w14:paraId="289933EB" w14:textId="77777777" w:rsidR="00DC31C5" w:rsidRPr="007A0DA9" w:rsidRDefault="00DC31C5" w:rsidP="00DC31C5">
            <w:pPr>
              <w:jc w:val="right"/>
              <w:rPr>
                <w:b/>
                <w:color w:val="000000"/>
              </w:rPr>
            </w:pPr>
            <w:r w:rsidRPr="007A0DA9">
              <w:rPr>
                <w:b/>
                <w:color w:val="000000"/>
              </w:rPr>
              <w:t>3</w:t>
            </w:r>
          </w:p>
        </w:tc>
      </w:tr>
    </w:tbl>
    <w:p w14:paraId="221BAE2B" w14:textId="77777777" w:rsidR="00DC31C5" w:rsidRPr="00834719" w:rsidRDefault="00DC31C5" w:rsidP="00DC31C5">
      <w:pPr>
        <w:rPr>
          <w:u w:val="single"/>
        </w:rPr>
      </w:pPr>
      <w:r w:rsidRPr="00834719">
        <w:rPr>
          <w:u w:val="single"/>
        </w:rPr>
        <w:t>Komentář k tabulce:</w:t>
      </w:r>
    </w:p>
    <w:p w14:paraId="1AF56537" w14:textId="77777777" w:rsidR="00DC31C5" w:rsidRDefault="00DC31C5" w:rsidP="00D07F80">
      <w:pPr>
        <w:pStyle w:val="Odstavecseseznamem"/>
        <w:numPr>
          <w:ilvl w:val="0"/>
          <w:numId w:val="8"/>
        </w:numPr>
        <w:spacing w:before="60" w:after="60" w:line="276" w:lineRule="auto"/>
        <w:contextualSpacing w:val="0"/>
        <w:jc w:val="both"/>
      </w:pPr>
      <w:r>
        <w:t xml:space="preserve">V oblasti je dále provozována expresní linka Jablonec nad Nisou – Praha na komerční riziko dopravce </w:t>
      </w:r>
      <w:proofErr w:type="spellStart"/>
      <w:r>
        <w:t>BusLine</w:t>
      </w:r>
      <w:proofErr w:type="spellEnd"/>
      <w:r>
        <w:t xml:space="preserve"> LK. Vzhledem k tomu, že tato linka nenavazuje optimálně na další regionální linky, přestože cestující veřejnost to žádá, je ke zvážení, zda nezahrnout tuto linku do objednávky Libereckého kraje. Zpracovateli tohoto dokumentu nejsou známy přesné údaje o využití této linky, ale vzhledem k rozsahu dopravy odhaduje potřebu zajistit tuto linku dalšími cca </w:t>
      </w:r>
      <w:proofErr w:type="gramStart"/>
      <w:r>
        <w:t>6 – 8</w:t>
      </w:r>
      <w:proofErr w:type="gramEnd"/>
      <w:r>
        <w:t xml:space="preserve"> vozidly v kategorii V2c nebo V3c vč. posilových spojů.</w:t>
      </w:r>
    </w:p>
    <w:p w14:paraId="5338AE4B" w14:textId="77777777" w:rsidR="00CC1F1F" w:rsidRDefault="00DC31C5" w:rsidP="00DC31C5">
      <w:pPr>
        <w:pStyle w:val="Odstavecseseznamem"/>
        <w:numPr>
          <w:ilvl w:val="0"/>
          <w:numId w:val="8"/>
        </w:numPr>
        <w:spacing w:before="60" w:after="60" w:line="276" w:lineRule="auto"/>
        <w:contextualSpacing w:val="0"/>
        <w:jc w:val="both"/>
      </w:pPr>
      <w:r>
        <w:t>Část vozidel t.č. zajišťující regionální dopravu je t.č. využíváno na komerční linku expresní komerční linku Jablonec nad Nisou – Praha. Tato skutečnost je zohledněna v dopravním zadání.</w:t>
      </w:r>
    </w:p>
    <w:p w14:paraId="40835FBE" w14:textId="77777777" w:rsidR="003667C4" w:rsidRPr="003667C4" w:rsidRDefault="003667C4" w:rsidP="003667C4">
      <w:pPr>
        <w:pStyle w:val="Odstavecseseznamem"/>
        <w:spacing w:before="60" w:after="60" w:line="276" w:lineRule="auto"/>
        <w:ind w:left="360"/>
        <w:contextualSpacing w:val="0"/>
        <w:jc w:val="both"/>
      </w:pPr>
    </w:p>
    <w:p w14:paraId="0AFCD677" w14:textId="77777777" w:rsidR="006A79B0" w:rsidRDefault="006A79B0" w:rsidP="00DC31C5">
      <w:pPr>
        <w:rPr>
          <w:b/>
        </w:rPr>
      </w:pPr>
    </w:p>
    <w:p w14:paraId="20BC4FED" w14:textId="77777777" w:rsidR="006A79B0" w:rsidRDefault="006A79B0" w:rsidP="00DC31C5">
      <w:pPr>
        <w:rPr>
          <w:b/>
        </w:rPr>
      </w:pPr>
    </w:p>
    <w:p w14:paraId="7352EF84" w14:textId="77777777" w:rsidR="006A79B0" w:rsidRDefault="006A79B0" w:rsidP="00DC31C5">
      <w:pPr>
        <w:rPr>
          <w:b/>
        </w:rPr>
      </w:pPr>
    </w:p>
    <w:p w14:paraId="4FBB928A" w14:textId="77777777" w:rsidR="00DC31C5" w:rsidRPr="00826972" w:rsidRDefault="00DC31C5" w:rsidP="006A79B0">
      <w:pPr>
        <w:spacing w:after="0"/>
        <w:rPr>
          <w:b/>
        </w:rPr>
      </w:pPr>
      <w:r w:rsidRPr="00826972">
        <w:rPr>
          <w:b/>
        </w:rPr>
        <w:lastRenderedPageBreak/>
        <w:t>Analýza příležitostí k rozvoji:</w:t>
      </w:r>
    </w:p>
    <w:p w14:paraId="69F18E13" w14:textId="77777777" w:rsidR="00DC31C5" w:rsidRDefault="00DC31C5" w:rsidP="006A79B0">
      <w:pPr>
        <w:pStyle w:val="Odstavecseseznamem"/>
        <w:numPr>
          <w:ilvl w:val="0"/>
          <w:numId w:val="9"/>
        </w:numPr>
        <w:spacing w:before="60" w:after="0" w:line="276" w:lineRule="auto"/>
        <w:contextualSpacing w:val="0"/>
        <w:jc w:val="both"/>
      </w:pPr>
      <w:r>
        <w:t xml:space="preserve">možnost koordinace příměstské dopravy s MHD v Jablonci </w:t>
      </w:r>
      <w:proofErr w:type="spellStart"/>
      <w:r>
        <w:t>nd</w:t>
      </w:r>
      <w:proofErr w:type="spellEnd"/>
      <w:r>
        <w:t xml:space="preserve"> Nisou, možnost převzít v některých relací i roli městské obsluhy příměstskou linkou, případně možnost převzetí všech linek provozovaných za hranice města Jablonec nad Nisou, které obsluhují oblast DSOJ;</w:t>
      </w:r>
    </w:p>
    <w:p w14:paraId="72E455DA" w14:textId="77777777" w:rsidR="00DC31C5" w:rsidRDefault="00DC31C5" w:rsidP="006A79B0">
      <w:pPr>
        <w:pStyle w:val="Odstavecseseznamem"/>
        <w:numPr>
          <w:ilvl w:val="0"/>
          <w:numId w:val="9"/>
        </w:numPr>
        <w:spacing w:before="60" w:after="0" w:line="276" w:lineRule="auto"/>
        <w:contextualSpacing w:val="0"/>
        <w:jc w:val="both"/>
      </w:pPr>
      <w:r>
        <w:t>možnost převzetí linky Jablonec nad Nisou – Praha do objednávky Libereckého kraje.</w:t>
      </w:r>
    </w:p>
    <w:p w14:paraId="3CBE7C10" w14:textId="77777777" w:rsidR="0000503F" w:rsidRDefault="0000503F" w:rsidP="00DC31C5">
      <w:pPr>
        <w:rPr>
          <w:b/>
        </w:rPr>
      </w:pPr>
    </w:p>
    <w:p w14:paraId="72AA52FE" w14:textId="77777777" w:rsidR="00DC31C5" w:rsidRPr="00826972" w:rsidRDefault="00DC31C5" w:rsidP="006A79B0">
      <w:pPr>
        <w:spacing w:after="0"/>
        <w:rPr>
          <w:b/>
        </w:rPr>
      </w:pPr>
      <w:r w:rsidRPr="00826972">
        <w:rPr>
          <w:b/>
        </w:rPr>
        <w:t>Analýza rizik a optimalizačních (úsporných) opatření:</w:t>
      </w:r>
    </w:p>
    <w:p w14:paraId="0B3ECAAB" w14:textId="77777777" w:rsidR="00DC31C5" w:rsidRPr="00834719" w:rsidRDefault="00DC31C5" w:rsidP="006A79B0">
      <w:pPr>
        <w:spacing w:after="0"/>
        <w:rPr>
          <w:i/>
        </w:rPr>
      </w:pPr>
      <w:r w:rsidRPr="00834719">
        <w:rPr>
          <w:i/>
        </w:rPr>
        <w:t>T.č. nejsou zpracovateli tohoto dokumentu známy rizika, která by měla negativní dopad na rozsah dopravní obslužnosti (kromě obecného rizika nižšího využití veřejné dopravy).</w:t>
      </w:r>
    </w:p>
    <w:p w14:paraId="02F1C749" w14:textId="77777777" w:rsidR="00DC31C5" w:rsidRDefault="00DC31C5" w:rsidP="00DC31C5"/>
    <w:p w14:paraId="1076E1BC" w14:textId="77777777" w:rsidR="0000503F" w:rsidRPr="00CC1F1F" w:rsidRDefault="00DC31C5" w:rsidP="00CC1F1F">
      <w:pPr>
        <w:pStyle w:val="Nadpis3"/>
        <w:rPr>
          <w:b/>
        </w:rPr>
      </w:pPr>
      <w:r w:rsidRPr="00CC1F1F">
        <w:rPr>
          <w:b/>
        </w:rPr>
        <w:t>Východ – Turnovsko, Semilsko</w:t>
      </w:r>
    </w:p>
    <w:p w14:paraId="3BBEB534" w14:textId="77777777" w:rsidR="00DC31C5" w:rsidRDefault="00DC31C5" w:rsidP="00DC31C5">
      <w:r>
        <w:t>V oblasti Východ, části Turnovsko, Semilsko je potřeba zajistit rozsah dopravních výkonů ve výši 4.104.367 km/rok objednaných Libereckým krajem, resp. dopravní výkony 4.654.302 km/rok celkem vč. výkonů hrazených jinými objednateli (Středočeský kraj, Královéhradecký kraj) nebo t.č. provozovaných komerčně (část území Středočeského kraje na linkách do/z Prahy).</w:t>
      </w:r>
    </w:p>
    <w:p w14:paraId="1E3A5672" w14:textId="03F0A682" w:rsidR="00DC31C5" w:rsidRPr="00260247" w:rsidRDefault="00DC31C5" w:rsidP="00DC31C5">
      <w:r>
        <w:t xml:space="preserve">K zajištění všech výkonů je potřeba 75 turnusově nasazených a minimálně 7 náhradních vozidel. Struktura dopravních výkonů dle jednotlivých kategorií vozidel je uvedena níže – viz </w:t>
      </w:r>
      <w:r>
        <w:fldChar w:fldCharType="begin"/>
      </w:r>
      <w:r>
        <w:instrText xml:space="preserve"> REF _Ref512612300 \h </w:instrText>
      </w:r>
      <w:r>
        <w:fldChar w:fldCharType="separate"/>
      </w:r>
      <w:r w:rsidR="004706C9" w:rsidRPr="00CC1F1F">
        <w:t xml:space="preserve">Tabulka </w:t>
      </w:r>
      <w:r w:rsidR="004706C9">
        <w:rPr>
          <w:noProof/>
        </w:rPr>
        <w:t>7</w:t>
      </w:r>
      <w:r>
        <w:fldChar w:fldCharType="end"/>
      </w:r>
      <w:r>
        <w:t>.</w:t>
      </w:r>
    </w:p>
    <w:p w14:paraId="3F1322FD" w14:textId="4DFC0CD6" w:rsidR="00DC31C5" w:rsidRPr="00CC1F1F" w:rsidRDefault="00DC31C5" w:rsidP="00CC1F1F">
      <w:pPr>
        <w:pStyle w:val="Titulek"/>
      </w:pPr>
      <w:bookmarkStart w:id="10" w:name="_Ref512612300"/>
      <w:r w:rsidRPr="00CC1F1F">
        <w:t xml:space="preserve">Tabulka </w:t>
      </w:r>
      <w:fldSimple w:instr=" SEQ Tabulka \* ARABIC ">
        <w:r w:rsidR="004706C9">
          <w:rPr>
            <w:noProof/>
          </w:rPr>
          <w:t>7</w:t>
        </w:r>
      </w:fldSimple>
      <w:bookmarkEnd w:id="10"/>
      <w:r w:rsidRPr="00CC1F1F">
        <w:t xml:space="preserve"> – Struktura </w:t>
      </w:r>
      <w:proofErr w:type="spellStart"/>
      <w:proofErr w:type="gramStart"/>
      <w:r w:rsidRPr="00CC1F1F">
        <w:t>dopr</w:t>
      </w:r>
      <w:r w:rsidR="00CC1F1F" w:rsidRPr="00CC1F1F">
        <w:t>.</w:t>
      </w:r>
      <w:r w:rsidRPr="00CC1F1F">
        <w:t>výkonů</w:t>
      </w:r>
      <w:proofErr w:type="spellEnd"/>
      <w:proofErr w:type="gramEnd"/>
      <w:r w:rsidRPr="00CC1F1F">
        <w:t xml:space="preserve"> dle kategorií vozidel v oblasti Východ (Turnovsko, Semilsko)</w:t>
      </w:r>
    </w:p>
    <w:tbl>
      <w:tblPr>
        <w:tblW w:w="9373" w:type="dxa"/>
        <w:tblInd w:w="70" w:type="dxa"/>
        <w:tblLayout w:type="fixed"/>
        <w:tblCellMar>
          <w:left w:w="70" w:type="dxa"/>
          <w:right w:w="70" w:type="dxa"/>
        </w:tblCellMar>
        <w:tblLook w:val="04A0" w:firstRow="1" w:lastRow="0" w:firstColumn="1" w:lastColumn="0" w:noHBand="0" w:noVBand="1"/>
      </w:tblPr>
      <w:tblGrid>
        <w:gridCol w:w="497"/>
        <w:gridCol w:w="1853"/>
        <w:gridCol w:w="673"/>
        <w:gridCol w:w="1399"/>
        <w:gridCol w:w="1399"/>
        <w:gridCol w:w="1400"/>
        <w:gridCol w:w="671"/>
        <w:gridCol w:w="699"/>
        <w:gridCol w:w="782"/>
      </w:tblGrid>
      <w:tr w:rsidR="00DC31C5" w14:paraId="582B1800" w14:textId="77777777" w:rsidTr="00064FDB">
        <w:trPr>
          <w:trHeight w:val="1927"/>
        </w:trPr>
        <w:tc>
          <w:tcPr>
            <w:tcW w:w="498" w:type="dxa"/>
            <w:tcBorders>
              <w:top w:val="single" w:sz="4" w:space="0" w:color="auto"/>
              <w:left w:val="single" w:sz="4" w:space="0" w:color="auto"/>
              <w:bottom w:val="single" w:sz="4" w:space="0" w:color="000000"/>
              <w:right w:val="single" w:sz="4" w:space="0" w:color="auto"/>
            </w:tcBorders>
            <w:shd w:val="clear" w:color="auto" w:fill="BFBFBF"/>
            <w:textDirection w:val="btLr"/>
            <w:vAlign w:val="center"/>
            <w:hideMark/>
          </w:tcPr>
          <w:p w14:paraId="5C321A00" w14:textId="77777777" w:rsidR="00DC31C5" w:rsidRDefault="00DC31C5" w:rsidP="00DC31C5">
            <w:pPr>
              <w:spacing w:after="0"/>
              <w:jc w:val="center"/>
              <w:rPr>
                <w:rFonts w:cs="Calibri"/>
                <w:b/>
                <w:lang w:eastAsia="cs-CZ"/>
              </w:rPr>
            </w:pPr>
            <w:r>
              <w:rPr>
                <w:rFonts w:cs="Calibri"/>
                <w:b/>
                <w:lang w:eastAsia="cs-CZ"/>
              </w:rPr>
              <w:t>kód</w:t>
            </w:r>
          </w:p>
        </w:tc>
        <w:tc>
          <w:tcPr>
            <w:tcW w:w="2526"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091C66E4" w14:textId="77777777" w:rsidR="00DC31C5" w:rsidRDefault="00DC31C5" w:rsidP="00DC31C5">
            <w:pPr>
              <w:spacing w:after="0"/>
              <w:jc w:val="center"/>
              <w:rPr>
                <w:rFonts w:cs="Calibri"/>
                <w:b/>
                <w:lang w:eastAsia="cs-CZ"/>
              </w:rPr>
            </w:pPr>
            <w:r>
              <w:rPr>
                <w:rFonts w:cs="Calibri"/>
                <w:b/>
                <w:lang w:eastAsia="cs-CZ"/>
              </w:rPr>
              <w:t>Typ (kategorie)</w:t>
            </w:r>
          </w:p>
        </w:tc>
        <w:tc>
          <w:tcPr>
            <w:tcW w:w="1399" w:type="dxa"/>
            <w:tcBorders>
              <w:top w:val="single" w:sz="4" w:space="0" w:color="auto"/>
              <w:left w:val="single" w:sz="4" w:space="0" w:color="auto"/>
              <w:bottom w:val="single" w:sz="4" w:space="0" w:color="auto"/>
              <w:right w:val="single" w:sz="4" w:space="0" w:color="000000"/>
            </w:tcBorders>
            <w:shd w:val="clear" w:color="auto" w:fill="BFBFBF"/>
            <w:vAlign w:val="center"/>
            <w:hideMark/>
          </w:tcPr>
          <w:p w14:paraId="21A3FA18" w14:textId="77777777" w:rsidR="00DC31C5" w:rsidRPr="00064FDB" w:rsidRDefault="00DC31C5" w:rsidP="00DC31C5">
            <w:pPr>
              <w:spacing w:after="0"/>
              <w:jc w:val="center"/>
              <w:rPr>
                <w:rFonts w:cs="Calibri"/>
                <w:b/>
                <w:sz w:val="20"/>
                <w:szCs w:val="20"/>
                <w:lang w:eastAsia="cs-CZ"/>
              </w:rPr>
            </w:pPr>
            <w:proofErr w:type="spellStart"/>
            <w:r w:rsidRPr="00064FDB">
              <w:rPr>
                <w:rFonts w:cs="Calibri"/>
                <w:b/>
                <w:sz w:val="20"/>
                <w:szCs w:val="20"/>
                <w:lang w:eastAsia="cs-CZ"/>
              </w:rPr>
              <w:t>Předpoklá</w:t>
            </w:r>
            <w:proofErr w:type="spellEnd"/>
            <w:r w:rsidRPr="00064FDB">
              <w:rPr>
                <w:rFonts w:cs="Calibri"/>
                <w:b/>
                <w:sz w:val="20"/>
                <w:szCs w:val="20"/>
                <w:lang w:eastAsia="cs-CZ"/>
              </w:rPr>
              <w:t>-daný roční výkon vozidel celkem [km/rok]</w:t>
            </w:r>
          </w:p>
        </w:tc>
        <w:tc>
          <w:tcPr>
            <w:tcW w:w="1399" w:type="dxa"/>
            <w:tcBorders>
              <w:top w:val="single" w:sz="4" w:space="0" w:color="auto"/>
              <w:left w:val="single" w:sz="4" w:space="0" w:color="auto"/>
              <w:bottom w:val="single" w:sz="4" w:space="0" w:color="auto"/>
              <w:right w:val="single" w:sz="4" w:space="0" w:color="000000"/>
            </w:tcBorders>
            <w:shd w:val="clear" w:color="auto" w:fill="BFBFBF"/>
            <w:vAlign w:val="center"/>
          </w:tcPr>
          <w:p w14:paraId="2ABE2637" w14:textId="77777777" w:rsidR="00DC31C5" w:rsidRPr="00064FDB" w:rsidRDefault="00DC31C5" w:rsidP="00DC31C5">
            <w:pPr>
              <w:spacing w:after="0"/>
              <w:jc w:val="center"/>
              <w:rPr>
                <w:rFonts w:cs="Calibri"/>
                <w:b/>
                <w:sz w:val="20"/>
                <w:szCs w:val="20"/>
                <w:lang w:eastAsia="cs-CZ"/>
              </w:rPr>
            </w:pPr>
            <w:proofErr w:type="spellStart"/>
            <w:r w:rsidRPr="00064FDB">
              <w:rPr>
                <w:rFonts w:cs="Calibri"/>
                <w:b/>
                <w:sz w:val="20"/>
                <w:szCs w:val="20"/>
                <w:lang w:eastAsia="cs-CZ"/>
              </w:rPr>
              <w:t>Předpoklá</w:t>
            </w:r>
            <w:proofErr w:type="spellEnd"/>
            <w:r w:rsidRPr="00064FDB">
              <w:rPr>
                <w:rFonts w:cs="Calibri"/>
                <w:b/>
                <w:sz w:val="20"/>
                <w:szCs w:val="20"/>
                <w:lang w:eastAsia="cs-CZ"/>
              </w:rPr>
              <w:t>-daný roční výkon vozidel Liberecký kraj [km/rok]</w:t>
            </w:r>
          </w:p>
        </w:tc>
        <w:tc>
          <w:tcPr>
            <w:tcW w:w="1399"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5BCCC7FF" w14:textId="77777777" w:rsidR="00DC31C5" w:rsidRPr="00064FDB" w:rsidRDefault="00DC31C5" w:rsidP="00DC31C5">
            <w:pPr>
              <w:spacing w:after="0"/>
              <w:jc w:val="center"/>
              <w:rPr>
                <w:rFonts w:cs="Calibri"/>
                <w:b/>
                <w:sz w:val="20"/>
                <w:szCs w:val="20"/>
                <w:lang w:eastAsia="cs-CZ"/>
              </w:rPr>
            </w:pPr>
            <w:proofErr w:type="spellStart"/>
            <w:r w:rsidRPr="00064FDB">
              <w:rPr>
                <w:rFonts w:cs="Calibri"/>
                <w:b/>
                <w:sz w:val="20"/>
                <w:szCs w:val="20"/>
                <w:lang w:eastAsia="cs-CZ"/>
              </w:rPr>
              <w:t>Předpoklá</w:t>
            </w:r>
            <w:proofErr w:type="spellEnd"/>
            <w:r w:rsidRPr="00064FDB">
              <w:rPr>
                <w:rFonts w:cs="Calibri"/>
                <w:b/>
                <w:sz w:val="20"/>
                <w:szCs w:val="20"/>
                <w:lang w:eastAsia="cs-CZ"/>
              </w:rPr>
              <w:t>-daný roční výkon vozidel jiný objednatel [km/rok]</w:t>
            </w:r>
          </w:p>
        </w:tc>
        <w:tc>
          <w:tcPr>
            <w:tcW w:w="1370" w:type="dxa"/>
            <w:gridSpan w:val="2"/>
            <w:tcBorders>
              <w:top w:val="single" w:sz="4" w:space="0" w:color="auto"/>
              <w:left w:val="single" w:sz="4" w:space="0" w:color="auto"/>
              <w:bottom w:val="single" w:sz="4" w:space="0" w:color="000000"/>
              <w:right w:val="single" w:sz="4" w:space="0" w:color="auto"/>
            </w:tcBorders>
            <w:shd w:val="clear" w:color="auto" w:fill="BFBFBF"/>
            <w:vAlign w:val="center"/>
            <w:hideMark/>
          </w:tcPr>
          <w:p w14:paraId="5A216E6E" w14:textId="77777777" w:rsidR="00DC31C5" w:rsidRPr="00064FDB" w:rsidRDefault="00DC31C5" w:rsidP="00DC31C5">
            <w:pPr>
              <w:spacing w:after="0"/>
              <w:jc w:val="center"/>
              <w:rPr>
                <w:rFonts w:cs="Calibri"/>
                <w:b/>
                <w:sz w:val="20"/>
                <w:szCs w:val="20"/>
                <w:lang w:eastAsia="cs-CZ"/>
              </w:rPr>
            </w:pPr>
            <w:r w:rsidRPr="00064FDB">
              <w:rPr>
                <w:rFonts w:cs="Calibri"/>
                <w:b/>
                <w:sz w:val="20"/>
                <w:szCs w:val="20"/>
                <w:lang w:eastAsia="cs-CZ"/>
              </w:rPr>
              <w:t xml:space="preserve">Počet vozidel (včetně </w:t>
            </w:r>
            <w:proofErr w:type="spellStart"/>
            <w:r w:rsidRPr="00064FDB">
              <w:rPr>
                <w:rFonts w:cs="Calibri"/>
                <w:b/>
                <w:sz w:val="20"/>
                <w:szCs w:val="20"/>
                <w:lang w:eastAsia="cs-CZ"/>
              </w:rPr>
              <w:t>náhr</w:t>
            </w:r>
            <w:proofErr w:type="spellEnd"/>
            <w:proofErr w:type="gramStart"/>
            <w:r w:rsidRPr="00064FDB">
              <w:rPr>
                <w:rFonts w:cs="Calibri"/>
                <w:b/>
                <w:sz w:val="20"/>
                <w:szCs w:val="20"/>
                <w:lang w:eastAsia="cs-CZ"/>
              </w:rPr>
              <w:t>.)/</w:t>
            </w:r>
            <w:proofErr w:type="gramEnd"/>
            <w:r w:rsidRPr="00064FDB">
              <w:rPr>
                <w:rFonts w:cs="Calibri"/>
                <w:b/>
                <w:sz w:val="20"/>
                <w:szCs w:val="20"/>
                <w:lang w:eastAsia="cs-CZ"/>
              </w:rPr>
              <w:t xml:space="preserve"> Podíl fix. nákladů</w:t>
            </w:r>
          </w:p>
        </w:tc>
        <w:tc>
          <w:tcPr>
            <w:tcW w:w="782" w:type="dxa"/>
            <w:tcBorders>
              <w:top w:val="single" w:sz="4" w:space="0" w:color="auto"/>
              <w:left w:val="single" w:sz="4" w:space="0" w:color="auto"/>
              <w:bottom w:val="single" w:sz="4" w:space="0" w:color="000000"/>
              <w:right w:val="single" w:sz="4" w:space="0" w:color="auto"/>
            </w:tcBorders>
            <w:shd w:val="clear" w:color="auto" w:fill="BFBFBF"/>
            <w:vAlign w:val="center"/>
            <w:hideMark/>
          </w:tcPr>
          <w:p w14:paraId="4F966846" w14:textId="77777777" w:rsidR="00DC31C5" w:rsidRPr="00064FDB" w:rsidRDefault="00DC31C5" w:rsidP="00DC31C5">
            <w:pPr>
              <w:spacing w:after="0"/>
              <w:jc w:val="center"/>
              <w:rPr>
                <w:rFonts w:cs="Calibri"/>
                <w:b/>
                <w:sz w:val="20"/>
                <w:szCs w:val="20"/>
                <w:lang w:eastAsia="cs-CZ"/>
              </w:rPr>
            </w:pPr>
            <w:r w:rsidRPr="00064FDB">
              <w:rPr>
                <w:rFonts w:cs="Calibri"/>
                <w:b/>
                <w:sz w:val="20"/>
                <w:szCs w:val="20"/>
                <w:lang w:eastAsia="cs-CZ"/>
              </w:rPr>
              <w:t>Počet náhrad-</w:t>
            </w:r>
            <w:proofErr w:type="spellStart"/>
            <w:r w:rsidRPr="00064FDB">
              <w:rPr>
                <w:rFonts w:cs="Calibri"/>
                <w:b/>
                <w:sz w:val="20"/>
                <w:szCs w:val="20"/>
                <w:lang w:eastAsia="cs-CZ"/>
              </w:rPr>
              <w:t>ních</w:t>
            </w:r>
            <w:proofErr w:type="spellEnd"/>
            <w:r w:rsidRPr="00064FDB">
              <w:rPr>
                <w:rFonts w:cs="Calibri"/>
                <w:b/>
                <w:sz w:val="20"/>
                <w:szCs w:val="20"/>
                <w:lang w:eastAsia="cs-CZ"/>
              </w:rPr>
              <w:t xml:space="preserve"> vozidel</w:t>
            </w:r>
          </w:p>
        </w:tc>
      </w:tr>
      <w:tr w:rsidR="00DC31C5" w14:paraId="053399F1" w14:textId="77777777" w:rsidTr="00064FDB">
        <w:trPr>
          <w:trHeight w:val="330"/>
        </w:trPr>
        <w:tc>
          <w:tcPr>
            <w:tcW w:w="498" w:type="dxa"/>
            <w:tcBorders>
              <w:top w:val="nil"/>
              <w:left w:val="single" w:sz="4" w:space="0" w:color="auto"/>
              <w:bottom w:val="single" w:sz="4" w:space="0" w:color="auto"/>
              <w:right w:val="single" w:sz="4" w:space="0" w:color="auto"/>
            </w:tcBorders>
            <w:noWrap/>
            <w:vAlign w:val="center"/>
            <w:hideMark/>
          </w:tcPr>
          <w:p w14:paraId="08449849" w14:textId="77777777" w:rsidR="00DC31C5" w:rsidRDefault="00DC31C5" w:rsidP="00DC31C5">
            <w:pPr>
              <w:spacing w:after="0"/>
              <w:rPr>
                <w:rFonts w:cs="Calibri"/>
                <w:lang w:eastAsia="cs-CZ"/>
              </w:rPr>
            </w:pPr>
            <w:r>
              <w:rPr>
                <w:rFonts w:cs="Calibri"/>
                <w:lang w:eastAsia="cs-CZ"/>
              </w:rPr>
              <w:t>1</w:t>
            </w:r>
          </w:p>
        </w:tc>
        <w:tc>
          <w:tcPr>
            <w:tcW w:w="1853" w:type="dxa"/>
            <w:tcBorders>
              <w:top w:val="nil"/>
              <w:left w:val="nil"/>
              <w:bottom w:val="single" w:sz="4" w:space="0" w:color="auto"/>
              <w:right w:val="single" w:sz="4" w:space="0" w:color="auto"/>
            </w:tcBorders>
            <w:vAlign w:val="center"/>
          </w:tcPr>
          <w:p w14:paraId="4A92EBA8" w14:textId="77777777" w:rsidR="00DC31C5" w:rsidRDefault="00DC31C5" w:rsidP="00DC31C5">
            <w:pPr>
              <w:spacing w:after="0"/>
              <w:rPr>
                <w:rFonts w:cs="Calibri"/>
                <w:lang w:eastAsia="cs-CZ"/>
              </w:rPr>
            </w:pPr>
            <w:r>
              <w:rPr>
                <w:rFonts w:cs="Calibri"/>
                <w:lang w:eastAsia="cs-CZ"/>
              </w:rPr>
              <w:t>Autobus malý</w:t>
            </w:r>
          </w:p>
        </w:tc>
        <w:tc>
          <w:tcPr>
            <w:tcW w:w="672" w:type="dxa"/>
            <w:tcBorders>
              <w:top w:val="nil"/>
              <w:left w:val="nil"/>
              <w:bottom w:val="single" w:sz="4" w:space="0" w:color="auto"/>
              <w:right w:val="single" w:sz="4" w:space="0" w:color="auto"/>
            </w:tcBorders>
            <w:vAlign w:val="center"/>
          </w:tcPr>
          <w:p w14:paraId="01675C49" w14:textId="77777777" w:rsidR="00DC31C5" w:rsidRDefault="00DC31C5" w:rsidP="00DC31C5">
            <w:pPr>
              <w:spacing w:after="0"/>
              <w:rPr>
                <w:rFonts w:cs="Calibri"/>
                <w:lang w:eastAsia="cs-CZ"/>
              </w:rPr>
            </w:pPr>
            <w:r>
              <w:rPr>
                <w:rFonts w:cs="Calibri"/>
                <w:lang w:eastAsia="cs-CZ"/>
              </w:rPr>
              <w:t>M1</w:t>
            </w:r>
          </w:p>
        </w:tc>
        <w:tc>
          <w:tcPr>
            <w:tcW w:w="1399" w:type="dxa"/>
            <w:tcBorders>
              <w:top w:val="single" w:sz="4" w:space="0" w:color="auto"/>
              <w:left w:val="nil"/>
              <w:bottom w:val="single" w:sz="4" w:space="0" w:color="auto"/>
              <w:right w:val="single" w:sz="4" w:space="0" w:color="auto"/>
            </w:tcBorders>
            <w:vAlign w:val="bottom"/>
          </w:tcPr>
          <w:p w14:paraId="754BFE3C" w14:textId="77777777" w:rsidR="00DC31C5" w:rsidRDefault="00DC31C5" w:rsidP="00DC31C5">
            <w:pPr>
              <w:jc w:val="right"/>
              <w:rPr>
                <w:color w:val="000000"/>
              </w:rPr>
            </w:pPr>
            <w:r>
              <w:rPr>
                <w:rFonts w:cs="Calibri"/>
                <w:color w:val="000000"/>
              </w:rPr>
              <w:t>0</w:t>
            </w:r>
          </w:p>
        </w:tc>
        <w:tc>
          <w:tcPr>
            <w:tcW w:w="1399" w:type="dxa"/>
            <w:tcBorders>
              <w:top w:val="single" w:sz="4" w:space="0" w:color="auto"/>
              <w:left w:val="nil"/>
              <w:bottom w:val="single" w:sz="4" w:space="0" w:color="auto"/>
              <w:right w:val="single" w:sz="4" w:space="0" w:color="auto"/>
            </w:tcBorders>
            <w:vAlign w:val="bottom"/>
          </w:tcPr>
          <w:p w14:paraId="7F6539F5" w14:textId="77777777" w:rsidR="00DC31C5" w:rsidRPr="00142C03" w:rsidRDefault="00DC31C5" w:rsidP="00DC31C5">
            <w:pPr>
              <w:jc w:val="right"/>
              <w:rPr>
                <w:color w:val="000000"/>
                <w:highlight w:val="yellow"/>
              </w:rPr>
            </w:pPr>
            <w:r>
              <w:rPr>
                <w:rFonts w:cs="Calibri"/>
                <w:color w:val="000000"/>
              </w:rPr>
              <w:t>0</w:t>
            </w:r>
          </w:p>
        </w:tc>
        <w:tc>
          <w:tcPr>
            <w:tcW w:w="1399" w:type="dxa"/>
            <w:tcBorders>
              <w:top w:val="nil"/>
              <w:left w:val="nil"/>
              <w:bottom w:val="single" w:sz="4" w:space="0" w:color="auto"/>
              <w:right w:val="single" w:sz="4" w:space="0" w:color="auto"/>
            </w:tcBorders>
            <w:noWrap/>
            <w:vAlign w:val="bottom"/>
          </w:tcPr>
          <w:p w14:paraId="696D629D" w14:textId="77777777" w:rsidR="00DC31C5" w:rsidRDefault="00DC31C5" w:rsidP="00DC31C5">
            <w:pPr>
              <w:jc w:val="right"/>
              <w:rPr>
                <w:color w:val="000000"/>
              </w:rPr>
            </w:pPr>
            <w:r>
              <w:rPr>
                <w:rFonts w:cs="Calibri"/>
                <w:color w:val="000000"/>
              </w:rPr>
              <w:t>0</w:t>
            </w:r>
          </w:p>
        </w:tc>
        <w:tc>
          <w:tcPr>
            <w:tcW w:w="671" w:type="dxa"/>
            <w:tcBorders>
              <w:top w:val="nil"/>
              <w:left w:val="nil"/>
              <w:bottom w:val="single" w:sz="4" w:space="0" w:color="auto"/>
              <w:right w:val="single" w:sz="4" w:space="0" w:color="auto"/>
            </w:tcBorders>
            <w:noWrap/>
            <w:vAlign w:val="bottom"/>
          </w:tcPr>
          <w:p w14:paraId="246D0F8E" w14:textId="77777777" w:rsidR="00DC31C5" w:rsidRPr="007A0DA9" w:rsidRDefault="00DC31C5" w:rsidP="00DC31C5">
            <w:pPr>
              <w:jc w:val="right"/>
              <w:rPr>
                <w:color w:val="000000"/>
              </w:rPr>
            </w:pPr>
            <w:r>
              <w:rPr>
                <w:color w:val="000000"/>
              </w:rPr>
              <w:t>0</w:t>
            </w:r>
          </w:p>
        </w:tc>
        <w:tc>
          <w:tcPr>
            <w:tcW w:w="698" w:type="dxa"/>
            <w:tcBorders>
              <w:top w:val="nil"/>
              <w:left w:val="nil"/>
              <w:bottom w:val="single" w:sz="4" w:space="0" w:color="auto"/>
              <w:right w:val="single" w:sz="4" w:space="0" w:color="auto"/>
            </w:tcBorders>
            <w:vAlign w:val="bottom"/>
          </w:tcPr>
          <w:p w14:paraId="06FA915B" w14:textId="77777777" w:rsidR="00DC31C5" w:rsidRPr="007A0DA9" w:rsidRDefault="00DC31C5" w:rsidP="00DC31C5">
            <w:pPr>
              <w:jc w:val="right"/>
              <w:rPr>
                <w:color w:val="000000"/>
              </w:rPr>
            </w:pPr>
            <w:r>
              <w:rPr>
                <w:color w:val="000000"/>
              </w:rPr>
              <w:t>0</w:t>
            </w:r>
          </w:p>
        </w:tc>
        <w:tc>
          <w:tcPr>
            <w:tcW w:w="782" w:type="dxa"/>
            <w:tcBorders>
              <w:top w:val="nil"/>
              <w:left w:val="nil"/>
              <w:bottom w:val="single" w:sz="4" w:space="0" w:color="auto"/>
              <w:right w:val="single" w:sz="4" w:space="0" w:color="auto"/>
            </w:tcBorders>
            <w:vAlign w:val="bottom"/>
          </w:tcPr>
          <w:p w14:paraId="55A71092" w14:textId="77777777" w:rsidR="00DC31C5" w:rsidRPr="007A0DA9" w:rsidRDefault="00DC31C5" w:rsidP="00DC31C5">
            <w:pPr>
              <w:jc w:val="right"/>
              <w:rPr>
                <w:b/>
                <w:color w:val="000000"/>
              </w:rPr>
            </w:pPr>
            <w:r w:rsidRPr="007A0DA9">
              <w:rPr>
                <w:b/>
                <w:color w:val="000000"/>
              </w:rPr>
              <w:t>0</w:t>
            </w:r>
          </w:p>
        </w:tc>
      </w:tr>
      <w:tr w:rsidR="00DC31C5" w14:paraId="7F83B65A" w14:textId="77777777" w:rsidTr="00064FDB">
        <w:trPr>
          <w:trHeight w:val="330"/>
        </w:trPr>
        <w:tc>
          <w:tcPr>
            <w:tcW w:w="498" w:type="dxa"/>
            <w:tcBorders>
              <w:top w:val="nil"/>
              <w:left w:val="single" w:sz="4" w:space="0" w:color="auto"/>
              <w:bottom w:val="single" w:sz="4" w:space="0" w:color="auto"/>
              <w:right w:val="single" w:sz="4" w:space="0" w:color="auto"/>
            </w:tcBorders>
            <w:noWrap/>
            <w:vAlign w:val="center"/>
            <w:hideMark/>
          </w:tcPr>
          <w:p w14:paraId="27A5716B" w14:textId="77777777" w:rsidR="00DC31C5" w:rsidRDefault="00DC31C5" w:rsidP="00DC31C5">
            <w:pPr>
              <w:spacing w:after="0"/>
              <w:rPr>
                <w:rFonts w:cs="Calibri"/>
                <w:lang w:eastAsia="cs-CZ"/>
              </w:rPr>
            </w:pPr>
            <w:r>
              <w:rPr>
                <w:rFonts w:cs="Calibri"/>
                <w:lang w:eastAsia="cs-CZ"/>
              </w:rPr>
              <w:t>2</w:t>
            </w:r>
          </w:p>
        </w:tc>
        <w:tc>
          <w:tcPr>
            <w:tcW w:w="1853" w:type="dxa"/>
            <w:tcBorders>
              <w:top w:val="nil"/>
              <w:left w:val="nil"/>
              <w:bottom w:val="single" w:sz="4" w:space="0" w:color="auto"/>
              <w:right w:val="single" w:sz="4" w:space="0" w:color="auto"/>
            </w:tcBorders>
            <w:vAlign w:val="center"/>
            <w:hideMark/>
          </w:tcPr>
          <w:p w14:paraId="10FCD88F" w14:textId="77777777" w:rsidR="00DC31C5" w:rsidRDefault="00DC31C5" w:rsidP="00DC31C5">
            <w:pPr>
              <w:spacing w:after="0"/>
              <w:rPr>
                <w:rFonts w:cs="Calibri"/>
                <w:lang w:eastAsia="cs-CZ"/>
              </w:rPr>
            </w:pPr>
            <w:r>
              <w:rPr>
                <w:rFonts w:cs="Calibri"/>
                <w:lang w:eastAsia="cs-CZ"/>
              </w:rPr>
              <w:t>Autobus malý (+)</w:t>
            </w:r>
          </w:p>
        </w:tc>
        <w:tc>
          <w:tcPr>
            <w:tcW w:w="672" w:type="dxa"/>
            <w:tcBorders>
              <w:top w:val="nil"/>
              <w:left w:val="nil"/>
              <w:bottom w:val="single" w:sz="4" w:space="0" w:color="auto"/>
              <w:right w:val="single" w:sz="4" w:space="0" w:color="auto"/>
            </w:tcBorders>
            <w:vAlign w:val="center"/>
          </w:tcPr>
          <w:p w14:paraId="4F0CB2C0" w14:textId="77777777" w:rsidR="00DC31C5" w:rsidRDefault="00DC31C5" w:rsidP="00DC31C5">
            <w:pPr>
              <w:spacing w:after="0"/>
              <w:rPr>
                <w:rFonts w:cs="Calibri"/>
                <w:lang w:eastAsia="cs-CZ"/>
              </w:rPr>
            </w:pPr>
            <w:r>
              <w:rPr>
                <w:rFonts w:cs="Calibri"/>
                <w:lang w:eastAsia="cs-CZ"/>
              </w:rPr>
              <w:t>M2</w:t>
            </w:r>
          </w:p>
        </w:tc>
        <w:tc>
          <w:tcPr>
            <w:tcW w:w="1399" w:type="dxa"/>
            <w:tcBorders>
              <w:top w:val="single" w:sz="4" w:space="0" w:color="auto"/>
              <w:left w:val="nil"/>
              <w:bottom w:val="single" w:sz="4" w:space="0" w:color="auto"/>
              <w:right w:val="single" w:sz="4" w:space="0" w:color="auto"/>
            </w:tcBorders>
            <w:vAlign w:val="bottom"/>
          </w:tcPr>
          <w:p w14:paraId="3532508F" w14:textId="77777777" w:rsidR="00DC31C5" w:rsidRPr="00142C03" w:rsidRDefault="00DC31C5" w:rsidP="00DC31C5">
            <w:pPr>
              <w:jc w:val="right"/>
              <w:rPr>
                <w:color w:val="000000"/>
                <w:highlight w:val="yellow"/>
              </w:rPr>
            </w:pPr>
            <w:r w:rsidRPr="008220DA">
              <w:rPr>
                <w:rFonts w:cs="Calibri"/>
                <w:color w:val="000000"/>
              </w:rPr>
              <w:t>318 854</w:t>
            </w:r>
          </w:p>
        </w:tc>
        <w:tc>
          <w:tcPr>
            <w:tcW w:w="1399" w:type="dxa"/>
            <w:tcBorders>
              <w:top w:val="single" w:sz="4" w:space="0" w:color="auto"/>
              <w:left w:val="nil"/>
              <w:bottom w:val="single" w:sz="4" w:space="0" w:color="auto"/>
              <w:right w:val="single" w:sz="4" w:space="0" w:color="auto"/>
            </w:tcBorders>
            <w:vAlign w:val="bottom"/>
          </w:tcPr>
          <w:p w14:paraId="66494B7F" w14:textId="77777777" w:rsidR="00DC31C5" w:rsidRPr="00142C03" w:rsidRDefault="00DC31C5" w:rsidP="00DC31C5">
            <w:pPr>
              <w:jc w:val="right"/>
              <w:rPr>
                <w:color w:val="000000"/>
                <w:highlight w:val="yellow"/>
              </w:rPr>
            </w:pPr>
            <w:r w:rsidRPr="008220DA">
              <w:rPr>
                <w:rFonts w:cs="Calibri"/>
                <w:color w:val="000000"/>
              </w:rPr>
              <w:t>318 854</w:t>
            </w:r>
          </w:p>
        </w:tc>
        <w:tc>
          <w:tcPr>
            <w:tcW w:w="1399" w:type="dxa"/>
            <w:tcBorders>
              <w:top w:val="nil"/>
              <w:left w:val="nil"/>
              <w:bottom w:val="single" w:sz="4" w:space="0" w:color="auto"/>
              <w:right w:val="single" w:sz="4" w:space="0" w:color="auto"/>
            </w:tcBorders>
            <w:noWrap/>
            <w:vAlign w:val="bottom"/>
          </w:tcPr>
          <w:p w14:paraId="24E24744" w14:textId="77777777" w:rsidR="00DC31C5" w:rsidRDefault="00DC31C5" w:rsidP="00DC31C5">
            <w:pPr>
              <w:jc w:val="right"/>
              <w:rPr>
                <w:color w:val="000000"/>
              </w:rPr>
            </w:pPr>
            <w:r>
              <w:rPr>
                <w:rFonts w:cs="Calibri"/>
                <w:color w:val="000000"/>
              </w:rPr>
              <w:t>0</w:t>
            </w:r>
          </w:p>
        </w:tc>
        <w:tc>
          <w:tcPr>
            <w:tcW w:w="671" w:type="dxa"/>
            <w:tcBorders>
              <w:top w:val="nil"/>
              <w:left w:val="nil"/>
              <w:bottom w:val="single" w:sz="4" w:space="0" w:color="auto"/>
              <w:right w:val="single" w:sz="4" w:space="0" w:color="auto"/>
            </w:tcBorders>
            <w:noWrap/>
            <w:vAlign w:val="bottom"/>
          </w:tcPr>
          <w:p w14:paraId="17D4C669" w14:textId="77777777" w:rsidR="00DC31C5" w:rsidRPr="007A0DA9" w:rsidRDefault="00DC31C5" w:rsidP="00DC31C5">
            <w:pPr>
              <w:jc w:val="right"/>
              <w:rPr>
                <w:color w:val="000000"/>
              </w:rPr>
            </w:pPr>
            <w:r>
              <w:rPr>
                <w:color w:val="000000"/>
              </w:rPr>
              <w:t>7</w:t>
            </w:r>
          </w:p>
        </w:tc>
        <w:tc>
          <w:tcPr>
            <w:tcW w:w="698" w:type="dxa"/>
            <w:tcBorders>
              <w:top w:val="nil"/>
              <w:left w:val="nil"/>
              <w:bottom w:val="single" w:sz="4" w:space="0" w:color="auto"/>
              <w:right w:val="single" w:sz="4" w:space="0" w:color="auto"/>
            </w:tcBorders>
            <w:vAlign w:val="bottom"/>
          </w:tcPr>
          <w:p w14:paraId="58CC614A" w14:textId="77777777" w:rsidR="00DC31C5" w:rsidRPr="007A0DA9" w:rsidRDefault="00DC31C5" w:rsidP="00DC31C5">
            <w:pPr>
              <w:jc w:val="right"/>
              <w:rPr>
                <w:color w:val="000000"/>
              </w:rPr>
            </w:pPr>
            <w:r>
              <w:rPr>
                <w:color w:val="000000"/>
              </w:rPr>
              <w:t>7</w:t>
            </w:r>
          </w:p>
        </w:tc>
        <w:tc>
          <w:tcPr>
            <w:tcW w:w="782" w:type="dxa"/>
            <w:tcBorders>
              <w:top w:val="nil"/>
              <w:left w:val="nil"/>
              <w:bottom w:val="single" w:sz="4" w:space="0" w:color="auto"/>
              <w:right w:val="single" w:sz="4" w:space="0" w:color="auto"/>
            </w:tcBorders>
            <w:vAlign w:val="bottom"/>
          </w:tcPr>
          <w:p w14:paraId="33BD4819" w14:textId="77777777" w:rsidR="00DC31C5" w:rsidRPr="007A0DA9" w:rsidRDefault="00DC31C5" w:rsidP="00DC31C5">
            <w:pPr>
              <w:jc w:val="right"/>
              <w:rPr>
                <w:b/>
                <w:color w:val="000000"/>
              </w:rPr>
            </w:pPr>
            <w:r w:rsidRPr="007A0DA9">
              <w:rPr>
                <w:b/>
                <w:color w:val="000000"/>
              </w:rPr>
              <w:t>0</w:t>
            </w:r>
          </w:p>
        </w:tc>
      </w:tr>
      <w:tr w:rsidR="00DC31C5" w14:paraId="4611FC7D" w14:textId="77777777" w:rsidTr="00064FDB">
        <w:trPr>
          <w:trHeight w:val="330"/>
        </w:trPr>
        <w:tc>
          <w:tcPr>
            <w:tcW w:w="498" w:type="dxa"/>
            <w:tcBorders>
              <w:top w:val="nil"/>
              <w:left w:val="single" w:sz="4" w:space="0" w:color="auto"/>
              <w:bottom w:val="single" w:sz="4" w:space="0" w:color="auto"/>
              <w:right w:val="single" w:sz="4" w:space="0" w:color="auto"/>
            </w:tcBorders>
            <w:noWrap/>
            <w:vAlign w:val="center"/>
            <w:hideMark/>
          </w:tcPr>
          <w:p w14:paraId="7AF7A1A3" w14:textId="77777777" w:rsidR="00DC31C5" w:rsidRDefault="00DC31C5" w:rsidP="00DC31C5">
            <w:pPr>
              <w:spacing w:after="0"/>
              <w:rPr>
                <w:rFonts w:cs="Calibri"/>
                <w:lang w:eastAsia="cs-CZ"/>
              </w:rPr>
            </w:pPr>
            <w:r>
              <w:rPr>
                <w:rFonts w:cs="Calibri"/>
                <w:lang w:eastAsia="cs-CZ"/>
              </w:rPr>
              <w:t>3</w:t>
            </w:r>
          </w:p>
        </w:tc>
        <w:tc>
          <w:tcPr>
            <w:tcW w:w="1853" w:type="dxa"/>
            <w:tcBorders>
              <w:top w:val="nil"/>
              <w:left w:val="nil"/>
              <w:bottom w:val="single" w:sz="4" w:space="0" w:color="auto"/>
              <w:right w:val="single" w:sz="4" w:space="0" w:color="auto"/>
            </w:tcBorders>
            <w:vAlign w:val="center"/>
            <w:hideMark/>
          </w:tcPr>
          <w:p w14:paraId="0900EFAA" w14:textId="77777777" w:rsidR="00DC31C5" w:rsidRDefault="00DC31C5" w:rsidP="00DC31C5">
            <w:pPr>
              <w:spacing w:after="0"/>
              <w:rPr>
                <w:rFonts w:cs="Calibri"/>
                <w:lang w:eastAsia="cs-CZ"/>
              </w:rPr>
            </w:pPr>
            <w:r>
              <w:rPr>
                <w:rFonts w:cs="Calibri"/>
                <w:lang w:eastAsia="cs-CZ"/>
              </w:rPr>
              <w:t>Autobus střední</w:t>
            </w:r>
          </w:p>
        </w:tc>
        <w:tc>
          <w:tcPr>
            <w:tcW w:w="672" w:type="dxa"/>
            <w:tcBorders>
              <w:top w:val="nil"/>
              <w:left w:val="nil"/>
              <w:bottom w:val="single" w:sz="4" w:space="0" w:color="auto"/>
              <w:right w:val="single" w:sz="4" w:space="0" w:color="auto"/>
            </w:tcBorders>
            <w:vAlign w:val="center"/>
          </w:tcPr>
          <w:p w14:paraId="03F71392" w14:textId="77777777" w:rsidR="00DC31C5" w:rsidRDefault="00DC31C5" w:rsidP="00DC31C5">
            <w:pPr>
              <w:spacing w:after="0"/>
              <w:rPr>
                <w:rFonts w:cs="Calibri"/>
                <w:lang w:eastAsia="cs-CZ"/>
              </w:rPr>
            </w:pPr>
            <w:r>
              <w:rPr>
                <w:rFonts w:cs="Calibri"/>
                <w:lang w:eastAsia="cs-CZ"/>
              </w:rPr>
              <w:t>S</w:t>
            </w:r>
          </w:p>
        </w:tc>
        <w:tc>
          <w:tcPr>
            <w:tcW w:w="1399" w:type="dxa"/>
            <w:tcBorders>
              <w:top w:val="single" w:sz="4" w:space="0" w:color="auto"/>
              <w:left w:val="nil"/>
              <w:bottom w:val="single" w:sz="4" w:space="0" w:color="auto"/>
              <w:right w:val="single" w:sz="4" w:space="0" w:color="auto"/>
            </w:tcBorders>
          </w:tcPr>
          <w:p w14:paraId="38B66E1A" w14:textId="77777777" w:rsidR="00DC31C5" w:rsidRPr="00343C4C" w:rsidRDefault="00DC31C5" w:rsidP="00DC31C5">
            <w:pPr>
              <w:jc w:val="right"/>
              <w:rPr>
                <w:rFonts w:cs="Calibri"/>
                <w:color w:val="000000"/>
              </w:rPr>
            </w:pPr>
            <w:r w:rsidRPr="00343C4C">
              <w:rPr>
                <w:rFonts w:cs="Calibri"/>
                <w:color w:val="000000"/>
              </w:rPr>
              <w:t>481 254</w:t>
            </w:r>
          </w:p>
        </w:tc>
        <w:tc>
          <w:tcPr>
            <w:tcW w:w="1399" w:type="dxa"/>
            <w:tcBorders>
              <w:top w:val="single" w:sz="4" w:space="0" w:color="auto"/>
              <w:left w:val="nil"/>
              <w:bottom w:val="single" w:sz="4" w:space="0" w:color="auto"/>
              <w:right w:val="single" w:sz="4" w:space="0" w:color="auto"/>
            </w:tcBorders>
            <w:vAlign w:val="bottom"/>
          </w:tcPr>
          <w:p w14:paraId="49AABFC6" w14:textId="77777777" w:rsidR="00DC31C5" w:rsidRPr="00142C03" w:rsidRDefault="00DC31C5" w:rsidP="00DC31C5">
            <w:pPr>
              <w:jc w:val="right"/>
              <w:rPr>
                <w:color w:val="000000"/>
                <w:highlight w:val="yellow"/>
              </w:rPr>
            </w:pPr>
            <w:r w:rsidRPr="008220DA">
              <w:rPr>
                <w:rFonts w:cs="Calibri"/>
                <w:color w:val="000000"/>
              </w:rPr>
              <w:t>477 483</w:t>
            </w:r>
          </w:p>
        </w:tc>
        <w:tc>
          <w:tcPr>
            <w:tcW w:w="1399" w:type="dxa"/>
            <w:tcBorders>
              <w:top w:val="nil"/>
              <w:left w:val="nil"/>
              <w:bottom w:val="single" w:sz="4" w:space="0" w:color="auto"/>
              <w:right w:val="single" w:sz="4" w:space="0" w:color="auto"/>
            </w:tcBorders>
            <w:noWrap/>
            <w:vAlign w:val="bottom"/>
          </w:tcPr>
          <w:p w14:paraId="368BF116" w14:textId="77777777" w:rsidR="00DC31C5" w:rsidRDefault="00DC31C5" w:rsidP="00DC31C5">
            <w:pPr>
              <w:jc w:val="right"/>
              <w:rPr>
                <w:color w:val="000000"/>
              </w:rPr>
            </w:pPr>
            <w:r>
              <w:rPr>
                <w:color w:val="000000"/>
              </w:rPr>
              <w:t>3 771</w:t>
            </w:r>
          </w:p>
        </w:tc>
        <w:tc>
          <w:tcPr>
            <w:tcW w:w="671" w:type="dxa"/>
            <w:tcBorders>
              <w:top w:val="nil"/>
              <w:left w:val="nil"/>
              <w:bottom w:val="single" w:sz="4" w:space="0" w:color="auto"/>
              <w:right w:val="single" w:sz="4" w:space="0" w:color="auto"/>
            </w:tcBorders>
            <w:noWrap/>
            <w:vAlign w:val="bottom"/>
          </w:tcPr>
          <w:p w14:paraId="31ACB0E2" w14:textId="77777777" w:rsidR="00DC31C5" w:rsidRPr="007A0DA9" w:rsidRDefault="00DC31C5" w:rsidP="00DC31C5">
            <w:pPr>
              <w:jc w:val="right"/>
              <w:rPr>
                <w:color w:val="000000"/>
              </w:rPr>
            </w:pPr>
            <w:r>
              <w:rPr>
                <w:color w:val="000000"/>
              </w:rPr>
              <w:t>9</w:t>
            </w:r>
          </w:p>
        </w:tc>
        <w:tc>
          <w:tcPr>
            <w:tcW w:w="698" w:type="dxa"/>
            <w:tcBorders>
              <w:top w:val="nil"/>
              <w:left w:val="nil"/>
              <w:bottom w:val="single" w:sz="4" w:space="0" w:color="auto"/>
              <w:right w:val="single" w:sz="4" w:space="0" w:color="auto"/>
            </w:tcBorders>
            <w:vAlign w:val="bottom"/>
          </w:tcPr>
          <w:p w14:paraId="490AAA6A" w14:textId="77777777" w:rsidR="00DC31C5" w:rsidRPr="007A0DA9" w:rsidRDefault="00DC31C5" w:rsidP="00DC31C5">
            <w:pPr>
              <w:jc w:val="right"/>
              <w:rPr>
                <w:color w:val="000000"/>
              </w:rPr>
            </w:pPr>
            <w:r>
              <w:rPr>
                <w:color w:val="000000"/>
              </w:rPr>
              <w:t>8,88</w:t>
            </w:r>
          </w:p>
        </w:tc>
        <w:tc>
          <w:tcPr>
            <w:tcW w:w="782" w:type="dxa"/>
            <w:tcBorders>
              <w:top w:val="nil"/>
              <w:left w:val="nil"/>
              <w:bottom w:val="single" w:sz="4" w:space="0" w:color="auto"/>
              <w:right w:val="single" w:sz="4" w:space="0" w:color="auto"/>
            </w:tcBorders>
            <w:vAlign w:val="bottom"/>
          </w:tcPr>
          <w:p w14:paraId="393875F5" w14:textId="77777777" w:rsidR="00DC31C5" w:rsidRPr="007A0DA9" w:rsidRDefault="00DC31C5" w:rsidP="00DC31C5">
            <w:pPr>
              <w:jc w:val="right"/>
              <w:rPr>
                <w:b/>
                <w:color w:val="000000"/>
              </w:rPr>
            </w:pPr>
            <w:r w:rsidRPr="007A0DA9">
              <w:rPr>
                <w:b/>
                <w:color w:val="000000"/>
              </w:rPr>
              <w:t>0</w:t>
            </w:r>
          </w:p>
        </w:tc>
      </w:tr>
      <w:tr w:rsidR="00DC31C5" w14:paraId="4ED3FAA2" w14:textId="77777777" w:rsidTr="00064FDB">
        <w:trPr>
          <w:trHeight w:val="330"/>
        </w:trPr>
        <w:tc>
          <w:tcPr>
            <w:tcW w:w="498" w:type="dxa"/>
            <w:tcBorders>
              <w:top w:val="nil"/>
              <w:left w:val="single" w:sz="4" w:space="0" w:color="auto"/>
              <w:bottom w:val="single" w:sz="4" w:space="0" w:color="auto"/>
              <w:right w:val="single" w:sz="4" w:space="0" w:color="auto"/>
            </w:tcBorders>
            <w:noWrap/>
            <w:vAlign w:val="center"/>
            <w:hideMark/>
          </w:tcPr>
          <w:p w14:paraId="3B102200" w14:textId="77777777" w:rsidR="00DC31C5" w:rsidRDefault="00DC31C5" w:rsidP="00DC31C5">
            <w:pPr>
              <w:spacing w:after="0"/>
              <w:rPr>
                <w:rFonts w:cs="Calibri"/>
                <w:lang w:eastAsia="cs-CZ"/>
              </w:rPr>
            </w:pPr>
            <w:r>
              <w:rPr>
                <w:rFonts w:cs="Calibri"/>
                <w:lang w:eastAsia="cs-CZ"/>
              </w:rPr>
              <w:t>4</w:t>
            </w:r>
          </w:p>
        </w:tc>
        <w:tc>
          <w:tcPr>
            <w:tcW w:w="1853" w:type="dxa"/>
            <w:tcBorders>
              <w:top w:val="nil"/>
              <w:left w:val="nil"/>
              <w:bottom w:val="single" w:sz="4" w:space="0" w:color="auto"/>
              <w:right w:val="single" w:sz="4" w:space="0" w:color="auto"/>
            </w:tcBorders>
            <w:vAlign w:val="center"/>
          </w:tcPr>
          <w:p w14:paraId="74F524A0" w14:textId="77777777" w:rsidR="00DC31C5" w:rsidRDefault="00DC31C5" w:rsidP="00DC31C5">
            <w:pPr>
              <w:spacing w:after="0"/>
              <w:rPr>
                <w:rFonts w:cs="Calibri"/>
                <w:lang w:eastAsia="cs-CZ"/>
              </w:rPr>
            </w:pPr>
            <w:r>
              <w:rPr>
                <w:rFonts w:cs="Calibri"/>
                <w:lang w:eastAsia="cs-CZ"/>
              </w:rPr>
              <w:t>Autobus velký</w:t>
            </w:r>
          </w:p>
        </w:tc>
        <w:tc>
          <w:tcPr>
            <w:tcW w:w="672" w:type="dxa"/>
            <w:tcBorders>
              <w:top w:val="nil"/>
              <w:left w:val="nil"/>
              <w:bottom w:val="single" w:sz="4" w:space="0" w:color="auto"/>
              <w:right w:val="single" w:sz="4" w:space="0" w:color="auto"/>
            </w:tcBorders>
            <w:vAlign w:val="center"/>
          </w:tcPr>
          <w:p w14:paraId="7B8B0B07" w14:textId="77777777" w:rsidR="00DC31C5" w:rsidRDefault="00DC31C5" w:rsidP="00DC31C5">
            <w:pPr>
              <w:spacing w:after="0"/>
              <w:rPr>
                <w:rFonts w:cs="Calibri"/>
                <w:lang w:eastAsia="cs-CZ"/>
              </w:rPr>
            </w:pPr>
            <w:r>
              <w:rPr>
                <w:rFonts w:cs="Calibri"/>
                <w:lang w:eastAsia="cs-CZ"/>
              </w:rPr>
              <w:t>V1</w:t>
            </w:r>
          </w:p>
        </w:tc>
        <w:tc>
          <w:tcPr>
            <w:tcW w:w="1399" w:type="dxa"/>
            <w:tcBorders>
              <w:top w:val="single" w:sz="4" w:space="0" w:color="auto"/>
              <w:left w:val="nil"/>
              <w:bottom w:val="single" w:sz="4" w:space="0" w:color="auto"/>
              <w:right w:val="single" w:sz="4" w:space="0" w:color="auto"/>
            </w:tcBorders>
          </w:tcPr>
          <w:p w14:paraId="203303F4" w14:textId="77777777" w:rsidR="00DC31C5" w:rsidRPr="00343C4C" w:rsidRDefault="00DC31C5" w:rsidP="00DC31C5">
            <w:pPr>
              <w:jc w:val="right"/>
              <w:rPr>
                <w:rFonts w:cs="Calibri"/>
                <w:color w:val="000000"/>
              </w:rPr>
            </w:pPr>
            <w:r w:rsidRPr="00343C4C">
              <w:rPr>
                <w:rFonts w:cs="Calibri"/>
                <w:color w:val="000000"/>
              </w:rPr>
              <w:t>877 323</w:t>
            </w:r>
          </w:p>
        </w:tc>
        <w:tc>
          <w:tcPr>
            <w:tcW w:w="1399" w:type="dxa"/>
            <w:tcBorders>
              <w:top w:val="single" w:sz="4" w:space="0" w:color="auto"/>
              <w:left w:val="nil"/>
              <w:bottom w:val="single" w:sz="4" w:space="0" w:color="auto"/>
              <w:right w:val="single" w:sz="4" w:space="0" w:color="auto"/>
            </w:tcBorders>
            <w:vAlign w:val="bottom"/>
          </w:tcPr>
          <w:p w14:paraId="602B7D95" w14:textId="77777777" w:rsidR="00DC31C5" w:rsidRPr="00142C03" w:rsidRDefault="00DC31C5" w:rsidP="00DC31C5">
            <w:pPr>
              <w:jc w:val="right"/>
              <w:rPr>
                <w:color w:val="000000"/>
                <w:highlight w:val="yellow"/>
              </w:rPr>
            </w:pPr>
            <w:r w:rsidRPr="008220DA">
              <w:rPr>
                <w:color w:val="000000"/>
              </w:rPr>
              <w:t>870 889</w:t>
            </w:r>
          </w:p>
        </w:tc>
        <w:tc>
          <w:tcPr>
            <w:tcW w:w="1399" w:type="dxa"/>
            <w:tcBorders>
              <w:top w:val="nil"/>
              <w:left w:val="nil"/>
              <w:bottom w:val="single" w:sz="4" w:space="0" w:color="auto"/>
              <w:right w:val="single" w:sz="4" w:space="0" w:color="auto"/>
            </w:tcBorders>
            <w:noWrap/>
            <w:vAlign w:val="bottom"/>
          </w:tcPr>
          <w:p w14:paraId="7F7DA414" w14:textId="77777777" w:rsidR="00DC31C5" w:rsidRDefault="00DC31C5" w:rsidP="00DC31C5">
            <w:pPr>
              <w:jc w:val="right"/>
              <w:rPr>
                <w:color w:val="000000"/>
              </w:rPr>
            </w:pPr>
            <w:r>
              <w:rPr>
                <w:color w:val="000000"/>
              </w:rPr>
              <w:t>6 434</w:t>
            </w:r>
          </w:p>
        </w:tc>
        <w:tc>
          <w:tcPr>
            <w:tcW w:w="671" w:type="dxa"/>
            <w:tcBorders>
              <w:top w:val="nil"/>
              <w:left w:val="nil"/>
              <w:bottom w:val="single" w:sz="4" w:space="0" w:color="auto"/>
              <w:right w:val="single" w:sz="4" w:space="0" w:color="auto"/>
            </w:tcBorders>
            <w:noWrap/>
            <w:vAlign w:val="bottom"/>
          </w:tcPr>
          <w:p w14:paraId="120C8323" w14:textId="77777777" w:rsidR="00DC31C5" w:rsidRPr="007A0DA9" w:rsidRDefault="00DC31C5" w:rsidP="00DC31C5">
            <w:pPr>
              <w:jc w:val="right"/>
              <w:rPr>
                <w:color w:val="000000"/>
              </w:rPr>
            </w:pPr>
            <w:r>
              <w:rPr>
                <w:color w:val="000000"/>
              </w:rPr>
              <w:t>19</w:t>
            </w:r>
          </w:p>
        </w:tc>
        <w:tc>
          <w:tcPr>
            <w:tcW w:w="698" w:type="dxa"/>
            <w:tcBorders>
              <w:top w:val="nil"/>
              <w:left w:val="nil"/>
              <w:bottom w:val="single" w:sz="4" w:space="0" w:color="auto"/>
              <w:right w:val="single" w:sz="4" w:space="0" w:color="auto"/>
            </w:tcBorders>
            <w:vAlign w:val="bottom"/>
          </w:tcPr>
          <w:p w14:paraId="050F908A" w14:textId="77777777" w:rsidR="00DC31C5" w:rsidRPr="007A0DA9" w:rsidRDefault="00DC31C5" w:rsidP="00DC31C5">
            <w:pPr>
              <w:jc w:val="right"/>
              <w:rPr>
                <w:color w:val="000000"/>
              </w:rPr>
            </w:pPr>
            <w:r>
              <w:rPr>
                <w:color w:val="000000"/>
              </w:rPr>
              <w:t>18,85</w:t>
            </w:r>
          </w:p>
        </w:tc>
        <w:tc>
          <w:tcPr>
            <w:tcW w:w="782" w:type="dxa"/>
            <w:tcBorders>
              <w:top w:val="nil"/>
              <w:left w:val="nil"/>
              <w:bottom w:val="single" w:sz="4" w:space="0" w:color="auto"/>
              <w:right w:val="single" w:sz="4" w:space="0" w:color="auto"/>
            </w:tcBorders>
            <w:vAlign w:val="bottom"/>
          </w:tcPr>
          <w:p w14:paraId="4128A1CD" w14:textId="77777777" w:rsidR="00DC31C5" w:rsidRPr="007A0DA9" w:rsidRDefault="00DC31C5" w:rsidP="00DC31C5">
            <w:pPr>
              <w:jc w:val="right"/>
              <w:rPr>
                <w:b/>
                <w:color w:val="000000"/>
              </w:rPr>
            </w:pPr>
            <w:r>
              <w:rPr>
                <w:b/>
                <w:color w:val="000000"/>
              </w:rPr>
              <w:t>2</w:t>
            </w:r>
          </w:p>
        </w:tc>
      </w:tr>
      <w:tr w:rsidR="00DC31C5" w14:paraId="004A8CF5" w14:textId="77777777" w:rsidTr="00064FDB">
        <w:trPr>
          <w:trHeight w:val="330"/>
        </w:trPr>
        <w:tc>
          <w:tcPr>
            <w:tcW w:w="498" w:type="dxa"/>
            <w:vMerge w:val="restart"/>
            <w:tcBorders>
              <w:top w:val="nil"/>
              <w:left w:val="single" w:sz="4" w:space="0" w:color="auto"/>
              <w:right w:val="single" w:sz="4" w:space="0" w:color="auto"/>
            </w:tcBorders>
            <w:noWrap/>
            <w:vAlign w:val="center"/>
            <w:hideMark/>
          </w:tcPr>
          <w:p w14:paraId="3542E56E" w14:textId="77777777" w:rsidR="00DC31C5" w:rsidRDefault="00DC31C5" w:rsidP="00DC31C5">
            <w:pPr>
              <w:spacing w:after="0"/>
              <w:rPr>
                <w:rFonts w:cs="Calibri"/>
                <w:lang w:eastAsia="cs-CZ"/>
              </w:rPr>
            </w:pPr>
            <w:r>
              <w:rPr>
                <w:rFonts w:cs="Calibri"/>
                <w:lang w:eastAsia="cs-CZ"/>
              </w:rPr>
              <w:t>5</w:t>
            </w:r>
          </w:p>
        </w:tc>
        <w:tc>
          <w:tcPr>
            <w:tcW w:w="1853" w:type="dxa"/>
            <w:vMerge w:val="restart"/>
            <w:tcBorders>
              <w:top w:val="nil"/>
              <w:left w:val="nil"/>
              <w:right w:val="single" w:sz="4" w:space="0" w:color="auto"/>
            </w:tcBorders>
            <w:vAlign w:val="center"/>
          </w:tcPr>
          <w:p w14:paraId="626878DD" w14:textId="77777777" w:rsidR="00DC31C5" w:rsidRDefault="00DC31C5" w:rsidP="00DC31C5">
            <w:pPr>
              <w:spacing w:after="0"/>
              <w:rPr>
                <w:rFonts w:cs="Calibri"/>
                <w:lang w:eastAsia="cs-CZ"/>
              </w:rPr>
            </w:pPr>
            <w:r>
              <w:rPr>
                <w:rFonts w:cs="Calibri"/>
                <w:lang w:eastAsia="cs-CZ"/>
              </w:rPr>
              <w:t>Autobus velký (+)</w:t>
            </w:r>
          </w:p>
        </w:tc>
        <w:tc>
          <w:tcPr>
            <w:tcW w:w="672" w:type="dxa"/>
            <w:tcBorders>
              <w:top w:val="nil"/>
              <w:left w:val="nil"/>
              <w:bottom w:val="single" w:sz="4" w:space="0" w:color="auto"/>
              <w:right w:val="single" w:sz="4" w:space="0" w:color="auto"/>
            </w:tcBorders>
            <w:vAlign w:val="center"/>
          </w:tcPr>
          <w:p w14:paraId="5CF19033" w14:textId="77777777" w:rsidR="00DC31C5" w:rsidRDefault="00DC31C5" w:rsidP="00DC31C5">
            <w:pPr>
              <w:spacing w:after="0"/>
              <w:rPr>
                <w:rFonts w:cs="Calibri"/>
                <w:lang w:eastAsia="cs-CZ"/>
              </w:rPr>
            </w:pPr>
            <w:r>
              <w:rPr>
                <w:rFonts w:cs="Calibri"/>
                <w:lang w:eastAsia="cs-CZ"/>
              </w:rPr>
              <w:t>V2r</w:t>
            </w:r>
          </w:p>
        </w:tc>
        <w:tc>
          <w:tcPr>
            <w:tcW w:w="1399" w:type="dxa"/>
            <w:tcBorders>
              <w:top w:val="single" w:sz="4" w:space="0" w:color="auto"/>
              <w:left w:val="nil"/>
              <w:bottom w:val="single" w:sz="4" w:space="0" w:color="auto"/>
              <w:right w:val="single" w:sz="4" w:space="0" w:color="auto"/>
            </w:tcBorders>
          </w:tcPr>
          <w:p w14:paraId="3A35CD2B" w14:textId="77777777" w:rsidR="00DC31C5" w:rsidRPr="00343C4C" w:rsidRDefault="00DC31C5" w:rsidP="00DC31C5">
            <w:pPr>
              <w:jc w:val="right"/>
              <w:rPr>
                <w:rFonts w:cs="Calibri"/>
                <w:color w:val="000000"/>
              </w:rPr>
            </w:pPr>
            <w:r w:rsidRPr="00343C4C">
              <w:rPr>
                <w:rFonts w:cs="Calibri"/>
                <w:color w:val="000000"/>
              </w:rPr>
              <w:t>1 107 476</w:t>
            </w:r>
          </w:p>
        </w:tc>
        <w:tc>
          <w:tcPr>
            <w:tcW w:w="1399" w:type="dxa"/>
            <w:tcBorders>
              <w:top w:val="single" w:sz="4" w:space="0" w:color="auto"/>
              <w:left w:val="nil"/>
              <w:bottom w:val="single" w:sz="4" w:space="0" w:color="auto"/>
              <w:right w:val="single" w:sz="4" w:space="0" w:color="auto"/>
            </w:tcBorders>
            <w:vAlign w:val="bottom"/>
          </w:tcPr>
          <w:p w14:paraId="3D0CBFE4" w14:textId="77777777" w:rsidR="00DC31C5" w:rsidRPr="00142C03" w:rsidRDefault="00DC31C5" w:rsidP="00DC31C5">
            <w:pPr>
              <w:jc w:val="right"/>
              <w:rPr>
                <w:color w:val="000000"/>
                <w:highlight w:val="yellow"/>
              </w:rPr>
            </w:pPr>
            <w:r w:rsidRPr="00536180">
              <w:rPr>
                <w:color w:val="000000"/>
              </w:rPr>
              <w:t>1 066 509</w:t>
            </w:r>
          </w:p>
        </w:tc>
        <w:tc>
          <w:tcPr>
            <w:tcW w:w="1399" w:type="dxa"/>
            <w:tcBorders>
              <w:top w:val="nil"/>
              <w:left w:val="nil"/>
              <w:bottom w:val="single" w:sz="4" w:space="0" w:color="auto"/>
              <w:right w:val="single" w:sz="4" w:space="0" w:color="auto"/>
            </w:tcBorders>
            <w:noWrap/>
            <w:vAlign w:val="bottom"/>
          </w:tcPr>
          <w:p w14:paraId="2D2A5C6E" w14:textId="77777777" w:rsidR="00DC31C5" w:rsidRDefault="00DC31C5" w:rsidP="00DC31C5">
            <w:pPr>
              <w:jc w:val="right"/>
              <w:rPr>
                <w:color w:val="000000"/>
              </w:rPr>
            </w:pPr>
            <w:r>
              <w:rPr>
                <w:color w:val="000000"/>
              </w:rPr>
              <w:t>40 967</w:t>
            </w:r>
          </w:p>
        </w:tc>
        <w:tc>
          <w:tcPr>
            <w:tcW w:w="671" w:type="dxa"/>
            <w:tcBorders>
              <w:top w:val="nil"/>
              <w:left w:val="nil"/>
              <w:bottom w:val="single" w:sz="4" w:space="0" w:color="auto"/>
              <w:right w:val="single" w:sz="4" w:space="0" w:color="auto"/>
            </w:tcBorders>
            <w:noWrap/>
            <w:vAlign w:val="bottom"/>
          </w:tcPr>
          <w:p w14:paraId="4D28B031" w14:textId="77777777" w:rsidR="00DC31C5" w:rsidRPr="007A0DA9" w:rsidRDefault="00DC31C5" w:rsidP="00DC31C5">
            <w:pPr>
              <w:jc w:val="right"/>
              <w:rPr>
                <w:color w:val="000000"/>
              </w:rPr>
            </w:pPr>
            <w:r>
              <w:rPr>
                <w:color w:val="000000"/>
              </w:rPr>
              <w:t>24</w:t>
            </w:r>
          </w:p>
        </w:tc>
        <w:tc>
          <w:tcPr>
            <w:tcW w:w="698" w:type="dxa"/>
            <w:tcBorders>
              <w:top w:val="nil"/>
              <w:left w:val="nil"/>
              <w:bottom w:val="single" w:sz="4" w:space="0" w:color="auto"/>
              <w:right w:val="single" w:sz="4" w:space="0" w:color="auto"/>
            </w:tcBorders>
            <w:vAlign w:val="bottom"/>
          </w:tcPr>
          <w:p w14:paraId="2CFC258A" w14:textId="77777777" w:rsidR="00DC31C5" w:rsidRPr="007A0DA9" w:rsidRDefault="00DC31C5" w:rsidP="00DC31C5">
            <w:pPr>
              <w:jc w:val="right"/>
              <w:rPr>
                <w:color w:val="000000"/>
              </w:rPr>
            </w:pPr>
            <w:r>
              <w:rPr>
                <w:color w:val="000000"/>
              </w:rPr>
              <w:t>23,31</w:t>
            </w:r>
          </w:p>
        </w:tc>
        <w:tc>
          <w:tcPr>
            <w:tcW w:w="782" w:type="dxa"/>
            <w:tcBorders>
              <w:top w:val="nil"/>
              <w:left w:val="nil"/>
              <w:bottom w:val="single" w:sz="4" w:space="0" w:color="auto"/>
              <w:right w:val="single" w:sz="4" w:space="0" w:color="auto"/>
            </w:tcBorders>
            <w:vAlign w:val="bottom"/>
          </w:tcPr>
          <w:p w14:paraId="6038DB86" w14:textId="77777777" w:rsidR="00DC31C5" w:rsidRPr="007A0DA9" w:rsidRDefault="00DC31C5" w:rsidP="00DC31C5">
            <w:pPr>
              <w:jc w:val="right"/>
              <w:rPr>
                <w:b/>
                <w:color w:val="000000"/>
              </w:rPr>
            </w:pPr>
            <w:r>
              <w:rPr>
                <w:b/>
                <w:color w:val="000000"/>
              </w:rPr>
              <w:t>3</w:t>
            </w:r>
          </w:p>
        </w:tc>
      </w:tr>
      <w:tr w:rsidR="00DC31C5" w14:paraId="7DEE29AB" w14:textId="77777777" w:rsidTr="00064FDB">
        <w:trPr>
          <w:trHeight w:val="330"/>
        </w:trPr>
        <w:tc>
          <w:tcPr>
            <w:tcW w:w="498" w:type="dxa"/>
            <w:vMerge/>
            <w:tcBorders>
              <w:left w:val="single" w:sz="4" w:space="0" w:color="auto"/>
              <w:bottom w:val="single" w:sz="4" w:space="0" w:color="auto"/>
              <w:right w:val="single" w:sz="4" w:space="0" w:color="auto"/>
            </w:tcBorders>
            <w:noWrap/>
            <w:vAlign w:val="center"/>
          </w:tcPr>
          <w:p w14:paraId="470E4E59" w14:textId="77777777" w:rsidR="00DC31C5" w:rsidRDefault="00DC31C5" w:rsidP="00DC31C5">
            <w:pPr>
              <w:spacing w:after="0"/>
              <w:rPr>
                <w:rFonts w:cs="Calibri"/>
                <w:lang w:eastAsia="cs-CZ"/>
              </w:rPr>
            </w:pPr>
          </w:p>
        </w:tc>
        <w:tc>
          <w:tcPr>
            <w:tcW w:w="1853" w:type="dxa"/>
            <w:vMerge/>
            <w:tcBorders>
              <w:left w:val="nil"/>
              <w:bottom w:val="single" w:sz="4" w:space="0" w:color="auto"/>
              <w:right w:val="single" w:sz="4" w:space="0" w:color="auto"/>
            </w:tcBorders>
            <w:vAlign w:val="center"/>
          </w:tcPr>
          <w:p w14:paraId="0AE080C8" w14:textId="77777777" w:rsidR="00DC31C5" w:rsidRDefault="00DC31C5" w:rsidP="00DC31C5">
            <w:pPr>
              <w:spacing w:after="0"/>
              <w:rPr>
                <w:rFonts w:cs="Calibri"/>
                <w:lang w:eastAsia="cs-CZ"/>
              </w:rPr>
            </w:pPr>
          </w:p>
        </w:tc>
        <w:tc>
          <w:tcPr>
            <w:tcW w:w="672" w:type="dxa"/>
            <w:tcBorders>
              <w:top w:val="nil"/>
              <w:left w:val="nil"/>
              <w:bottom w:val="single" w:sz="4" w:space="0" w:color="auto"/>
              <w:right w:val="single" w:sz="4" w:space="0" w:color="auto"/>
            </w:tcBorders>
            <w:vAlign w:val="center"/>
          </w:tcPr>
          <w:p w14:paraId="61B92F5A" w14:textId="77777777" w:rsidR="00DC31C5" w:rsidRDefault="00DC31C5" w:rsidP="00DC31C5">
            <w:pPr>
              <w:spacing w:after="0"/>
              <w:rPr>
                <w:rFonts w:cs="Calibri"/>
                <w:lang w:eastAsia="cs-CZ"/>
              </w:rPr>
            </w:pPr>
            <w:r>
              <w:rPr>
                <w:rFonts w:cs="Calibri"/>
                <w:lang w:eastAsia="cs-CZ"/>
              </w:rPr>
              <w:t>V2c</w:t>
            </w:r>
          </w:p>
        </w:tc>
        <w:tc>
          <w:tcPr>
            <w:tcW w:w="1399" w:type="dxa"/>
            <w:tcBorders>
              <w:top w:val="single" w:sz="4" w:space="0" w:color="auto"/>
              <w:left w:val="nil"/>
              <w:bottom w:val="single" w:sz="4" w:space="0" w:color="auto"/>
              <w:right w:val="single" w:sz="4" w:space="0" w:color="auto"/>
            </w:tcBorders>
          </w:tcPr>
          <w:p w14:paraId="185A8077" w14:textId="77777777" w:rsidR="00DC31C5" w:rsidRPr="00343C4C" w:rsidRDefault="00DC31C5" w:rsidP="00DC31C5">
            <w:pPr>
              <w:jc w:val="right"/>
              <w:rPr>
                <w:rFonts w:cs="Calibri"/>
                <w:color w:val="000000"/>
              </w:rPr>
            </w:pPr>
            <w:r w:rsidRPr="00343C4C">
              <w:rPr>
                <w:rFonts w:cs="Calibri"/>
                <w:color w:val="000000"/>
              </w:rPr>
              <w:t>1 573 818</w:t>
            </w:r>
          </w:p>
        </w:tc>
        <w:tc>
          <w:tcPr>
            <w:tcW w:w="1399" w:type="dxa"/>
            <w:tcBorders>
              <w:top w:val="single" w:sz="4" w:space="0" w:color="auto"/>
              <w:left w:val="nil"/>
              <w:bottom w:val="single" w:sz="4" w:space="0" w:color="auto"/>
              <w:right w:val="single" w:sz="4" w:space="0" w:color="auto"/>
            </w:tcBorders>
            <w:vAlign w:val="bottom"/>
          </w:tcPr>
          <w:p w14:paraId="62FF16DE" w14:textId="77777777" w:rsidR="00DC31C5" w:rsidRPr="00142C03" w:rsidRDefault="00DC31C5" w:rsidP="00DC31C5">
            <w:pPr>
              <w:jc w:val="right"/>
              <w:rPr>
                <w:color w:val="000000"/>
                <w:highlight w:val="yellow"/>
              </w:rPr>
            </w:pPr>
            <w:r w:rsidRPr="008220DA">
              <w:rPr>
                <w:color w:val="000000"/>
              </w:rPr>
              <w:t>1 183 385</w:t>
            </w:r>
          </w:p>
        </w:tc>
        <w:tc>
          <w:tcPr>
            <w:tcW w:w="1399" w:type="dxa"/>
            <w:tcBorders>
              <w:top w:val="nil"/>
              <w:left w:val="nil"/>
              <w:bottom w:val="single" w:sz="4" w:space="0" w:color="auto"/>
              <w:right w:val="single" w:sz="4" w:space="0" w:color="auto"/>
            </w:tcBorders>
            <w:noWrap/>
            <w:vAlign w:val="bottom"/>
          </w:tcPr>
          <w:p w14:paraId="6F1D20FB" w14:textId="77777777" w:rsidR="00DC31C5" w:rsidRDefault="00DC31C5" w:rsidP="00DC31C5">
            <w:pPr>
              <w:jc w:val="right"/>
              <w:rPr>
                <w:color w:val="000000"/>
              </w:rPr>
            </w:pPr>
            <w:r>
              <w:rPr>
                <w:color w:val="000000"/>
              </w:rPr>
              <w:t>390 433</w:t>
            </w:r>
          </w:p>
        </w:tc>
        <w:tc>
          <w:tcPr>
            <w:tcW w:w="671" w:type="dxa"/>
            <w:tcBorders>
              <w:top w:val="nil"/>
              <w:left w:val="nil"/>
              <w:bottom w:val="single" w:sz="4" w:space="0" w:color="auto"/>
              <w:right w:val="single" w:sz="4" w:space="0" w:color="auto"/>
            </w:tcBorders>
            <w:noWrap/>
            <w:vAlign w:val="bottom"/>
          </w:tcPr>
          <w:p w14:paraId="4B873152" w14:textId="77777777" w:rsidR="00DC31C5" w:rsidRPr="007A0DA9" w:rsidRDefault="00DC31C5" w:rsidP="00DC31C5">
            <w:pPr>
              <w:jc w:val="right"/>
              <w:rPr>
                <w:color w:val="000000"/>
              </w:rPr>
            </w:pPr>
            <w:r>
              <w:rPr>
                <w:color w:val="000000"/>
              </w:rPr>
              <w:t>20</w:t>
            </w:r>
          </w:p>
        </w:tc>
        <w:tc>
          <w:tcPr>
            <w:tcW w:w="698" w:type="dxa"/>
            <w:tcBorders>
              <w:top w:val="nil"/>
              <w:left w:val="nil"/>
              <w:bottom w:val="single" w:sz="4" w:space="0" w:color="auto"/>
              <w:right w:val="single" w:sz="4" w:space="0" w:color="auto"/>
            </w:tcBorders>
            <w:vAlign w:val="bottom"/>
          </w:tcPr>
          <w:p w14:paraId="1C7C059C" w14:textId="77777777" w:rsidR="00DC31C5" w:rsidRPr="007A0DA9" w:rsidRDefault="00DC31C5" w:rsidP="00DC31C5">
            <w:pPr>
              <w:jc w:val="right"/>
              <w:rPr>
                <w:color w:val="000000"/>
              </w:rPr>
            </w:pPr>
            <w:r>
              <w:rPr>
                <w:color w:val="000000"/>
              </w:rPr>
              <w:t>15,5</w:t>
            </w:r>
          </w:p>
        </w:tc>
        <w:tc>
          <w:tcPr>
            <w:tcW w:w="782" w:type="dxa"/>
            <w:tcBorders>
              <w:top w:val="nil"/>
              <w:left w:val="nil"/>
              <w:bottom w:val="single" w:sz="4" w:space="0" w:color="auto"/>
              <w:right w:val="single" w:sz="4" w:space="0" w:color="auto"/>
            </w:tcBorders>
            <w:vAlign w:val="bottom"/>
          </w:tcPr>
          <w:p w14:paraId="5CEFFDF3" w14:textId="77777777" w:rsidR="00DC31C5" w:rsidRPr="007A0DA9" w:rsidRDefault="00DC31C5" w:rsidP="00DC31C5">
            <w:pPr>
              <w:jc w:val="right"/>
              <w:rPr>
                <w:b/>
                <w:color w:val="000000"/>
              </w:rPr>
            </w:pPr>
            <w:r>
              <w:rPr>
                <w:b/>
                <w:color w:val="000000"/>
              </w:rPr>
              <w:t>2</w:t>
            </w:r>
          </w:p>
        </w:tc>
      </w:tr>
      <w:tr w:rsidR="00DC31C5" w14:paraId="3EE6C82B" w14:textId="77777777" w:rsidTr="00064FDB">
        <w:trPr>
          <w:trHeight w:val="330"/>
        </w:trPr>
        <w:tc>
          <w:tcPr>
            <w:tcW w:w="498" w:type="dxa"/>
            <w:vMerge w:val="restart"/>
            <w:tcBorders>
              <w:top w:val="nil"/>
              <w:left w:val="single" w:sz="4" w:space="0" w:color="auto"/>
              <w:right w:val="single" w:sz="4" w:space="0" w:color="auto"/>
            </w:tcBorders>
            <w:noWrap/>
            <w:vAlign w:val="center"/>
            <w:hideMark/>
          </w:tcPr>
          <w:p w14:paraId="34C16F85" w14:textId="77777777" w:rsidR="00DC31C5" w:rsidRDefault="00DC31C5" w:rsidP="00DC31C5">
            <w:pPr>
              <w:spacing w:after="0"/>
              <w:rPr>
                <w:rFonts w:cs="Calibri"/>
                <w:lang w:eastAsia="cs-CZ"/>
              </w:rPr>
            </w:pPr>
            <w:r>
              <w:rPr>
                <w:rFonts w:cs="Calibri"/>
                <w:lang w:eastAsia="cs-CZ"/>
              </w:rPr>
              <w:t>6</w:t>
            </w:r>
          </w:p>
        </w:tc>
        <w:tc>
          <w:tcPr>
            <w:tcW w:w="1853" w:type="dxa"/>
            <w:vMerge w:val="restart"/>
            <w:tcBorders>
              <w:top w:val="nil"/>
              <w:left w:val="nil"/>
              <w:right w:val="single" w:sz="4" w:space="0" w:color="auto"/>
            </w:tcBorders>
            <w:vAlign w:val="center"/>
          </w:tcPr>
          <w:p w14:paraId="7BE01874" w14:textId="77777777" w:rsidR="00DC31C5" w:rsidRDefault="00DC31C5" w:rsidP="00DC31C5">
            <w:pPr>
              <w:spacing w:after="0"/>
              <w:rPr>
                <w:rFonts w:cs="Calibri"/>
                <w:lang w:eastAsia="cs-CZ"/>
              </w:rPr>
            </w:pPr>
            <w:r>
              <w:rPr>
                <w:rFonts w:cs="Calibri"/>
                <w:lang w:eastAsia="cs-CZ"/>
              </w:rPr>
              <w:t>Autobus velký (++)</w:t>
            </w:r>
          </w:p>
        </w:tc>
        <w:tc>
          <w:tcPr>
            <w:tcW w:w="672" w:type="dxa"/>
            <w:tcBorders>
              <w:top w:val="nil"/>
              <w:left w:val="nil"/>
              <w:bottom w:val="single" w:sz="4" w:space="0" w:color="auto"/>
              <w:right w:val="single" w:sz="4" w:space="0" w:color="auto"/>
            </w:tcBorders>
            <w:vAlign w:val="center"/>
          </w:tcPr>
          <w:p w14:paraId="5F1723DB" w14:textId="77777777" w:rsidR="00DC31C5" w:rsidRDefault="00DC31C5" w:rsidP="00DC31C5">
            <w:pPr>
              <w:spacing w:after="0"/>
              <w:rPr>
                <w:rFonts w:cs="Calibri"/>
                <w:lang w:eastAsia="cs-CZ"/>
              </w:rPr>
            </w:pPr>
            <w:r>
              <w:rPr>
                <w:rFonts w:cs="Calibri"/>
                <w:lang w:eastAsia="cs-CZ"/>
              </w:rPr>
              <w:t>V3r</w:t>
            </w:r>
          </w:p>
        </w:tc>
        <w:tc>
          <w:tcPr>
            <w:tcW w:w="1399" w:type="dxa"/>
            <w:tcBorders>
              <w:top w:val="single" w:sz="4" w:space="0" w:color="auto"/>
              <w:left w:val="nil"/>
              <w:bottom w:val="single" w:sz="4" w:space="0" w:color="auto"/>
              <w:right w:val="single" w:sz="4" w:space="0" w:color="auto"/>
            </w:tcBorders>
          </w:tcPr>
          <w:p w14:paraId="15C7835E" w14:textId="77777777" w:rsidR="00DC31C5" w:rsidRPr="00343C4C" w:rsidRDefault="00DC31C5" w:rsidP="00DC31C5">
            <w:pPr>
              <w:jc w:val="right"/>
              <w:rPr>
                <w:rFonts w:cs="Calibri"/>
                <w:color w:val="000000"/>
              </w:rPr>
            </w:pPr>
            <w:r w:rsidRPr="00343C4C">
              <w:rPr>
                <w:rFonts w:cs="Calibri"/>
                <w:color w:val="000000"/>
              </w:rPr>
              <w:t>55 666</w:t>
            </w:r>
          </w:p>
        </w:tc>
        <w:tc>
          <w:tcPr>
            <w:tcW w:w="1399" w:type="dxa"/>
            <w:tcBorders>
              <w:top w:val="single" w:sz="4" w:space="0" w:color="auto"/>
              <w:left w:val="nil"/>
              <w:bottom w:val="single" w:sz="4" w:space="0" w:color="auto"/>
              <w:right w:val="single" w:sz="4" w:space="0" w:color="auto"/>
            </w:tcBorders>
            <w:vAlign w:val="bottom"/>
          </w:tcPr>
          <w:p w14:paraId="22077BD3" w14:textId="77777777" w:rsidR="00DC31C5" w:rsidRPr="00142C03" w:rsidRDefault="00DC31C5" w:rsidP="00DC31C5">
            <w:pPr>
              <w:jc w:val="right"/>
              <w:rPr>
                <w:color w:val="000000"/>
                <w:highlight w:val="yellow"/>
              </w:rPr>
            </w:pPr>
            <w:r w:rsidRPr="00D625E5">
              <w:rPr>
                <w:color w:val="000000"/>
              </w:rPr>
              <w:t>55 666</w:t>
            </w:r>
          </w:p>
        </w:tc>
        <w:tc>
          <w:tcPr>
            <w:tcW w:w="1399" w:type="dxa"/>
            <w:tcBorders>
              <w:top w:val="nil"/>
              <w:left w:val="nil"/>
              <w:bottom w:val="single" w:sz="4" w:space="0" w:color="auto"/>
              <w:right w:val="single" w:sz="4" w:space="0" w:color="auto"/>
            </w:tcBorders>
            <w:noWrap/>
            <w:vAlign w:val="bottom"/>
          </w:tcPr>
          <w:p w14:paraId="14261CDB" w14:textId="77777777" w:rsidR="00DC31C5" w:rsidRDefault="00DC31C5" w:rsidP="00DC31C5">
            <w:pPr>
              <w:jc w:val="right"/>
              <w:rPr>
                <w:color w:val="000000"/>
              </w:rPr>
            </w:pPr>
            <w:r>
              <w:rPr>
                <w:rFonts w:cs="Calibri"/>
                <w:color w:val="000000"/>
              </w:rPr>
              <w:t>0</w:t>
            </w:r>
          </w:p>
        </w:tc>
        <w:tc>
          <w:tcPr>
            <w:tcW w:w="671" w:type="dxa"/>
            <w:tcBorders>
              <w:top w:val="nil"/>
              <w:left w:val="nil"/>
              <w:bottom w:val="single" w:sz="4" w:space="0" w:color="auto"/>
              <w:right w:val="single" w:sz="4" w:space="0" w:color="auto"/>
            </w:tcBorders>
            <w:noWrap/>
            <w:vAlign w:val="bottom"/>
          </w:tcPr>
          <w:p w14:paraId="152DB0D0" w14:textId="77777777" w:rsidR="00DC31C5" w:rsidRPr="007A0DA9" w:rsidRDefault="00DC31C5" w:rsidP="00DC31C5">
            <w:pPr>
              <w:jc w:val="right"/>
              <w:rPr>
                <w:color w:val="000000"/>
              </w:rPr>
            </w:pPr>
            <w:r>
              <w:rPr>
                <w:color w:val="000000"/>
              </w:rPr>
              <w:t>1</w:t>
            </w:r>
          </w:p>
        </w:tc>
        <w:tc>
          <w:tcPr>
            <w:tcW w:w="698" w:type="dxa"/>
            <w:tcBorders>
              <w:top w:val="nil"/>
              <w:left w:val="nil"/>
              <w:bottom w:val="single" w:sz="4" w:space="0" w:color="auto"/>
              <w:right w:val="single" w:sz="4" w:space="0" w:color="auto"/>
            </w:tcBorders>
            <w:vAlign w:val="bottom"/>
          </w:tcPr>
          <w:p w14:paraId="14E4D855" w14:textId="77777777" w:rsidR="00DC31C5" w:rsidRPr="007A0DA9" w:rsidRDefault="00DC31C5" w:rsidP="00DC31C5">
            <w:pPr>
              <w:jc w:val="right"/>
              <w:rPr>
                <w:color w:val="000000"/>
              </w:rPr>
            </w:pPr>
            <w:r>
              <w:rPr>
                <w:color w:val="000000"/>
              </w:rPr>
              <w:t>1</w:t>
            </w:r>
          </w:p>
        </w:tc>
        <w:tc>
          <w:tcPr>
            <w:tcW w:w="782" w:type="dxa"/>
            <w:tcBorders>
              <w:top w:val="nil"/>
              <w:left w:val="nil"/>
              <w:bottom w:val="single" w:sz="4" w:space="0" w:color="auto"/>
              <w:right w:val="single" w:sz="4" w:space="0" w:color="auto"/>
            </w:tcBorders>
            <w:vAlign w:val="bottom"/>
          </w:tcPr>
          <w:p w14:paraId="2A4BF445" w14:textId="77777777" w:rsidR="00DC31C5" w:rsidRPr="007A0DA9" w:rsidRDefault="00DC31C5" w:rsidP="00DC31C5">
            <w:pPr>
              <w:jc w:val="right"/>
              <w:rPr>
                <w:b/>
                <w:color w:val="000000"/>
              </w:rPr>
            </w:pPr>
            <w:r w:rsidRPr="007A0DA9">
              <w:rPr>
                <w:b/>
                <w:color w:val="000000"/>
              </w:rPr>
              <w:t>0</w:t>
            </w:r>
          </w:p>
        </w:tc>
      </w:tr>
      <w:tr w:rsidR="00DC31C5" w14:paraId="7F0FD1F3" w14:textId="77777777" w:rsidTr="00064FDB">
        <w:trPr>
          <w:trHeight w:val="330"/>
        </w:trPr>
        <w:tc>
          <w:tcPr>
            <w:tcW w:w="498" w:type="dxa"/>
            <w:vMerge/>
            <w:tcBorders>
              <w:left w:val="single" w:sz="4" w:space="0" w:color="auto"/>
              <w:bottom w:val="single" w:sz="4" w:space="0" w:color="auto"/>
              <w:right w:val="single" w:sz="4" w:space="0" w:color="auto"/>
            </w:tcBorders>
            <w:noWrap/>
            <w:vAlign w:val="center"/>
          </w:tcPr>
          <w:p w14:paraId="3699EFF0" w14:textId="77777777" w:rsidR="00DC31C5" w:rsidRDefault="00DC31C5" w:rsidP="00DC31C5">
            <w:pPr>
              <w:spacing w:after="0"/>
              <w:rPr>
                <w:rFonts w:cs="Calibri"/>
                <w:lang w:eastAsia="cs-CZ"/>
              </w:rPr>
            </w:pPr>
          </w:p>
        </w:tc>
        <w:tc>
          <w:tcPr>
            <w:tcW w:w="1853" w:type="dxa"/>
            <w:vMerge/>
            <w:tcBorders>
              <w:left w:val="nil"/>
              <w:bottom w:val="single" w:sz="4" w:space="0" w:color="auto"/>
              <w:right w:val="single" w:sz="4" w:space="0" w:color="auto"/>
            </w:tcBorders>
            <w:vAlign w:val="center"/>
          </w:tcPr>
          <w:p w14:paraId="4A96AD9E" w14:textId="77777777" w:rsidR="00DC31C5" w:rsidRDefault="00DC31C5" w:rsidP="00DC31C5">
            <w:pPr>
              <w:spacing w:after="0"/>
              <w:rPr>
                <w:rFonts w:cs="Calibri"/>
                <w:lang w:eastAsia="cs-CZ"/>
              </w:rPr>
            </w:pPr>
          </w:p>
        </w:tc>
        <w:tc>
          <w:tcPr>
            <w:tcW w:w="672" w:type="dxa"/>
            <w:tcBorders>
              <w:top w:val="nil"/>
              <w:left w:val="nil"/>
              <w:bottom w:val="single" w:sz="4" w:space="0" w:color="auto"/>
              <w:right w:val="single" w:sz="4" w:space="0" w:color="auto"/>
            </w:tcBorders>
            <w:vAlign w:val="center"/>
          </w:tcPr>
          <w:p w14:paraId="118F61AA" w14:textId="77777777" w:rsidR="00DC31C5" w:rsidRDefault="00DC31C5" w:rsidP="00DC31C5">
            <w:pPr>
              <w:spacing w:after="0"/>
              <w:rPr>
                <w:rFonts w:cs="Calibri"/>
                <w:lang w:eastAsia="cs-CZ"/>
              </w:rPr>
            </w:pPr>
            <w:r>
              <w:rPr>
                <w:rFonts w:cs="Calibri"/>
                <w:lang w:eastAsia="cs-CZ"/>
              </w:rPr>
              <w:t>V3c</w:t>
            </w:r>
          </w:p>
        </w:tc>
        <w:tc>
          <w:tcPr>
            <w:tcW w:w="1399" w:type="dxa"/>
            <w:tcBorders>
              <w:top w:val="single" w:sz="4" w:space="0" w:color="auto"/>
              <w:left w:val="nil"/>
              <w:bottom w:val="single" w:sz="4" w:space="0" w:color="auto"/>
              <w:right w:val="single" w:sz="4" w:space="0" w:color="auto"/>
            </w:tcBorders>
          </w:tcPr>
          <w:p w14:paraId="44A27360" w14:textId="77777777" w:rsidR="00DC31C5" w:rsidRPr="00343C4C" w:rsidRDefault="00DC31C5" w:rsidP="00DC31C5">
            <w:pPr>
              <w:jc w:val="right"/>
              <w:rPr>
                <w:rFonts w:cs="Calibri"/>
                <w:color w:val="000000"/>
              </w:rPr>
            </w:pPr>
            <w:r w:rsidRPr="00343C4C">
              <w:rPr>
                <w:rFonts w:cs="Calibri"/>
                <w:color w:val="000000"/>
              </w:rPr>
              <w:t>239 911</w:t>
            </w:r>
          </w:p>
        </w:tc>
        <w:tc>
          <w:tcPr>
            <w:tcW w:w="1399" w:type="dxa"/>
            <w:tcBorders>
              <w:top w:val="single" w:sz="4" w:space="0" w:color="auto"/>
              <w:left w:val="nil"/>
              <w:bottom w:val="single" w:sz="4" w:space="0" w:color="auto"/>
              <w:right w:val="single" w:sz="4" w:space="0" w:color="auto"/>
            </w:tcBorders>
            <w:vAlign w:val="bottom"/>
          </w:tcPr>
          <w:p w14:paraId="273101B1" w14:textId="77777777" w:rsidR="00DC31C5" w:rsidRPr="007A0DA9" w:rsidRDefault="00DC31C5" w:rsidP="00DC31C5">
            <w:pPr>
              <w:jc w:val="right"/>
              <w:rPr>
                <w:color w:val="000000"/>
              </w:rPr>
            </w:pPr>
            <w:r w:rsidRPr="00D625E5">
              <w:rPr>
                <w:color w:val="000000"/>
              </w:rPr>
              <w:t>131 581</w:t>
            </w:r>
          </w:p>
        </w:tc>
        <w:tc>
          <w:tcPr>
            <w:tcW w:w="1399" w:type="dxa"/>
            <w:tcBorders>
              <w:top w:val="nil"/>
              <w:left w:val="nil"/>
              <w:bottom w:val="single" w:sz="4" w:space="0" w:color="auto"/>
              <w:right w:val="single" w:sz="4" w:space="0" w:color="auto"/>
            </w:tcBorders>
            <w:noWrap/>
            <w:vAlign w:val="bottom"/>
          </w:tcPr>
          <w:p w14:paraId="1E1AB8A6" w14:textId="77777777" w:rsidR="00DC31C5" w:rsidRDefault="00DC31C5" w:rsidP="00DC31C5">
            <w:pPr>
              <w:jc w:val="right"/>
              <w:rPr>
                <w:color w:val="000000"/>
              </w:rPr>
            </w:pPr>
            <w:r>
              <w:rPr>
                <w:color w:val="000000"/>
              </w:rPr>
              <w:t>108 330</w:t>
            </w:r>
          </w:p>
        </w:tc>
        <w:tc>
          <w:tcPr>
            <w:tcW w:w="671" w:type="dxa"/>
            <w:tcBorders>
              <w:top w:val="nil"/>
              <w:left w:val="nil"/>
              <w:bottom w:val="single" w:sz="4" w:space="0" w:color="auto"/>
              <w:right w:val="single" w:sz="4" w:space="0" w:color="auto"/>
            </w:tcBorders>
            <w:noWrap/>
            <w:vAlign w:val="bottom"/>
          </w:tcPr>
          <w:p w14:paraId="022A6783" w14:textId="77777777" w:rsidR="00DC31C5" w:rsidRPr="007A0DA9" w:rsidRDefault="00DC31C5" w:rsidP="00DC31C5">
            <w:pPr>
              <w:jc w:val="right"/>
              <w:rPr>
                <w:color w:val="000000"/>
              </w:rPr>
            </w:pPr>
            <w:r>
              <w:rPr>
                <w:color w:val="000000"/>
              </w:rPr>
              <w:t>2</w:t>
            </w:r>
          </w:p>
        </w:tc>
        <w:tc>
          <w:tcPr>
            <w:tcW w:w="698" w:type="dxa"/>
            <w:tcBorders>
              <w:top w:val="nil"/>
              <w:left w:val="nil"/>
              <w:bottom w:val="single" w:sz="4" w:space="0" w:color="auto"/>
              <w:right w:val="single" w:sz="4" w:space="0" w:color="auto"/>
            </w:tcBorders>
            <w:vAlign w:val="bottom"/>
          </w:tcPr>
          <w:p w14:paraId="2FD1D0B3" w14:textId="77777777" w:rsidR="00DC31C5" w:rsidRPr="007A0DA9" w:rsidRDefault="00DC31C5" w:rsidP="00DC31C5">
            <w:pPr>
              <w:jc w:val="right"/>
              <w:rPr>
                <w:color w:val="000000"/>
              </w:rPr>
            </w:pPr>
            <w:r>
              <w:rPr>
                <w:color w:val="000000"/>
              </w:rPr>
              <w:t>1,12</w:t>
            </w:r>
          </w:p>
        </w:tc>
        <w:tc>
          <w:tcPr>
            <w:tcW w:w="782" w:type="dxa"/>
            <w:tcBorders>
              <w:top w:val="nil"/>
              <w:left w:val="nil"/>
              <w:bottom w:val="single" w:sz="4" w:space="0" w:color="auto"/>
              <w:right w:val="single" w:sz="4" w:space="0" w:color="auto"/>
            </w:tcBorders>
            <w:vAlign w:val="bottom"/>
          </w:tcPr>
          <w:p w14:paraId="1F404124" w14:textId="77777777" w:rsidR="00DC31C5" w:rsidRPr="007A0DA9" w:rsidRDefault="00DC31C5" w:rsidP="00DC31C5">
            <w:pPr>
              <w:jc w:val="right"/>
              <w:rPr>
                <w:b/>
                <w:color w:val="000000"/>
              </w:rPr>
            </w:pPr>
            <w:r w:rsidRPr="007A0DA9">
              <w:rPr>
                <w:b/>
                <w:color w:val="000000"/>
              </w:rPr>
              <w:t>0</w:t>
            </w:r>
          </w:p>
        </w:tc>
      </w:tr>
      <w:tr w:rsidR="00DC31C5" w14:paraId="531C375A" w14:textId="77777777" w:rsidTr="00064FDB">
        <w:trPr>
          <w:trHeight w:val="330"/>
        </w:trPr>
        <w:tc>
          <w:tcPr>
            <w:tcW w:w="498" w:type="dxa"/>
            <w:tcBorders>
              <w:top w:val="nil"/>
              <w:left w:val="single" w:sz="4" w:space="0" w:color="auto"/>
              <w:bottom w:val="single" w:sz="4" w:space="0" w:color="auto"/>
              <w:right w:val="single" w:sz="4" w:space="0" w:color="auto"/>
            </w:tcBorders>
            <w:noWrap/>
            <w:vAlign w:val="center"/>
          </w:tcPr>
          <w:p w14:paraId="1CF6493F" w14:textId="77777777" w:rsidR="00DC31C5" w:rsidRDefault="00DC31C5" w:rsidP="00DC31C5">
            <w:pPr>
              <w:spacing w:after="0"/>
              <w:rPr>
                <w:rFonts w:cs="Calibri"/>
                <w:lang w:eastAsia="cs-CZ"/>
              </w:rPr>
            </w:pPr>
            <w:r>
              <w:rPr>
                <w:rFonts w:cs="Calibri"/>
                <w:lang w:eastAsia="cs-CZ"/>
              </w:rPr>
              <w:t>7</w:t>
            </w:r>
          </w:p>
        </w:tc>
        <w:tc>
          <w:tcPr>
            <w:tcW w:w="1853" w:type="dxa"/>
            <w:tcBorders>
              <w:top w:val="nil"/>
              <w:left w:val="nil"/>
              <w:bottom w:val="single" w:sz="4" w:space="0" w:color="auto"/>
              <w:right w:val="single" w:sz="4" w:space="0" w:color="auto"/>
            </w:tcBorders>
            <w:vAlign w:val="center"/>
          </w:tcPr>
          <w:p w14:paraId="2F64B401" w14:textId="77777777" w:rsidR="00DC31C5" w:rsidRDefault="00DC31C5" w:rsidP="00DC31C5">
            <w:pPr>
              <w:spacing w:after="0"/>
              <w:rPr>
                <w:rFonts w:cs="Calibri"/>
                <w:lang w:eastAsia="cs-CZ"/>
              </w:rPr>
            </w:pPr>
            <w:r w:rsidRPr="00B16009">
              <w:rPr>
                <w:rFonts w:cs="Calibri"/>
                <w:lang w:eastAsia="cs-CZ"/>
              </w:rPr>
              <w:t>Autobus kloubový</w:t>
            </w:r>
          </w:p>
        </w:tc>
        <w:tc>
          <w:tcPr>
            <w:tcW w:w="672" w:type="dxa"/>
            <w:tcBorders>
              <w:top w:val="nil"/>
              <w:left w:val="nil"/>
              <w:bottom w:val="single" w:sz="4" w:space="0" w:color="auto"/>
              <w:right w:val="single" w:sz="4" w:space="0" w:color="auto"/>
            </w:tcBorders>
            <w:vAlign w:val="center"/>
          </w:tcPr>
          <w:p w14:paraId="455A5418" w14:textId="77777777" w:rsidR="00DC31C5" w:rsidRDefault="00DC31C5" w:rsidP="00DC31C5">
            <w:pPr>
              <w:spacing w:after="0"/>
              <w:rPr>
                <w:rFonts w:cs="Calibri"/>
                <w:lang w:eastAsia="cs-CZ"/>
              </w:rPr>
            </w:pPr>
            <w:r>
              <w:rPr>
                <w:rFonts w:cs="Calibri"/>
                <w:lang w:eastAsia="cs-CZ"/>
              </w:rPr>
              <w:t>K</w:t>
            </w:r>
          </w:p>
        </w:tc>
        <w:tc>
          <w:tcPr>
            <w:tcW w:w="1399" w:type="dxa"/>
            <w:tcBorders>
              <w:top w:val="single" w:sz="4" w:space="0" w:color="auto"/>
              <w:left w:val="nil"/>
              <w:bottom w:val="single" w:sz="4" w:space="0" w:color="auto"/>
              <w:right w:val="single" w:sz="4" w:space="0" w:color="auto"/>
            </w:tcBorders>
            <w:vAlign w:val="bottom"/>
          </w:tcPr>
          <w:p w14:paraId="3558EC5E" w14:textId="77777777" w:rsidR="00DC31C5" w:rsidRDefault="00DC31C5" w:rsidP="00DC31C5">
            <w:pPr>
              <w:jc w:val="right"/>
              <w:rPr>
                <w:color w:val="000000"/>
              </w:rPr>
            </w:pPr>
            <w:r>
              <w:rPr>
                <w:rFonts w:cs="Calibri"/>
                <w:color w:val="000000"/>
              </w:rPr>
              <w:t>0</w:t>
            </w:r>
          </w:p>
        </w:tc>
        <w:tc>
          <w:tcPr>
            <w:tcW w:w="1399" w:type="dxa"/>
            <w:tcBorders>
              <w:top w:val="single" w:sz="4" w:space="0" w:color="auto"/>
              <w:left w:val="nil"/>
              <w:bottom w:val="single" w:sz="4" w:space="0" w:color="auto"/>
              <w:right w:val="single" w:sz="4" w:space="0" w:color="auto"/>
            </w:tcBorders>
            <w:vAlign w:val="bottom"/>
          </w:tcPr>
          <w:p w14:paraId="2F70AF36" w14:textId="77777777" w:rsidR="00DC31C5" w:rsidRPr="007A0DA9" w:rsidRDefault="00DC31C5" w:rsidP="00DC31C5">
            <w:pPr>
              <w:jc w:val="right"/>
              <w:rPr>
                <w:color w:val="000000"/>
              </w:rPr>
            </w:pPr>
            <w:r w:rsidRPr="007A0DA9">
              <w:rPr>
                <w:color w:val="000000"/>
              </w:rPr>
              <w:t>0</w:t>
            </w:r>
          </w:p>
        </w:tc>
        <w:tc>
          <w:tcPr>
            <w:tcW w:w="1399" w:type="dxa"/>
            <w:tcBorders>
              <w:top w:val="nil"/>
              <w:left w:val="nil"/>
              <w:bottom w:val="single" w:sz="4" w:space="0" w:color="auto"/>
              <w:right w:val="single" w:sz="4" w:space="0" w:color="auto"/>
            </w:tcBorders>
            <w:noWrap/>
            <w:vAlign w:val="bottom"/>
          </w:tcPr>
          <w:p w14:paraId="10FE7506" w14:textId="77777777" w:rsidR="00DC31C5" w:rsidRDefault="00DC31C5" w:rsidP="00DC31C5">
            <w:pPr>
              <w:jc w:val="right"/>
              <w:rPr>
                <w:color w:val="000000"/>
              </w:rPr>
            </w:pPr>
            <w:r>
              <w:rPr>
                <w:rFonts w:cs="Calibri"/>
                <w:color w:val="000000"/>
              </w:rPr>
              <w:t>0</w:t>
            </w:r>
          </w:p>
        </w:tc>
        <w:tc>
          <w:tcPr>
            <w:tcW w:w="671" w:type="dxa"/>
            <w:tcBorders>
              <w:top w:val="nil"/>
              <w:left w:val="nil"/>
              <w:bottom w:val="single" w:sz="4" w:space="0" w:color="auto"/>
              <w:right w:val="single" w:sz="4" w:space="0" w:color="auto"/>
            </w:tcBorders>
            <w:noWrap/>
          </w:tcPr>
          <w:p w14:paraId="0CDC28D2" w14:textId="77777777" w:rsidR="00DC31C5" w:rsidRPr="007A0DA9" w:rsidRDefault="00DC31C5" w:rsidP="00DC31C5">
            <w:pPr>
              <w:jc w:val="right"/>
              <w:rPr>
                <w:color w:val="000000"/>
              </w:rPr>
            </w:pPr>
            <w:r w:rsidRPr="007A0DA9">
              <w:rPr>
                <w:color w:val="000000"/>
              </w:rPr>
              <w:t>0</w:t>
            </w:r>
          </w:p>
        </w:tc>
        <w:tc>
          <w:tcPr>
            <w:tcW w:w="698" w:type="dxa"/>
            <w:tcBorders>
              <w:top w:val="nil"/>
              <w:left w:val="nil"/>
              <w:bottom w:val="single" w:sz="4" w:space="0" w:color="auto"/>
              <w:right w:val="single" w:sz="4" w:space="0" w:color="auto"/>
            </w:tcBorders>
            <w:vAlign w:val="bottom"/>
          </w:tcPr>
          <w:p w14:paraId="7516B842" w14:textId="77777777" w:rsidR="00DC31C5" w:rsidRPr="007A0DA9" w:rsidRDefault="00DC31C5" w:rsidP="00DC31C5">
            <w:pPr>
              <w:jc w:val="right"/>
              <w:rPr>
                <w:color w:val="000000"/>
              </w:rPr>
            </w:pPr>
            <w:r w:rsidRPr="007A0DA9">
              <w:rPr>
                <w:color w:val="000000"/>
              </w:rPr>
              <w:t>0</w:t>
            </w:r>
          </w:p>
        </w:tc>
        <w:tc>
          <w:tcPr>
            <w:tcW w:w="782" w:type="dxa"/>
            <w:tcBorders>
              <w:top w:val="nil"/>
              <w:left w:val="nil"/>
              <w:bottom w:val="single" w:sz="4" w:space="0" w:color="auto"/>
              <w:right w:val="single" w:sz="4" w:space="0" w:color="auto"/>
            </w:tcBorders>
            <w:vAlign w:val="bottom"/>
          </w:tcPr>
          <w:p w14:paraId="03A7B01F" w14:textId="77777777" w:rsidR="00DC31C5" w:rsidRPr="007A0DA9" w:rsidRDefault="00DC31C5" w:rsidP="00DC31C5">
            <w:pPr>
              <w:jc w:val="right"/>
              <w:rPr>
                <w:b/>
                <w:color w:val="000000"/>
              </w:rPr>
            </w:pPr>
            <w:r w:rsidRPr="007A0DA9">
              <w:rPr>
                <w:b/>
                <w:color w:val="000000"/>
              </w:rPr>
              <w:t>0</w:t>
            </w:r>
          </w:p>
        </w:tc>
      </w:tr>
      <w:tr w:rsidR="00DC31C5" w:rsidRPr="00DD6F9A" w14:paraId="5308BF72" w14:textId="77777777" w:rsidTr="00064FDB">
        <w:trPr>
          <w:trHeight w:val="330"/>
        </w:trPr>
        <w:tc>
          <w:tcPr>
            <w:tcW w:w="7222" w:type="dxa"/>
            <w:gridSpan w:val="6"/>
            <w:tcBorders>
              <w:top w:val="single" w:sz="4" w:space="0" w:color="auto"/>
              <w:left w:val="single" w:sz="4" w:space="0" w:color="auto"/>
              <w:bottom w:val="single" w:sz="4" w:space="0" w:color="auto"/>
              <w:right w:val="single" w:sz="4" w:space="0" w:color="auto"/>
            </w:tcBorders>
            <w:noWrap/>
            <w:vAlign w:val="center"/>
          </w:tcPr>
          <w:p w14:paraId="7C846A55" w14:textId="77777777" w:rsidR="00DC31C5" w:rsidRPr="00DD6F9A" w:rsidRDefault="00DC31C5" w:rsidP="00DC31C5">
            <w:pPr>
              <w:jc w:val="right"/>
              <w:rPr>
                <w:b/>
                <w:color w:val="000000"/>
              </w:rPr>
            </w:pPr>
            <w:r w:rsidRPr="00DD6F9A">
              <w:rPr>
                <w:b/>
                <w:color w:val="000000"/>
              </w:rPr>
              <w:t>Celkem (</w:t>
            </w:r>
            <w:r w:rsidRPr="00DD6F9A">
              <w:rPr>
                <w:rFonts w:cs="Calibri"/>
                <w:b/>
                <w:bCs/>
                <w:lang w:eastAsia="cs-CZ"/>
              </w:rPr>
              <w:t>Výchozí stav Minimálního počtu vozidel)</w:t>
            </w:r>
          </w:p>
        </w:tc>
        <w:tc>
          <w:tcPr>
            <w:tcW w:w="671" w:type="dxa"/>
            <w:tcBorders>
              <w:top w:val="single" w:sz="4" w:space="0" w:color="auto"/>
              <w:left w:val="nil"/>
              <w:bottom w:val="single" w:sz="4" w:space="0" w:color="auto"/>
              <w:right w:val="single" w:sz="4" w:space="0" w:color="auto"/>
            </w:tcBorders>
            <w:noWrap/>
          </w:tcPr>
          <w:p w14:paraId="7EF03BA2" w14:textId="77777777" w:rsidR="00DC31C5" w:rsidRPr="007A0DA9" w:rsidRDefault="00DC31C5" w:rsidP="00DC31C5">
            <w:pPr>
              <w:jc w:val="right"/>
              <w:rPr>
                <w:b/>
                <w:color w:val="000000"/>
              </w:rPr>
            </w:pPr>
            <w:r>
              <w:rPr>
                <w:b/>
                <w:color w:val="000000"/>
              </w:rPr>
              <w:t>82</w:t>
            </w:r>
          </w:p>
        </w:tc>
        <w:tc>
          <w:tcPr>
            <w:tcW w:w="698" w:type="dxa"/>
            <w:tcBorders>
              <w:top w:val="single" w:sz="4" w:space="0" w:color="auto"/>
              <w:left w:val="nil"/>
              <w:bottom w:val="single" w:sz="4" w:space="0" w:color="auto"/>
              <w:right w:val="single" w:sz="4" w:space="0" w:color="auto"/>
            </w:tcBorders>
            <w:vAlign w:val="bottom"/>
          </w:tcPr>
          <w:p w14:paraId="612CA053" w14:textId="77777777" w:rsidR="00DC31C5" w:rsidRPr="007A0DA9" w:rsidRDefault="00DC31C5" w:rsidP="00DC31C5">
            <w:pPr>
              <w:jc w:val="right"/>
              <w:rPr>
                <w:b/>
                <w:color w:val="000000"/>
              </w:rPr>
            </w:pPr>
            <w:r>
              <w:rPr>
                <w:b/>
                <w:color w:val="000000"/>
              </w:rPr>
              <w:t>75,66</w:t>
            </w:r>
          </w:p>
        </w:tc>
        <w:tc>
          <w:tcPr>
            <w:tcW w:w="782" w:type="dxa"/>
            <w:tcBorders>
              <w:top w:val="single" w:sz="4" w:space="0" w:color="auto"/>
              <w:left w:val="nil"/>
              <w:bottom w:val="single" w:sz="4" w:space="0" w:color="auto"/>
              <w:right w:val="single" w:sz="4" w:space="0" w:color="auto"/>
            </w:tcBorders>
            <w:vAlign w:val="bottom"/>
          </w:tcPr>
          <w:p w14:paraId="080F6E57" w14:textId="77777777" w:rsidR="00DC31C5" w:rsidRPr="007A0DA9" w:rsidRDefault="00DC31C5" w:rsidP="00DC31C5">
            <w:pPr>
              <w:jc w:val="right"/>
              <w:rPr>
                <w:b/>
                <w:color w:val="000000"/>
              </w:rPr>
            </w:pPr>
            <w:r>
              <w:rPr>
                <w:b/>
                <w:color w:val="000000"/>
              </w:rPr>
              <w:t>7</w:t>
            </w:r>
          </w:p>
        </w:tc>
      </w:tr>
    </w:tbl>
    <w:p w14:paraId="11A548F7" w14:textId="77777777" w:rsidR="006A79B0" w:rsidRDefault="006A79B0" w:rsidP="00DC31C5">
      <w:pPr>
        <w:rPr>
          <w:u w:val="single"/>
        </w:rPr>
      </w:pPr>
    </w:p>
    <w:p w14:paraId="0CECE953" w14:textId="77777777" w:rsidR="006A79B0" w:rsidRDefault="006A79B0" w:rsidP="00DC31C5">
      <w:pPr>
        <w:rPr>
          <w:u w:val="single"/>
        </w:rPr>
      </w:pPr>
    </w:p>
    <w:p w14:paraId="77BFD477" w14:textId="77777777" w:rsidR="00DC31C5" w:rsidRPr="00C81033" w:rsidRDefault="00DC31C5" w:rsidP="00DC31C5">
      <w:pPr>
        <w:rPr>
          <w:u w:val="single"/>
        </w:rPr>
      </w:pPr>
      <w:r w:rsidRPr="00C81033">
        <w:rPr>
          <w:u w:val="single"/>
        </w:rPr>
        <w:lastRenderedPageBreak/>
        <w:t>Komentář k tabulce:</w:t>
      </w:r>
    </w:p>
    <w:p w14:paraId="1546C5BB" w14:textId="77777777" w:rsidR="00DC31C5" w:rsidRDefault="00DC31C5" w:rsidP="00D07F80">
      <w:pPr>
        <w:pStyle w:val="Odstavecseseznamem"/>
        <w:numPr>
          <w:ilvl w:val="0"/>
          <w:numId w:val="10"/>
        </w:numPr>
        <w:spacing w:before="60" w:after="60" w:line="276" w:lineRule="auto"/>
        <w:contextualSpacing w:val="0"/>
        <w:jc w:val="both"/>
      </w:pPr>
      <w:r>
        <w:t xml:space="preserve">Součástí uvedeného rozsahu nejsou linky MHD Turnov (675301, 675302 a 675322), které si objednává Město Turnov u dopravce </w:t>
      </w:r>
      <w:proofErr w:type="spellStart"/>
      <w:r>
        <w:t>BusLine</w:t>
      </w:r>
      <w:proofErr w:type="spellEnd"/>
      <w:r>
        <w:t xml:space="preserve">. Tyto dopravní výkony však jsou provozně propojeny a v případě převzetí dopravy na Turnovsku společností Autobusy LK </w:t>
      </w:r>
      <w:r w:rsidR="00064FDB">
        <w:t>bude</w:t>
      </w:r>
      <w:r>
        <w:t xml:space="preserve"> potřeba se připravit i na případné zajištění MHD Turnov.</w:t>
      </w:r>
    </w:p>
    <w:p w14:paraId="571C4B02" w14:textId="77777777" w:rsidR="00DC31C5" w:rsidRDefault="00DC31C5" w:rsidP="00D07F80">
      <w:pPr>
        <w:pStyle w:val="Odstavecseseznamem"/>
        <w:numPr>
          <w:ilvl w:val="0"/>
          <w:numId w:val="10"/>
        </w:numPr>
        <w:spacing w:before="60" w:after="60" w:line="276" w:lineRule="auto"/>
        <w:contextualSpacing w:val="0"/>
        <w:jc w:val="both"/>
      </w:pPr>
      <w:r>
        <w:t xml:space="preserve">Část dopravních výkonů v této oblasti zajišťuje dopravce </w:t>
      </w:r>
      <w:proofErr w:type="spellStart"/>
      <w:r>
        <w:t>BusLine</w:t>
      </w:r>
      <w:proofErr w:type="spellEnd"/>
      <w:r>
        <w:t xml:space="preserve"> KHK jako subdodavatel </w:t>
      </w:r>
      <w:proofErr w:type="spellStart"/>
      <w:r>
        <w:t>BusLine</w:t>
      </w:r>
      <w:proofErr w:type="spellEnd"/>
      <w:r>
        <w:t xml:space="preserve"> LK. Jedná </w:t>
      </w:r>
      <w:r w:rsidR="00064FDB">
        <w:t xml:space="preserve">se </w:t>
      </w:r>
      <w:r>
        <w:t>o turnusy z Jičína, které ovšem mají převážnou část dopravních výkonů v Libereckém kraji.</w:t>
      </w:r>
    </w:p>
    <w:p w14:paraId="73766EC7" w14:textId="77777777" w:rsidR="00DC31C5" w:rsidRDefault="00DC31C5" w:rsidP="00D07F80">
      <w:pPr>
        <w:pStyle w:val="Odstavecseseznamem"/>
        <w:numPr>
          <w:ilvl w:val="0"/>
          <w:numId w:val="10"/>
        </w:numPr>
        <w:spacing w:before="60" w:after="60" w:line="276" w:lineRule="auto"/>
        <w:contextualSpacing w:val="0"/>
        <w:jc w:val="both"/>
      </w:pPr>
      <w:r>
        <w:t>Liberecký a Královéhradecký kraj se podílejí na objednávce mezikrajských linek prostřednictvím „svých“ dopravců, kdy každý z dopravců a objednatelů zajišťuje ucelený rozsah dopravy i po území druhého kraje. Kraje se finančně vyrovnávají v rámci mezikrajské smlouvy.</w:t>
      </w:r>
    </w:p>
    <w:p w14:paraId="2184CD71" w14:textId="77777777" w:rsidR="00064FDB" w:rsidRDefault="00064FDB" w:rsidP="00064FDB">
      <w:pPr>
        <w:spacing w:after="0" w:line="240" w:lineRule="auto"/>
        <w:rPr>
          <w:b/>
        </w:rPr>
      </w:pPr>
    </w:p>
    <w:p w14:paraId="7ECA3958" w14:textId="77777777" w:rsidR="00DC31C5" w:rsidRPr="00826972" w:rsidRDefault="00DC31C5" w:rsidP="00064FDB">
      <w:pPr>
        <w:spacing w:after="0" w:line="240" w:lineRule="auto"/>
        <w:rPr>
          <w:b/>
        </w:rPr>
      </w:pPr>
      <w:r w:rsidRPr="00826972">
        <w:rPr>
          <w:b/>
        </w:rPr>
        <w:t>Analýza příležitostí k rozvoji:</w:t>
      </w:r>
    </w:p>
    <w:p w14:paraId="2F06E83F" w14:textId="77777777" w:rsidR="00DC31C5" w:rsidRDefault="00DC31C5" w:rsidP="00D07F80">
      <w:pPr>
        <w:pStyle w:val="Odstavecseseznamem"/>
        <w:numPr>
          <w:ilvl w:val="0"/>
          <w:numId w:val="11"/>
        </w:numPr>
        <w:spacing w:before="60" w:after="60" w:line="276" w:lineRule="auto"/>
        <w:contextualSpacing w:val="0"/>
        <w:jc w:val="both"/>
      </w:pPr>
      <w:r>
        <w:t>převzetí dopravních výkonů v rámci MHD Turnov;</w:t>
      </w:r>
    </w:p>
    <w:p w14:paraId="3708755B" w14:textId="77777777" w:rsidR="00DC31C5" w:rsidRDefault="00DC31C5" w:rsidP="00D07F80">
      <w:pPr>
        <w:pStyle w:val="Odstavecseseznamem"/>
        <w:numPr>
          <w:ilvl w:val="0"/>
          <w:numId w:val="11"/>
        </w:numPr>
        <w:spacing w:before="60" w:after="60" w:line="276" w:lineRule="auto"/>
        <w:contextualSpacing w:val="0"/>
        <w:jc w:val="both"/>
      </w:pPr>
      <w:r>
        <w:t>rozšíření dopravy v relaci (Jizerské hory/Krkonoše)</w:t>
      </w:r>
      <w:r w:rsidR="00064FDB">
        <w:t>,</w:t>
      </w:r>
      <w:r>
        <w:t xml:space="preserve"> Turnov – Praha v rámci integrace Mladoboleslavska do PID (záměr SČK na rozvoj dopravy).</w:t>
      </w:r>
    </w:p>
    <w:p w14:paraId="5A8AEDF0" w14:textId="77777777" w:rsidR="00064FDB" w:rsidRDefault="00064FDB" w:rsidP="00064FDB">
      <w:pPr>
        <w:pStyle w:val="Odstavecseseznamem"/>
        <w:spacing w:before="60" w:after="60" w:line="276" w:lineRule="auto"/>
        <w:ind w:left="360"/>
        <w:contextualSpacing w:val="0"/>
        <w:jc w:val="both"/>
      </w:pPr>
    </w:p>
    <w:p w14:paraId="1ED6EDC6" w14:textId="77777777" w:rsidR="00DC31C5" w:rsidRPr="00826972" w:rsidRDefault="00DC31C5" w:rsidP="006A79B0">
      <w:pPr>
        <w:spacing w:after="0"/>
        <w:rPr>
          <w:b/>
        </w:rPr>
      </w:pPr>
      <w:r w:rsidRPr="00826972">
        <w:rPr>
          <w:b/>
        </w:rPr>
        <w:t>Analýza rizik a optimalizačních (úsporných) opatření:</w:t>
      </w:r>
    </w:p>
    <w:p w14:paraId="366C99C0" w14:textId="77777777" w:rsidR="00DC31C5" w:rsidRDefault="00DC31C5" w:rsidP="006A79B0">
      <w:pPr>
        <w:pStyle w:val="Odstavecseseznamem"/>
        <w:numPr>
          <w:ilvl w:val="0"/>
          <w:numId w:val="12"/>
        </w:numPr>
        <w:spacing w:before="60" w:after="0" w:line="276" w:lineRule="auto"/>
        <w:contextualSpacing w:val="0"/>
        <w:jc w:val="both"/>
      </w:pPr>
      <w:r>
        <w:t>omezení dopravy v důsledku zajištění dopravy na mezikrajských linkách ze strany KHK;</w:t>
      </w:r>
    </w:p>
    <w:p w14:paraId="7F5325E6" w14:textId="77777777" w:rsidR="00064FDB" w:rsidRDefault="00DC31C5" w:rsidP="00784A44">
      <w:pPr>
        <w:pStyle w:val="Odstavecseseznamem"/>
        <w:numPr>
          <w:ilvl w:val="0"/>
          <w:numId w:val="12"/>
        </w:numPr>
        <w:spacing w:before="60" w:after="0" w:line="276" w:lineRule="auto"/>
        <w:contextualSpacing w:val="0"/>
        <w:jc w:val="both"/>
      </w:pPr>
      <w:r>
        <w:t xml:space="preserve">omezení </w:t>
      </w:r>
      <w:proofErr w:type="gramStart"/>
      <w:r>
        <w:t>dopravy  v</w:t>
      </w:r>
      <w:proofErr w:type="gramEnd"/>
      <w:r>
        <w:t xml:space="preserve"> případě, že Město Turnov si zajistí nejen stávající linky MHD, ale také linky 670310 a 670311.</w:t>
      </w:r>
    </w:p>
    <w:p w14:paraId="33E1EFE0" w14:textId="77777777" w:rsidR="00DC31C5" w:rsidRPr="00926205" w:rsidRDefault="00DC31C5" w:rsidP="00926205">
      <w:pPr>
        <w:pStyle w:val="Nadpis3"/>
        <w:rPr>
          <w:b/>
        </w:rPr>
      </w:pPr>
      <w:r w:rsidRPr="00926205">
        <w:rPr>
          <w:b/>
        </w:rPr>
        <w:t>Shrnutí</w:t>
      </w:r>
    </w:p>
    <w:p w14:paraId="7DBC4002" w14:textId="77777777" w:rsidR="00DC31C5" w:rsidRDefault="00DC31C5" w:rsidP="00DC31C5">
      <w:r w:rsidRPr="003045A5">
        <w:rPr>
          <w:b/>
        </w:rPr>
        <w:t xml:space="preserve">Zpracovatel </w:t>
      </w:r>
      <w:r>
        <w:rPr>
          <w:b/>
        </w:rPr>
        <w:t xml:space="preserve">tohoto dokumentu </w:t>
      </w:r>
      <w:r w:rsidRPr="003045A5">
        <w:rPr>
          <w:b/>
        </w:rPr>
        <w:t>uvádí, že v </w:t>
      </w:r>
      <w:r>
        <w:rPr>
          <w:b/>
        </w:rPr>
        <w:t>uvedených</w:t>
      </w:r>
      <w:r w:rsidRPr="003045A5">
        <w:rPr>
          <w:b/>
        </w:rPr>
        <w:t xml:space="preserve"> </w:t>
      </w:r>
      <w:r>
        <w:rPr>
          <w:b/>
        </w:rPr>
        <w:t>oblastech</w:t>
      </w:r>
      <w:r w:rsidRPr="003045A5">
        <w:rPr>
          <w:b/>
        </w:rPr>
        <w:t xml:space="preserve"> popsaný dopravní výkon odpovídá </w:t>
      </w:r>
      <w:r w:rsidR="00064FDB">
        <w:rPr>
          <w:b/>
        </w:rPr>
        <w:t xml:space="preserve">stávajícímu </w:t>
      </w:r>
      <w:r w:rsidRPr="003045A5">
        <w:rPr>
          <w:b/>
        </w:rPr>
        <w:t xml:space="preserve">linkovému vedení, které maximálně pokrývá současné přepravní potřeby. </w:t>
      </w:r>
      <w:r>
        <w:t xml:space="preserve">U jednotlivých oblasti jsou však uvedeny výhledové možnosti rozvoje, nebo naopak rizika omezení rozsahu dopravy, se kterými je potřeba </w:t>
      </w:r>
      <w:r w:rsidR="00064FDB">
        <w:t xml:space="preserve">do budoucna </w:t>
      </w:r>
      <w:r>
        <w:t>počítat.</w:t>
      </w:r>
    </w:p>
    <w:p w14:paraId="39F0928D" w14:textId="77777777" w:rsidR="00784A44" w:rsidRPr="00826972" w:rsidRDefault="00784A44" w:rsidP="00DC31C5"/>
    <w:p w14:paraId="5D32EE95" w14:textId="77777777" w:rsidR="00784A44" w:rsidRDefault="00784A44" w:rsidP="00784A44">
      <w:pPr>
        <w:pStyle w:val="Nadpis2"/>
      </w:pPr>
      <w:r>
        <w:t>C 1.2. Počty jízdních pracovníků</w:t>
      </w:r>
    </w:p>
    <w:p w14:paraId="05F7AF49" w14:textId="77777777" w:rsidR="00784A44" w:rsidRDefault="00784A44" w:rsidP="00784A44">
      <w:r>
        <w:t>V oblasti zajištění provozu řidiči autobusů se předpokládá přechod těchto pracovníků od stávajících dopravců. Deklarovaná spolupráce s majiteli stávajících dopravních společností dává předpoklad i pro právní zajištění této návaznosti a plynulý přechod. Uvedené se netýká oblasti východ, kde zatím nebylo této deklarace dosaženo. Předpoklad připojení této oblasti nelze provozně očekávat dříve než 1.1.2024.  Níže uvedená data představují počty řidičů, se kterými je v současné době zajišťována dopravní obslužnost jednotlivých území a která lze považovat za minimálně nutná při stejném rozsahu požadovaných výkonů.</w:t>
      </w:r>
    </w:p>
    <w:p w14:paraId="0A0C3F3E" w14:textId="77777777" w:rsidR="00784A44" w:rsidRDefault="00784A44" w:rsidP="00784A44">
      <w:pPr>
        <w:pStyle w:val="Titulek"/>
      </w:pPr>
      <w:r>
        <w:t>Tabulka 13 – Počty řidičů po oblastech</w:t>
      </w:r>
    </w:p>
    <w:p w14:paraId="12E2D816" w14:textId="77777777" w:rsidR="0069128E" w:rsidRDefault="00784A44" w:rsidP="00E9646B">
      <w:r w:rsidRPr="00CC1F1F">
        <w:rPr>
          <w:noProof/>
        </w:rPr>
        <w:drawing>
          <wp:inline distT="0" distB="0" distL="0" distR="0" wp14:anchorId="26477CE6" wp14:editId="1F8F3F6D">
            <wp:extent cx="5742940" cy="990600"/>
            <wp:effectExtent l="0" t="0" r="0" b="0"/>
            <wp:docPr id="273" name="Obráze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1167" cy="992019"/>
                    </a:xfrm>
                    <a:prstGeom prst="rect">
                      <a:avLst/>
                    </a:prstGeom>
                    <a:noFill/>
                    <a:ln>
                      <a:noFill/>
                    </a:ln>
                  </pic:spPr>
                </pic:pic>
              </a:graphicData>
            </a:graphic>
          </wp:inline>
        </w:drawing>
      </w:r>
    </w:p>
    <w:p w14:paraId="23887E10" w14:textId="77777777" w:rsidR="00E9646B" w:rsidRDefault="00E9646B" w:rsidP="00E9646B">
      <w:pPr>
        <w:pStyle w:val="Nadpis2"/>
      </w:pPr>
      <w:r>
        <w:lastRenderedPageBreak/>
        <w:t>C 1.</w:t>
      </w:r>
      <w:r w:rsidR="00784A44">
        <w:t>3</w:t>
      </w:r>
      <w:r>
        <w:t xml:space="preserve">. </w:t>
      </w:r>
      <w:r w:rsidR="0067467B">
        <w:t>nutná režijní vozidla</w:t>
      </w:r>
    </w:p>
    <w:p w14:paraId="4658FCE3" w14:textId="77777777" w:rsidR="0067467B" w:rsidRDefault="00BB0D95" w:rsidP="0067467B">
      <w:r>
        <w:t xml:space="preserve">Pro zabezpečení všech činností souvisejících </w:t>
      </w:r>
      <w:r w:rsidR="0069128E">
        <w:t xml:space="preserve">s provozem společnosti jsou </w:t>
      </w:r>
      <w:r w:rsidR="00DA0615">
        <w:t xml:space="preserve">mimo autobusů </w:t>
      </w:r>
      <w:r w:rsidR="0069128E">
        <w:t xml:space="preserve">nutná další vozidla k dispozici napříč všemi útvary. Tato vozidla jsou zařazena do tří provozních režimů dle jejich umístění a pravidel užití (Manažerský, Referentský a Pohotovostní). Umístění a počty jsou zřejmé z tabulek níže.  </w:t>
      </w:r>
      <w:r w:rsidR="00DA0615">
        <w:t>Pořizovací náklady jsou odstupňovány dle kategorie zařazení a účelu užití (pro potřeby kalkulace nákladů jsou tyto uvažovány M-800 tis., R-500 tis., P-400 tis. Kč</w:t>
      </w:r>
      <w:r w:rsidR="00F73B50">
        <w:t>, vše bez DPH</w:t>
      </w:r>
      <w:r w:rsidR="00DA0615">
        <w:t>).</w:t>
      </w:r>
    </w:p>
    <w:p w14:paraId="5EEA5878" w14:textId="77777777" w:rsidR="00CC1F1F" w:rsidRDefault="00CC1F1F" w:rsidP="00327046">
      <w:pPr>
        <w:pStyle w:val="Titulek"/>
      </w:pPr>
    </w:p>
    <w:p w14:paraId="5F50E2C9" w14:textId="77777777" w:rsidR="00F73B50" w:rsidRDefault="00DA0615" w:rsidP="00327046">
      <w:pPr>
        <w:pStyle w:val="Titulek"/>
      </w:pPr>
      <w:r>
        <w:t>Tab</w:t>
      </w:r>
      <w:r w:rsidR="00327046">
        <w:t>ulka</w:t>
      </w:r>
      <w:r>
        <w:t xml:space="preserve"> </w:t>
      </w:r>
      <w:proofErr w:type="gramStart"/>
      <w:r w:rsidR="00327046">
        <w:t>12</w:t>
      </w:r>
      <w:r>
        <w:t xml:space="preserve">  </w:t>
      </w:r>
      <w:r w:rsidR="00327046">
        <w:t>-</w:t>
      </w:r>
      <w:proofErr w:type="gramEnd"/>
      <w:r w:rsidR="00327046">
        <w:t xml:space="preserve"> Režijní vozidla</w:t>
      </w:r>
    </w:p>
    <w:p w14:paraId="3D192824" w14:textId="77777777" w:rsidR="0069128E" w:rsidRDefault="006A79B0" w:rsidP="0067467B">
      <w:r w:rsidRPr="006A79B0">
        <w:rPr>
          <w:noProof/>
        </w:rPr>
        <w:drawing>
          <wp:inline distT="0" distB="0" distL="0" distR="0" wp14:anchorId="5580F118" wp14:editId="4EADFDE9">
            <wp:extent cx="5725974" cy="5629275"/>
            <wp:effectExtent l="0" t="0" r="8255" b="0"/>
            <wp:docPr id="209" name="Obráze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3591" cy="5636764"/>
                    </a:xfrm>
                    <a:prstGeom prst="rect">
                      <a:avLst/>
                    </a:prstGeom>
                    <a:noFill/>
                    <a:ln>
                      <a:noFill/>
                    </a:ln>
                  </pic:spPr>
                </pic:pic>
              </a:graphicData>
            </a:graphic>
          </wp:inline>
        </w:drawing>
      </w:r>
    </w:p>
    <w:p w14:paraId="0925AEDE" w14:textId="77777777" w:rsidR="009D525F" w:rsidRDefault="009D525F" w:rsidP="0067467B"/>
    <w:p w14:paraId="05B2408F" w14:textId="77777777" w:rsidR="006A79B0" w:rsidRDefault="006A79B0" w:rsidP="0067467B"/>
    <w:p w14:paraId="2263737C" w14:textId="77777777" w:rsidR="00B81A5A" w:rsidRDefault="00B81A5A" w:rsidP="0067467B"/>
    <w:p w14:paraId="5C52251A" w14:textId="77777777" w:rsidR="000F26A1" w:rsidRDefault="000F26A1" w:rsidP="000F26A1"/>
    <w:p w14:paraId="5666341B" w14:textId="77777777" w:rsidR="00E01D50" w:rsidRPr="008A5B08" w:rsidRDefault="00E01D50" w:rsidP="000F26A1">
      <w:pPr>
        <w:rPr>
          <w:sz w:val="10"/>
          <w:szCs w:val="10"/>
        </w:rPr>
      </w:pPr>
    </w:p>
    <w:p w14:paraId="29E9CB99" w14:textId="77777777" w:rsidR="000F26A1" w:rsidRPr="009C64A8" w:rsidRDefault="00926205" w:rsidP="00926205">
      <w:pPr>
        <w:pStyle w:val="Nadpis1"/>
        <w:rPr>
          <w:b/>
        </w:rPr>
      </w:pPr>
      <w:r w:rsidRPr="009C64A8">
        <w:rPr>
          <w:b/>
        </w:rPr>
        <w:lastRenderedPageBreak/>
        <w:t xml:space="preserve">C 2. </w:t>
      </w:r>
      <w:r w:rsidR="000F26A1" w:rsidRPr="009C64A8">
        <w:rPr>
          <w:b/>
        </w:rPr>
        <w:t>Kvalitativní požadavky na autobusy</w:t>
      </w:r>
    </w:p>
    <w:p w14:paraId="0934739E" w14:textId="77777777" w:rsidR="00E01D50" w:rsidRPr="000F0B41" w:rsidRDefault="00E01D50" w:rsidP="000F26A1">
      <w:pPr>
        <w:rPr>
          <w:sz w:val="6"/>
          <w:szCs w:val="6"/>
        </w:rPr>
      </w:pPr>
    </w:p>
    <w:p w14:paraId="3C442F5E" w14:textId="77777777" w:rsidR="00B81A5A" w:rsidRDefault="000F26A1" w:rsidP="000F26A1">
      <w:pPr>
        <w:rPr>
          <w:sz w:val="10"/>
          <w:szCs w:val="10"/>
        </w:rPr>
      </w:pPr>
      <w:r>
        <w:t xml:space="preserve">Na základě revize stávajících požadavků Libereckého kraje a revize standardů navrhovaných </w:t>
      </w:r>
      <w:r w:rsidR="00926205">
        <w:t xml:space="preserve">koordinátorem </w:t>
      </w:r>
      <w:r>
        <w:t>společností KORID LK j</w:t>
      </w:r>
      <w:r w:rsidR="00926205">
        <w:t xml:space="preserve">sou </w:t>
      </w:r>
      <w:r w:rsidR="00B81A5A">
        <w:t xml:space="preserve">v současné době </w:t>
      </w:r>
      <w:r>
        <w:t>doporučen</w:t>
      </w:r>
      <w:r w:rsidR="00926205">
        <w:t>y následující</w:t>
      </w:r>
      <w:r>
        <w:t xml:space="preserve"> standard</w:t>
      </w:r>
      <w:r w:rsidR="00926205">
        <w:t>y</w:t>
      </w:r>
      <w:r>
        <w:t xml:space="preserve"> v oblastech: </w:t>
      </w:r>
      <w:r w:rsidR="00926205">
        <w:t>v</w:t>
      </w:r>
      <w:r>
        <w:t>ozidlových charakteristik a technického vybavení, vybavení interiéru,</w:t>
      </w:r>
      <w:r w:rsidR="00926205">
        <w:t xml:space="preserve"> </w:t>
      </w:r>
      <w:r>
        <w:t>informačních systémů ve vozidle, vnější</w:t>
      </w:r>
      <w:r w:rsidR="00B81A5A">
        <w:t>ho</w:t>
      </w:r>
      <w:r>
        <w:t xml:space="preserve"> vzhled</w:t>
      </w:r>
      <w:r w:rsidR="00B81A5A">
        <w:t>u</w:t>
      </w:r>
      <w:r>
        <w:t xml:space="preserve"> vozidel a ostatní</w:t>
      </w:r>
      <w:r w:rsidR="00B81A5A">
        <w:t>ch</w:t>
      </w:r>
      <w:r>
        <w:t xml:space="preserve"> statick</w:t>
      </w:r>
      <w:r w:rsidR="00B81A5A">
        <w:t>ých</w:t>
      </w:r>
      <w:r>
        <w:t xml:space="preserve"> informac</w:t>
      </w:r>
      <w:r w:rsidR="00B81A5A">
        <w:t>í.</w:t>
      </w:r>
    </w:p>
    <w:p w14:paraId="1EDA011E" w14:textId="77777777" w:rsidR="000F0B41" w:rsidRPr="000F0B41" w:rsidRDefault="000F0B41" w:rsidP="000F26A1">
      <w:pPr>
        <w:rPr>
          <w:sz w:val="10"/>
          <w:szCs w:val="10"/>
        </w:rPr>
      </w:pPr>
    </w:p>
    <w:p w14:paraId="2C6998D1" w14:textId="77777777" w:rsidR="000F26A1" w:rsidRDefault="000F26A1" w:rsidP="00926205">
      <w:pPr>
        <w:pStyle w:val="Nadpis2"/>
      </w:pPr>
      <w:r>
        <w:t>Vozidlové charakteristiky</w:t>
      </w:r>
    </w:p>
    <w:p w14:paraId="6A185740" w14:textId="77777777" w:rsidR="000F26A1" w:rsidRDefault="000F26A1" w:rsidP="000F26A1">
      <w:r>
        <w:t xml:space="preserve">V této časti je uveden doporučený postup pro stanovení standardu v oblastech stáří vozidel, </w:t>
      </w:r>
      <w:proofErr w:type="spellStart"/>
      <w:r>
        <w:t>nízkopodlažnosti</w:t>
      </w:r>
      <w:proofErr w:type="spellEnd"/>
      <w:r>
        <w:t>, požadavků na dveře vozidla a klimatizaci.</w:t>
      </w:r>
    </w:p>
    <w:p w14:paraId="42D81D79" w14:textId="77777777" w:rsidR="00327046" w:rsidRDefault="00327046" w:rsidP="00327046">
      <w:pPr>
        <w:pStyle w:val="Titulek"/>
      </w:pPr>
      <w:r>
        <w:t>Tabulka 14 – Vozidlové charakteristiky</w:t>
      </w:r>
    </w:p>
    <w:tbl>
      <w:tblPr>
        <w:tblStyle w:val="Svtlseznamzvraznn11"/>
        <w:tblW w:w="0" w:type="auto"/>
        <w:tblBorders>
          <w:insideH w:val="single" w:sz="8" w:space="0" w:color="4F81BD"/>
          <w:insideV w:val="single" w:sz="8" w:space="0" w:color="4F81BD"/>
        </w:tblBorders>
        <w:tblLook w:val="04A0" w:firstRow="1" w:lastRow="0" w:firstColumn="1" w:lastColumn="0" w:noHBand="0" w:noVBand="1"/>
      </w:tblPr>
      <w:tblGrid>
        <w:gridCol w:w="3012"/>
        <w:gridCol w:w="3008"/>
        <w:gridCol w:w="3010"/>
      </w:tblGrid>
      <w:tr w:rsidR="000F26A1" w14:paraId="57B97BF4" w14:textId="77777777" w:rsidTr="00B81A5A">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012" w:type="dxa"/>
          </w:tcPr>
          <w:p w14:paraId="77EF8205" w14:textId="77777777" w:rsidR="000F26A1" w:rsidRDefault="000F26A1" w:rsidP="000F26A1">
            <w:r>
              <w:t>Parametr kvality</w:t>
            </w:r>
          </w:p>
        </w:tc>
        <w:tc>
          <w:tcPr>
            <w:tcW w:w="3008" w:type="dxa"/>
          </w:tcPr>
          <w:p w14:paraId="3A5BFC91" w14:textId="77777777" w:rsidR="000F26A1" w:rsidRDefault="000F26A1" w:rsidP="000F26A1">
            <w:pPr>
              <w:cnfStyle w:val="100000000000" w:firstRow="1" w:lastRow="0" w:firstColumn="0" w:lastColumn="0" w:oddVBand="0" w:evenVBand="0" w:oddHBand="0" w:evenHBand="0" w:firstRowFirstColumn="0" w:firstRowLastColumn="0" w:lastRowFirstColumn="0" w:lastRowLastColumn="0"/>
            </w:pPr>
            <w:r>
              <w:t>Požadavek na regionální vozidla</w:t>
            </w:r>
          </w:p>
        </w:tc>
        <w:tc>
          <w:tcPr>
            <w:tcW w:w="3010" w:type="dxa"/>
          </w:tcPr>
          <w:p w14:paraId="75F51F2A" w14:textId="77777777" w:rsidR="000F26A1" w:rsidRDefault="000F26A1" w:rsidP="000F26A1">
            <w:pPr>
              <w:cnfStyle w:val="100000000000" w:firstRow="1" w:lastRow="0" w:firstColumn="0" w:lastColumn="0" w:oddVBand="0" w:evenVBand="0" w:oddHBand="0" w:evenHBand="0" w:firstRowFirstColumn="0" w:firstRowLastColumn="0" w:lastRowFirstColumn="0" w:lastRowLastColumn="0"/>
            </w:pPr>
            <w:r>
              <w:t>Požadavek na vozidla pro dálkovou dopravu</w:t>
            </w:r>
          </w:p>
        </w:tc>
      </w:tr>
      <w:tr w:rsidR="000F26A1" w14:paraId="48B9D1D3" w14:textId="77777777" w:rsidTr="00B81A5A">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3012" w:type="dxa"/>
          </w:tcPr>
          <w:p w14:paraId="01D5167D" w14:textId="77777777" w:rsidR="000F26A1" w:rsidRDefault="000F26A1" w:rsidP="000F26A1">
            <w:r>
              <w:t>Maximální stáří vozidel</w:t>
            </w:r>
          </w:p>
        </w:tc>
        <w:tc>
          <w:tcPr>
            <w:tcW w:w="6018" w:type="dxa"/>
            <w:gridSpan w:val="2"/>
          </w:tcPr>
          <w:p w14:paraId="66CC5A87" w14:textId="77777777" w:rsidR="000F26A1" w:rsidRDefault="000F26A1" w:rsidP="000F26A1">
            <w:pPr>
              <w:jc w:val="center"/>
              <w:cnfStyle w:val="000000100000" w:firstRow="0" w:lastRow="0" w:firstColumn="0" w:lastColumn="0" w:oddVBand="0" w:evenVBand="0" w:oddHBand="1" w:evenHBand="0" w:firstRowFirstColumn="0" w:firstRowLastColumn="0" w:lastRowFirstColumn="0" w:lastRowLastColumn="0"/>
            </w:pPr>
            <w:r>
              <w:t>max. 15 let, resp. 16 let pro vozidla záložní</w:t>
            </w:r>
          </w:p>
        </w:tc>
      </w:tr>
      <w:tr w:rsidR="000F26A1" w14:paraId="78839D53" w14:textId="77777777" w:rsidTr="00B81A5A">
        <w:trPr>
          <w:trHeight w:val="112"/>
        </w:trPr>
        <w:tc>
          <w:tcPr>
            <w:cnfStyle w:val="001000000000" w:firstRow="0" w:lastRow="0" w:firstColumn="1" w:lastColumn="0" w:oddVBand="0" w:evenVBand="0" w:oddHBand="0" w:evenHBand="0" w:firstRowFirstColumn="0" w:firstRowLastColumn="0" w:lastRowFirstColumn="0" w:lastRowLastColumn="0"/>
            <w:tcW w:w="3012" w:type="dxa"/>
          </w:tcPr>
          <w:p w14:paraId="1BB361E6" w14:textId="77777777" w:rsidR="000F26A1" w:rsidRDefault="000F26A1" w:rsidP="000F26A1">
            <w:r>
              <w:t>Průměrné stáří vozidel</w:t>
            </w:r>
          </w:p>
        </w:tc>
        <w:tc>
          <w:tcPr>
            <w:tcW w:w="6018" w:type="dxa"/>
            <w:gridSpan w:val="2"/>
          </w:tcPr>
          <w:p w14:paraId="4BBF6AA7" w14:textId="77777777" w:rsidR="000F26A1" w:rsidRDefault="000F26A1" w:rsidP="000F26A1">
            <w:pPr>
              <w:jc w:val="center"/>
              <w:cnfStyle w:val="000000000000" w:firstRow="0" w:lastRow="0" w:firstColumn="0" w:lastColumn="0" w:oddVBand="0" w:evenVBand="0" w:oddHBand="0" w:evenHBand="0" w:firstRowFirstColumn="0" w:firstRowLastColumn="0" w:lastRowFirstColumn="0" w:lastRowLastColumn="0"/>
            </w:pPr>
            <w:r>
              <w:t>zohlednit skladbu vozového parku (nízkokapacitní vozidla mají kratší dobu životnosti) a proběhy</w:t>
            </w:r>
          </w:p>
          <w:p w14:paraId="096B680E" w14:textId="77777777" w:rsidR="000F26A1" w:rsidRDefault="000F26A1" w:rsidP="000F26A1">
            <w:pPr>
              <w:jc w:val="center"/>
              <w:cnfStyle w:val="000000000000" w:firstRow="0" w:lastRow="0" w:firstColumn="0" w:lastColumn="0" w:oddVBand="0" w:evenVBand="0" w:oddHBand="0" w:evenHBand="0" w:firstRowFirstColumn="0" w:firstRowLastColumn="0" w:lastRowFirstColumn="0" w:lastRowLastColumn="0"/>
            </w:pPr>
            <w:r>
              <w:t>7 až 9 let, v případě pořízení nových vozidel najednou v rámci vozového parku 11 let v souladu s Nařízením vlády</w:t>
            </w:r>
          </w:p>
        </w:tc>
      </w:tr>
      <w:tr w:rsidR="000F26A1" w14:paraId="22758C77" w14:textId="77777777" w:rsidTr="00B81A5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3012" w:type="dxa"/>
          </w:tcPr>
          <w:p w14:paraId="6C377ADA" w14:textId="77777777" w:rsidR="000F26A1" w:rsidRDefault="000F26A1" w:rsidP="000F26A1">
            <w:proofErr w:type="spellStart"/>
            <w:r>
              <w:t>Nízkopodlažnost</w:t>
            </w:r>
            <w:proofErr w:type="spellEnd"/>
            <w:r>
              <w:t xml:space="preserve"> (bezbariérový přístup)</w:t>
            </w:r>
          </w:p>
        </w:tc>
        <w:tc>
          <w:tcPr>
            <w:tcW w:w="3008" w:type="dxa"/>
          </w:tcPr>
          <w:p w14:paraId="2770E738" w14:textId="77777777" w:rsidR="000F26A1" w:rsidRDefault="000F26A1" w:rsidP="000F26A1">
            <w:pPr>
              <w:cnfStyle w:val="000000100000" w:firstRow="0" w:lastRow="0" w:firstColumn="0" w:lastColumn="0" w:oddVBand="0" w:evenVBand="0" w:oddHBand="1" w:evenHBand="0" w:firstRowFirstColumn="0" w:firstRowLastColumn="0" w:lastRowFirstColumn="0" w:lastRowLastColumn="0"/>
            </w:pPr>
            <w:r>
              <w:t>Postupný náběh min. na 60 %, pro vozidla v regionální dopravě zvážit cílový stav 100 % s ohledem na společenské požadavky, ale také připravované změny v legislativě.</w:t>
            </w:r>
          </w:p>
        </w:tc>
        <w:tc>
          <w:tcPr>
            <w:tcW w:w="3010" w:type="dxa"/>
          </w:tcPr>
          <w:p w14:paraId="31632A15" w14:textId="77777777" w:rsidR="000F26A1" w:rsidRDefault="000F26A1" w:rsidP="000F26A1">
            <w:pPr>
              <w:cnfStyle w:val="000000100000" w:firstRow="0" w:lastRow="0" w:firstColumn="0" w:lastColumn="0" w:oddVBand="0" w:evenVBand="0" w:oddHBand="1" w:evenHBand="0" w:firstRowFirstColumn="0" w:firstRowLastColumn="0" w:lastRowFirstColumn="0" w:lastRowLastColumn="0"/>
            </w:pPr>
            <w:r>
              <w:t>U dálkových vozidel neřešit „</w:t>
            </w:r>
            <w:proofErr w:type="spellStart"/>
            <w:r>
              <w:t>nízkopodlažnost</w:t>
            </w:r>
            <w:proofErr w:type="spellEnd"/>
            <w:r>
              <w:t>“, ale bezbariérový přístup zajistit zvedací plošinou</w:t>
            </w:r>
          </w:p>
          <w:p w14:paraId="44524032" w14:textId="77777777" w:rsidR="000F26A1" w:rsidRPr="00156D98" w:rsidRDefault="000F26A1" w:rsidP="000F26A1">
            <w:pPr>
              <w:cnfStyle w:val="000000100000" w:firstRow="0" w:lastRow="0" w:firstColumn="0" w:lastColumn="0" w:oddVBand="0" w:evenVBand="0" w:oddHBand="1" w:evenHBand="0" w:firstRowFirstColumn="0" w:firstRowLastColumn="0" w:lastRowFirstColumn="0" w:lastRowLastColumn="0"/>
              <w:rPr>
                <w:i/>
              </w:rPr>
            </w:pPr>
            <w:r w:rsidRPr="00156D98">
              <w:rPr>
                <w:i/>
              </w:rPr>
              <w:t>Alternativně řešit speciálním minibusem vypravovaným podle potřeby.</w:t>
            </w:r>
          </w:p>
        </w:tc>
      </w:tr>
      <w:tr w:rsidR="000F26A1" w14:paraId="2E5C3FB1" w14:textId="77777777" w:rsidTr="00B81A5A">
        <w:trPr>
          <w:trHeight w:val="112"/>
        </w:trPr>
        <w:tc>
          <w:tcPr>
            <w:cnfStyle w:val="001000000000" w:firstRow="0" w:lastRow="0" w:firstColumn="1" w:lastColumn="0" w:oddVBand="0" w:evenVBand="0" w:oddHBand="0" w:evenHBand="0" w:firstRowFirstColumn="0" w:firstRowLastColumn="0" w:lastRowFirstColumn="0" w:lastRowLastColumn="0"/>
            <w:tcW w:w="3012" w:type="dxa"/>
          </w:tcPr>
          <w:p w14:paraId="129A83F4" w14:textId="77777777" w:rsidR="000F26A1" w:rsidRDefault="000F26A1" w:rsidP="000F26A1">
            <w:r>
              <w:t>Dveře vozidla</w:t>
            </w:r>
          </w:p>
        </w:tc>
        <w:tc>
          <w:tcPr>
            <w:tcW w:w="6018" w:type="dxa"/>
            <w:gridSpan w:val="2"/>
          </w:tcPr>
          <w:p w14:paraId="4CC4EF7F" w14:textId="77777777" w:rsidR="000F26A1" w:rsidRDefault="000F26A1" w:rsidP="000F26A1">
            <w:pPr>
              <w:jc w:val="center"/>
              <w:cnfStyle w:val="000000000000" w:firstRow="0" w:lastRow="0" w:firstColumn="0" w:lastColumn="0" w:oddVBand="0" w:evenVBand="0" w:oddHBand="0" w:evenHBand="0" w:firstRowFirstColumn="0" w:firstRowLastColumn="0" w:lastRowFirstColumn="0" w:lastRowLastColumn="0"/>
            </w:pPr>
            <w:r>
              <w:t>Přední dveře s min. průchozí šířkou 80 cm (u menších vozidel zvážit výjimku na 70 cm).</w:t>
            </w:r>
          </w:p>
          <w:p w14:paraId="3A24BC65" w14:textId="77777777" w:rsidR="000F26A1" w:rsidRDefault="000F26A1" w:rsidP="000F26A1">
            <w:pPr>
              <w:jc w:val="center"/>
              <w:cnfStyle w:val="000000000000" w:firstRow="0" w:lastRow="0" w:firstColumn="0" w:lastColumn="0" w:oddVBand="0" w:evenVBand="0" w:oddHBand="0" w:evenHBand="0" w:firstRowFirstColumn="0" w:firstRowLastColumn="0" w:lastRowFirstColumn="0" w:lastRowLastColumn="0"/>
            </w:pPr>
            <w:r>
              <w:t xml:space="preserve">Střední a/nebo zadní dveře s min. průchozí šířkou min. 120 cm (nutné pro nástup a výstup s kočárkem a </w:t>
            </w:r>
            <w:proofErr w:type="spellStart"/>
            <w:r>
              <w:t>inv</w:t>
            </w:r>
            <w:proofErr w:type="spellEnd"/>
            <w:r>
              <w:t>. vozíku)</w:t>
            </w:r>
          </w:p>
        </w:tc>
      </w:tr>
      <w:tr w:rsidR="000F26A1" w14:paraId="21B6F831" w14:textId="77777777" w:rsidTr="00B81A5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012" w:type="dxa"/>
          </w:tcPr>
          <w:p w14:paraId="24042A57" w14:textId="77777777" w:rsidR="000F26A1" w:rsidRDefault="000F26A1" w:rsidP="000F26A1">
            <w:r>
              <w:t>Klimatizace</w:t>
            </w:r>
          </w:p>
        </w:tc>
        <w:tc>
          <w:tcPr>
            <w:tcW w:w="3008" w:type="dxa"/>
          </w:tcPr>
          <w:p w14:paraId="4ED9188E" w14:textId="77777777" w:rsidR="000F26A1" w:rsidRDefault="000F26A1" w:rsidP="000F26A1">
            <w:pPr>
              <w:cnfStyle w:val="000000100000" w:firstRow="0" w:lastRow="0" w:firstColumn="0" w:lastColumn="0" w:oddVBand="0" w:evenVBand="0" w:oddHBand="1" w:evenHBand="0" w:firstRowFirstColumn="0" w:firstRowLastColumn="0" w:lastRowFirstColumn="0" w:lastRowLastColumn="0"/>
            </w:pPr>
            <w:r>
              <w:t>Doporučeno řešit při pořizování nových vozidel.</w:t>
            </w:r>
          </w:p>
        </w:tc>
        <w:tc>
          <w:tcPr>
            <w:tcW w:w="3010" w:type="dxa"/>
          </w:tcPr>
          <w:p w14:paraId="798FEE54" w14:textId="77777777" w:rsidR="000F26A1" w:rsidRDefault="000F26A1" w:rsidP="000F26A1">
            <w:pPr>
              <w:cnfStyle w:val="000000100000" w:firstRow="0" w:lastRow="0" w:firstColumn="0" w:lastColumn="0" w:oddVBand="0" w:evenVBand="0" w:oddHBand="1" w:evenHBand="0" w:firstRowFirstColumn="0" w:firstRowLastColumn="0" w:lastRowFirstColumn="0" w:lastRowLastColumn="0"/>
            </w:pPr>
            <w:r>
              <w:t>Cílový stav 100 %, doporučeno řešit postupným náběhem</w:t>
            </w:r>
          </w:p>
        </w:tc>
      </w:tr>
    </w:tbl>
    <w:p w14:paraId="035C2408" w14:textId="77777777" w:rsidR="00327046" w:rsidRPr="00B81A5A" w:rsidRDefault="00327046" w:rsidP="000F26A1">
      <w:pPr>
        <w:rPr>
          <w:sz w:val="16"/>
          <w:szCs w:val="16"/>
        </w:rPr>
      </w:pPr>
    </w:p>
    <w:p w14:paraId="00DEEB2D" w14:textId="77777777" w:rsidR="000F26A1" w:rsidRDefault="000F26A1" w:rsidP="00926205">
      <w:pPr>
        <w:pStyle w:val="Nadpis2"/>
      </w:pPr>
      <w:r>
        <w:t>Vybavení interiéru</w:t>
      </w:r>
    </w:p>
    <w:p w14:paraId="02F0CD88" w14:textId="77777777" w:rsidR="000F26A1" w:rsidRDefault="000F26A1" w:rsidP="000F26A1">
      <w:r>
        <w:t>V této časti je uveden doporučený postup pro stanovení standardu v oblastech sedadel, signalizačních zařízení a prostoru pro kočárek/invalidní vozík.</w:t>
      </w:r>
    </w:p>
    <w:p w14:paraId="6B098603" w14:textId="77777777" w:rsidR="000F26A1" w:rsidRPr="00AF71B3" w:rsidRDefault="000F26A1" w:rsidP="00B81A5A">
      <w:pPr>
        <w:spacing w:after="0"/>
        <w:rPr>
          <w:b/>
        </w:rPr>
      </w:pPr>
      <w:r w:rsidRPr="00AF71B3">
        <w:rPr>
          <w:b/>
        </w:rPr>
        <w:t>Požadavky na sedadla pro regionální vozidla</w:t>
      </w:r>
    </w:p>
    <w:p w14:paraId="676721DA" w14:textId="77777777" w:rsidR="000F26A1" w:rsidRDefault="000F26A1" w:rsidP="00B81A5A">
      <w:pPr>
        <w:pStyle w:val="Odstavecseseznamem"/>
        <w:numPr>
          <w:ilvl w:val="0"/>
          <w:numId w:val="19"/>
        </w:numPr>
        <w:spacing w:before="60" w:after="0" w:line="276" w:lineRule="auto"/>
        <w:contextualSpacing w:val="0"/>
        <w:jc w:val="both"/>
      </w:pPr>
      <w:r>
        <w:t>výška horní části opěradla od plochy sedáku min. 680 mm;</w:t>
      </w:r>
    </w:p>
    <w:p w14:paraId="7A8A83FB" w14:textId="77777777" w:rsidR="000F26A1" w:rsidRDefault="000F26A1" w:rsidP="00B81A5A">
      <w:pPr>
        <w:pStyle w:val="Odstavecseseznamem"/>
        <w:numPr>
          <w:ilvl w:val="0"/>
          <w:numId w:val="19"/>
        </w:numPr>
        <w:spacing w:before="60" w:after="0" w:line="276" w:lineRule="auto"/>
        <w:contextualSpacing w:val="0"/>
        <w:jc w:val="both"/>
      </w:pPr>
      <w:r>
        <w:t>madla na sedadlech na straně prostoru stání pro cestující, to neplatí pro případ, kdy je ze sedadla do střechy vyvedena přidržovací tyč.</w:t>
      </w:r>
    </w:p>
    <w:p w14:paraId="2EF62195" w14:textId="77777777" w:rsidR="00B81A5A" w:rsidRDefault="00B81A5A" w:rsidP="00B81A5A">
      <w:pPr>
        <w:pStyle w:val="Odstavecseseznamem"/>
        <w:spacing w:before="60" w:after="0" w:line="276" w:lineRule="auto"/>
        <w:contextualSpacing w:val="0"/>
        <w:jc w:val="both"/>
      </w:pPr>
    </w:p>
    <w:p w14:paraId="33730C19" w14:textId="77777777" w:rsidR="000F26A1" w:rsidRPr="00AF71B3" w:rsidRDefault="000F26A1" w:rsidP="00B81A5A">
      <w:pPr>
        <w:spacing w:after="0"/>
        <w:rPr>
          <w:b/>
        </w:rPr>
      </w:pPr>
      <w:r w:rsidRPr="00AF71B3">
        <w:rPr>
          <w:b/>
        </w:rPr>
        <w:t>Požadavky na sedadla pro dálková vozidla</w:t>
      </w:r>
    </w:p>
    <w:p w14:paraId="5FA3F30C" w14:textId="77777777" w:rsidR="000F26A1" w:rsidRDefault="000F26A1" w:rsidP="00B81A5A">
      <w:pPr>
        <w:pStyle w:val="Odstavecseseznamem"/>
        <w:numPr>
          <w:ilvl w:val="0"/>
          <w:numId w:val="20"/>
        </w:numPr>
        <w:spacing w:before="60" w:after="0" w:line="276" w:lineRule="auto"/>
        <w:contextualSpacing w:val="0"/>
        <w:jc w:val="both"/>
      </w:pPr>
      <w:r>
        <w:t>výška horní části opěradla od plochy sedáku min. 680 mm;</w:t>
      </w:r>
    </w:p>
    <w:p w14:paraId="2FAFF6A4" w14:textId="77777777" w:rsidR="000F26A1" w:rsidRDefault="000F26A1" w:rsidP="00B81A5A">
      <w:pPr>
        <w:pStyle w:val="Odstavecseseznamem"/>
        <w:numPr>
          <w:ilvl w:val="0"/>
          <w:numId w:val="20"/>
        </w:numPr>
        <w:spacing w:before="60" w:after="0" w:line="276" w:lineRule="auto"/>
        <w:contextualSpacing w:val="0"/>
        <w:jc w:val="both"/>
      </w:pPr>
      <w:r>
        <w:t>s výjimkou poslední řady sedadel zadní strana opěrky vybavena odkládací plochou pro tiskoviny formátu A4 (např. časopis);</w:t>
      </w:r>
    </w:p>
    <w:p w14:paraId="0C95BEE8" w14:textId="77777777" w:rsidR="000F26A1" w:rsidRDefault="000F26A1" w:rsidP="00B81A5A">
      <w:pPr>
        <w:pStyle w:val="Odstavecseseznamem"/>
        <w:numPr>
          <w:ilvl w:val="0"/>
          <w:numId w:val="20"/>
        </w:numPr>
        <w:spacing w:before="60" w:after="0" w:line="276" w:lineRule="auto"/>
        <w:contextualSpacing w:val="0"/>
        <w:jc w:val="both"/>
      </w:pPr>
      <w:r>
        <w:t>opěradla polohovatelná;</w:t>
      </w:r>
    </w:p>
    <w:p w14:paraId="67C98F23" w14:textId="77777777" w:rsidR="000F26A1" w:rsidRDefault="000F26A1" w:rsidP="00B81A5A">
      <w:pPr>
        <w:pStyle w:val="Odstavecseseznamem"/>
        <w:numPr>
          <w:ilvl w:val="0"/>
          <w:numId w:val="20"/>
        </w:numPr>
        <w:spacing w:before="60" w:after="0" w:line="276" w:lineRule="auto"/>
        <w:contextualSpacing w:val="0"/>
        <w:jc w:val="both"/>
      </w:pPr>
      <w:r>
        <w:lastRenderedPageBreak/>
        <w:t>madla na sedadlech na straně prostoru stání pro cestující;</w:t>
      </w:r>
    </w:p>
    <w:p w14:paraId="3A852F25" w14:textId="77777777" w:rsidR="000F26A1" w:rsidRDefault="000F26A1" w:rsidP="00B81A5A">
      <w:pPr>
        <w:pStyle w:val="Odstavecseseznamem"/>
        <w:numPr>
          <w:ilvl w:val="0"/>
          <w:numId w:val="20"/>
        </w:numPr>
        <w:spacing w:before="60" w:after="0" w:line="276" w:lineRule="auto"/>
        <w:contextualSpacing w:val="0"/>
        <w:jc w:val="both"/>
      </w:pPr>
      <w:r>
        <w:t>na straně prostoru pohybu pro cestující (ulička) vybavena sklápěcí opěrkou.</w:t>
      </w:r>
    </w:p>
    <w:p w14:paraId="226E7AD5" w14:textId="77777777" w:rsidR="00B81A5A" w:rsidRDefault="00B81A5A" w:rsidP="00B81A5A">
      <w:pPr>
        <w:pStyle w:val="Odstavecseseznamem"/>
        <w:spacing w:before="60" w:after="0" w:line="276" w:lineRule="auto"/>
        <w:contextualSpacing w:val="0"/>
        <w:jc w:val="both"/>
      </w:pPr>
    </w:p>
    <w:p w14:paraId="036AEF6F" w14:textId="77777777" w:rsidR="000F26A1" w:rsidRPr="00AF71B3" w:rsidRDefault="000F26A1" w:rsidP="00B81A5A">
      <w:pPr>
        <w:spacing w:after="0"/>
        <w:rPr>
          <w:b/>
        </w:rPr>
      </w:pPr>
      <w:r w:rsidRPr="00AF71B3">
        <w:rPr>
          <w:b/>
        </w:rPr>
        <w:t>Signalizační zařízení</w:t>
      </w:r>
    </w:p>
    <w:p w14:paraId="387035B0" w14:textId="77777777" w:rsidR="000F26A1" w:rsidRDefault="000F26A1" w:rsidP="00B81A5A">
      <w:pPr>
        <w:spacing w:after="0"/>
      </w:pPr>
      <w:r>
        <w:t>Ve vozidle musí být umístěno funkční elektronické signalizační zařízení, kterým cestující může v případě potřeby upozornit na:</w:t>
      </w:r>
    </w:p>
    <w:p w14:paraId="43C87BE7" w14:textId="77777777" w:rsidR="000F26A1" w:rsidRDefault="000F26A1" w:rsidP="00D07F80">
      <w:pPr>
        <w:pStyle w:val="Odstavecseseznamem"/>
        <w:numPr>
          <w:ilvl w:val="0"/>
          <w:numId w:val="22"/>
        </w:numPr>
        <w:spacing w:before="60" w:after="60" w:line="240" w:lineRule="auto"/>
        <w:contextualSpacing w:val="0"/>
        <w:jc w:val="both"/>
      </w:pPr>
      <w:r>
        <w:t>výstup v zastávce (u 1. dveří 1x, u 2. a dalších dveří 2x, dále cca na každé 2 metry délky vozidla 1x);</w:t>
      </w:r>
    </w:p>
    <w:p w14:paraId="7D461406" w14:textId="77777777" w:rsidR="000F26A1" w:rsidRPr="00AF71B3" w:rsidRDefault="000F26A1" w:rsidP="00D07F80">
      <w:pPr>
        <w:pStyle w:val="Odstavecseseznamem"/>
        <w:numPr>
          <w:ilvl w:val="1"/>
          <w:numId w:val="21"/>
        </w:numPr>
        <w:spacing w:before="60" w:after="60" w:line="240" w:lineRule="auto"/>
        <w:contextualSpacing w:val="0"/>
        <w:jc w:val="both"/>
        <w:rPr>
          <w:i/>
        </w:rPr>
      </w:pPr>
      <w:r w:rsidRPr="00AF71B3">
        <w:rPr>
          <w:rFonts w:cs="Times New Roman"/>
          <w:i/>
        </w:rPr>
        <w:t>pozn.: Všechna vozidla musí být vybavena infopanelem „STOP“ (LED panel), a to v přední části a nad všemi dveřmi.</w:t>
      </w:r>
    </w:p>
    <w:p w14:paraId="047B127C" w14:textId="77777777" w:rsidR="000F26A1" w:rsidRDefault="000F26A1" w:rsidP="00D07F80">
      <w:pPr>
        <w:pStyle w:val="Odstavecseseznamem"/>
        <w:numPr>
          <w:ilvl w:val="0"/>
          <w:numId w:val="22"/>
        </w:numPr>
        <w:spacing w:before="60" w:after="60" w:line="240" w:lineRule="auto"/>
        <w:contextualSpacing w:val="0"/>
        <w:jc w:val="both"/>
      </w:pPr>
      <w:r>
        <w:t>výstup s kočárkem, výstup osoby se sníženou schopností pohybu a orientace (na plošině 1x, umožňuje-li to výrobce vozidla);</w:t>
      </w:r>
    </w:p>
    <w:p w14:paraId="0080CC88" w14:textId="77777777" w:rsidR="000F26A1" w:rsidRDefault="000F26A1" w:rsidP="00D07F80">
      <w:pPr>
        <w:pStyle w:val="Odstavecseseznamem"/>
        <w:numPr>
          <w:ilvl w:val="0"/>
          <w:numId w:val="22"/>
        </w:numPr>
        <w:spacing w:before="60" w:after="60" w:line="240" w:lineRule="auto"/>
        <w:contextualSpacing w:val="0"/>
        <w:jc w:val="both"/>
      </w:pPr>
      <w:r>
        <w:t>jiné nebezpečí (rozmístění viz signalizační tlačítko pro výstup v zastávce).</w:t>
      </w:r>
    </w:p>
    <w:p w14:paraId="68333AB2" w14:textId="77777777" w:rsidR="000F26A1" w:rsidRDefault="000F26A1" w:rsidP="000F26A1">
      <w:pPr>
        <w:rPr>
          <w:rFonts w:cs="Times New Roman"/>
        </w:rPr>
      </w:pPr>
      <w:r>
        <w:rPr>
          <w:rFonts w:cs="Times New Roman"/>
        </w:rPr>
        <w:t>Všechna tlačítka signalizačního zařízení musí být umístěna ve výši do 140 cm od podlahy vozidla. Výjimky z požadovaného počtu možno řešit např. pro minibusy nebo zájezdová vozidla.</w:t>
      </w:r>
    </w:p>
    <w:p w14:paraId="105FAED6" w14:textId="77777777" w:rsidR="000F26A1" w:rsidRDefault="000F26A1" w:rsidP="00B81A5A">
      <w:pPr>
        <w:spacing w:after="0"/>
        <w:rPr>
          <w:lang w:eastAsia="cs-CZ"/>
        </w:rPr>
      </w:pPr>
      <w:r>
        <w:rPr>
          <w:lang w:eastAsia="cs-CZ"/>
        </w:rPr>
        <w:t>Vozidlo bude dále vybaveno:</w:t>
      </w:r>
    </w:p>
    <w:p w14:paraId="41C30376" w14:textId="77777777" w:rsidR="000F26A1" w:rsidRDefault="000F26A1" w:rsidP="00B81A5A">
      <w:pPr>
        <w:pStyle w:val="Odstavecseseznamem"/>
        <w:numPr>
          <w:ilvl w:val="0"/>
          <w:numId w:val="21"/>
        </w:numPr>
        <w:spacing w:before="60" w:after="0" w:line="240" w:lineRule="auto"/>
        <w:contextualSpacing w:val="0"/>
        <w:jc w:val="both"/>
      </w:pPr>
      <w:r>
        <w:t xml:space="preserve">tlačítkem pro výsuv plošiny pro vozíček a kočárek, případně tlačítko pro požadavek řidiči </w:t>
      </w:r>
      <w:r>
        <w:br/>
        <w:t>na použití plošiny (u vozidel s výsuvnou plošinou);</w:t>
      </w:r>
    </w:p>
    <w:p w14:paraId="716896C9" w14:textId="77777777" w:rsidR="000F26A1" w:rsidRDefault="000F26A1" w:rsidP="00D07F80">
      <w:pPr>
        <w:pStyle w:val="Odstavecseseznamem"/>
        <w:numPr>
          <w:ilvl w:val="0"/>
          <w:numId w:val="21"/>
        </w:numPr>
        <w:spacing w:before="60" w:after="60" w:line="240" w:lineRule="auto"/>
        <w:contextualSpacing w:val="0"/>
        <w:jc w:val="both"/>
      </w:pPr>
      <w:r>
        <w:t>nouzovým otevřením dveří;</w:t>
      </w:r>
    </w:p>
    <w:p w14:paraId="546DA3D1" w14:textId="77777777" w:rsidR="000F26A1" w:rsidRDefault="000F26A1" w:rsidP="00D07F80">
      <w:pPr>
        <w:pStyle w:val="Odstavecseseznamem"/>
        <w:numPr>
          <w:ilvl w:val="0"/>
          <w:numId w:val="21"/>
        </w:numPr>
        <w:spacing w:before="60" w:after="60" w:line="240" w:lineRule="auto"/>
        <w:contextualSpacing w:val="0"/>
        <w:jc w:val="both"/>
      </w:pPr>
      <w:r>
        <w:t>případně tlačítkem k otevření dveří (u vozidel s poptávkovým otevíráním dveří, pokud takovými vozidly dopravce disponuje).</w:t>
      </w:r>
    </w:p>
    <w:p w14:paraId="0D325A14" w14:textId="77777777" w:rsidR="000F26A1" w:rsidRDefault="000F26A1" w:rsidP="00B81A5A">
      <w:pPr>
        <w:spacing w:after="0" w:line="240" w:lineRule="auto"/>
        <w:rPr>
          <w:rFonts w:cs="Times New Roman"/>
        </w:rPr>
      </w:pPr>
      <w:r w:rsidRPr="00AF71B3">
        <w:rPr>
          <w:rFonts w:cs="Times New Roman"/>
        </w:rPr>
        <w:t>Ve vozidle upraveném pro přepravu invalidních cestujících musí být tyto prostory vybaveny i úchyty pro invalidní vozík.</w:t>
      </w:r>
    </w:p>
    <w:p w14:paraId="5FB659E0" w14:textId="77777777" w:rsidR="000F26A1" w:rsidRDefault="000F26A1" w:rsidP="00B81A5A">
      <w:pPr>
        <w:spacing w:after="0" w:line="240" w:lineRule="auto"/>
        <w:rPr>
          <w:rFonts w:cs="Times New Roman"/>
        </w:rPr>
      </w:pPr>
      <w:r w:rsidRPr="00AF71B3">
        <w:rPr>
          <w:rFonts w:cs="Times New Roman"/>
        </w:rPr>
        <w:t>Ve vozidle musí být vyhrazený prostor pro minimálně jeden kočárek. Ve všech vozidlech musí být vyznačena dvě místa pro osoby s omezenou či zhoršenou schopností pohybu a orientace.</w:t>
      </w:r>
    </w:p>
    <w:p w14:paraId="71A2D172" w14:textId="77777777" w:rsidR="00B81A5A" w:rsidRPr="00AF71B3" w:rsidRDefault="00B81A5A" w:rsidP="00B81A5A">
      <w:pPr>
        <w:spacing w:after="0" w:line="240" w:lineRule="auto"/>
        <w:rPr>
          <w:rFonts w:cs="Times New Roman"/>
        </w:rPr>
      </w:pPr>
    </w:p>
    <w:p w14:paraId="0E49F1E9" w14:textId="77777777" w:rsidR="00B564F3" w:rsidRDefault="000F26A1" w:rsidP="00B81A5A">
      <w:pPr>
        <w:spacing w:line="240" w:lineRule="auto"/>
        <w:rPr>
          <w:rFonts w:cs="Times New Roman"/>
        </w:rPr>
      </w:pPr>
      <w:r w:rsidRPr="00AF71B3">
        <w:rPr>
          <w:rFonts w:cs="Times New Roman"/>
        </w:rPr>
        <w:t xml:space="preserve">Neumožňuje-li technické provedení vozidla přepravu kočárku v prostoru pro cestující, musí Dopravce zajistit jeho přepravu alespoň v zavazadlovém prostoru (do vyčerpání kapacity). </w:t>
      </w:r>
      <w:r>
        <w:rPr>
          <w:rFonts w:cs="Times New Roman"/>
        </w:rPr>
        <w:t xml:space="preserve">Ve spolupráci </w:t>
      </w:r>
      <w:r w:rsidRPr="00AF71B3">
        <w:rPr>
          <w:rFonts w:cs="Times New Roman"/>
        </w:rPr>
        <w:t xml:space="preserve">Koordinátorem </w:t>
      </w:r>
      <w:r>
        <w:rPr>
          <w:rFonts w:cs="Times New Roman"/>
        </w:rPr>
        <w:t xml:space="preserve">dopravy by tato výjimka byla využívána jen </w:t>
      </w:r>
      <w:r w:rsidRPr="00AF71B3">
        <w:rPr>
          <w:rFonts w:cs="Times New Roman"/>
        </w:rPr>
        <w:t>pro dálkové linky</w:t>
      </w:r>
      <w:r>
        <w:rPr>
          <w:rFonts w:cs="Times New Roman"/>
        </w:rPr>
        <w:t xml:space="preserve"> a v</w:t>
      </w:r>
      <w:r w:rsidRPr="00AF71B3">
        <w:rPr>
          <w:rFonts w:cs="Times New Roman"/>
        </w:rPr>
        <w:t xml:space="preserve"> takovém případě </w:t>
      </w:r>
      <w:r>
        <w:rPr>
          <w:rFonts w:cs="Times New Roman"/>
        </w:rPr>
        <w:t xml:space="preserve">je </w:t>
      </w:r>
      <w:r w:rsidRPr="00AF71B3">
        <w:rPr>
          <w:rFonts w:cs="Times New Roman"/>
        </w:rPr>
        <w:t xml:space="preserve">Dopravce </w:t>
      </w:r>
      <w:r>
        <w:rPr>
          <w:rFonts w:cs="Times New Roman"/>
        </w:rPr>
        <w:t xml:space="preserve">povinen </w:t>
      </w:r>
      <w:r w:rsidRPr="00AF71B3">
        <w:rPr>
          <w:rFonts w:cs="Times New Roman"/>
        </w:rPr>
        <w:t>o této skutečnosti</w:t>
      </w:r>
      <w:r>
        <w:rPr>
          <w:rFonts w:cs="Times New Roman"/>
        </w:rPr>
        <w:t xml:space="preserve"> </w:t>
      </w:r>
      <w:r w:rsidRPr="00AF71B3">
        <w:rPr>
          <w:rFonts w:cs="Times New Roman"/>
        </w:rPr>
        <w:t>informovat cestující poznámkou v jízdním řádu</w:t>
      </w:r>
      <w:r>
        <w:rPr>
          <w:rFonts w:cs="Times New Roman"/>
        </w:rPr>
        <w:t>.</w:t>
      </w:r>
    </w:p>
    <w:p w14:paraId="45D235E9" w14:textId="77777777" w:rsidR="000F26A1" w:rsidRDefault="000F26A1" w:rsidP="00926205">
      <w:pPr>
        <w:pStyle w:val="Nadpis2"/>
      </w:pPr>
      <w:r>
        <w:t>Palubní informační systém</w:t>
      </w:r>
    </w:p>
    <w:p w14:paraId="2C6B0350" w14:textId="77777777" w:rsidR="000F26A1" w:rsidRPr="006B3846" w:rsidRDefault="000F26A1" w:rsidP="000F26A1">
      <w:r w:rsidRPr="006B3846">
        <w:t>Palubní informační systém (IS) se sestává z těchto komponent:</w:t>
      </w:r>
    </w:p>
    <w:p w14:paraId="206ADB79" w14:textId="77777777" w:rsidR="000F26A1" w:rsidRPr="006B3846" w:rsidRDefault="000F26A1" w:rsidP="00D07F80">
      <w:pPr>
        <w:pStyle w:val="Odstavecseseznamem"/>
        <w:numPr>
          <w:ilvl w:val="0"/>
          <w:numId w:val="28"/>
        </w:numPr>
        <w:spacing w:before="60" w:after="60" w:line="240" w:lineRule="auto"/>
        <w:contextualSpacing w:val="0"/>
        <w:jc w:val="both"/>
      </w:pPr>
      <w:r w:rsidRPr="006B3846">
        <w:t>palubní počítač, který řídí komponenty IS;</w:t>
      </w:r>
    </w:p>
    <w:p w14:paraId="3E726868" w14:textId="77777777" w:rsidR="000F26A1" w:rsidRPr="006B3846" w:rsidRDefault="000F26A1" w:rsidP="00D07F80">
      <w:pPr>
        <w:pStyle w:val="Odstavecseseznamem"/>
        <w:numPr>
          <w:ilvl w:val="0"/>
          <w:numId w:val="28"/>
        </w:numPr>
        <w:spacing w:before="60" w:after="60" w:line="240" w:lineRule="auto"/>
        <w:contextualSpacing w:val="0"/>
        <w:jc w:val="both"/>
      </w:pPr>
      <w:r w:rsidRPr="006B3846">
        <w:t>odbavovací systém certifikovaný Koordinátorem;</w:t>
      </w:r>
    </w:p>
    <w:p w14:paraId="461C2124" w14:textId="77777777" w:rsidR="000F26A1" w:rsidRPr="006B3846" w:rsidRDefault="000F26A1" w:rsidP="00D07F80">
      <w:pPr>
        <w:pStyle w:val="Odstavecseseznamem"/>
        <w:numPr>
          <w:ilvl w:val="0"/>
          <w:numId w:val="28"/>
        </w:numPr>
        <w:spacing w:before="60" w:after="60" w:line="240" w:lineRule="auto"/>
        <w:contextualSpacing w:val="0"/>
        <w:jc w:val="both"/>
      </w:pPr>
      <w:r w:rsidRPr="006B3846">
        <w:t>bezpečnostní prvky odbavovacího systému (SAM) kompatibilní s odbavovacím systémem;</w:t>
      </w:r>
    </w:p>
    <w:p w14:paraId="4030473B" w14:textId="77777777" w:rsidR="000F26A1" w:rsidRPr="006B3846" w:rsidRDefault="000F26A1" w:rsidP="00D07F80">
      <w:pPr>
        <w:pStyle w:val="Odstavecseseznamem"/>
        <w:numPr>
          <w:ilvl w:val="0"/>
          <w:numId w:val="28"/>
        </w:numPr>
        <w:spacing w:before="60" w:after="60" w:line="240" w:lineRule="auto"/>
        <w:contextualSpacing w:val="0"/>
        <w:jc w:val="both"/>
      </w:pPr>
      <w:r w:rsidRPr="006B3846">
        <w:t>systém pro lokalizaci vozidla na základě GPS signálu;</w:t>
      </w:r>
    </w:p>
    <w:p w14:paraId="17298484" w14:textId="77777777" w:rsidR="000F26A1" w:rsidRPr="006B3846" w:rsidRDefault="000F26A1" w:rsidP="00D07F80">
      <w:pPr>
        <w:pStyle w:val="Odstavecseseznamem"/>
        <w:numPr>
          <w:ilvl w:val="0"/>
          <w:numId w:val="28"/>
        </w:numPr>
        <w:spacing w:before="60" w:after="60" w:line="240" w:lineRule="auto"/>
        <w:contextualSpacing w:val="0"/>
        <w:jc w:val="both"/>
      </w:pPr>
      <w:r w:rsidRPr="006B3846">
        <w:t>systém pro online datové propojení s místem centrálního zpracování;</w:t>
      </w:r>
    </w:p>
    <w:p w14:paraId="2ECD8CE1" w14:textId="77777777" w:rsidR="000F26A1" w:rsidRPr="006B3846" w:rsidRDefault="000F26A1" w:rsidP="00D07F80">
      <w:pPr>
        <w:pStyle w:val="Odstavecseseznamem"/>
        <w:numPr>
          <w:ilvl w:val="0"/>
          <w:numId w:val="28"/>
        </w:numPr>
        <w:spacing w:before="60" w:after="60" w:line="240" w:lineRule="auto"/>
        <w:contextualSpacing w:val="0"/>
        <w:jc w:val="both"/>
      </w:pPr>
      <w:r w:rsidRPr="006B3846">
        <w:t>informační systém pro cestující.</w:t>
      </w:r>
    </w:p>
    <w:p w14:paraId="1EA24DCF" w14:textId="77777777" w:rsidR="000F26A1" w:rsidRPr="006B3846" w:rsidRDefault="000F26A1" w:rsidP="000F26A1">
      <w:r w:rsidRPr="006B3846">
        <w:t>Koordinátor dopravci poskytne odbavovací systém včetně SAM, který zároveň bude zajišťovat funkci palubního počítače řídícího ostatní komponenty IS, systému pro lokalizaci vozidla a systému pro online datové propojení s místem centrálního zpracování. Ostatní komponenty palubního informačního systému (informační systém pro cestující) zajistí dopravce dle technické specifikace uvedené v tomto dokumentu.</w:t>
      </w:r>
    </w:p>
    <w:p w14:paraId="538FCF45" w14:textId="77777777" w:rsidR="000F26A1" w:rsidRPr="006B3846" w:rsidRDefault="000F26A1" w:rsidP="000F26A1">
      <w:pPr>
        <w:pStyle w:val="Nadpis4"/>
        <w:keepNext/>
        <w:numPr>
          <w:ilvl w:val="3"/>
          <w:numId w:val="0"/>
        </w:numPr>
        <w:pBdr>
          <w:top w:val="dotted" w:sz="6" w:space="2" w:color="4F81BD"/>
          <w:left w:val="dotted" w:sz="6" w:space="2" w:color="4F81BD"/>
        </w:pBdr>
        <w:spacing w:before="300" w:after="60" w:line="276" w:lineRule="auto"/>
        <w:ind w:left="862" w:hanging="862"/>
        <w:jc w:val="both"/>
      </w:pPr>
      <w:r w:rsidRPr="006B3846">
        <w:lastRenderedPageBreak/>
        <w:t>Palubní počítač řídící komponenty IS</w:t>
      </w:r>
    </w:p>
    <w:p w14:paraId="4F0F786F" w14:textId="77777777" w:rsidR="000F26A1" w:rsidRPr="006B3846" w:rsidRDefault="000F26A1" w:rsidP="000F26A1">
      <w:pPr>
        <w:rPr>
          <w:lang w:eastAsia="cs-CZ"/>
        </w:rPr>
      </w:pPr>
      <w:r w:rsidRPr="006B3846">
        <w:rPr>
          <w:lang w:eastAsia="cs-CZ"/>
        </w:rPr>
        <w:t xml:space="preserve">Palubní počítač je vybaven takovým rozhraním, aby byl schopen komunikovat se všemi složkami palubního IS. </w:t>
      </w:r>
    </w:p>
    <w:p w14:paraId="1F8C2985" w14:textId="77777777" w:rsidR="000F26A1" w:rsidRPr="006B3846" w:rsidRDefault="000F26A1" w:rsidP="000F26A1">
      <w:pPr>
        <w:pStyle w:val="Nadpis4"/>
        <w:keepNext/>
        <w:numPr>
          <w:ilvl w:val="3"/>
          <w:numId w:val="0"/>
        </w:numPr>
        <w:pBdr>
          <w:top w:val="dotted" w:sz="6" w:space="2" w:color="4F81BD"/>
          <w:left w:val="dotted" w:sz="6" w:space="2" w:color="4F81BD"/>
        </w:pBdr>
        <w:spacing w:before="300" w:after="60" w:line="276" w:lineRule="auto"/>
        <w:ind w:left="862" w:hanging="862"/>
        <w:jc w:val="both"/>
      </w:pPr>
      <w:r w:rsidRPr="006B3846">
        <w:t>Odbavovací systém</w:t>
      </w:r>
    </w:p>
    <w:p w14:paraId="5F219C12" w14:textId="77777777" w:rsidR="000F26A1" w:rsidRPr="006B3846" w:rsidRDefault="000F26A1" w:rsidP="000F26A1">
      <w:r w:rsidRPr="006B3846">
        <w:rPr>
          <w:lang w:eastAsia="cs-CZ"/>
        </w:rPr>
        <w:t>Odbavovací systém je součástí palubního informačního systému. Povinností dopravce je provozovat tento systém ve všech vozidlech IDOL</w:t>
      </w:r>
      <w:r w:rsidRPr="006B3846">
        <w:rPr>
          <w:rFonts w:cs="Calibri"/>
        </w:rPr>
        <w:t>. Podmínky provozování odbavovacího systému jsou uvedeny ve Smlouvě o IDOL.</w:t>
      </w:r>
    </w:p>
    <w:p w14:paraId="276D46B1" w14:textId="77777777" w:rsidR="000F26A1" w:rsidRPr="006B3846" w:rsidRDefault="000F26A1" w:rsidP="000F26A1">
      <w:pPr>
        <w:pStyle w:val="Nadpis4"/>
        <w:keepNext/>
        <w:numPr>
          <w:ilvl w:val="3"/>
          <w:numId w:val="0"/>
        </w:numPr>
        <w:pBdr>
          <w:top w:val="dotted" w:sz="6" w:space="2" w:color="4F81BD"/>
          <w:left w:val="dotted" w:sz="6" w:space="2" w:color="4F81BD"/>
        </w:pBdr>
        <w:spacing w:before="300" w:after="60" w:line="276" w:lineRule="auto"/>
        <w:ind w:left="862" w:hanging="862"/>
        <w:jc w:val="both"/>
      </w:pPr>
      <w:r w:rsidRPr="006B3846">
        <w:t>Systém pro lokalizaci vozidla</w:t>
      </w:r>
    </w:p>
    <w:p w14:paraId="263DBA36" w14:textId="77777777" w:rsidR="000F26A1" w:rsidRPr="006B3846" w:rsidRDefault="000F26A1" w:rsidP="000F26A1">
      <w:pPr>
        <w:rPr>
          <w:rFonts w:cs="Calibri"/>
        </w:rPr>
      </w:pPr>
      <w:r w:rsidRPr="006B3846">
        <w:rPr>
          <w:rFonts w:cs="Calibri"/>
        </w:rPr>
        <w:t xml:space="preserve">Systém pro lokalizaci vozidla je součástí palubního informačního systému. Palubní počítač zasílá </w:t>
      </w:r>
      <w:r w:rsidRPr="006B3846">
        <w:t xml:space="preserve">data o poloze v Koordinátorem předepsaném formátu do místa centrálního zpracování, jakmile je zařazen na lince a spoji IDOL. </w:t>
      </w:r>
      <w:r w:rsidRPr="006B3846">
        <w:rPr>
          <w:rFonts w:cs="Calibri"/>
        </w:rPr>
        <w:t>Podmínky provozování systému pro lokalizaci vozidla jsou uvedeny ve Smlouvě o IDOL.</w:t>
      </w:r>
    </w:p>
    <w:p w14:paraId="291D6F27" w14:textId="77777777" w:rsidR="000F26A1" w:rsidRPr="006B3846" w:rsidRDefault="000F26A1" w:rsidP="000F26A1">
      <w:pPr>
        <w:pStyle w:val="Nadpis4"/>
        <w:keepNext/>
        <w:numPr>
          <w:ilvl w:val="3"/>
          <w:numId w:val="0"/>
        </w:numPr>
        <w:pBdr>
          <w:top w:val="dotted" w:sz="6" w:space="2" w:color="4F81BD"/>
          <w:left w:val="dotted" w:sz="6" w:space="2" w:color="4F81BD"/>
        </w:pBdr>
        <w:spacing w:before="300" w:after="60" w:line="276" w:lineRule="auto"/>
        <w:ind w:left="862" w:hanging="862"/>
        <w:jc w:val="both"/>
      </w:pPr>
      <w:r w:rsidRPr="006B3846">
        <w:t>Systém pro online datové propojení s místem centrálního zpracování</w:t>
      </w:r>
    </w:p>
    <w:p w14:paraId="693DF439" w14:textId="77777777" w:rsidR="000F26A1" w:rsidRPr="006B3846" w:rsidRDefault="000F26A1" w:rsidP="000F26A1">
      <w:pPr>
        <w:rPr>
          <w:lang w:eastAsia="cs-CZ"/>
        </w:rPr>
      </w:pPr>
      <w:r w:rsidRPr="006B3846">
        <w:t xml:space="preserve">Všechna vozidla jsou vybavena zařízením, které je schopné komunikovat online s místem centrálního zpracování (prostřednictvím sítě mobilního operátora v ČR) a umožňuje tak oboustrannou datovou komunikaci mezi vozidlem a dispečinkem podle specifikace Centrálního dispečinku IDOL a datových přenosů. </w:t>
      </w:r>
      <w:r w:rsidRPr="006B3846">
        <w:rPr>
          <w:rFonts w:cs="Calibri"/>
        </w:rPr>
        <w:t>Podmínky provozování systému pro online datové propojení s místem centrálního zpracování jsou uvedeny ve Smlouvě o IDOL.</w:t>
      </w:r>
    </w:p>
    <w:p w14:paraId="08CF0C5F" w14:textId="77777777" w:rsidR="000F26A1" w:rsidRPr="006B3846" w:rsidRDefault="000F26A1" w:rsidP="000F26A1">
      <w:pPr>
        <w:pStyle w:val="Nadpis4"/>
        <w:keepNext/>
        <w:numPr>
          <w:ilvl w:val="3"/>
          <w:numId w:val="0"/>
        </w:numPr>
        <w:pBdr>
          <w:top w:val="dotted" w:sz="6" w:space="2" w:color="4F81BD"/>
          <w:left w:val="dotted" w:sz="6" w:space="2" w:color="4F81BD"/>
        </w:pBdr>
        <w:spacing w:before="300" w:after="60" w:line="276" w:lineRule="auto"/>
        <w:ind w:left="862" w:hanging="862"/>
        <w:jc w:val="both"/>
      </w:pPr>
      <w:r w:rsidRPr="006B3846">
        <w:t>Vnější infomační systém pro cestující</w:t>
      </w:r>
    </w:p>
    <w:p w14:paraId="0A1A4DF0" w14:textId="77777777" w:rsidR="000F26A1" w:rsidRPr="006B3846" w:rsidRDefault="000F26A1" w:rsidP="000F26A1">
      <w:pPr>
        <w:keepNext/>
        <w:autoSpaceDE w:val="0"/>
        <w:autoSpaceDN w:val="0"/>
        <w:adjustRightInd w:val="0"/>
        <w:spacing w:after="0"/>
      </w:pPr>
      <w:r w:rsidRPr="006B3846">
        <w:t>Obecné požadavky na vnější elektronické informační panely:</w:t>
      </w:r>
    </w:p>
    <w:p w14:paraId="2E2CB739" w14:textId="77777777" w:rsidR="000F26A1" w:rsidRPr="006B3846" w:rsidRDefault="000F26A1" w:rsidP="00D07F80">
      <w:pPr>
        <w:pStyle w:val="Odstavecseseznamem"/>
        <w:numPr>
          <w:ilvl w:val="0"/>
          <w:numId w:val="29"/>
        </w:numPr>
        <w:autoSpaceDE w:val="0"/>
        <w:autoSpaceDN w:val="0"/>
        <w:adjustRightInd w:val="0"/>
        <w:spacing w:before="60" w:after="0" w:line="240" w:lineRule="auto"/>
        <w:contextualSpacing w:val="0"/>
        <w:jc w:val="both"/>
        <w:rPr>
          <w:sz w:val="23"/>
          <w:szCs w:val="23"/>
        </w:rPr>
      </w:pPr>
      <w:r w:rsidRPr="006B3846">
        <w:t>Informace zobrazované na panelech jsou získávány z palubního informačního systému. Všechna označení musí být čitelná za snížené viditelnosti i při vyšší intenzitě slunečního svitu.</w:t>
      </w:r>
    </w:p>
    <w:p w14:paraId="047DC0AE" w14:textId="77777777" w:rsidR="000F26A1" w:rsidRPr="006B3846" w:rsidRDefault="000F26A1" w:rsidP="00D07F80">
      <w:pPr>
        <w:pStyle w:val="Odstavecseseznamem"/>
        <w:numPr>
          <w:ilvl w:val="0"/>
          <w:numId w:val="29"/>
        </w:numPr>
        <w:autoSpaceDE w:val="0"/>
        <w:autoSpaceDN w:val="0"/>
        <w:adjustRightInd w:val="0"/>
        <w:spacing w:before="60" w:after="0" w:line="240" w:lineRule="auto"/>
        <w:contextualSpacing w:val="0"/>
        <w:jc w:val="both"/>
        <w:rPr>
          <w:rFonts w:cs="Times New Roman"/>
        </w:rPr>
      </w:pPr>
      <w:r w:rsidRPr="006B3846">
        <w:rPr>
          <w:rFonts w:cs="Times New Roman"/>
        </w:rPr>
        <w:t xml:space="preserve">Přesný vzhled a obsah textu elektronického panelu nebo tabule stanovuje Koordinátor </w:t>
      </w:r>
      <w:r w:rsidRPr="006B3846">
        <w:rPr>
          <w:rFonts w:cs="Times New Roman"/>
        </w:rPr>
        <w:br/>
        <w:t>a dopravce je povinen dodržovat nastavení zobrazování informací stanovené Koordinátorem.</w:t>
      </w:r>
    </w:p>
    <w:p w14:paraId="675584D0" w14:textId="77777777" w:rsidR="000F26A1" w:rsidRDefault="000F26A1" w:rsidP="000F26A1"/>
    <w:p w14:paraId="56D502D7" w14:textId="77777777" w:rsidR="00B564F3" w:rsidRPr="006B3846" w:rsidRDefault="00B564F3" w:rsidP="000F26A1"/>
    <w:p w14:paraId="44DAE5CB" w14:textId="77777777" w:rsidR="00B81A5A" w:rsidRPr="006B3846" w:rsidRDefault="000F26A1" w:rsidP="00B81A5A">
      <w:pPr>
        <w:spacing w:after="0"/>
        <w:rPr>
          <w:b/>
        </w:rPr>
      </w:pPr>
      <w:r w:rsidRPr="006B3846">
        <w:rPr>
          <w:b/>
        </w:rPr>
        <w:t>Elektronický informační panel vnější přední</w:t>
      </w:r>
    </w:p>
    <w:p w14:paraId="1CAE87F9" w14:textId="77777777" w:rsidR="000F26A1" w:rsidRPr="006B3846" w:rsidRDefault="000F26A1" w:rsidP="00B81A5A">
      <w:pPr>
        <w:autoSpaceDE w:val="0"/>
        <w:autoSpaceDN w:val="0"/>
        <w:adjustRightInd w:val="0"/>
        <w:spacing w:after="0"/>
      </w:pPr>
      <w:r w:rsidRPr="006B3846">
        <w:rPr>
          <w:rFonts w:cs="Times New Roman"/>
        </w:rPr>
        <w:t>Základní zobrazení (Koordinátor určí vzhled a obsah textu):</w:t>
      </w:r>
    </w:p>
    <w:p w14:paraId="6EA30C28"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statické údaje:</w:t>
      </w:r>
    </w:p>
    <w:p w14:paraId="00165D49"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číslo linky (koncové trojčíslí linky, není-li Koordinátorem stanoveno jinak);</w:t>
      </w:r>
    </w:p>
    <w:p w14:paraId="75056BA5"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aktuální cílová zastávka spoje.</w:t>
      </w:r>
    </w:p>
    <w:p w14:paraId="6BFF86A3"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ostatní údaje (mohou být dynamické):</w:t>
      </w:r>
    </w:p>
    <w:p w14:paraId="44DCFFD8"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výchozí zastávka spoje;</w:t>
      </w:r>
    </w:p>
    <w:p w14:paraId="6D4FD935"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t>důležité nácestné zastávky (dle dohody s Koordinátorem);</w:t>
      </w:r>
    </w:p>
    <w:p w14:paraId="2B4CBAFE"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informace o pokračování spoje do další konečné zastávky.</w:t>
      </w:r>
    </w:p>
    <w:p w14:paraId="39AE7C1D"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možnost zobrazení piktogramů (přestup na vlak, MHD);</w:t>
      </w:r>
    </w:p>
    <w:p w14:paraId="75DC3634"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 xml:space="preserve">možnost inverzního zobrazení celého panelu nebo jen části, </w:t>
      </w:r>
      <w:r w:rsidRPr="006B3846">
        <w:t>možnost celoplošného zobrazení (bez rozdělení na segment linky a segment cílové zastávky);</w:t>
      </w:r>
    </w:p>
    <w:p w14:paraId="1C1868A5"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t xml:space="preserve">parametry panelu jsou minimálně 120 x 19 bodů, přičemž parametry zobrazovací plochy musí být minimálně 1190 x 185 mm. U vozidel s datem registrace do provozu po 1.7.2017 musí být </w:t>
      </w:r>
      <w:r w:rsidRPr="006B3846">
        <w:lastRenderedPageBreak/>
        <w:t>parametry panelu minimálně 140 x 19 bodů, přičemž parametry zobrazovací plochy musí být minimálně 1430 x 185 mm;</w:t>
      </w:r>
    </w:p>
    <w:p w14:paraId="6F73503D"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t>panel bude připojen na sběrnici IBIS nebo RS-485 v režimu textového řízení.</w:t>
      </w:r>
    </w:p>
    <w:p w14:paraId="35DA2D3F" w14:textId="77777777" w:rsidR="000F26A1" w:rsidRPr="009F5DBD" w:rsidRDefault="000F26A1" w:rsidP="000F26A1">
      <w:pPr>
        <w:rPr>
          <w:sz w:val="6"/>
          <w:szCs w:val="6"/>
        </w:rPr>
      </w:pPr>
    </w:p>
    <w:p w14:paraId="0E0691BF" w14:textId="77777777" w:rsidR="000F26A1" w:rsidRPr="006B3846" w:rsidRDefault="000F26A1" w:rsidP="00B81A5A">
      <w:pPr>
        <w:spacing w:after="0"/>
        <w:rPr>
          <w:b/>
        </w:rPr>
      </w:pPr>
      <w:r w:rsidRPr="006B3846">
        <w:rPr>
          <w:b/>
        </w:rPr>
        <w:t>Elektronický informační panel vnější boční</w:t>
      </w:r>
    </w:p>
    <w:p w14:paraId="2D120748" w14:textId="77777777" w:rsidR="000F26A1" w:rsidRPr="006B3846" w:rsidRDefault="000F26A1" w:rsidP="00B81A5A">
      <w:pPr>
        <w:autoSpaceDE w:val="0"/>
        <w:autoSpaceDN w:val="0"/>
        <w:adjustRightInd w:val="0"/>
        <w:spacing w:after="0"/>
        <w:rPr>
          <w:rFonts w:cs="Times New Roman"/>
        </w:rPr>
      </w:pPr>
      <w:r w:rsidRPr="006B3846">
        <w:rPr>
          <w:rFonts w:cs="Times New Roman"/>
        </w:rPr>
        <w:t>Panel instalovaný na pravém boku vozidla (na straně dveří)</w:t>
      </w:r>
    </w:p>
    <w:p w14:paraId="27AE2628" w14:textId="77777777" w:rsidR="000F26A1" w:rsidRPr="006B3846" w:rsidRDefault="000F26A1" w:rsidP="00B81A5A">
      <w:pPr>
        <w:autoSpaceDE w:val="0"/>
        <w:autoSpaceDN w:val="0"/>
        <w:adjustRightInd w:val="0"/>
        <w:spacing w:after="0"/>
      </w:pPr>
      <w:r w:rsidRPr="006B3846">
        <w:rPr>
          <w:rFonts w:cs="Times New Roman"/>
        </w:rPr>
        <w:t>Základní zobrazení (Koordinátor určí vzhled a obsah textu):</w:t>
      </w:r>
      <w:bookmarkStart w:id="11" w:name="_Toc328101903"/>
      <w:bookmarkStart w:id="12" w:name="_Toc328127966"/>
      <w:bookmarkEnd w:id="11"/>
      <w:bookmarkEnd w:id="12"/>
    </w:p>
    <w:p w14:paraId="5EFA8D91"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statické údaje:</w:t>
      </w:r>
      <w:bookmarkStart w:id="13" w:name="_Toc328101904"/>
      <w:bookmarkStart w:id="14" w:name="_Toc328127967"/>
      <w:bookmarkEnd w:id="13"/>
      <w:bookmarkEnd w:id="14"/>
    </w:p>
    <w:p w14:paraId="4D15E6FD"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číslo linky</w:t>
      </w:r>
      <w:bookmarkStart w:id="15" w:name="_Toc328101905"/>
      <w:bookmarkStart w:id="16" w:name="_Toc328127968"/>
      <w:bookmarkEnd w:id="15"/>
      <w:bookmarkEnd w:id="16"/>
      <w:r w:rsidRPr="006B3846">
        <w:rPr>
          <w:rFonts w:cs="Times New Roman"/>
        </w:rPr>
        <w:t xml:space="preserve"> (koncové trojčíslí linky, není-li Koordinátorem stanoveno jinak);</w:t>
      </w:r>
    </w:p>
    <w:p w14:paraId="5C4B66A7"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aktuální cílová zastávka spoje</w:t>
      </w:r>
      <w:bookmarkStart w:id="17" w:name="_Toc328101906"/>
      <w:bookmarkStart w:id="18" w:name="_Toc328127969"/>
      <w:bookmarkEnd w:id="17"/>
      <w:bookmarkEnd w:id="18"/>
      <w:r w:rsidRPr="006B3846">
        <w:rPr>
          <w:rFonts w:cs="Times New Roman"/>
        </w:rPr>
        <w:t>.</w:t>
      </w:r>
    </w:p>
    <w:p w14:paraId="53AE0057"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ostatní údaje (mohou být dynamické):</w:t>
      </w:r>
      <w:bookmarkStart w:id="19" w:name="_Toc328101907"/>
      <w:bookmarkStart w:id="20" w:name="_Toc328127970"/>
      <w:bookmarkEnd w:id="19"/>
      <w:bookmarkEnd w:id="20"/>
    </w:p>
    <w:p w14:paraId="554FE41E"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výchozí zastávka spoje</w:t>
      </w:r>
      <w:bookmarkStart w:id="21" w:name="_Toc328101908"/>
      <w:bookmarkStart w:id="22" w:name="_Toc328127971"/>
      <w:bookmarkEnd w:id="21"/>
      <w:bookmarkEnd w:id="22"/>
      <w:r w:rsidRPr="006B3846">
        <w:rPr>
          <w:rFonts w:cs="Times New Roman"/>
        </w:rPr>
        <w:t>;</w:t>
      </w:r>
    </w:p>
    <w:p w14:paraId="74EF3CEB"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t>důležité nácestné zastávky (dle dohody s Koordinátorem)</w:t>
      </w:r>
      <w:bookmarkStart w:id="23" w:name="_Toc328101909"/>
      <w:bookmarkStart w:id="24" w:name="_Toc328127972"/>
      <w:bookmarkEnd w:id="23"/>
      <w:bookmarkEnd w:id="24"/>
      <w:r w:rsidRPr="006B3846">
        <w:t>;</w:t>
      </w:r>
    </w:p>
    <w:p w14:paraId="19010466"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informace o pokračování spoje do další konečné zastávky</w:t>
      </w:r>
      <w:bookmarkStart w:id="25" w:name="_Toc328101910"/>
      <w:bookmarkStart w:id="26" w:name="_Toc328127973"/>
      <w:bookmarkEnd w:id="25"/>
      <w:bookmarkEnd w:id="26"/>
      <w:r w:rsidRPr="006B3846">
        <w:rPr>
          <w:rFonts w:cs="Times New Roman"/>
        </w:rPr>
        <w:t>.</w:t>
      </w:r>
    </w:p>
    <w:p w14:paraId="57128ECD"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zobrazení piktogramů (přestup na vlak, MHD)</w:t>
      </w:r>
      <w:bookmarkStart w:id="27" w:name="_Toc328101911"/>
      <w:bookmarkStart w:id="28" w:name="_Toc328127974"/>
      <w:bookmarkEnd w:id="27"/>
      <w:bookmarkEnd w:id="28"/>
      <w:r w:rsidRPr="006B3846">
        <w:rPr>
          <w:rFonts w:cs="Times New Roman"/>
        </w:rPr>
        <w:t>;</w:t>
      </w:r>
    </w:p>
    <w:p w14:paraId="7DFD2ED4"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 xml:space="preserve">možnost inverzního zobrazení celého panelu nebo jen části, </w:t>
      </w:r>
      <w:r w:rsidRPr="006B3846">
        <w:t>možnost celoplošného zobrazení (bez rozdělení na segment linky a segment cílové zastávky)</w:t>
      </w:r>
      <w:bookmarkStart w:id="29" w:name="_Toc328101912"/>
      <w:bookmarkStart w:id="30" w:name="_Toc328127975"/>
      <w:bookmarkEnd w:id="29"/>
      <w:bookmarkEnd w:id="30"/>
      <w:r w:rsidRPr="006B3846">
        <w:t>;</w:t>
      </w:r>
    </w:p>
    <w:p w14:paraId="74FA6B7B" w14:textId="77777777" w:rsidR="000F26A1" w:rsidRPr="006B3846" w:rsidRDefault="000F26A1" w:rsidP="00D07F80">
      <w:pPr>
        <w:pStyle w:val="Odstavecseseznamem"/>
        <w:numPr>
          <w:ilvl w:val="0"/>
          <w:numId w:val="31"/>
        </w:numPr>
        <w:autoSpaceDE w:val="0"/>
        <w:autoSpaceDN w:val="0"/>
        <w:adjustRightInd w:val="0"/>
        <w:spacing w:before="60" w:after="0" w:line="240" w:lineRule="auto"/>
        <w:contextualSpacing w:val="0"/>
        <w:jc w:val="both"/>
        <w:rPr>
          <w:rFonts w:cs="Times New Roman"/>
        </w:rPr>
      </w:pPr>
      <w:r w:rsidRPr="006B3846">
        <w:t>parametry panelu jsou minimálně 120 x 19 bodů, přičemž parametry zobrazovací plochy musí být minimálně 1190 x 185 mm;</w:t>
      </w:r>
    </w:p>
    <w:p w14:paraId="45FA4040" w14:textId="77777777" w:rsidR="000F26A1" w:rsidRPr="006B3846" w:rsidRDefault="000F26A1" w:rsidP="00D07F80">
      <w:pPr>
        <w:pStyle w:val="Odstavecseseznamem"/>
        <w:numPr>
          <w:ilvl w:val="0"/>
          <w:numId w:val="31"/>
        </w:numPr>
        <w:spacing w:before="60" w:after="60" w:line="240" w:lineRule="auto"/>
        <w:contextualSpacing w:val="0"/>
        <w:jc w:val="both"/>
        <w:rPr>
          <w:rFonts w:cs="Times New Roman"/>
        </w:rPr>
      </w:pPr>
      <w:r w:rsidRPr="006B3846">
        <w:rPr>
          <w:rFonts w:cs="Times New Roman"/>
        </w:rPr>
        <w:t>panel bude připojen na sběrnici IBIS nebo RS-485 v režimu textového řízení.</w:t>
      </w:r>
    </w:p>
    <w:p w14:paraId="2C7FA6C0" w14:textId="77777777" w:rsidR="000F26A1" w:rsidRPr="009F5DBD" w:rsidRDefault="000F26A1" w:rsidP="000F26A1">
      <w:pPr>
        <w:rPr>
          <w:sz w:val="6"/>
          <w:szCs w:val="6"/>
        </w:rPr>
      </w:pPr>
    </w:p>
    <w:p w14:paraId="382CE2E0" w14:textId="77777777" w:rsidR="000F26A1" w:rsidRPr="006B3846" w:rsidRDefault="000F26A1" w:rsidP="00B81A5A">
      <w:pPr>
        <w:spacing w:after="0"/>
        <w:rPr>
          <w:b/>
        </w:rPr>
      </w:pPr>
      <w:r w:rsidRPr="006B3846">
        <w:rPr>
          <w:b/>
        </w:rPr>
        <w:t>Elektronický informační panel vnější zadní</w:t>
      </w:r>
    </w:p>
    <w:p w14:paraId="2D087E06" w14:textId="77777777" w:rsidR="000F26A1" w:rsidRPr="006B3846" w:rsidRDefault="000F26A1" w:rsidP="00B81A5A">
      <w:pPr>
        <w:autoSpaceDE w:val="0"/>
        <w:autoSpaceDN w:val="0"/>
        <w:adjustRightInd w:val="0"/>
        <w:spacing w:after="0"/>
      </w:pPr>
      <w:r w:rsidRPr="006B3846">
        <w:rPr>
          <w:rFonts w:cs="Times New Roman"/>
        </w:rPr>
        <w:t>Základní zobrazení (Koordinátor určí vzhled a obsah textu):</w:t>
      </w:r>
    </w:p>
    <w:p w14:paraId="39D76D11"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rPr>
          <w:rFonts w:cs="Times New Roman"/>
        </w:rPr>
        <w:t>statické údaje:</w:t>
      </w:r>
    </w:p>
    <w:p w14:paraId="18800A8E"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číslo linky (koncové trojčíslí IDOL, je-li požadováno Koordinátorem);</w:t>
      </w:r>
    </w:p>
    <w:p w14:paraId="0321BA36" w14:textId="77777777" w:rsidR="000F26A1" w:rsidRPr="006B3846" w:rsidRDefault="000F26A1" w:rsidP="00D07F80">
      <w:pPr>
        <w:pStyle w:val="Odstavecseseznamem"/>
        <w:numPr>
          <w:ilvl w:val="1"/>
          <w:numId w:val="30"/>
        </w:numPr>
        <w:autoSpaceDE w:val="0"/>
        <w:autoSpaceDN w:val="0"/>
        <w:adjustRightInd w:val="0"/>
        <w:spacing w:before="60" w:after="0" w:line="240" w:lineRule="auto"/>
        <w:contextualSpacing w:val="0"/>
        <w:jc w:val="both"/>
      </w:pPr>
      <w:r w:rsidRPr="006B3846">
        <w:rPr>
          <w:rFonts w:cs="Times New Roman"/>
        </w:rPr>
        <w:t>alternativně zobrazení piktogramu školní spoj u spojů takto stanovených Koordinátorem (z důvodu bezpečnosti výstupu dětí v zastávkách).</w:t>
      </w:r>
    </w:p>
    <w:p w14:paraId="3FF16E2D"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rPr>
          <w:rFonts w:cs="Times New Roman"/>
        </w:rPr>
      </w:pPr>
      <w:r w:rsidRPr="006B3846">
        <w:rPr>
          <w:rFonts w:cs="Times New Roman"/>
        </w:rPr>
        <w:t>možnost inverzního zobrazení celého panelu nebo jen části;</w:t>
      </w:r>
    </w:p>
    <w:p w14:paraId="2C1C95E8" w14:textId="77777777" w:rsidR="000F26A1" w:rsidRPr="006B3846" w:rsidRDefault="000F26A1" w:rsidP="00D07F80">
      <w:pPr>
        <w:pStyle w:val="Odstavecseseznamem"/>
        <w:numPr>
          <w:ilvl w:val="0"/>
          <w:numId w:val="30"/>
        </w:numPr>
        <w:autoSpaceDE w:val="0"/>
        <w:autoSpaceDN w:val="0"/>
        <w:adjustRightInd w:val="0"/>
        <w:spacing w:before="60" w:after="0" w:line="240" w:lineRule="auto"/>
        <w:contextualSpacing w:val="0"/>
        <w:jc w:val="both"/>
      </w:pPr>
      <w:r w:rsidRPr="006B3846">
        <w:t>parametry panelu jsou minimálně 28 x 19 bodů, přičemž zobrazovací plochy musí být minimálně 310 x 185 mm;</w:t>
      </w:r>
    </w:p>
    <w:p w14:paraId="5FAFC2CA" w14:textId="77777777" w:rsidR="000F26A1" w:rsidRPr="006B3846" w:rsidRDefault="000F26A1" w:rsidP="000F26A1">
      <w:pPr>
        <w:pStyle w:val="Odstavecseseznamem"/>
        <w:numPr>
          <w:ilvl w:val="0"/>
          <w:numId w:val="30"/>
        </w:numPr>
        <w:autoSpaceDE w:val="0"/>
        <w:autoSpaceDN w:val="0"/>
        <w:adjustRightInd w:val="0"/>
        <w:spacing w:before="60" w:after="0" w:line="240" w:lineRule="auto"/>
        <w:contextualSpacing w:val="0"/>
        <w:jc w:val="both"/>
      </w:pPr>
      <w:r w:rsidRPr="006B3846">
        <w:t>panel bude připojen na sběrnici IBIS nebo RS-485 v režimu textového řízení.</w:t>
      </w:r>
    </w:p>
    <w:p w14:paraId="74D0B398" w14:textId="77777777" w:rsidR="000F26A1" w:rsidRPr="006B3846" w:rsidRDefault="000F26A1" w:rsidP="00DE505E">
      <w:pPr>
        <w:spacing w:after="0"/>
        <w:rPr>
          <w:b/>
        </w:rPr>
      </w:pPr>
      <w:r w:rsidRPr="006B3846">
        <w:rPr>
          <w:b/>
        </w:rPr>
        <w:t>Elektronický akustický informační systém pro nevidomé</w:t>
      </w:r>
    </w:p>
    <w:p w14:paraId="0586C3DC" w14:textId="77777777" w:rsidR="000F26A1" w:rsidRDefault="000F26A1" w:rsidP="00DE505E">
      <w:pPr>
        <w:spacing w:after="0"/>
      </w:pPr>
      <w:r w:rsidRPr="006B3846">
        <w:t xml:space="preserve">Elektronickým akustický informační systém vnější pro nevidomé se sestává z vnějšího reproduktoru a povelového přijímače signálu pro nevidomé. Přijímač bude připojen na sběrnici IBIS nebo RS-485 Obsah hlášení bude řízen palubním počítačem. Koordinátor určí obsah hlášení a dodá soubory s nahrávkami tohoto hlášení. </w:t>
      </w:r>
    </w:p>
    <w:p w14:paraId="1E14894B" w14:textId="77777777" w:rsidR="00DE505E" w:rsidRPr="00B564F3" w:rsidRDefault="00DE505E" w:rsidP="00DE505E">
      <w:pPr>
        <w:spacing w:after="0"/>
      </w:pPr>
    </w:p>
    <w:p w14:paraId="14E3C8D5" w14:textId="77777777" w:rsidR="000F26A1" w:rsidRPr="006B3846" w:rsidRDefault="000F26A1" w:rsidP="000F26A1">
      <w:pPr>
        <w:pStyle w:val="Nadpis4"/>
        <w:keepNext/>
        <w:numPr>
          <w:ilvl w:val="3"/>
          <w:numId w:val="0"/>
        </w:numPr>
        <w:pBdr>
          <w:top w:val="dotted" w:sz="6" w:space="2" w:color="4F81BD"/>
          <w:left w:val="dotted" w:sz="6" w:space="2" w:color="4F81BD"/>
        </w:pBdr>
        <w:spacing w:before="300" w:after="60" w:line="276" w:lineRule="auto"/>
        <w:ind w:left="862" w:hanging="862"/>
        <w:jc w:val="both"/>
      </w:pPr>
      <w:r w:rsidRPr="006B3846">
        <w:t>Vnitřní infomační systém pro cestující</w:t>
      </w:r>
    </w:p>
    <w:p w14:paraId="019C4AE8" w14:textId="77777777" w:rsidR="000F26A1" w:rsidRPr="006B3846" w:rsidRDefault="000F26A1" w:rsidP="000F26A1">
      <w:pPr>
        <w:rPr>
          <w:b/>
        </w:rPr>
      </w:pPr>
      <w:r w:rsidRPr="006B3846">
        <w:rPr>
          <w:b/>
        </w:rPr>
        <w:t>Elektronické informační panely vnitřní/LCD panel</w:t>
      </w:r>
    </w:p>
    <w:p w14:paraId="63F24A3F" w14:textId="77777777" w:rsidR="000F26A1" w:rsidRPr="006B3846" w:rsidRDefault="000F26A1" w:rsidP="000F26A1">
      <w:pPr>
        <w:autoSpaceDE w:val="0"/>
        <w:autoSpaceDN w:val="0"/>
        <w:adjustRightInd w:val="0"/>
        <w:spacing w:after="0"/>
      </w:pPr>
      <w:r w:rsidRPr="006B3846">
        <w:t xml:space="preserve">Vnitřní LCD panel se ovládá přes rozhraní ethernet. Dopravce je povinen předat Koordinátorovi dokumentaci popisující komunikační protokol pro řízení panelu a zapůjčit jeden kus panelu Koordinátorovi k testování. </w:t>
      </w:r>
    </w:p>
    <w:p w14:paraId="611733EB" w14:textId="77777777" w:rsidR="000F26A1" w:rsidRPr="006B3846" w:rsidRDefault="000F26A1" w:rsidP="000F26A1">
      <w:pPr>
        <w:autoSpaceDE w:val="0"/>
        <w:autoSpaceDN w:val="0"/>
        <w:adjustRightInd w:val="0"/>
        <w:spacing w:after="0"/>
      </w:pPr>
      <w:r w:rsidRPr="006B3846">
        <w:t xml:space="preserve">Všechny vnitřní LCD panely jednoho dopravce musejí používat tentýž protokol, který Dopravce předal Koordinátorovi. </w:t>
      </w:r>
    </w:p>
    <w:p w14:paraId="522FAC4A" w14:textId="77777777" w:rsidR="000F26A1" w:rsidRPr="006B3846" w:rsidRDefault="000F26A1" w:rsidP="000F26A1">
      <w:pPr>
        <w:autoSpaceDE w:val="0"/>
        <w:autoSpaceDN w:val="0"/>
        <w:adjustRightInd w:val="0"/>
        <w:spacing w:after="0"/>
        <w:rPr>
          <w:rFonts w:cs="Times New Roman"/>
        </w:rPr>
      </w:pPr>
      <w:r w:rsidRPr="006B3846">
        <w:rPr>
          <w:rFonts w:cs="Times New Roman"/>
        </w:rPr>
        <w:lastRenderedPageBreak/>
        <w:t>Vnitřní LCD panel musí mít minimální úhlopříčku 19“.</w:t>
      </w:r>
    </w:p>
    <w:p w14:paraId="09F17EA2" w14:textId="77777777" w:rsidR="000F26A1" w:rsidRPr="006B3846" w:rsidRDefault="000F26A1" w:rsidP="000F26A1">
      <w:pPr>
        <w:autoSpaceDE w:val="0"/>
        <w:autoSpaceDN w:val="0"/>
        <w:adjustRightInd w:val="0"/>
        <w:spacing w:after="0"/>
        <w:rPr>
          <w:rFonts w:cs="Times New Roman"/>
        </w:rPr>
      </w:pPr>
      <w:r w:rsidRPr="006B3846">
        <w:rPr>
          <w:rFonts w:cs="Times New Roman"/>
        </w:rPr>
        <w:t>Základní zobrazení: číslo linky, název aktuální cílové zastávky, název příští zastávky + číslo zóny (příp. její charakter: na znamení atp.), aktuální čas, názvy vybraných nácestných zastávek (po projetí mizí), piktogramy (přestup na MHD, vlak, výluka, zastávka na znamení apod.), možnost kombinace cizojazyčných informaci.</w:t>
      </w:r>
    </w:p>
    <w:p w14:paraId="1093C7F9" w14:textId="77777777" w:rsidR="000F26A1" w:rsidRPr="006B3846" w:rsidRDefault="000F26A1" w:rsidP="000F26A1">
      <w:pPr>
        <w:autoSpaceDE w:val="0"/>
        <w:autoSpaceDN w:val="0"/>
        <w:adjustRightInd w:val="0"/>
        <w:spacing w:after="0"/>
        <w:rPr>
          <w:rFonts w:cs="Times New Roman"/>
        </w:rPr>
      </w:pPr>
      <w:r w:rsidRPr="006B3846">
        <w:rPr>
          <w:rFonts w:cs="Times New Roman"/>
        </w:rPr>
        <w:t>Možné doplňující informace na LCD: přestupy (např. virtuální odjezdové tabule pro přestupní zastávku), další dopravní informace (mimořádnosti, výluky).</w:t>
      </w:r>
    </w:p>
    <w:p w14:paraId="106B5B00" w14:textId="77777777" w:rsidR="000F26A1" w:rsidRPr="006B3846" w:rsidRDefault="000F26A1" w:rsidP="000F26A1">
      <w:pPr>
        <w:autoSpaceDE w:val="0"/>
        <w:autoSpaceDN w:val="0"/>
        <w:adjustRightInd w:val="0"/>
        <w:spacing w:after="0"/>
        <w:rPr>
          <w:rFonts w:cs="Times New Roman"/>
        </w:rPr>
      </w:pPr>
      <w:r w:rsidRPr="006B3846">
        <w:rPr>
          <w:rFonts w:cs="Times New Roman"/>
        </w:rPr>
        <w:t>Elektronický informační panel vnitřní musí být umístěn v přední části vozidla u stropu vozidla. Panel musí být umístěn tak, aby byly viditelné jiné požadované informace nebo signalizace pro cestující v interiéru vozidla.</w:t>
      </w:r>
    </w:p>
    <w:p w14:paraId="018EC3AE" w14:textId="77777777" w:rsidR="000F26A1" w:rsidRPr="006B3846" w:rsidRDefault="000F26A1" w:rsidP="000F26A1">
      <w:pPr>
        <w:autoSpaceDE w:val="0"/>
        <w:autoSpaceDN w:val="0"/>
        <w:adjustRightInd w:val="0"/>
        <w:spacing w:after="0"/>
        <w:rPr>
          <w:rFonts w:cs="Times New Roman"/>
        </w:rPr>
      </w:pPr>
      <w:r w:rsidRPr="006B3846">
        <w:rPr>
          <w:rFonts w:cs="Times New Roman"/>
        </w:rPr>
        <w:t>Přesný vzhled a obsah textu elektronického panelu nebo tabule stanovuje Koordinátor a dopravce je povinen dodržovat nastavení zobrazování informací stanovené Koordinátorem.</w:t>
      </w:r>
    </w:p>
    <w:p w14:paraId="5CF591EC" w14:textId="77777777" w:rsidR="000F26A1" w:rsidRPr="00EE3099" w:rsidRDefault="000F26A1" w:rsidP="000F26A1">
      <w:pPr>
        <w:rPr>
          <w:highlight w:val="yellow"/>
        </w:rPr>
      </w:pPr>
    </w:p>
    <w:p w14:paraId="53EBEEEA" w14:textId="77777777" w:rsidR="000F26A1" w:rsidRPr="006B3846" w:rsidRDefault="000F26A1" w:rsidP="000F26A1">
      <w:pPr>
        <w:rPr>
          <w:b/>
        </w:rPr>
      </w:pPr>
      <w:r w:rsidRPr="006B3846">
        <w:rPr>
          <w:b/>
        </w:rPr>
        <w:t>Elektronický akustický informační systém vnitřní</w:t>
      </w:r>
    </w:p>
    <w:p w14:paraId="1D3966B2" w14:textId="77777777" w:rsidR="000F26A1" w:rsidRPr="006B3846" w:rsidRDefault="000F26A1" w:rsidP="000F26A1">
      <w:pPr>
        <w:spacing w:after="0"/>
        <w:rPr>
          <w:b/>
        </w:rPr>
      </w:pPr>
      <w:r w:rsidRPr="006B3846">
        <w:rPr>
          <w:b/>
        </w:rPr>
        <w:t>Hlášení zastávek:</w:t>
      </w:r>
    </w:p>
    <w:p w14:paraId="3E256C6B" w14:textId="77777777" w:rsidR="000F26A1" w:rsidRPr="006B3846" w:rsidRDefault="000F26A1" w:rsidP="000F26A1">
      <w:pPr>
        <w:spacing w:after="0"/>
      </w:pPr>
      <w:bookmarkStart w:id="31" w:name="_Hlk485204513"/>
      <w:r w:rsidRPr="006B3846">
        <w:t>Ve vozidle proběhne pomocí akustického IS informace o:</w:t>
      </w:r>
    </w:p>
    <w:p w14:paraId="3CBD0FBA" w14:textId="77777777" w:rsidR="000F26A1" w:rsidRPr="006B3846" w:rsidRDefault="000F26A1" w:rsidP="00D07F80">
      <w:pPr>
        <w:pStyle w:val="Odstavecseseznamem"/>
        <w:numPr>
          <w:ilvl w:val="0"/>
          <w:numId w:val="32"/>
        </w:numPr>
        <w:spacing w:before="60" w:after="60" w:line="240" w:lineRule="auto"/>
        <w:contextualSpacing w:val="0"/>
        <w:jc w:val="both"/>
      </w:pPr>
      <w:r w:rsidRPr="006B3846">
        <w:t>aktuální zastávce, do které vozidlo přijíždí;</w:t>
      </w:r>
    </w:p>
    <w:p w14:paraId="3C1117A8" w14:textId="77777777" w:rsidR="000F26A1" w:rsidRPr="006B3846" w:rsidRDefault="000F26A1" w:rsidP="00D07F80">
      <w:pPr>
        <w:pStyle w:val="Odstavecseseznamem"/>
        <w:numPr>
          <w:ilvl w:val="0"/>
          <w:numId w:val="32"/>
        </w:numPr>
        <w:spacing w:before="60" w:after="60" w:line="240" w:lineRule="auto"/>
        <w:contextualSpacing w:val="0"/>
        <w:jc w:val="both"/>
      </w:pPr>
      <w:r w:rsidRPr="006B3846">
        <w:t>následující zastávce vč. doplňkové informace.</w:t>
      </w:r>
    </w:p>
    <w:p w14:paraId="76C54DA3" w14:textId="77777777" w:rsidR="000F26A1" w:rsidRPr="006B3846" w:rsidRDefault="000F26A1" w:rsidP="000F26A1">
      <w:pPr>
        <w:spacing w:after="0"/>
      </w:pPr>
      <w:r w:rsidRPr="006B3846">
        <w:t>Doplňkové informace:</w:t>
      </w:r>
    </w:p>
    <w:p w14:paraId="0A405C9B" w14:textId="77777777" w:rsidR="000F26A1" w:rsidRPr="006B3846" w:rsidRDefault="000F26A1" w:rsidP="00D07F80">
      <w:pPr>
        <w:pStyle w:val="Odstavecseseznamem"/>
        <w:numPr>
          <w:ilvl w:val="0"/>
          <w:numId w:val="33"/>
        </w:numPr>
        <w:spacing w:before="60" w:after="60" w:line="240" w:lineRule="auto"/>
        <w:contextualSpacing w:val="0"/>
        <w:jc w:val="both"/>
      </w:pPr>
      <w:r w:rsidRPr="006B3846">
        <w:t>charakter zastávky (na znamení);</w:t>
      </w:r>
    </w:p>
    <w:p w14:paraId="622D597C" w14:textId="77777777" w:rsidR="000F26A1" w:rsidRPr="006B3846" w:rsidRDefault="000F26A1" w:rsidP="00D07F80">
      <w:pPr>
        <w:pStyle w:val="Odstavecseseznamem"/>
        <w:numPr>
          <w:ilvl w:val="0"/>
          <w:numId w:val="33"/>
        </w:numPr>
        <w:spacing w:before="60" w:after="60" w:line="240" w:lineRule="auto"/>
        <w:contextualSpacing w:val="0"/>
        <w:jc w:val="both"/>
      </w:pPr>
      <w:r w:rsidRPr="006B3846">
        <w:t>návaznost na železniční linku;</w:t>
      </w:r>
    </w:p>
    <w:p w14:paraId="00CEC636" w14:textId="77777777" w:rsidR="000F26A1" w:rsidRDefault="000F26A1" w:rsidP="00D07F80">
      <w:pPr>
        <w:pStyle w:val="Odstavecseseznamem"/>
        <w:numPr>
          <w:ilvl w:val="0"/>
          <w:numId w:val="33"/>
        </w:numPr>
        <w:spacing w:before="60" w:after="60" w:line="240" w:lineRule="auto"/>
        <w:contextualSpacing w:val="0"/>
        <w:jc w:val="both"/>
      </w:pPr>
      <w:r w:rsidRPr="006B3846">
        <w:t>návaznost na jiný spoj.</w:t>
      </w:r>
    </w:p>
    <w:p w14:paraId="1796C921" w14:textId="77777777" w:rsidR="00B564F3" w:rsidRPr="006B3846" w:rsidRDefault="00B564F3" w:rsidP="00B564F3">
      <w:pPr>
        <w:pStyle w:val="Odstavecseseznamem"/>
        <w:spacing w:before="60" w:after="60" w:line="240" w:lineRule="auto"/>
        <w:contextualSpacing w:val="0"/>
        <w:jc w:val="both"/>
      </w:pPr>
    </w:p>
    <w:p w14:paraId="0EAEC3B8" w14:textId="77777777" w:rsidR="000F26A1" w:rsidRPr="006B3846" w:rsidRDefault="000F26A1" w:rsidP="000F26A1">
      <w:pPr>
        <w:pStyle w:val="Odstavecseseznamem"/>
        <w:autoSpaceDE w:val="0"/>
        <w:autoSpaceDN w:val="0"/>
        <w:adjustRightInd w:val="0"/>
        <w:spacing w:after="0"/>
        <w:ind w:left="0"/>
        <w:rPr>
          <w:rFonts w:cs="Times New Roman"/>
        </w:rPr>
      </w:pPr>
      <w:r w:rsidRPr="006B3846">
        <w:rPr>
          <w:rFonts w:cs="Times New Roman"/>
        </w:rPr>
        <w:t xml:space="preserve">Strukturu hlášených informací a přesný obsah hlášení stanovuje Koordinátor. Využití systému k reklamnímu hlášení podléhá schválení Koordinátora. Koordinátor může vyžadovat na vybraných spojích nebo ve vybraných obdobích hlášení o změnách jízdních řádů, příp. jiné důležité informace spjaté s IDS. </w:t>
      </w:r>
      <w:r w:rsidRPr="006B3846">
        <w:t>Koordinátor určí obsah hlášení a dodá soubory s nahrávkami tohoto hlášení.</w:t>
      </w:r>
    </w:p>
    <w:bookmarkEnd w:id="31"/>
    <w:p w14:paraId="619728D2" w14:textId="77777777" w:rsidR="000F26A1" w:rsidRDefault="000F26A1" w:rsidP="000F26A1">
      <w:r w:rsidRPr="006B3846">
        <w:t>Rozsah doplňkových informací upřesní Koordinátor.</w:t>
      </w:r>
    </w:p>
    <w:p w14:paraId="7F05E09B" w14:textId="77777777" w:rsidR="009F5DBD" w:rsidRDefault="009F5DBD" w:rsidP="000F26A1"/>
    <w:p w14:paraId="1F869A70" w14:textId="77777777" w:rsidR="000F26A1" w:rsidRDefault="000F26A1" w:rsidP="00926205">
      <w:pPr>
        <w:pStyle w:val="Nadpis2"/>
      </w:pPr>
      <w:r>
        <w:t>Vnější vzhled vozidla</w:t>
      </w:r>
    </w:p>
    <w:p w14:paraId="09DF858B" w14:textId="77777777" w:rsidR="000F26A1" w:rsidRDefault="000F26A1" w:rsidP="000F26A1">
      <w:r>
        <w:t>Vnější vzhled vozidel je možné řešit dle Design manuálu, který připraví KORID. Vozidla by dále měla být vybavena identifikačními prvky a piktogramy.</w:t>
      </w:r>
    </w:p>
    <w:p w14:paraId="5F12EA94" w14:textId="77777777" w:rsidR="000F26A1" w:rsidRDefault="000F26A1" w:rsidP="00D07F80">
      <w:pPr>
        <w:pStyle w:val="Odstavecseseznamem"/>
        <w:numPr>
          <w:ilvl w:val="0"/>
          <w:numId w:val="23"/>
        </w:numPr>
        <w:spacing w:before="60" w:after="60" w:line="240" w:lineRule="auto"/>
        <w:ind w:left="357" w:hanging="357"/>
        <w:contextualSpacing w:val="0"/>
        <w:jc w:val="both"/>
        <w:rPr>
          <w:lang w:eastAsia="cs-CZ"/>
        </w:rPr>
      </w:pPr>
      <w:r>
        <w:rPr>
          <w:lang w:eastAsia="cs-CZ"/>
        </w:rPr>
        <w:t>Základní identifikační prvky:</w:t>
      </w:r>
    </w:p>
    <w:p w14:paraId="73BE1BBC" w14:textId="77777777" w:rsidR="000F26A1" w:rsidRDefault="000F26A1" w:rsidP="00D07F80">
      <w:pPr>
        <w:pStyle w:val="Odstavecseseznamem"/>
        <w:numPr>
          <w:ilvl w:val="0"/>
          <w:numId w:val="24"/>
        </w:numPr>
        <w:spacing w:before="60" w:after="60" w:line="240" w:lineRule="auto"/>
        <w:ind w:left="714" w:hanging="357"/>
        <w:contextualSpacing w:val="0"/>
        <w:jc w:val="both"/>
        <w:rPr>
          <w:lang w:eastAsia="cs-CZ"/>
        </w:rPr>
      </w:pPr>
      <w:r>
        <w:rPr>
          <w:lang w:eastAsia="cs-CZ"/>
        </w:rPr>
        <w:t>označení názvu dopravce (případně logo) v souladu s legislativou;</w:t>
      </w:r>
    </w:p>
    <w:p w14:paraId="5F3AF1AF" w14:textId="77777777" w:rsidR="000F26A1" w:rsidRDefault="000F26A1" w:rsidP="00D07F80">
      <w:pPr>
        <w:pStyle w:val="Odstavecseseznamem"/>
        <w:numPr>
          <w:ilvl w:val="0"/>
          <w:numId w:val="24"/>
        </w:numPr>
        <w:spacing w:before="60" w:after="60" w:line="240" w:lineRule="auto"/>
        <w:ind w:left="714" w:hanging="357"/>
        <w:contextualSpacing w:val="0"/>
        <w:jc w:val="both"/>
        <w:rPr>
          <w:lang w:eastAsia="cs-CZ"/>
        </w:rPr>
      </w:pPr>
      <w:r>
        <w:rPr>
          <w:lang w:eastAsia="cs-CZ"/>
        </w:rPr>
        <w:t>označení loga IDOL ve velikosti minimálně 19 x 14 cm.</w:t>
      </w:r>
    </w:p>
    <w:p w14:paraId="7356A01C" w14:textId="77777777" w:rsidR="000F26A1" w:rsidRDefault="000F26A1" w:rsidP="00D07F80">
      <w:pPr>
        <w:pStyle w:val="Odstavecseseznamem"/>
        <w:numPr>
          <w:ilvl w:val="0"/>
          <w:numId w:val="23"/>
        </w:numPr>
        <w:spacing w:after="0" w:line="240" w:lineRule="auto"/>
        <w:ind w:left="357" w:hanging="357"/>
        <w:contextualSpacing w:val="0"/>
        <w:jc w:val="both"/>
      </w:pPr>
      <w:r>
        <w:t>Symboly a piktogramy:</w:t>
      </w:r>
    </w:p>
    <w:p w14:paraId="5D4954B2" w14:textId="77777777" w:rsidR="000F26A1" w:rsidRDefault="000F26A1" w:rsidP="00D07F80">
      <w:pPr>
        <w:pStyle w:val="Odstavecseseznamem"/>
        <w:numPr>
          <w:ilvl w:val="0"/>
          <w:numId w:val="25"/>
        </w:numPr>
        <w:spacing w:before="60" w:after="60" w:line="240" w:lineRule="auto"/>
        <w:ind w:left="714" w:hanging="357"/>
        <w:contextualSpacing w:val="0"/>
        <w:jc w:val="both"/>
      </w:pPr>
      <w:r>
        <w:t>dveře určené pro nástup s kočárkem;</w:t>
      </w:r>
    </w:p>
    <w:p w14:paraId="61431AB0" w14:textId="77777777" w:rsidR="000F26A1" w:rsidRDefault="000F26A1" w:rsidP="00D07F80">
      <w:pPr>
        <w:pStyle w:val="Odstavecseseznamem"/>
        <w:numPr>
          <w:ilvl w:val="0"/>
          <w:numId w:val="25"/>
        </w:numPr>
        <w:spacing w:before="60" w:after="60" w:line="240" w:lineRule="auto"/>
        <w:ind w:left="714" w:hanging="357"/>
        <w:contextualSpacing w:val="0"/>
        <w:jc w:val="both"/>
      </w:pPr>
      <w:r>
        <w:t>dveře určené pro nástup osob na vozíčku nebo hůře pohyblivých osob (u nízkopodlažních vozidel);</w:t>
      </w:r>
    </w:p>
    <w:p w14:paraId="6663AC99" w14:textId="77777777" w:rsidR="000F26A1" w:rsidRDefault="000F26A1" w:rsidP="00D07F80">
      <w:pPr>
        <w:pStyle w:val="Odstavecseseznamem"/>
        <w:numPr>
          <w:ilvl w:val="0"/>
          <w:numId w:val="25"/>
        </w:numPr>
        <w:spacing w:before="60" w:after="60" w:line="240" w:lineRule="auto"/>
        <w:ind w:left="714" w:hanging="357"/>
        <w:contextualSpacing w:val="0"/>
        <w:jc w:val="both"/>
      </w:pPr>
      <w:r>
        <w:t>označení bezbariérového vozidla v čele (pokud vozidlo je bezbariérové);</w:t>
      </w:r>
    </w:p>
    <w:p w14:paraId="18E1618C" w14:textId="77777777" w:rsidR="000F26A1" w:rsidRDefault="000F26A1" w:rsidP="00D07F80">
      <w:pPr>
        <w:pStyle w:val="Odstavecseseznamem"/>
        <w:numPr>
          <w:ilvl w:val="0"/>
          <w:numId w:val="25"/>
        </w:numPr>
        <w:spacing w:before="60" w:after="60" w:line="240" w:lineRule="auto"/>
        <w:ind w:left="714" w:hanging="357"/>
        <w:contextualSpacing w:val="0"/>
        <w:jc w:val="both"/>
      </w:pPr>
      <w:r>
        <w:t>tlačítko k samoobslužnému otevření dveří cestujícím (u vozidel s poptávkovým otevíráním dveří).</w:t>
      </w:r>
    </w:p>
    <w:p w14:paraId="1967E3EB" w14:textId="77777777" w:rsidR="00B564F3" w:rsidRDefault="00B564F3" w:rsidP="00B564F3">
      <w:pPr>
        <w:pStyle w:val="Odstavecseseznamem"/>
        <w:spacing w:before="60" w:after="60" w:line="240" w:lineRule="auto"/>
        <w:ind w:left="714"/>
        <w:contextualSpacing w:val="0"/>
        <w:jc w:val="both"/>
      </w:pPr>
    </w:p>
    <w:p w14:paraId="419F80B8" w14:textId="77777777" w:rsidR="000F26A1" w:rsidRDefault="000F26A1" w:rsidP="00926205">
      <w:pPr>
        <w:pStyle w:val="Nadpis2"/>
      </w:pPr>
      <w:r>
        <w:lastRenderedPageBreak/>
        <w:t>Statické informace</w:t>
      </w:r>
    </w:p>
    <w:p w14:paraId="1F19DE39" w14:textId="77777777" w:rsidR="000F26A1" w:rsidRPr="00ED67F1" w:rsidRDefault="000F26A1" w:rsidP="00DE505E">
      <w:pPr>
        <w:spacing w:after="0"/>
        <w:rPr>
          <w:b/>
        </w:rPr>
      </w:pPr>
      <w:r w:rsidRPr="00ED67F1">
        <w:rPr>
          <w:b/>
        </w:rPr>
        <w:t>Vnitřní informační piktogramy</w:t>
      </w:r>
    </w:p>
    <w:p w14:paraId="3E6F0035" w14:textId="77777777" w:rsidR="000F26A1" w:rsidRDefault="000F26A1" w:rsidP="00DE505E">
      <w:pPr>
        <w:spacing w:after="0"/>
      </w:pPr>
      <w:r>
        <w:t>Každé vozidlo je uvnitř vybaveno následujícími jednotnými piktogramy:</w:t>
      </w:r>
    </w:p>
    <w:p w14:paraId="4367C061" w14:textId="77777777" w:rsidR="000F26A1" w:rsidRDefault="000F26A1" w:rsidP="00D07F80">
      <w:pPr>
        <w:pStyle w:val="Odstavecseseznamem"/>
        <w:numPr>
          <w:ilvl w:val="0"/>
          <w:numId w:val="27"/>
        </w:numPr>
        <w:spacing w:before="60" w:after="60" w:line="240" w:lineRule="auto"/>
        <w:ind w:left="714" w:hanging="357"/>
        <w:contextualSpacing w:val="0"/>
        <w:jc w:val="both"/>
      </w:pPr>
      <w:r>
        <w:t>sedadlo pro tělesně handicapované;</w:t>
      </w:r>
    </w:p>
    <w:p w14:paraId="7E4C1BE1" w14:textId="77777777" w:rsidR="000F26A1" w:rsidRDefault="000F26A1" w:rsidP="00D07F80">
      <w:pPr>
        <w:pStyle w:val="Odstavecseseznamem"/>
        <w:numPr>
          <w:ilvl w:val="0"/>
          <w:numId w:val="27"/>
        </w:numPr>
        <w:spacing w:before="60" w:after="60" w:line="240" w:lineRule="auto"/>
        <w:ind w:left="714" w:hanging="357"/>
        <w:contextualSpacing w:val="0"/>
        <w:jc w:val="both"/>
      </w:pPr>
      <w:r>
        <w:t>místo pro invalidní vozík (u bezbariérově přístupných vozidel);</w:t>
      </w:r>
    </w:p>
    <w:p w14:paraId="48D6945A" w14:textId="77777777" w:rsidR="000F26A1" w:rsidRDefault="000F26A1" w:rsidP="00D07F80">
      <w:pPr>
        <w:pStyle w:val="Odstavecseseznamem"/>
        <w:numPr>
          <w:ilvl w:val="0"/>
          <w:numId w:val="27"/>
        </w:numPr>
        <w:spacing w:before="60" w:after="60" w:line="240" w:lineRule="auto"/>
        <w:ind w:left="714" w:hanging="357"/>
        <w:contextualSpacing w:val="0"/>
        <w:jc w:val="both"/>
      </w:pPr>
      <w:r>
        <w:t>místo pro kočárek.</w:t>
      </w:r>
    </w:p>
    <w:p w14:paraId="6B062639" w14:textId="77777777" w:rsidR="000F26A1" w:rsidRDefault="000F26A1" w:rsidP="000F26A1">
      <w:r>
        <w:t>Dále bude ve vozidle označeno (piktogramem či jinou vhodnou vysvětlivkou) signalizační zařízení.</w:t>
      </w:r>
    </w:p>
    <w:p w14:paraId="65F53744" w14:textId="77777777" w:rsidR="00B564F3" w:rsidRDefault="000F26A1" w:rsidP="00DE505E">
      <w:pPr>
        <w:spacing w:after="0"/>
        <w:rPr>
          <w:b/>
        </w:rPr>
      </w:pPr>
      <w:r w:rsidRPr="00ED67F1">
        <w:rPr>
          <w:b/>
        </w:rPr>
        <w:t>Informační vitríny</w:t>
      </w:r>
    </w:p>
    <w:p w14:paraId="0B560E89" w14:textId="77777777" w:rsidR="000F26A1" w:rsidRDefault="000F26A1" w:rsidP="00DE505E">
      <w:pPr>
        <w:spacing w:after="0"/>
      </w:pPr>
      <w:r>
        <w:t>Každé vozidlo je vybaveno alespoň jednou informační vitrínou pro Základní sadu informačních materiálů umožňující umístění alespoň 4 listů ve formátu A3 na šířku (vedle sebe). Dopravce musí umožnit umístění alespoň 4 (dalších) listů ve formátu A3 na šířku v informačních vitrínách, případně na jiných vhodných plochách za účelem zveřejnění rozšířené sady informací.</w:t>
      </w:r>
    </w:p>
    <w:p w14:paraId="7F7867A5" w14:textId="77777777" w:rsidR="00DE505E" w:rsidRPr="00B564F3" w:rsidRDefault="00DE505E" w:rsidP="00DE505E">
      <w:pPr>
        <w:spacing w:after="0"/>
        <w:rPr>
          <w:b/>
        </w:rPr>
      </w:pPr>
    </w:p>
    <w:p w14:paraId="492D28E4" w14:textId="77777777" w:rsidR="000F26A1" w:rsidRPr="00ED67F1" w:rsidRDefault="000F26A1" w:rsidP="00DE505E">
      <w:pPr>
        <w:spacing w:after="0"/>
        <w:rPr>
          <w:b/>
        </w:rPr>
      </w:pPr>
      <w:r w:rsidRPr="00ED67F1">
        <w:rPr>
          <w:b/>
        </w:rPr>
        <w:t>Schránka na letáky</w:t>
      </w:r>
    </w:p>
    <w:p w14:paraId="648687B8" w14:textId="77777777" w:rsidR="000F26A1" w:rsidRDefault="000F26A1" w:rsidP="00DE505E">
      <w:pPr>
        <w:spacing w:after="0"/>
      </w:pPr>
      <w:r>
        <w:t xml:space="preserve">Schránka na letáky je umístěna na viditelném a pro cestující snadno dostupném místě ve vozidle. </w:t>
      </w:r>
      <w:r>
        <w:br/>
        <w:t>Do schránky je možné umísťovat alespoň letáky o formátu DL (1/3 delší strany formátu A4). Schránka na letáky může být například i v podobě látkové kapsy. Schránka na letáky, nebo látková kapsa je označena logem IDOL.</w:t>
      </w:r>
    </w:p>
    <w:p w14:paraId="18119655" w14:textId="77777777" w:rsidR="00DE505E" w:rsidRDefault="00DE505E" w:rsidP="00DE505E">
      <w:pPr>
        <w:spacing w:after="0"/>
      </w:pPr>
    </w:p>
    <w:p w14:paraId="75C0F159" w14:textId="77777777" w:rsidR="000F26A1" w:rsidRPr="00ED67F1" w:rsidRDefault="000F26A1" w:rsidP="00DE505E">
      <w:pPr>
        <w:spacing w:after="0"/>
        <w:rPr>
          <w:b/>
        </w:rPr>
      </w:pPr>
      <w:r w:rsidRPr="00ED67F1">
        <w:rPr>
          <w:b/>
        </w:rPr>
        <w:t>Informační materiály</w:t>
      </w:r>
    </w:p>
    <w:p w14:paraId="05F7E590" w14:textId="77777777" w:rsidR="000F26A1" w:rsidRDefault="000F26A1" w:rsidP="00DE505E">
      <w:pPr>
        <w:spacing w:after="0"/>
      </w:pPr>
      <w:r>
        <w:t>Každé samostatné vozidlo je vybaveno jednotnou sadou informačních materiálů, které jsou umístěny pro cestující na viditelném místě. Tato sada se skládá z následujících součástí:</w:t>
      </w:r>
    </w:p>
    <w:p w14:paraId="122E6D1A" w14:textId="77777777" w:rsidR="000F26A1" w:rsidRDefault="000F26A1" w:rsidP="00DE505E">
      <w:pPr>
        <w:spacing w:after="0"/>
        <w:ind w:left="357"/>
      </w:pPr>
      <w:r w:rsidRPr="00ED67F1">
        <w:rPr>
          <w:u w:val="single"/>
        </w:rPr>
        <w:t>Základní sada</w:t>
      </w:r>
      <w:r>
        <w:t xml:space="preserve"> (bude ve vozidle vždy)</w:t>
      </w:r>
      <w:r w:rsidR="00DE505E">
        <w:t xml:space="preserve"> – tarifní mapa IDOL, ceník IDOL, výtah ze smluvních přepravních podmínek a tarifu IDOL</w:t>
      </w:r>
    </w:p>
    <w:p w14:paraId="1A1C433B" w14:textId="77777777" w:rsidR="000F26A1" w:rsidRDefault="000F26A1" w:rsidP="00DE505E">
      <w:pPr>
        <w:keepNext/>
        <w:spacing w:after="0"/>
        <w:ind w:left="357"/>
      </w:pPr>
      <w:r w:rsidRPr="00ED67F1">
        <w:rPr>
          <w:u w:val="single"/>
        </w:rPr>
        <w:t>Rozšířená sada</w:t>
      </w:r>
      <w:r>
        <w:t xml:space="preserve"> (bude ve vozidle v případě požadavku Koordinátora</w:t>
      </w:r>
      <w:r w:rsidR="00DE505E">
        <w:t xml:space="preserve"> </w:t>
      </w:r>
      <w:proofErr w:type="gramStart"/>
      <w:r w:rsidR="00DE505E">
        <w:t xml:space="preserve">a </w:t>
      </w:r>
      <w:r>
        <w:t xml:space="preserve"> dodá</w:t>
      </w:r>
      <w:proofErr w:type="gramEnd"/>
      <w:r>
        <w:t>-li Dopravci podklady)</w:t>
      </w:r>
      <w:r w:rsidR="00DE505E">
        <w:t xml:space="preserve"> - </w:t>
      </w:r>
      <w:r>
        <w:t>aktuální informace o změnách v</w:t>
      </w:r>
      <w:r w:rsidR="00DE505E">
        <w:t> </w:t>
      </w:r>
      <w:r>
        <w:t>dopravě</w:t>
      </w:r>
      <w:r w:rsidR="00DE505E">
        <w:t xml:space="preserve">, </w:t>
      </w:r>
      <w:r>
        <w:t>výňatek ze sítě linek IDOL</w:t>
      </w:r>
      <w:r w:rsidR="00DE505E">
        <w:t xml:space="preserve">, </w:t>
      </w:r>
      <w:r>
        <w:t>informace</w:t>
      </w:r>
      <w:r w:rsidR="00E120EC">
        <w:t xml:space="preserve"> o </w:t>
      </w:r>
      <w:r>
        <w:t>tarifních nabídkách IDOL</w:t>
      </w:r>
      <w:r w:rsidR="00DE505E">
        <w:t xml:space="preserve">, </w:t>
      </w:r>
      <w:r>
        <w:t>další dohodnuté materiály propagující veřejnou dopravu a IDOL</w:t>
      </w:r>
      <w:r w:rsidR="00DE505E">
        <w:t xml:space="preserve"> </w:t>
      </w:r>
      <w:proofErr w:type="spellStart"/>
      <w:r w:rsidR="00DE505E">
        <w:t>příp.jiná</w:t>
      </w:r>
      <w:proofErr w:type="spellEnd"/>
      <w:r>
        <w:t xml:space="preserve"> komerční sdělení, která dodá Koordinátor.</w:t>
      </w:r>
    </w:p>
    <w:p w14:paraId="494BFE88" w14:textId="77777777" w:rsidR="009F5DBD" w:rsidRDefault="000F26A1" w:rsidP="0067467B">
      <w:r>
        <w:t>Dopravce zajistí, aby tato sada informací byla vždy aktuální.</w:t>
      </w:r>
    </w:p>
    <w:p w14:paraId="037087EB" w14:textId="77777777" w:rsidR="008A5B08" w:rsidRDefault="008A5B08" w:rsidP="0067467B"/>
    <w:p w14:paraId="0F1AF40D" w14:textId="77777777" w:rsidR="004B3F4D" w:rsidRPr="009C64A8" w:rsidRDefault="004B3F4D" w:rsidP="004B3F4D">
      <w:pPr>
        <w:pStyle w:val="Nadpis1"/>
        <w:rPr>
          <w:b/>
        </w:rPr>
      </w:pPr>
      <w:r w:rsidRPr="009C64A8">
        <w:rPr>
          <w:b/>
        </w:rPr>
        <w:t xml:space="preserve">C </w:t>
      </w:r>
      <w:r w:rsidR="00926205" w:rsidRPr="009C64A8">
        <w:rPr>
          <w:b/>
        </w:rPr>
        <w:t>3</w:t>
      </w:r>
      <w:r w:rsidRPr="009C64A8">
        <w:rPr>
          <w:b/>
        </w:rPr>
        <w:t>. Základní strategie provozu v</w:t>
      </w:r>
      <w:r w:rsidR="00AA3736" w:rsidRPr="009C64A8">
        <w:rPr>
          <w:b/>
        </w:rPr>
        <w:t> </w:t>
      </w:r>
      <w:r w:rsidRPr="009C64A8">
        <w:rPr>
          <w:b/>
        </w:rPr>
        <w:t>regionech</w:t>
      </w:r>
    </w:p>
    <w:p w14:paraId="18115A9C" w14:textId="77777777" w:rsidR="00AA3736" w:rsidRPr="00AA3736" w:rsidRDefault="00AA3736" w:rsidP="00AA3736"/>
    <w:p w14:paraId="6CCDDBE0" w14:textId="77777777" w:rsidR="009F5DBD" w:rsidRDefault="002C542A" w:rsidP="0067467B">
      <w:proofErr w:type="gramStart"/>
      <w:r>
        <w:t>Provoz</w:t>
      </w:r>
      <w:proofErr w:type="gramEnd"/>
      <w:r>
        <w:t xml:space="preserve"> resp.</w:t>
      </w:r>
      <w:r w:rsidR="00E578F9">
        <w:t xml:space="preserve"> </w:t>
      </w:r>
      <w:r>
        <w:t xml:space="preserve">zajištění požadované dopravní obslužnosti v oblastech LK předpokládá </w:t>
      </w:r>
      <w:r w:rsidR="00816D71">
        <w:t xml:space="preserve">redukci oblastí z pěti na čtyři. Vzhledem k poloze zázemí a veškerých obslužných činností zabezpečujících provoz je logičtější spojení oblasti Liberecko-sever a Liberecko-jih. Dále se předpokládá </w:t>
      </w:r>
      <w:r>
        <w:t xml:space="preserve">použití šesti </w:t>
      </w:r>
      <w:r w:rsidR="00816D71">
        <w:t xml:space="preserve">velikostních </w:t>
      </w:r>
      <w:r>
        <w:t>typů autobusů vč.</w:t>
      </w:r>
      <w:r w:rsidR="00E578F9">
        <w:t xml:space="preserve"> </w:t>
      </w:r>
      <w:r>
        <w:t>nízkopodlažních</w:t>
      </w:r>
      <w:r w:rsidR="00E578F9">
        <w:t xml:space="preserve">. Pro oblasti Liberecka, Semilska a Jablonecka jsou uvažovány výhradně autobusy naftové a pro oblast Českolipska pak i autobusy plynové (v případě vypsání dotace pro jejich pořízení – v tuto chvíli není). </w:t>
      </w:r>
      <w:r w:rsidR="00B31716">
        <w:t xml:space="preserve">Při pořizování nových autobusů je za standard v regionální dopravě považována varianta s nízkou podlahou (LE) a klimatizací pro dálkové linky. </w:t>
      </w:r>
      <w:r w:rsidR="00E578F9">
        <w:t xml:space="preserve">Pro všechny regiony je uvažován </w:t>
      </w:r>
      <w:proofErr w:type="gramStart"/>
      <w:r w:rsidR="00E578F9">
        <w:t>12-ti letý</w:t>
      </w:r>
      <w:proofErr w:type="gramEnd"/>
      <w:r w:rsidR="00E578F9">
        <w:t xml:space="preserve"> cyklus obnovy (kromě autobusů kat. M1)</w:t>
      </w:r>
      <w:r w:rsidR="006017F7">
        <w:t xml:space="preserve">. </w:t>
      </w:r>
      <w:r w:rsidR="00E578F9">
        <w:t xml:space="preserve"> </w:t>
      </w:r>
      <w:r w:rsidR="006017F7">
        <w:t xml:space="preserve">V </w:t>
      </w:r>
      <w:r w:rsidR="00E578F9">
        <w:t xml:space="preserve">současných kilometrických probězích </w:t>
      </w:r>
      <w:r w:rsidR="006017F7">
        <w:t xml:space="preserve">lze tedy za dané období </w:t>
      </w:r>
      <w:r w:rsidR="00E578F9">
        <w:t xml:space="preserve">očekávat </w:t>
      </w:r>
      <w:r w:rsidR="006017F7">
        <w:t xml:space="preserve">průměrný </w:t>
      </w:r>
      <w:r w:rsidR="00E578F9">
        <w:t>nájezd okolo 750 tis.km</w:t>
      </w:r>
      <w:r w:rsidR="006017F7">
        <w:t>/autobus</w:t>
      </w:r>
      <w:r w:rsidR="00E578F9">
        <w:t xml:space="preserve">.  </w:t>
      </w:r>
      <w:r w:rsidR="009F5DBD">
        <w:t xml:space="preserve">S nově pořizovanými autobusy přicházejí do úvahu i full time servisní smlouvy, které v dnešní době zbavují dopravce starostí o údržbu vozidla během celé doby provozu. Cenová úroveň a výhodnost je dána zejména nájezdem km během této doby. </w:t>
      </w:r>
    </w:p>
    <w:p w14:paraId="30790BF9" w14:textId="77777777" w:rsidR="00DA0615" w:rsidRPr="009C64A8" w:rsidRDefault="00136B0F" w:rsidP="00136B0F">
      <w:pPr>
        <w:pStyle w:val="Nadpis1"/>
        <w:rPr>
          <w:b/>
        </w:rPr>
      </w:pPr>
      <w:r w:rsidRPr="009C64A8">
        <w:rPr>
          <w:b/>
        </w:rPr>
        <w:lastRenderedPageBreak/>
        <w:t xml:space="preserve">C </w:t>
      </w:r>
      <w:r w:rsidR="00926205" w:rsidRPr="009C64A8">
        <w:rPr>
          <w:b/>
        </w:rPr>
        <w:t>4</w:t>
      </w:r>
      <w:r w:rsidRPr="009C64A8">
        <w:rPr>
          <w:b/>
        </w:rPr>
        <w:t>.  Technické zázemí dle regionů</w:t>
      </w:r>
    </w:p>
    <w:p w14:paraId="2ECD2301" w14:textId="77777777" w:rsidR="00AA3736" w:rsidRPr="00AA3736" w:rsidRDefault="00AA3736" w:rsidP="00AA3736"/>
    <w:p w14:paraId="0EC4A526" w14:textId="77777777" w:rsidR="002C542A" w:rsidRDefault="002C542A" w:rsidP="002C542A">
      <w:r>
        <w:t xml:space="preserve">Strategie provozu v jednotlivých regionech vychází z modelu využití zázemí používaných současnými dopravci. Provozovatelé těchto prostor deklarují s tímto souhlas a pro potřeby zahájení provozu vnitřního dopravce jde o zázemí v daných regionech plně dostačující. Ve všech oblastech jde o prostory pro vedení společnosti a řízení dopravy, pro ošetřování vozidel, zázemí pro služby cestujícím a v neposlední řadě problematiku tankování vozidel. </w:t>
      </w:r>
    </w:p>
    <w:p w14:paraId="290056BB" w14:textId="77777777" w:rsidR="00DE505E" w:rsidRPr="009C3308" w:rsidRDefault="00DE505E" w:rsidP="002C542A">
      <w:pPr>
        <w:rPr>
          <w:sz w:val="10"/>
          <w:szCs w:val="10"/>
        </w:rPr>
      </w:pPr>
    </w:p>
    <w:p w14:paraId="0D0C190E" w14:textId="77777777" w:rsidR="00136B0F" w:rsidRDefault="00840050" w:rsidP="006017F7">
      <w:pPr>
        <w:pStyle w:val="Nadpis2"/>
      </w:pPr>
      <w:r>
        <w:t xml:space="preserve">C </w:t>
      </w:r>
      <w:r w:rsidR="00926205">
        <w:t>4</w:t>
      </w:r>
      <w:r>
        <w:t>.1. Odstavování</w:t>
      </w:r>
      <w:r w:rsidR="00071830">
        <w:t xml:space="preserve">, </w:t>
      </w:r>
      <w:r>
        <w:t>údržba</w:t>
      </w:r>
      <w:r w:rsidR="00071830">
        <w:t xml:space="preserve"> a tankování vozidel</w:t>
      </w:r>
    </w:p>
    <w:p w14:paraId="2429EEC0" w14:textId="77777777" w:rsidR="00BC6D7D" w:rsidRDefault="00BC6D7D" w:rsidP="00136B0F">
      <w:r>
        <w:t>Pro přehlednost jsou předpokládaná místa umístění jednotlivých zázemí uvedena v tabulce níže.</w:t>
      </w:r>
    </w:p>
    <w:p w14:paraId="77B90C38" w14:textId="77777777" w:rsidR="00E120EC" w:rsidRDefault="00BC6D7D" w:rsidP="009C3308">
      <w:r>
        <w:t xml:space="preserve">V případě tankování PHM se předpokládají, při využití vlastních zásobníků, dodávky vždy nejlevnějších dodavatelů dle týdenních cen. Při čerpání u smluvních partnerů pak </w:t>
      </w:r>
      <w:r w:rsidR="006B0EF9">
        <w:t xml:space="preserve">každoroční </w:t>
      </w:r>
      <w:r>
        <w:t>VŘ ČS v centrálních místech oblast</w:t>
      </w:r>
      <w:r w:rsidR="009C3308">
        <w:t>í.</w:t>
      </w:r>
      <w:r w:rsidR="006B0EF9">
        <w:t xml:space="preserve"> </w:t>
      </w:r>
    </w:p>
    <w:p w14:paraId="1116C3B2" w14:textId="77777777" w:rsidR="00BC6D7D" w:rsidRDefault="00327046" w:rsidP="00327046">
      <w:pPr>
        <w:pStyle w:val="Titulek"/>
      </w:pPr>
      <w:r>
        <w:t xml:space="preserve">Tabulka 15 - </w:t>
      </w:r>
      <w:r w:rsidR="00BC6D7D">
        <w:t>PROVOZNÍ ZÁZEMÍ -</w:t>
      </w:r>
      <w:r w:rsidR="00DE505E">
        <w:t xml:space="preserve"> </w:t>
      </w:r>
      <w:r w:rsidR="00BC6D7D">
        <w:t xml:space="preserve"> předpoklad</w:t>
      </w:r>
    </w:p>
    <w:p w14:paraId="315E472D" w14:textId="77777777" w:rsidR="009C3308" w:rsidRDefault="00BC6D7D" w:rsidP="00136B0F">
      <w:r>
        <w:t xml:space="preserve">        </w:t>
      </w:r>
      <w:r w:rsidR="00E120EC">
        <w:t xml:space="preserve">  </w:t>
      </w:r>
      <w:r>
        <w:t xml:space="preserve">       </w:t>
      </w:r>
      <w:r w:rsidR="006B0EF9" w:rsidRPr="006B0EF9">
        <w:rPr>
          <w:noProof/>
        </w:rPr>
        <w:drawing>
          <wp:inline distT="0" distB="0" distL="0" distR="0" wp14:anchorId="03F2A578" wp14:editId="0EC2AD8F">
            <wp:extent cx="5581002" cy="4191009"/>
            <wp:effectExtent l="889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5705481" cy="4284485"/>
                    </a:xfrm>
                    <a:prstGeom prst="rect">
                      <a:avLst/>
                    </a:prstGeom>
                    <a:noFill/>
                    <a:ln>
                      <a:noFill/>
                    </a:ln>
                  </pic:spPr>
                </pic:pic>
              </a:graphicData>
            </a:graphic>
          </wp:inline>
        </w:drawing>
      </w:r>
    </w:p>
    <w:p w14:paraId="08DD5614" w14:textId="77777777" w:rsidR="008A0398" w:rsidRPr="009C64A8" w:rsidRDefault="006B0EF9" w:rsidP="00926205">
      <w:pPr>
        <w:pStyle w:val="Nadpis1"/>
        <w:rPr>
          <w:b/>
        </w:rPr>
      </w:pPr>
      <w:r w:rsidRPr="009C64A8">
        <w:rPr>
          <w:b/>
        </w:rPr>
        <w:lastRenderedPageBreak/>
        <w:t xml:space="preserve">C </w:t>
      </w:r>
      <w:r w:rsidR="00926205" w:rsidRPr="009C64A8">
        <w:rPr>
          <w:b/>
        </w:rPr>
        <w:t>5</w:t>
      </w:r>
      <w:r w:rsidRPr="009C64A8">
        <w:rPr>
          <w:b/>
        </w:rPr>
        <w:t>. informační kanceláře, předprodeje</w:t>
      </w:r>
    </w:p>
    <w:p w14:paraId="2E3BF0BE" w14:textId="77777777" w:rsidR="008A0398" w:rsidRPr="008A0398" w:rsidRDefault="008A0398" w:rsidP="008A0398">
      <w:pPr>
        <w:spacing w:line="240" w:lineRule="auto"/>
        <w:rPr>
          <w:sz w:val="16"/>
          <w:szCs w:val="16"/>
        </w:rPr>
      </w:pPr>
    </w:p>
    <w:p w14:paraId="4C8F7AB2" w14:textId="77777777" w:rsidR="008A0398" w:rsidRDefault="008A0398" w:rsidP="008A0398">
      <w:pPr>
        <w:spacing w:after="160" w:line="256" w:lineRule="auto"/>
        <w:contextualSpacing/>
      </w:pPr>
      <w:r>
        <w:t>Informační kanceláře dopravc</w:t>
      </w:r>
      <w:r w:rsidR="006017F7">
        <w:t>e</w:t>
      </w:r>
      <w:r>
        <w:t xml:space="preserve"> jsou primárním místem kontaktu dopravce s cestujícím a jsou nezastupitelnými i v době internetu a online služeb.</w:t>
      </w:r>
    </w:p>
    <w:p w14:paraId="3762D80E" w14:textId="77777777" w:rsidR="008A0398" w:rsidRDefault="008A0398" w:rsidP="008A0398">
      <w:pPr>
        <w:spacing w:after="160" w:line="256" w:lineRule="auto"/>
        <w:contextualSpacing/>
      </w:pPr>
      <w:r>
        <w:t xml:space="preserve">V IDS IDOL jsou informační kanceláře dopravců zařazeny do sítě kontaktních míst IDOL a jsou závazkem dopravců vyplývajícím ze smluv.  </w:t>
      </w:r>
    </w:p>
    <w:p w14:paraId="66075F4F" w14:textId="77777777" w:rsidR="008A0398" w:rsidRDefault="008A0398" w:rsidP="008A0398">
      <w:pPr>
        <w:spacing w:after="160" w:line="256" w:lineRule="auto"/>
        <w:contextualSpacing/>
      </w:pPr>
      <w:r>
        <w:t>Kontaktní místa včetně informačních kanceláří dopravc</w:t>
      </w:r>
      <w:r w:rsidR="006017F7">
        <w:t>e</w:t>
      </w:r>
      <w:r>
        <w:t xml:space="preserve"> jsou metodicky řízena Zákaznickým centrem </w:t>
      </w:r>
      <w:proofErr w:type="spellStart"/>
      <w:r>
        <w:t>KORIDu</w:t>
      </w:r>
      <w:proofErr w:type="spellEnd"/>
      <w:r>
        <w:t>. Zákaznické centrum poskytuje všem kontaktním místům tyto služby:</w:t>
      </w:r>
    </w:p>
    <w:p w14:paraId="43E04BD1" w14:textId="77777777" w:rsidR="008A0398" w:rsidRDefault="008A0398" w:rsidP="00D07F80">
      <w:pPr>
        <w:pStyle w:val="Odstavecseseznamem"/>
        <w:numPr>
          <w:ilvl w:val="0"/>
          <w:numId w:val="15"/>
        </w:numPr>
        <w:spacing w:after="160" w:line="256" w:lineRule="auto"/>
        <w:jc w:val="both"/>
      </w:pPr>
      <w:r>
        <w:t xml:space="preserve">Licence software pro poskytování služeb kategorie A </w:t>
      </w:r>
      <w:proofErr w:type="spellStart"/>
      <w:r>
        <w:t>a</w:t>
      </w:r>
      <w:proofErr w:type="spellEnd"/>
      <w:r>
        <w:t xml:space="preserve"> B (práce s kartou, prodej jízdného)</w:t>
      </w:r>
    </w:p>
    <w:p w14:paraId="0EC95CE8" w14:textId="77777777" w:rsidR="008A0398" w:rsidRDefault="008A0398" w:rsidP="00D07F80">
      <w:pPr>
        <w:pStyle w:val="Odstavecseseznamem"/>
        <w:numPr>
          <w:ilvl w:val="0"/>
          <w:numId w:val="15"/>
        </w:numPr>
        <w:spacing w:after="160" w:line="256" w:lineRule="auto"/>
        <w:jc w:val="both"/>
      </w:pPr>
      <w:r>
        <w:t>Školení obsluhy</w:t>
      </w:r>
    </w:p>
    <w:p w14:paraId="5DFDEACC" w14:textId="77777777" w:rsidR="008A0398" w:rsidRDefault="008A0398" w:rsidP="00D07F80">
      <w:pPr>
        <w:pStyle w:val="Odstavecseseznamem"/>
        <w:numPr>
          <w:ilvl w:val="0"/>
          <w:numId w:val="15"/>
        </w:numPr>
        <w:spacing w:after="160" w:line="256" w:lineRule="auto"/>
        <w:jc w:val="both"/>
      </w:pPr>
      <w:r>
        <w:t>Distribuce jednotných informací pro cestující</w:t>
      </w:r>
    </w:p>
    <w:p w14:paraId="71258EFD" w14:textId="77777777" w:rsidR="008A0398" w:rsidRDefault="008A0398" w:rsidP="00D07F80">
      <w:pPr>
        <w:pStyle w:val="Odstavecseseznamem"/>
        <w:numPr>
          <w:ilvl w:val="0"/>
          <w:numId w:val="15"/>
        </w:numPr>
        <w:spacing w:after="160" w:line="256" w:lineRule="auto"/>
        <w:jc w:val="both"/>
      </w:pPr>
      <w:r>
        <w:t>Zásobování informačními letáky</w:t>
      </w:r>
    </w:p>
    <w:p w14:paraId="48EB7BEB" w14:textId="77777777" w:rsidR="008A0398" w:rsidRDefault="008A0398" w:rsidP="00D07F80">
      <w:pPr>
        <w:pStyle w:val="Odstavecseseznamem"/>
        <w:numPr>
          <w:ilvl w:val="0"/>
          <w:numId w:val="15"/>
        </w:numPr>
        <w:spacing w:after="160" w:line="256" w:lineRule="auto"/>
        <w:jc w:val="both"/>
      </w:pPr>
      <w:r>
        <w:t xml:space="preserve">Vybavení základním navigačním systémem k informační kanceláři a jednotná vizualizace (loga IDOL, </w:t>
      </w:r>
      <w:proofErr w:type="spellStart"/>
      <w:r>
        <w:t>Opuscard</w:t>
      </w:r>
      <w:proofErr w:type="spellEnd"/>
      <w:r>
        <w:t>, dopravce)</w:t>
      </w:r>
    </w:p>
    <w:p w14:paraId="0CFDB187" w14:textId="77777777" w:rsidR="008A0398" w:rsidRDefault="008A0398" w:rsidP="008A0398">
      <w:pPr>
        <w:spacing w:after="160" w:line="256" w:lineRule="auto"/>
        <w:contextualSpacing/>
      </w:pPr>
      <w:r>
        <w:t xml:space="preserve">Zákaznické centrum naopak neposkytuje do informačních kanceláří hardware, pouze poskytne </w:t>
      </w:r>
      <w:proofErr w:type="spellStart"/>
      <w:r>
        <w:t>compatibility</w:t>
      </w:r>
      <w:proofErr w:type="spellEnd"/>
      <w:r>
        <w:t xml:space="preserve"> list pro nákup zařízení (tiskárny karet, čtečky, tiskárny dokladů) </w:t>
      </w:r>
    </w:p>
    <w:p w14:paraId="7B9042A2" w14:textId="77777777" w:rsidR="002A37A0" w:rsidRDefault="002A37A0" w:rsidP="008A0398">
      <w:pPr>
        <w:spacing w:after="160" w:line="256" w:lineRule="auto"/>
        <w:contextualSpacing/>
      </w:pPr>
    </w:p>
    <w:p w14:paraId="685942B3" w14:textId="77777777" w:rsidR="008A0398" w:rsidRPr="008A0398" w:rsidRDefault="008A0398" w:rsidP="008A0398">
      <w:pPr>
        <w:pStyle w:val="Nadpis2"/>
      </w:pPr>
      <w:r>
        <w:t xml:space="preserve">C </w:t>
      </w:r>
      <w:r w:rsidR="00926205">
        <w:t>5</w:t>
      </w:r>
      <w:r>
        <w:t xml:space="preserve">.1. </w:t>
      </w:r>
      <w:r w:rsidRPr="008A0398">
        <w:t>Kategorizace kontaktních míst dle poskytovaných služeb</w:t>
      </w:r>
    </w:p>
    <w:p w14:paraId="4360C4FD" w14:textId="77777777" w:rsidR="008A0398" w:rsidRDefault="008A0398" w:rsidP="008A0398">
      <w:r>
        <w:t>Kontaktní místa se kategorizují dle šíře poskytovaných služeb:</w:t>
      </w:r>
    </w:p>
    <w:p w14:paraId="7271F054" w14:textId="77777777" w:rsidR="008A0398" w:rsidRDefault="008A0398" w:rsidP="006017F7">
      <w:pPr>
        <w:spacing w:after="0" w:line="240" w:lineRule="auto"/>
      </w:pPr>
      <w:r>
        <w:rPr>
          <w:b/>
        </w:rPr>
        <w:t>Centrum v Evropském domě:</w:t>
      </w:r>
      <w:r>
        <w:t xml:space="preserve"> Vše. Řídící článek a centrální prvek. </w:t>
      </w:r>
      <w:r>
        <w:tab/>
      </w:r>
    </w:p>
    <w:p w14:paraId="181DBF3A" w14:textId="77777777" w:rsidR="006017F7" w:rsidRDefault="008A0398" w:rsidP="006017F7">
      <w:pPr>
        <w:spacing w:after="0" w:line="240" w:lineRule="auto"/>
      </w:pPr>
      <w:r>
        <w:rPr>
          <w:b/>
        </w:rPr>
        <w:t>Kategorie A:</w:t>
      </w:r>
      <w:r>
        <w:t xml:space="preserve"> Plné portfolio služeb v oblasti ID nosičů, prodeje jízdného, prodeje doplňkových produktů</w:t>
      </w:r>
    </w:p>
    <w:p w14:paraId="483DDF86" w14:textId="77777777" w:rsidR="008A0398" w:rsidRDefault="008A0398" w:rsidP="006017F7">
      <w:pPr>
        <w:spacing w:after="0" w:line="240" w:lineRule="auto"/>
      </w:pPr>
      <w:r>
        <w:rPr>
          <w:b/>
        </w:rPr>
        <w:t>Kategorie B:</w:t>
      </w:r>
      <w:r>
        <w:t xml:space="preserve"> Omezené portfolio – nejsou produkty vyžadující specializovaná zařízení</w:t>
      </w:r>
    </w:p>
    <w:p w14:paraId="08B4EE27" w14:textId="77777777" w:rsidR="008A0398" w:rsidRDefault="008A0398" w:rsidP="006017F7">
      <w:pPr>
        <w:spacing w:after="0" w:line="240" w:lineRule="auto"/>
      </w:pPr>
      <w:r>
        <w:rPr>
          <w:b/>
        </w:rPr>
        <w:t>Kategorie C:</w:t>
      </w:r>
      <w:r>
        <w:t xml:space="preserve"> Minimální portfolio – pouze prodej produktů (bez jízdného), </w:t>
      </w:r>
      <w:proofErr w:type="spellStart"/>
      <w:r>
        <w:t>info</w:t>
      </w:r>
      <w:proofErr w:type="spellEnd"/>
      <w:r>
        <w:t xml:space="preserve"> z internetu, prodej a distribuce tiskovin</w:t>
      </w:r>
    </w:p>
    <w:p w14:paraId="2020F2CF" w14:textId="77777777" w:rsidR="002A37A0" w:rsidRDefault="008A0398" w:rsidP="006017F7">
      <w:pPr>
        <w:spacing w:after="0" w:line="240" w:lineRule="auto"/>
      </w:pPr>
      <w:r>
        <w:rPr>
          <w:b/>
        </w:rPr>
        <w:t>Kategorie D:</w:t>
      </w:r>
      <w:r>
        <w:t xml:space="preserve"> Prodej zboží (trafika) </w:t>
      </w:r>
    </w:p>
    <w:p w14:paraId="2B0FC239" w14:textId="77777777" w:rsidR="00327046" w:rsidRDefault="00327046" w:rsidP="006017F7">
      <w:pPr>
        <w:spacing w:after="0" w:line="240" w:lineRule="auto"/>
      </w:pPr>
    </w:p>
    <w:p w14:paraId="169AC213" w14:textId="77777777" w:rsidR="000E5C91" w:rsidRDefault="000E5C91" w:rsidP="006017F7">
      <w:pPr>
        <w:spacing w:after="0" w:line="240" w:lineRule="auto"/>
      </w:pPr>
    </w:p>
    <w:p w14:paraId="4A1423AD" w14:textId="77777777" w:rsidR="006017F7" w:rsidRDefault="00327046" w:rsidP="000E5C91">
      <w:pPr>
        <w:pStyle w:val="Titulek"/>
      </w:pPr>
      <w:r>
        <w:t>Tabulka 16 – Kategorizace KM</w:t>
      </w:r>
    </w:p>
    <w:tbl>
      <w:tblPr>
        <w:tblW w:w="9482" w:type="dxa"/>
        <w:tblCellMar>
          <w:left w:w="70" w:type="dxa"/>
          <w:right w:w="70" w:type="dxa"/>
        </w:tblCellMar>
        <w:tblLook w:val="04A0" w:firstRow="1" w:lastRow="0" w:firstColumn="1" w:lastColumn="0" w:noHBand="0" w:noVBand="1"/>
      </w:tblPr>
      <w:tblGrid>
        <w:gridCol w:w="906"/>
        <w:gridCol w:w="1560"/>
        <w:gridCol w:w="504"/>
        <w:gridCol w:w="463"/>
        <w:gridCol w:w="463"/>
        <w:gridCol w:w="463"/>
        <w:gridCol w:w="463"/>
        <w:gridCol w:w="489"/>
        <w:gridCol w:w="463"/>
        <w:gridCol w:w="463"/>
        <w:gridCol w:w="463"/>
        <w:gridCol w:w="463"/>
        <w:gridCol w:w="463"/>
        <w:gridCol w:w="463"/>
        <w:gridCol w:w="463"/>
        <w:gridCol w:w="463"/>
        <w:gridCol w:w="467"/>
      </w:tblGrid>
      <w:tr w:rsidR="002A37A0" w14:paraId="336B1570" w14:textId="77777777" w:rsidTr="000E5C91">
        <w:trPr>
          <w:trHeight w:val="133"/>
        </w:trPr>
        <w:tc>
          <w:tcPr>
            <w:tcW w:w="906" w:type="dxa"/>
            <w:tcBorders>
              <w:top w:val="single" w:sz="8" w:space="0" w:color="auto"/>
              <w:left w:val="single" w:sz="8" w:space="0" w:color="auto"/>
              <w:bottom w:val="nil"/>
              <w:right w:val="nil"/>
            </w:tcBorders>
            <w:noWrap/>
            <w:vAlign w:val="bottom"/>
            <w:hideMark/>
          </w:tcPr>
          <w:p w14:paraId="01A97659" w14:textId="77777777" w:rsidR="008A0398" w:rsidRDefault="008A0398" w:rsidP="00B31716">
            <w:pPr>
              <w:spacing w:after="0" w:line="240" w:lineRule="auto"/>
              <w:rPr>
                <w:rFonts w:eastAsia="Times New Roman" w:cs="Calibri"/>
                <w:color w:val="000000"/>
                <w:sz w:val="18"/>
                <w:lang w:eastAsia="cs-CZ"/>
              </w:rPr>
            </w:pPr>
            <w:r>
              <w:rPr>
                <w:rFonts w:eastAsia="Times New Roman" w:cs="Calibri"/>
                <w:color w:val="000000"/>
                <w:sz w:val="18"/>
                <w:lang w:eastAsia="cs-CZ"/>
              </w:rPr>
              <w:t> </w:t>
            </w:r>
          </w:p>
        </w:tc>
        <w:tc>
          <w:tcPr>
            <w:tcW w:w="1560" w:type="dxa"/>
            <w:tcBorders>
              <w:top w:val="single" w:sz="8" w:space="0" w:color="auto"/>
              <w:left w:val="nil"/>
              <w:bottom w:val="nil"/>
              <w:right w:val="nil"/>
            </w:tcBorders>
            <w:noWrap/>
            <w:vAlign w:val="bottom"/>
            <w:hideMark/>
          </w:tcPr>
          <w:p w14:paraId="5D2DE748" w14:textId="77777777" w:rsidR="008A0398" w:rsidRDefault="008A0398" w:rsidP="00B31716">
            <w:pPr>
              <w:spacing w:after="0" w:line="240" w:lineRule="auto"/>
              <w:rPr>
                <w:rFonts w:eastAsia="Times New Roman" w:cs="Calibri"/>
                <w:color w:val="000000"/>
                <w:sz w:val="18"/>
                <w:lang w:eastAsia="cs-CZ"/>
              </w:rPr>
            </w:pPr>
            <w:r>
              <w:rPr>
                <w:rFonts w:eastAsia="Times New Roman" w:cs="Calibri"/>
                <w:color w:val="000000"/>
                <w:sz w:val="18"/>
                <w:lang w:eastAsia="cs-CZ"/>
              </w:rPr>
              <w:t> </w:t>
            </w:r>
          </w:p>
        </w:tc>
        <w:tc>
          <w:tcPr>
            <w:tcW w:w="2845" w:type="dxa"/>
            <w:gridSpan w:val="6"/>
            <w:tcBorders>
              <w:top w:val="single" w:sz="8" w:space="0" w:color="auto"/>
              <w:left w:val="single" w:sz="8" w:space="0" w:color="auto"/>
              <w:bottom w:val="nil"/>
              <w:right w:val="single" w:sz="8" w:space="0" w:color="000000"/>
            </w:tcBorders>
            <w:noWrap/>
            <w:vAlign w:val="bottom"/>
            <w:hideMark/>
          </w:tcPr>
          <w:p w14:paraId="450EA2C7"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Služby spojené s nosiči ID</w:t>
            </w:r>
          </w:p>
        </w:tc>
        <w:tc>
          <w:tcPr>
            <w:tcW w:w="4171" w:type="dxa"/>
            <w:gridSpan w:val="9"/>
            <w:tcBorders>
              <w:top w:val="single" w:sz="8" w:space="0" w:color="auto"/>
              <w:left w:val="single" w:sz="8" w:space="0" w:color="auto"/>
              <w:bottom w:val="nil"/>
              <w:right w:val="single" w:sz="8" w:space="0" w:color="000000"/>
            </w:tcBorders>
            <w:noWrap/>
            <w:vAlign w:val="bottom"/>
            <w:hideMark/>
          </w:tcPr>
          <w:p w14:paraId="5D8787A1"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Služby spojené s jízdným a produkty IDOL</w:t>
            </w:r>
          </w:p>
        </w:tc>
      </w:tr>
      <w:tr w:rsidR="002A37A0" w14:paraId="5CAB83C8" w14:textId="77777777" w:rsidTr="000E5C91">
        <w:trPr>
          <w:trHeight w:val="2616"/>
        </w:trPr>
        <w:tc>
          <w:tcPr>
            <w:tcW w:w="906" w:type="dxa"/>
            <w:tcBorders>
              <w:top w:val="single" w:sz="4" w:space="0" w:color="auto"/>
              <w:left w:val="single" w:sz="8" w:space="0" w:color="auto"/>
              <w:bottom w:val="single" w:sz="4" w:space="0" w:color="auto"/>
              <w:right w:val="single" w:sz="4" w:space="0" w:color="auto"/>
            </w:tcBorders>
            <w:vAlign w:val="bottom"/>
            <w:hideMark/>
          </w:tcPr>
          <w:p w14:paraId="2E223D62" w14:textId="77777777" w:rsidR="008A0398" w:rsidRDefault="008A0398" w:rsidP="00B31716">
            <w:pPr>
              <w:spacing w:after="0" w:line="240" w:lineRule="auto"/>
              <w:rPr>
                <w:rFonts w:eastAsia="Times New Roman" w:cs="Calibri"/>
                <w:b/>
                <w:bCs/>
                <w:color w:val="000000"/>
                <w:sz w:val="18"/>
                <w:lang w:eastAsia="cs-CZ"/>
              </w:rPr>
            </w:pPr>
            <w:r>
              <w:rPr>
                <w:rFonts w:eastAsia="Times New Roman" w:cs="Calibri"/>
                <w:b/>
                <w:bCs/>
                <w:color w:val="000000"/>
                <w:sz w:val="18"/>
                <w:lang w:eastAsia="cs-CZ"/>
              </w:rPr>
              <w:t>Kategorie KM</w:t>
            </w:r>
          </w:p>
        </w:tc>
        <w:tc>
          <w:tcPr>
            <w:tcW w:w="1560" w:type="dxa"/>
            <w:tcBorders>
              <w:top w:val="single" w:sz="4" w:space="0" w:color="auto"/>
              <w:left w:val="nil"/>
              <w:bottom w:val="single" w:sz="4" w:space="0" w:color="auto"/>
              <w:right w:val="nil"/>
            </w:tcBorders>
            <w:vAlign w:val="bottom"/>
            <w:hideMark/>
          </w:tcPr>
          <w:p w14:paraId="7299AE51" w14:textId="77777777" w:rsidR="008A0398" w:rsidRDefault="008A0398" w:rsidP="00B31716">
            <w:pPr>
              <w:spacing w:after="0" w:line="240" w:lineRule="auto"/>
              <w:rPr>
                <w:rFonts w:eastAsia="Times New Roman" w:cs="Calibri"/>
                <w:b/>
                <w:bCs/>
                <w:color w:val="000000"/>
                <w:sz w:val="18"/>
                <w:lang w:eastAsia="cs-CZ"/>
              </w:rPr>
            </w:pPr>
            <w:r>
              <w:rPr>
                <w:rFonts w:eastAsia="Times New Roman" w:cs="Calibri"/>
                <w:b/>
                <w:bCs/>
                <w:color w:val="000000"/>
                <w:sz w:val="18"/>
                <w:lang w:eastAsia="cs-CZ"/>
              </w:rPr>
              <w:t>Příklad</w:t>
            </w:r>
          </w:p>
        </w:tc>
        <w:tc>
          <w:tcPr>
            <w:tcW w:w="504" w:type="dxa"/>
            <w:tcBorders>
              <w:top w:val="single" w:sz="4" w:space="0" w:color="auto"/>
              <w:left w:val="single" w:sz="8" w:space="0" w:color="auto"/>
              <w:bottom w:val="single" w:sz="4" w:space="0" w:color="auto"/>
              <w:right w:val="single" w:sz="4" w:space="0" w:color="auto"/>
            </w:tcBorders>
            <w:noWrap/>
            <w:textDirection w:val="btLr"/>
            <w:vAlign w:val="bottom"/>
            <w:hideMark/>
          </w:tcPr>
          <w:p w14:paraId="0CC151D7"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Karta na počkání</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6F6D54AF"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Příjem žádosti a výdej karty</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5056A486"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 xml:space="preserve">Anonymní karta a další </w:t>
            </w:r>
            <w:proofErr w:type="spellStart"/>
            <w:proofErr w:type="gramStart"/>
            <w:r w:rsidRPr="002A37A0">
              <w:rPr>
                <w:rFonts w:eastAsia="Times New Roman" w:cs="Calibri"/>
                <w:b/>
                <w:bCs/>
                <w:color w:val="000000"/>
                <w:sz w:val="16"/>
                <w:szCs w:val="16"/>
                <w:lang w:eastAsia="cs-CZ"/>
              </w:rPr>
              <w:t>přen</w:t>
            </w:r>
            <w:r w:rsidR="002A37A0">
              <w:rPr>
                <w:rFonts w:eastAsia="Times New Roman" w:cs="Calibri"/>
                <w:b/>
                <w:bCs/>
                <w:color w:val="000000"/>
                <w:sz w:val="16"/>
                <w:szCs w:val="16"/>
                <w:lang w:eastAsia="cs-CZ"/>
              </w:rPr>
              <w:t>.</w:t>
            </w:r>
            <w:r w:rsidRPr="002A37A0">
              <w:rPr>
                <w:rFonts w:eastAsia="Times New Roman" w:cs="Calibri"/>
                <w:b/>
                <w:bCs/>
                <w:color w:val="000000"/>
                <w:sz w:val="16"/>
                <w:szCs w:val="16"/>
                <w:lang w:eastAsia="cs-CZ"/>
              </w:rPr>
              <w:t>média</w:t>
            </w:r>
            <w:proofErr w:type="spellEnd"/>
            <w:proofErr w:type="gramEnd"/>
            <w:r w:rsidRPr="002A37A0">
              <w:rPr>
                <w:rFonts w:eastAsia="Times New Roman" w:cs="Calibri"/>
                <w:b/>
                <w:bCs/>
                <w:color w:val="000000"/>
                <w:sz w:val="16"/>
                <w:szCs w:val="16"/>
                <w:lang w:eastAsia="cs-CZ"/>
              </w:rPr>
              <w:t xml:space="preserve"> (prodej)</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26F298B3"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Registrace ID nosiče (karta, mobil)</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43D8D3B5"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Reklamace karty NA POČKÁNÍ</w:t>
            </w:r>
          </w:p>
        </w:tc>
        <w:tc>
          <w:tcPr>
            <w:tcW w:w="489" w:type="dxa"/>
            <w:tcBorders>
              <w:top w:val="single" w:sz="4" w:space="0" w:color="auto"/>
              <w:left w:val="nil"/>
              <w:bottom w:val="single" w:sz="4" w:space="0" w:color="auto"/>
              <w:right w:val="single" w:sz="8" w:space="0" w:color="auto"/>
            </w:tcBorders>
            <w:noWrap/>
            <w:textDirection w:val="btLr"/>
            <w:vAlign w:val="bottom"/>
            <w:hideMark/>
          </w:tcPr>
          <w:p w14:paraId="703EA7EF" w14:textId="77777777" w:rsidR="008A0398" w:rsidRPr="002A37A0" w:rsidRDefault="008A0398" w:rsidP="00B31716">
            <w:pPr>
              <w:spacing w:after="0" w:line="16" w:lineRule="atLeast"/>
              <w:rPr>
                <w:rFonts w:eastAsia="Times New Roman" w:cs="Calibri"/>
                <w:b/>
                <w:bCs/>
                <w:color w:val="000000"/>
                <w:sz w:val="16"/>
                <w:szCs w:val="16"/>
                <w:lang w:eastAsia="cs-CZ"/>
              </w:rPr>
            </w:pPr>
            <w:proofErr w:type="spellStart"/>
            <w:r w:rsidRPr="002A37A0">
              <w:rPr>
                <w:rFonts w:eastAsia="Times New Roman" w:cs="Calibri"/>
                <w:b/>
                <w:bCs/>
                <w:color w:val="000000"/>
                <w:sz w:val="16"/>
                <w:szCs w:val="16"/>
                <w:lang w:eastAsia="cs-CZ"/>
              </w:rPr>
              <w:t>Cobrandové</w:t>
            </w:r>
            <w:proofErr w:type="spellEnd"/>
            <w:r w:rsidRPr="002A37A0">
              <w:rPr>
                <w:rFonts w:eastAsia="Times New Roman" w:cs="Calibri"/>
                <w:b/>
                <w:bCs/>
                <w:color w:val="000000"/>
                <w:sz w:val="16"/>
                <w:szCs w:val="16"/>
                <w:lang w:eastAsia="cs-CZ"/>
              </w:rPr>
              <w:t xml:space="preserve"> karty (ISIC, </w:t>
            </w:r>
            <w:proofErr w:type="spellStart"/>
            <w:r w:rsidR="002A37A0">
              <w:rPr>
                <w:rFonts w:eastAsia="Times New Roman" w:cs="Calibri"/>
                <w:b/>
                <w:bCs/>
                <w:color w:val="000000"/>
                <w:sz w:val="16"/>
                <w:szCs w:val="16"/>
                <w:lang w:eastAsia="cs-CZ"/>
              </w:rPr>
              <w:t>za</w:t>
            </w:r>
            <w:r w:rsidRPr="002A37A0">
              <w:rPr>
                <w:rFonts w:eastAsia="Times New Roman" w:cs="Calibri"/>
                <w:b/>
                <w:bCs/>
                <w:color w:val="000000"/>
                <w:sz w:val="16"/>
                <w:szCs w:val="16"/>
                <w:lang w:eastAsia="cs-CZ"/>
              </w:rPr>
              <w:t>městn</w:t>
            </w:r>
            <w:proofErr w:type="spellEnd"/>
            <w:r w:rsidR="002A37A0">
              <w:rPr>
                <w:rFonts w:eastAsia="Times New Roman" w:cs="Calibri"/>
                <w:b/>
                <w:bCs/>
                <w:color w:val="000000"/>
                <w:sz w:val="16"/>
                <w:szCs w:val="16"/>
                <w:lang w:eastAsia="cs-CZ"/>
              </w:rPr>
              <w:t>.</w:t>
            </w:r>
            <w:r w:rsidRPr="002A37A0">
              <w:rPr>
                <w:rFonts w:eastAsia="Times New Roman" w:cs="Calibri"/>
                <w:b/>
                <w:bCs/>
                <w:color w:val="000000"/>
                <w:sz w:val="16"/>
                <w:szCs w:val="16"/>
                <w:lang w:eastAsia="cs-CZ"/>
              </w:rPr>
              <w:t>)</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2EBD6C38"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Diagnostika vad a incidentů</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33ED6581"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Prodej jízdného IDOL</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355BD271"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 xml:space="preserve">Prodej speciálních </w:t>
            </w:r>
            <w:proofErr w:type="spellStart"/>
            <w:r w:rsidRPr="002A37A0">
              <w:rPr>
                <w:rFonts w:eastAsia="Times New Roman" w:cs="Calibri"/>
                <w:b/>
                <w:bCs/>
                <w:color w:val="000000"/>
                <w:sz w:val="16"/>
                <w:szCs w:val="16"/>
                <w:lang w:eastAsia="cs-CZ"/>
              </w:rPr>
              <w:t>prod</w:t>
            </w:r>
            <w:proofErr w:type="spellEnd"/>
            <w:r w:rsidR="002A37A0">
              <w:rPr>
                <w:rFonts w:eastAsia="Times New Roman" w:cs="Calibri"/>
                <w:b/>
                <w:bCs/>
                <w:color w:val="000000"/>
                <w:sz w:val="16"/>
                <w:szCs w:val="16"/>
                <w:lang w:eastAsia="cs-CZ"/>
              </w:rPr>
              <w:t>.</w:t>
            </w:r>
            <w:r w:rsidRPr="002A37A0">
              <w:rPr>
                <w:rFonts w:eastAsia="Times New Roman" w:cs="Calibri"/>
                <w:b/>
                <w:bCs/>
                <w:color w:val="000000"/>
                <w:sz w:val="16"/>
                <w:szCs w:val="16"/>
                <w:lang w:eastAsia="cs-CZ"/>
              </w:rPr>
              <w:t xml:space="preserve"> </w:t>
            </w:r>
            <w:r w:rsidR="002A37A0">
              <w:rPr>
                <w:rFonts w:eastAsia="Times New Roman" w:cs="Calibri"/>
                <w:b/>
                <w:bCs/>
                <w:color w:val="000000"/>
                <w:sz w:val="16"/>
                <w:szCs w:val="16"/>
                <w:lang w:eastAsia="cs-CZ"/>
              </w:rPr>
              <w:t>(t</w:t>
            </w:r>
            <w:r w:rsidRPr="002A37A0">
              <w:rPr>
                <w:rFonts w:eastAsia="Times New Roman" w:cs="Calibri"/>
                <w:b/>
                <w:bCs/>
                <w:color w:val="000000"/>
                <w:sz w:val="16"/>
                <w:szCs w:val="16"/>
                <w:lang w:eastAsia="cs-CZ"/>
              </w:rPr>
              <w:t>urismus)</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1EA504F5"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 xml:space="preserve">Prodej </w:t>
            </w:r>
            <w:proofErr w:type="spellStart"/>
            <w:proofErr w:type="gramStart"/>
            <w:r w:rsidRPr="002A37A0">
              <w:rPr>
                <w:rFonts w:eastAsia="Times New Roman" w:cs="Calibri"/>
                <w:b/>
                <w:bCs/>
                <w:color w:val="000000"/>
                <w:sz w:val="16"/>
                <w:szCs w:val="16"/>
                <w:lang w:eastAsia="cs-CZ"/>
              </w:rPr>
              <w:t>tarif</w:t>
            </w:r>
            <w:r w:rsidR="002A37A0">
              <w:rPr>
                <w:rFonts w:eastAsia="Times New Roman" w:cs="Calibri"/>
                <w:b/>
                <w:bCs/>
                <w:color w:val="000000"/>
                <w:sz w:val="16"/>
                <w:szCs w:val="16"/>
                <w:lang w:eastAsia="cs-CZ"/>
              </w:rPr>
              <w:t>.</w:t>
            </w:r>
            <w:r w:rsidRPr="002A37A0">
              <w:rPr>
                <w:rFonts w:eastAsia="Times New Roman" w:cs="Calibri"/>
                <w:b/>
                <w:bCs/>
                <w:color w:val="000000"/>
                <w:sz w:val="16"/>
                <w:szCs w:val="16"/>
                <w:lang w:eastAsia="cs-CZ"/>
              </w:rPr>
              <w:t>produktů</w:t>
            </w:r>
            <w:proofErr w:type="spellEnd"/>
            <w:proofErr w:type="gramEnd"/>
            <w:r w:rsidRPr="002A37A0">
              <w:rPr>
                <w:rFonts w:eastAsia="Times New Roman" w:cs="Calibri"/>
                <w:b/>
                <w:bCs/>
                <w:color w:val="000000"/>
                <w:sz w:val="16"/>
                <w:szCs w:val="16"/>
                <w:lang w:eastAsia="cs-CZ"/>
              </w:rPr>
              <w:t xml:space="preserve"> jiných </w:t>
            </w:r>
            <w:proofErr w:type="spellStart"/>
            <w:r w:rsidRPr="002A37A0">
              <w:rPr>
                <w:rFonts w:eastAsia="Times New Roman" w:cs="Calibri"/>
                <w:b/>
                <w:bCs/>
                <w:color w:val="000000"/>
                <w:sz w:val="16"/>
                <w:szCs w:val="16"/>
                <w:lang w:eastAsia="cs-CZ"/>
              </w:rPr>
              <w:t>dopr</w:t>
            </w:r>
            <w:proofErr w:type="spellEnd"/>
            <w:r w:rsidR="002A37A0">
              <w:rPr>
                <w:rFonts w:eastAsia="Times New Roman" w:cs="Calibri"/>
                <w:b/>
                <w:bCs/>
                <w:color w:val="000000"/>
                <w:sz w:val="16"/>
                <w:szCs w:val="16"/>
                <w:lang w:eastAsia="cs-CZ"/>
              </w:rPr>
              <w:t>.</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3BBBDE8E"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Reklamace jízdného</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3155C63A"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Výpis z EP</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42A27457"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Potvrzování nároků na slevy</w:t>
            </w:r>
          </w:p>
        </w:tc>
        <w:tc>
          <w:tcPr>
            <w:tcW w:w="463" w:type="dxa"/>
            <w:tcBorders>
              <w:top w:val="single" w:sz="4" w:space="0" w:color="auto"/>
              <w:left w:val="nil"/>
              <w:bottom w:val="single" w:sz="4" w:space="0" w:color="auto"/>
              <w:right w:val="single" w:sz="4" w:space="0" w:color="auto"/>
            </w:tcBorders>
            <w:noWrap/>
            <w:textDirection w:val="btLr"/>
            <w:vAlign w:val="bottom"/>
            <w:hideMark/>
          </w:tcPr>
          <w:p w14:paraId="6D55FC34"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 xml:space="preserve">Prodej </w:t>
            </w:r>
            <w:proofErr w:type="spellStart"/>
            <w:r w:rsidRPr="002A37A0">
              <w:rPr>
                <w:rFonts w:eastAsia="Times New Roman" w:cs="Calibri"/>
                <w:b/>
                <w:bCs/>
                <w:color w:val="000000"/>
                <w:sz w:val="16"/>
                <w:szCs w:val="16"/>
                <w:lang w:eastAsia="cs-CZ"/>
              </w:rPr>
              <w:t>tiskov</w:t>
            </w:r>
            <w:proofErr w:type="spellEnd"/>
            <w:r w:rsidR="002A37A0">
              <w:rPr>
                <w:rFonts w:eastAsia="Times New Roman" w:cs="Calibri"/>
                <w:b/>
                <w:bCs/>
                <w:color w:val="000000"/>
                <w:sz w:val="16"/>
                <w:szCs w:val="16"/>
                <w:lang w:eastAsia="cs-CZ"/>
              </w:rPr>
              <w:t>.</w:t>
            </w:r>
            <w:r w:rsidRPr="002A37A0">
              <w:rPr>
                <w:rFonts w:eastAsia="Times New Roman" w:cs="Calibri"/>
                <w:b/>
                <w:bCs/>
                <w:color w:val="000000"/>
                <w:sz w:val="16"/>
                <w:szCs w:val="16"/>
                <w:lang w:eastAsia="cs-CZ"/>
              </w:rPr>
              <w:t xml:space="preserve"> (JŘ) ve vztahu k IDOL</w:t>
            </w:r>
          </w:p>
        </w:tc>
        <w:tc>
          <w:tcPr>
            <w:tcW w:w="467" w:type="dxa"/>
            <w:tcBorders>
              <w:top w:val="single" w:sz="4" w:space="0" w:color="auto"/>
              <w:left w:val="nil"/>
              <w:bottom w:val="single" w:sz="4" w:space="0" w:color="auto"/>
              <w:right w:val="single" w:sz="8" w:space="0" w:color="auto"/>
            </w:tcBorders>
            <w:noWrap/>
            <w:textDirection w:val="btLr"/>
            <w:vAlign w:val="bottom"/>
            <w:hideMark/>
          </w:tcPr>
          <w:p w14:paraId="16B9457D" w14:textId="77777777" w:rsidR="008A0398" w:rsidRPr="002A37A0" w:rsidRDefault="008A0398" w:rsidP="00B31716">
            <w:pPr>
              <w:spacing w:after="0" w:line="16" w:lineRule="atLeast"/>
              <w:rPr>
                <w:rFonts w:eastAsia="Times New Roman" w:cs="Calibri"/>
                <w:b/>
                <w:bCs/>
                <w:color w:val="000000"/>
                <w:sz w:val="16"/>
                <w:szCs w:val="16"/>
                <w:lang w:eastAsia="cs-CZ"/>
              </w:rPr>
            </w:pPr>
            <w:r w:rsidRPr="002A37A0">
              <w:rPr>
                <w:rFonts w:eastAsia="Times New Roman" w:cs="Calibri"/>
                <w:b/>
                <w:bCs/>
                <w:color w:val="000000"/>
                <w:sz w:val="16"/>
                <w:szCs w:val="16"/>
                <w:lang w:eastAsia="cs-CZ"/>
              </w:rPr>
              <w:t xml:space="preserve">Distribuce </w:t>
            </w:r>
            <w:proofErr w:type="spellStart"/>
            <w:r w:rsidRPr="002A37A0">
              <w:rPr>
                <w:rFonts w:eastAsia="Times New Roman" w:cs="Calibri"/>
                <w:b/>
                <w:bCs/>
                <w:color w:val="000000"/>
                <w:sz w:val="16"/>
                <w:szCs w:val="16"/>
                <w:lang w:eastAsia="cs-CZ"/>
              </w:rPr>
              <w:t>tiskov</w:t>
            </w:r>
            <w:proofErr w:type="spellEnd"/>
            <w:r w:rsidR="002A37A0">
              <w:rPr>
                <w:rFonts w:eastAsia="Times New Roman" w:cs="Calibri"/>
                <w:b/>
                <w:bCs/>
                <w:color w:val="000000"/>
                <w:sz w:val="16"/>
                <w:szCs w:val="16"/>
                <w:lang w:eastAsia="cs-CZ"/>
              </w:rPr>
              <w:t>.</w:t>
            </w:r>
            <w:r w:rsidRPr="002A37A0">
              <w:rPr>
                <w:rFonts w:eastAsia="Times New Roman" w:cs="Calibri"/>
                <w:b/>
                <w:bCs/>
                <w:color w:val="000000"/>
                <w:sz w:val="16"/>
                <w:szCs w:val="16"/>
                <w:lang w:eastAsia="cs-CZ"/>
              </w:rPr>
              <w:t xml:space="preserve"> ve vztahu k IDOL</w:t>
            </w:r>
          </w:p>
        </w:tc>
      </w:tr>
      <w:tr w:rsidR="002A37A0" w14:paraId="6DA0B401" w14:textId="77777777" w:rsidTr="000E5C91">
        <w:trPr>
          <w:trHeight w:val="133"/>
        </w:trPr>
        <w:tc>
          <w:tcPr>
            <w:tcW w:w="906" w:type="dxa"/>
            <w:tcBorders>
              <w:top w:val="single" w:sz="4" w:space="0" w:color="auto"/>
              <w:left w:val="single" w:sz="4" w:space="0" w:color="auto"/>
              <w:bottom w:val="single" w:sz="4" w:space="0" w:color="auto"/>
              <w:right w:val="single" w:sz="4" w:space="0" w:color="auto"/>
            </w:tcBorders>
            <w:noWrap/>
            <w:vAlign w:val="bottom"/>
            <w:hideMark/>
          </w:tcPr>
          <w:p w14:paraId="3AEB726A"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Centrum</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5910F6A" w14:textId="77777777" w:rsidR="008A0398" w:rsidRDefault="008A0398" w:rsidP="002A37A0">
            <w:pPr>
              <w:spacing w:after="0" w:line="240" w:lineRule="auto"/>
              <w:rPr>
                <w:rFonts w:eastAsia="Times New Roman" w:cs="Calibri"/>
                <w:color w:val="000000"/>
                <w:sz w:val="18"/>
                <w:lang w:eastAsia="cs-CZ"/>
              </w:rPr>
            </w:pPr>
            <w:r>
              <w:rPr>
                <w:rFonts w:eastAsia="Times New Roman" w:cs="Calibri"/>
                <w:color w:val="000000"/>
                <w:sz w:val="18"/>
                <w:lang w:eastAsia="cs-CZ"/>
              </w:rPr>
              <w:t>Evropský dům</w:t>
            </w:r>
          </w:p>
        </w:tc>
        <w:tc>
          <w:tcPr>
            <w:tcW w:w="504" w:type="dxa"/>
            <w:tcBorders>
              <w:top w:val="single" w:sz="4" w:space="0" w:color="auto"/>
              <w:left w:val="single" w:sz="4" w:space="0" w:color="auto"/>
              <w:bottom w:val="single" w:sz="4" w:space="0" w:color="auto"/>
              <w:right w:val="single" w:sz="4" w:space="0" w:color="auto"/>
            </w:tcBorders>
            <w:noWrap/>
            <w:vAlign w:val="bottom"/>
            <w:hideMark/>
          </w:tcPr>
          <w:p w14:paraId="59095D94"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757CB35"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E1BA54A"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5A0FD71"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C27D807"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89" w:type="dxa"/>
            <w:tcBorders>
              <w:top w:val="single" w:sz="4" w:space="0" w:color="auto"/>
              <w:left w:val="single" w:sz="4" w:space="0" w:color="auto"/>
              <w:bottom w:val="single" w:sz="4" w:space="0" w:color="auto"/>
              <w:right w:val="single" w:sz="4" w:space="0" w:color="auto"/>
            </w:tcBorders>
            <w:noWrap/>
            <w:vAlign w:val="bottom"/>
            <w:hideMark/>
          </w:tcPr>
          <w:p w14:paraId="4F9767AC"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E71174F"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3982C22"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0FE1E6B3"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85C2C67"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3206148"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C40D647"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E695ACD"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0ACD51CD"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7" w:type="dxa"/>
            <w:tcBorders>
              <w:top w:val="single" w:sz="4" w:space="0" w:color="auto"/>
              <w:left w:val="single" w:sz="4" w:space="0" w:color="auto"/>
              <w:bottom w:val="single" w:sz="4" w:space="0" w:color="auto"/>
              <w:right w:val="single" w:sz="4" w:space="0" w:color="auto"/>
            </w:tcBorders>
            <w:noWrap/>
            <w:vAlign w:val="bottom"/>
            <w:hideMark/>
          </w:tcPr>
          <w:p w14:paraId="01C7EB76"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r>
      <w:tr w:rsidR="002A37A0" w14:paraId="271BCF79" w14:textId="77777777" w:rsidTr="000E5C91">
        <w:trPr>
          <w:trHeight w:val="133"/>
        </w:trPr>
        <w:tc>
          <w:tcPr>
            <w:tcW w:w="906" w:type="dxa"/>
            <w:tcBorders>
              <w:top w:val="single" w:sz="4" w:space="0" w:color="auto"/>
              <w:left w:val="single" w:sz="4" w:space="0" w:color="auto"/>
              <w:bottom w:val="single" w:sz="4" w:space="0" w:color="auto"/>
              <w:right w:val="single" w:sz="4" w:space="0" w:color="auto"/>
            </w:tcBorders>
            <w:noWrap/>
            <w:vAlign w:val="bottom"/>
            <w:hideMark/>
          </w:tcPr>
          <w:p w14:paraId="492675AA"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37CC981" w14:textId="77777777" w:rsidR="008A0398" w:rsidRDefault="008A0398" w:rsidP="002A37A0">
            <w:pPr>
              <w:spacing w:after="0" w:line="240" w:lineRule="auto"/>
              <w:rPr>
                <w:rFonts w:eastAsia="Times New Roman" w:cs="Calibri"/>
                <w:color w:val="000000"/>
                <w:sz w:val="18"/>
                <w:lang w:eastAsia="cs-CZ"/>
              </w:rPr>
            </w:pPr>
            <w:proofErr w:type="gramStart"/>
            <w:r>
              <w:rPr>
                <w:rFonts w:eastAsia="Times New Roman" w:cs="Calibri"/>
                <w:color w:val="000000"/>
                <w:sz w:val="18"/>
                <w:lang w:eastAsia="cs-CZ"/>
              </w:rPr>
              <w:t>LB,JN</w:t>
            </w:r>
            <w:proofErr w:type="gramEnd"/>
            <w:r>
              <w:rPr>
                <w:rFonts w:eastAsia="Times New Roman" w:cs="Calibri"/>
                <w:color w:val="000000"/>
                <w:sz w:val="18"/>
                <w:lang w:eastAsia="cs-CZ"/>
              </w:rPr>
              <w:t>,ČL,TU,SM</w:t>
            </w:r>
          </w:p>
        </w:tc>
        <w:tc>
          <w:tcPr>
            <w:tcW w:w="504" w:type="dxa"/>
            <w:tcBorders>
              <w:top w:val="single" w:sz="4" w:space="0" w:color="auto"/>
              <w:left w:val="single" w:sz="4" w:space="0" w:color="auto"/>
              <w:bottom w:val="single" w:sz="4" w:space="0" w:color="auto"/>
              <w:right w:val="single" w:sz="4" w:space="0" w:color="auto"/>
            </w:tcBorders>
            <w:noWrap/>
            <w:vAlign w:val="bottom"/>
            <w:hideMark/>
          </w:tcPr>
          <w:p w14:paraId="454B5665"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63E362E"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4BB18C94"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56AEBFE"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1EC7480" w14:textId="77777777" w:rsidR="008A0398" w:rsidRDefault="008A0398" w:rsidP="002A37A0">
            <w:pPr>
              <w:spacing w:after="0" w:line="16" w:lineRule="atLeast"/>
              <w:jc w:val="center"/>
              <w:rPr>
                <w:rFonts w:eastAsia="Times New Roman" w:cs="Calibri"/>
                <w:color w:val="000000"/>
                <w:sz w:val="18"/>
                <w:lang w:eastAsia="cs-CZ"/>
              </w:rPr>
            </w:pPr>
          </w:p>
        </w:tc>
        <w:tc>
          <w:tcPr>
            <w:tcW w:w="489" w:type="dxa"/>
            <w:tcBorders>
              <w:top w:val="single" w:sz="4" w:space="0" w:color="auto"/>
              <w:left w:val="single" w:sz="4" w:space="0" w:color="auto"/>
              <w:bottom w:val="single" w:sz="4" w:space="0" w:color="auto"/>
              <w:right w:val="single" w:sz="4" w:space="0" w:color="auto"/>
            </w:tcBorders>
            <w:noWrap/>
            <w:vAlign w:val="bottom"/>
            <w:hideMark/>
          </w:tcPr>
          <w:p w14:paraId="073E047B"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13E9C13"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09F68A5A"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2266580"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610D24B"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E604536"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E4C0AC5"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464625F8"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0C2B856C"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7" w:type="dxa"/>
            <w:tcBorders>
              <w:top w:val="single" w:sz="4" w:space="0" w:color="auto"/>
              <w:left w:val="single" w:sz="4" w:space="0" w:color="auto"/>
              <w:bottom w:val="single" w:sz="4" w:space="0" w:color="auto"/>
              <w:right w:val="single" w:sz="4" w:space="0" w:color="auto"/>
            </w:tcBorders>
            <w:noWrap/>
            <w:vAlign w:val="bottom"/>
            <w:hideMark/>
          </w:tcPr>
          <w:p w14:paraId="7CAA2A0A"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r>
      <w:tr w:rsidR="002A37A0" w14:paraId="1A1FBA71" w14:textId="77777777" w:rsidTr="000E5C91">
        <w:trPr>
          <w:trHeight w:val="133"/>
        </w:trPr>
        <w:tc>
          <w:tcPr>
            <w:tcW w:w="906" w:type="dxa"/>
            <w:tcBorders>
              <w:top w:val="single" w:sz="4" w:space="0" w:color="auto"/>
              <w:left w:val="single" w:sz="4" w:space="0" w:color="auto"/>
              <w:bottom w:val="single" w:sz="4" w:space="0" w:color="auto"/>
              <w:right w:val="single" w:sz="4" w:space="0" w:color="auto"/>
            </w:tcBorders>
            <w:noWrap/>
            <w:vAlign w:val="bottom"/>
            <w:hideMark/>
          </w:tcPr>
          <w:p w14:paraId="70F328F3"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B</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B76E3DF" w14:textId="77777777" w:rsidR="008A0398" w:rsidRDefault="008A0398" w:rsidP="002A37A0">
            <w:pPr>
              <w:spacing w:after="0" w:line="240" w:lineRule="auto"/>
              <w:rPr>
                <w:rFonts w:eastAsia="Times New Roman" w:cs="Calibri"/>
                <w:color w:val="000000"/>
                <w:sz w:val="18"/>
                <w:lang w:eastAsia="cs-CZ"/>
              </w:rPr>
            </w:pPr>
            <w:r>
              <w:rPr>
                <w:rFonts w:eastAsia="Times New Roman" w:cs="Calibri"/>
                <w:color w:val="000000"/>
                <w:sz w:val="18"/>
                <w:lang w:eastAsia="cs-CZ"/>
              </w:rPr>
              <w:t>ostatní terminály</w:t>
            </w:r>
          </w:p>
        </w:tc>
        <w:tc>
          <w:tcPr>
            <w:tcW w:w="504" w:type="dxa"/>
            <w:tcBorders>
              <w:top w:val="single" w:sz="4" w:space="0" w:color="auto"/>
              <w:left w:val="single" w:sz="4" w:space="0" w:color="auto"/>
              <w:bottom w:val="single" w:sz="4" w:space="0" w:color="auto"/>
              <w:right w:val="single" w:sz="4" w:space="0" w:color="auto"/>
            </w:tcBorders>
            <w:noWrap/>
            <w:vAlign w:val="bottom"/>
            <w:hideMark/>
          </w:tcPr>
          <w:p w14:paraId="5B10A393"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86015C5"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092FF877"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105BB52A"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941CE1F" w14:textId="77777777" w:rsidR="008A0398" w:rsidRDefault="008A0398" w:rsidP="002A37A0">
            <w:pPr>
              <w:spacing w:after="0" w:line="16" w:lineRule="atLeast"/>
              <w:jc w:val="center"/>
              <w:rPr>
                <w:rFonts w:eastAsia="Times New Roman" w:cs="Calibri"/>
                <w:color w:val="000000"/>
                <w:sz w:val="18"/>
                <w:lang w:eastAsia="cs-CZ"/>
              </w:rPr>
            </w:pPr>
          </w:p>
        </w:tc>
        <w:tc>
          <w:tcPr>
            <w:tcW w:w="489" w:type="dxa"/>
            <w:tcBorders>
              <w:top w:val="single" w:sz="4" w:space="0" w:color="auto"/>
              <w:left w:val="single" w:sz="4" w:space="0" w:color="auto"/>
              <w:bottom w:val="single" w:sz="4" w:space="0" w:color="auto"/>
              <w:right w:val="single" w:sz="4" w:space="0" w:color="auto"/>
            </w:tcBorders>
            <w:noWrap/>
            <w:vAlign w:val="bottom"/>
            <w:hideMark/>
          </w:tcPr>
          <w:p w14:paraId="5C8D4823"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3154E7E"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3710134"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1480208"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282B417"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5B439F42"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4C419D10"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0C3352D8"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7FDEEC1"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7" w:type="dxa"/>
            <w:tcBorders>
              <w:top w:val="single" w:sz="4" w:space="0" w:color="auto"/>
              <w:left w:val="single" w:sz="4" w:space="0" w:color="auto"/>
              <w:bottom w:val="single" w:sz="4" w:space="0" w:color="auto"/>
              <w:right w:val="single" w:sz="4" w:space="0" w:color="auto"/>
            </w:tcBorders>
            <w:noWrap/>
            <w:vAlign w:val="bottom"/>
            <w:hideMark/>
          </w:tcPr>
          <w:p w14:paraId="53BD2420"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r>
      <w:tr w:rsidR="002A37A0" w14:paraId="2981DF2D" w14:textId="77777777" w:rsidTr="000E5C91">
        <w:trPr>
          <w:trHeight w:val="154"/>
        </w:trPr>
        <w:tc>
          <w:tcPr>
            <w:tcW w:w="906" w:type="dxa"/>
            <w:tcBorders>
              <w:top w:val="single" w:sz="4" w:space="0" w:color="auto"/>
              <w:left w:val="single" w:sz="4" w:space="0" w:color="auto"/>
              <w:bottom w:val="single" w:sz="4" w:space="0" w:color="auto"/>
              <w:right w:val="single" w:sz="4" w:space="0" w:color="auto"/>
            </w:tcBorders>
            <w:noWrap/>
            <w:vAlign w:val="bottom"/>
            <w:hideMark/>
          </w:tcPr>
          <w:p w14:paraId="4E403A38"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C</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10666E4" w14:textId="77777777" w:rsidR="008A0398" w:rsidRDefault="008A0398" w:rsidP="002A37A0">
            <w:pPr>
              <w:spacing w:after="0" w:line="240" w:lineRule="auto"/>
              <w:rPr>
                <w:rFonts w:eastAsia="Times New Roman" w:cs="Calibri"/>
                <w:color w:val="000000"/>
                <w:sz w:val="18"/>
                <w:lang w:eastAsia="cs-CZ"/>
              </w:rPr>
            </w:pPr>
            <w:r>
              <w:rPr>
                <w:rFonts w:eastAsia="Times New Roman" w:cs="Calibri"/>
                <w:color w:val="000000"/>
                <w:sz w:val="18"/>
                <w:lang w:eastAsia="cs-CZ"/>
              </w:rPr>
              <w:t>TIC, obecní úřady</w:t>
            </w:r>
          </w:p>
        </w:tc>
        <w:tc>
          <w:tcPr>
            <w:tcW w:w="504" w:type="dxa"/>
            <w:tcBorders>
              <w:top w:val="single" w:sz="4" w:space="0" w:color="auto"/>
              <w:left w:val="single" w:sz="4" w:space="0" w:color="auto"/>
              <w:bottom w:val="single" w:sz="4" w:space="0" w:color="auto"/>
              <w:right w:val="single" w:sz="4" w:space="0" w:color="auto"/>
            </w:tcBorders>
            <w:noWrap/>
            <w:vAlign w:val="bottom"/>
            <w:hideMark/>
          </w:tcPr>
          <w:p w14:paraId="3DA5E590"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06489A6"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4C0171F5"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E7D96DF"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311E52B" w14:textId="77777777" w:rsidR="008A0398" w:rsidRDefault="008A0398" w:rsidP="002A37A0">
            <w:pPr>
              <w:spacing w:after="0" w:line="16" w:lineRule="atLeast"/>
              <w:jc w:val="center"/>
              <w:rPr>
                <w:rFonts w:eastAsia="Times New Roman" w:cs="Calibri"/>
                <w:color w:val="000000"/>
                <w:sz w:val="18"/>
                <w:lang w:eastAsia="cs-CZ"/>
              </w:rPr>
            </w:pPr>
          </w:p>
        </w:tc>
        <w:tc>
          <w:tcPr>
            <w:tcW w:w="489" w:type="dxa"/>
            <w:tcBorders>
              <w:top w:val="single" w:sz="4" w:space="0" w:color="auto"/>
              <w:left w:val="single" w:sz="4" w:space="0" w:color="auto"/>
              <w:bottom w:val="single" w:sz="4" w:space="0" w:color="auto"/>
              <w:right w:val="single" w:sz="4" w:space="0" w:color="auto"/>
            </w:tcBorders>
            <w:noWrap/>
            <w:vAlign w:val="bottom"/>
            <w:hideMark/>
          </w:tcPr>
          <w:p w14:paraId="40917BB6"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2843CDD6"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4C3C409D"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E87B7E1"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77A5FB57"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5A8392F"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11A68E3A"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3DAB0BDB" w14:textId="77777777" w:rsidR="008A0398" w:rsidRDefault="008A0398" w:rsidP="002A37A0">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65F2A0A8"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7" w:type="dxa"/>
            <w:tcBorders>
              <w:top w:val="single" w:sz="4" w:space="0" w:color="auto"/>
              <w:left w:val="single" w:sz="4" w:space="0" w:color="auto"/>
              <w:bottom w:val="single" w:sz="4" w:space="0" w:color="auto"/>
              <w:right w:val="single" w:sz="4" w:space="0" w:color="auto"/>
            </w:tcBorders>
            <w:noWrap/>
            <w:vAlign w:val="bottom"/>
            <w:hideMark/>
          </w:tcPr>
          <w:p w14:paraId="280A2D8A" w14:textId="77777777" w:rsidR="008A0398" w:rsidRDefault="008A0398" w:rsidP="002A37A0">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r>
      <w:tr w:rsidR="002A37A0" w14:paraId="518BA4C9" w14:textId="77777777" w:rsidTr="000E5C91">
        <w:trPr>
          <w:trHeight w:val="154"/>
        </w:trPr>
        <w:tc>
          <w:tcPr>
            <w:tcW w:w="906" w:type="dxa"/>
            <w:tcBorders>
              <w:top w:val="single" w:sz="4" w:space="0" w:color="auto"/>
              <w:left w:val="single" w:sz="4" w:space="0" w:color="auto"/>
              <w:bottom w:val="single" w:sz="4" w:space="0" w:color="auto"/>
              <w:right w:val="single" w:sz="4" w:space="0" w:color="auto"/>
            </w:tcBorders>
            <w:noWrap/>
            <w:vAlign w:val="bottom"/>
            <w:hideMark/>
          </w:tcPr>
          <w:p w14:paraId="765B853B" w14:textId="77777777" w:rsidR="008A0398" w:rsidRDefault="008A0398" w:rsidP="002A37A0">
            <w:pPr>
              <w:spacing w:after="0" w:line="240" w:lineRule="auto"/>
              <w:jc w:val="center"/>
              <w:rPr>
                <w:rFonts w:eastAsia="Times New Roman" w:cs="Calibri"/>
                <w:color w:val="000000"/>
                <w:sz w:val="18"/>
                <w:lang w:eastAsia="cs-CZ"/>
              </w:rPr>
            </w:pPr>
            <w:r>
              <w:rPr>
                <w:rFonts w:eastAsia="Times New Roman" w:cs="Calibri"/>
                <w:color w:val="000000"/>
                <w:sz w:val="18"/>
                <w:lang w:eastAsia="cs-CZ"/>
              </w:rPr>
              <w:t>D</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0131801" w14:textId="77777777" w:rsidR="008A0398" w:rsidRDefault="008A0398" w:rsidP="00B31716">
            <w:pPr>
              <w:spacing w:after="0" w:line="240" w:lineRule="auto"/>
              <w:rPr>
                <w:rFonts w:eastAsia="Times New Roman" w:cs="Calibri"/>
                <w:color w:val="000000"/>
                <w:sz w:val="18"/>
                <w:lang w:eastAsia="cs-CZ"/>
              </w:rPr>
            </w:pPr>
            <w:r>
              <w:rPr>
                <w:rFonts w:eastAsia="Times New Roman" w:cs="Calibri"/>
                <w:color w:val="000000"/>
                <w:sz w:val="18"/>
                <w:lang w:eastAsia="cs-CZ"/>
              </w:rPr>
              <w:t>Trafika</w:t>
            </w:r>
          </w:p>
        </w:tc>
        <w:tc>
          <w:tcPr>
            <w:tcW w:w="504" w:type="dxa"/>
            <w:tcBorders>
              <w:top w:val="single" w:sz="4" w:space="0" w:color="auto"/>
              <w:left w:val="single" w:sz="4" w:space="0" w:color="auto"/>
              <w:bottom w:val="single" w:sz="4" w:space="0" w:color="auto"/>
              <w:right w:val="single" w:sz="4" w:space="0" w:color="auto"/>
            </w:tcBorders>
            <w:noWrap/>
            <w:vAlign w:val="bottom"/>
          </w:tcPr>
          <w:p w14:paraId="678CA3AB"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196FD800"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72BE3BA8"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07039D10"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30AD1A32" w14:textId="77777777" w:rsidR="008A0398" w:rsidRDefault="008A0398" w:rsidP="00B31716">
            <w:pPr>
              <w:spacing w:after="0" w:line="16" w:lineRule="atLeast"/>
              <w:jc w:val="center"/>
              <w:rPr>
                <w:rFonts w:eastAsia="Times New Roman" w:cs="Calibri"/>
                <w:color w:val="000000"/>
                <w:sz w:val="18"/>
                <w:lang w:eastAsia="cs-CZ"/>
              </w:rPr>
            </w:pPr>
          </w:p>
        </w:tc>
        <w:tc>
          <w:tcPr>
            <w:tcW w:w="489" w:type="dxa"/>
            <w:tcBorders>
              <w:top w:val="single" w:sz="4" w:space="0" w:color="auto"/>
              <w:left w:val="single" w:sz="4" w:space="0" w:color="auto"/>
              <w:bottom w:val="single" w:sz="4" w:space="0" w:color="auto"/>
              <w:right w:val="single" w:sz="4" w:space="0" w:color="auto"/>
            </w:tcBorders>
            <w:noWrap/>
            <w:vAlign w:val="bottom"/>
          </w:tcPr>
          <w:p w14:paraId="7BD2D085"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61966EC8"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6324E138"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18E11722"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0E413B83"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7794C0FE"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20BCB727"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tcPr>
          <w:p w14:paraId="02CB15C9" w14:textId="77777777" w:rsidR="008A0398" w:rsidRDefault="008A0398" w:rsidP="00B31716">
            <w:pPr>
              <w:spacing w:after="0" w:line="16" w:lineRule="atLeast"/>
              <w:jc w:val="center"/>
              <w:rPr>
                <w:rFonts w:eastAsia="Times New Roman" w:cs="Calibri"/>
                <w:color w:val="000000"/>
                <w:sz w:val="18"/>
                <w:lang w:eastAsia="cs-CZ"/>
              </w:rPr>
            </w:pPr>
          </w:p>
        </w:tc>
        <w:tc>
          <w:tcPr>
            <w:tcW w:w="463" w:type="dxa"/>
            <w:tcBorders>
              <w:top w:val="single" w:sz="4" w:space="0" w:color="auto"/>
              <w:left w:val="single" w:sz="4" w:space="0" w:color="auto"/>
              <w:bottom w:val="single" w:sz="4" w:space="0" w:color="auto"/>
              <w:right w:val="single" w:sz="4" w:space="0" w:color="auto"/>
            </w:tcBorders>
            <w:noWrap/>
            <w:vAlign w:val="bottom"/>
            <w:hideMark/>
          </w:tcPr>
          <w:p w14:paraId="440F5F7D" w14:textId="77777777" w:rsidR="008A0398" w:rsidRDefault="008A0398" w:rsidP="00B31716">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c>
          <w:tcPr>
            <w:tcW w:w="467" w:type="dxa"/>
            <w:tcBorders>
              <w:top w:val="single" w:sz="4" w:space="0" w:color="auto"/>
              <w:left w:val="single" w:sz="4" w:space="0" w:color="auto"/>
              <w:bottom w:val="single" w:sz="4" w:space="0" w:color="auto"/>
              <w:right w:val="single" w:sz="4" w:space="0" w:color="auto"/>
            </w:tcBorders>
            <w:noWrap/>
            <w:vAlign w:val="bottom"/>
            <w:hideMark/>
          </w:tcPr>
          <w:p w14:paraId="1CCF2358" w14:textId="77777777" w:rsidR="008A0398" w:rsidRDefault="008A0398" w:rsidP="00B31716">
            <w:pPr>
              <w:spacing w:after="0" w:line="16" w:lineRule="atLeast"/>
              <w:jc w:val="center"/>
              <w:rPr>
                <w:rFonts w:eastAsia="Times New Roman" w:cs="Calibri"/>
                <w:color w:val="000000"/>
                <w:sz w:val="18"/>
                <w:lang w:eastAsia="cs-CZ"/>
              </w:rPr>
            </w:pPr>
            <w:r>
              <w:rPr>
                <w:rFonts w:eastAsia="Times New Roman" w:cs="Calibri"/>
                <w:color w:val="000000"/>
                <w:sz w:val="18"/>
                <w:lang w:eastAsia="cs-CZ"/>
              </w:rPr>
              <w:t>X</w:t>
            </w:r>
          </w:p>
        </w:tc>
      </w:tr>
    </w:tbl>
    <w:p w14:paraId="753D873C" w14:textId="77777777" w:rsidR="002A37A0" w:rsidRDefault="002A37A0" w:rsidP="008A0398">
      <w:pPr>
        <w:spacing w:after="160" w:line="256" w:lineRule="auto"/>
        <w:contextualSpacing/>
      </w:pPr>
    </w:p>
    <w:p w14:paraId="547A0F4B" w14:textId="77777777" w:rsidR="000E5C91" w:rsidRDefault="008A0398" w:rsidP="008A0398">
      <w:pPr>
        <w:spacing w:after="160" w:line="256" w:lineRule="auto"/>
        <w:contextualSpacing/>
      </w:pPr>
      <w:r>
        <w:t xml:space="preserve">Z výše uvedeného vyplývá, že informační kanceláře dopravců jsou pouze v kategorii A </w:t>
      </w:r>
      <w:proofErr w:type="spellStart"/>
      <w:r>
        <w:t>a</w:t>
      </w:r>
      <w:proofErr w:type="spellEnd"/>
      <w:r>
        <w:t xml:space="preserve"> B.</w:t>
      </w:r>
    </w:p>
    <w:p w14:paraId="69A98BE2" w14:textId="77777777" w:rsidR="009C3308" w:rsidRDefault="009C3308" w:rsidP="008A0398">
      <w:pPr>
        <w:spacing w:after="160" w:line="256" w:lineRule="auto"/>
        <w:contextualSpacing/>
      </w:pPr>
    </w:p>
    <w:p w14:paraId="28683C90" w14:textId="77777777" w:rsidR="008A0398" w:rsidRPr="002A37A0" w:rsidRDefault="002A37A0" w:rsidP="002A37A0">
      <w:pPr>
        <w:pStyle w:val="Nadpis2"/>
      </w:pPr>
      <w:r>
        <w:lastRenderedPageBreak/>
        <w:t xml:space="preserve">C </w:t>
      </w:r>
      <w:r w:rsidR="00926205">
        <w:t>5</w:t>
      </w:r>
      <w:r>
        <w:t xml:space="preserve">.2. </w:t>
      </w:r>
      <w:r w:rsidR="008A0398" w:rsidRPr="002A37A0">
        <w:t xml:space="preserve">Vybavenost </w:t>
      </w:r>
      <w:r w:rsidR="000E5C91">
        <w:t>KM</w:t>
      </w:r>
    </w:p>
    <w:p w14:paraId="41E82386" w14:textId="77777777" w:rsidR="00195087" w:rsidRPr="009C3308" w:rsidRDefault="008A0398" w:rsidP="009C3308">
      <w:pPr>
        <w:pStyle w:val="Nadpis3"/>
      </w:pPr>
      <w:r>
        <w:t>Technická</w:t>
      </w:r>
    </w:p>
    <w:p w14:paraId="01A7A2E6" w14:textId="77777777" w:rsidR="008A0398" w:rsidRPr="0095738A" w:rsidRDefault="008A0398" w:rsidP="006017F7">
      <w:pPr>
        <w:spacing w:after="0"/>
        <w:rPr>
          <w:b/>
        </w:rPr>
      </w:pPr>
      <w:r w:rsidRPr="0095738A">
        <w:rPr>
          <w:b/>
        </w:rPr>
        <w:t xml:space="preserve">Kategorie A: </w:t>
      </w:r>
    </w:p>
    <w:p w14:paraId="17211584" w14:textId="77777777" w:rsidR="008A0398" w:rsidRDefault="008A0398" w:rsidP="006017F7">
      <w:pPr>
        <w:spacing w:after="0"/>
      </w:pPr>
      <w:r w:rsidRPr="009C3308">
        <w:rPr>
          <w:b/>
          <w:i/>
        </w:rPr>
        <w:t>Služby spojené s kartou a jinými nosiči</w:t>
      </w:r>
      <w:r w:rsidRPr="0095738A">
        <w:rPr>
          <w:b/>
        </w:rPr>
        <w:t>:</w:t>
      </w:r>
      <w:r>
        <w:t xml:space="preserve"> Počítač běžného (kancelářského) typu, tiskárna dokladů, tiskárna karet, čtečka karet, stabilní připojení na internet.</w:t>
      </w:r>
    </w:p>
    <w:p w14:paraId="6B433920" w14:textId="77777777" w:rsidR="00195087" w:rsidRPr="009C3308" w:rsidRDefault="008A0398" w:rsidP="006017F7">
      <w:pPr>
        <w:spacing w:after="0"/>
      </w:pPr>
      <w:r w:rsidRPr="009C3308">
        <w:rPr>
          <w:b/>
          <w:i/>
        </w:rPr>
        <w:t>Služby spojené s jízdným</w:t>
      </w:r>
      <w:r w:rsidRPr="0095738A">
        <w:rPr>
          <w:b/>
        </w:rPr>
        <w:t>:</w:t>
      </w:r>
      <w:r>
        <w:t xml:space="preserve"> </w:t>
      </w:r>
      <w:r w:rsidR="009C3308">
        <w:t>PC</w:t>
      </w:r>
      <w:r>
        <w:t xml:space="preserve"> či zařízení pro prodej jízdného v celém sortimentu IDOL, tiskárna </w:t>
      </w:r>
    </w:p>
    <w:p w14:paraId="0CF3739B" w14:textId="77777777" w:rsidR="008A0398" w:rsidRPr="0095738A" w:rsidRDefault="008A0398" w:rsidP="006017F7">
      <w:pPr>
        <w:spacing w:after="0"/>
        <w:rPr>
          <w:b/>
        </w:rPr>
      </w:pPr>
      <w:r w:rsidRPr="0095738A">
        <w:rPr>
          <w:b/>
        </w:rPr>
        <w:t xml:space="preserve">Kategorie </w:t>
      </w:r>
      <w:r>
        <w:rPr>
          <w:b/>
        </w:rPr>
        <w:t>B</w:t>
      </w:r>
      <w:r w:rsidRPr="0095738A">
        <w:rPr>
          <w:b/>
        </w:rPr>
        <w:t xml:space="preserve">: </w:t>
      </w:r>
    </w:p>
    <w:p w14:paraId="72A6BDA0" w14:textId="77777777" w:rsidR="00195087" w:rsidRPr="009C3308" w:rsidRDefault="008A0398" w:rsidP="006017F7">
      <w:pPr>
        <w:spacing w:after="0"/>
      </w:pPr>
      <w:r w:rsidRPr="009C3308">
        <w:rPr>
          <w:b/>
          <w:i/>
        </w:rPr>
        <w:t>Služby spojené s jízdným</w:t>
      </w:r>
      <w:r w:rsidRPr="0095738A">
        <w:rPr>
          <w:b/>
        </w:rPr>
        <w:t>:</w:t>
      </w:r>
      <w:r>
        <w:t xml:space="preserve"> </w:t>
      </w:r>
      <w:r w:rsidR="009C3308">
        <w:t>PC</w:t>
      </w:r>
      <w:r>
        <w:t xml:space="preserve"> či zařízen pro prodej jízdného v celém sortimentu IDOL, tiskárna </w:t>
      </w:r>
    </w:p>
    <w:p w14:paraId="01C5856F" w14:textId="77777777" w:rsidR="00195087" w:rsidRPr="009C3308" w:rsidRDefault="008A0398" w:rsidP="009C3308">
      <w:pPr>
        <w:pStyle w:val="Nadpis3"/>
      </w:pPr>
      <w:r>
        <w:t>Personální</w:t>
      </w:r>
    </w:p>
    <w:p w14:paraId="119CB2CB" w14:textId="77777777" w:rsidR="008A0398" w:rsidRPr="0095738A" w:rsidRDefault="008A0398" w:rsidP="00195087">
      <w:pPr>
        <w:spacing w:after="0"/>
        <w:rPr>
          <w:b/>
        </w:rPr>
      </w:pPr>
      <w:r w:rsidRPr="0095738A">
        <w:rPr>
          <w:b/>
        </w:rPr>
        <w:t xml:space="preserve">Kategorie A: </w:t>
      </w:r>
    </w:p>
    <w:p w14:paraId="4383C374" w14:textId="77777777" w:rsidR="00195087" w:rsidRPr="009C3308" w:rsidRDefault="008A0398" w:rsidP="00195087">
      <w:pPr>
        <w:spacing w:after="0"/>
      </w:pPr>
      <w:r>
        <w:t>Obsazení přepážek po celou provozní dobu nejméně 2 pracovníci.</w:t>
      </w:r>
    </w:p>
    <w:p w14:paraId="30EE2257" w14:textId="77777777" w:rsidR="008A0398" w:rsidRPr="0095738A" w:rsidRDefault="008A0398" w:rsidP="00195087">
      <w:pPr>
        <w:spacing w:after="0"/>
        <w:rPr>
          <w:b/>
        </w:rPr>
      </w:pPr>
      <w:r w:rsidRPr="0095738A">
        <w:rPr>
          <w:b/>
        </w:rPr>
        <w:t xml:space="preserve">Kategorie </w:t>
      </w:r>
      <w:r>
        <w:rPr>
          <w:b/>
        </w:rPr>
        <w:t>B</w:t>
      </w:r>
      <w:r w:rsidRPr="0095738A">
        <w:rPr>
          <w:b/>
        </w:rPr>
        <w:t xml:space="preserve">: </w:t>
      </w:r>
    </w:p>
    <w:p w14:paraId="3AA83E58" w14:textId="77777777" w:rsidR="008A0398" w:rsidRPr="0095738A" w:rsidRDefault="008A0398" w:rsidP="00195087">
      <w:pPr>
        <w:spacing w:after="0"/>
      </w:pPr>
      <w:r>
        <w:t>Obsazení přepážek po celou provozní dobu nejméně 1 pracovníkem.</w:t>
      </w:r>
    </w:p>
    <w:p w14:paraId="636C8E88" w14:textId="77777777" w:rsidR="008A0398" w:rsidRPr="009C3308" w:rsidRDefault="008A0398" w:rsidP="008A0398">
      <w:pPr>
        <w:rPr>
          <w:sz w:val="10"/>
          <w:szCs w:val="10"/>
        </w:rPr>
      </w:pPr>
    </w:p>
    <w:p w14:paraId="56A4EC12" w14:textId="77777777" w:rsidR="008A0398" w:rsidRDefault="008A0398" w:rsidP="00D80B94">
      <w:pPr>
        <w:pStyle w:val="Nadpis2"/>
      </w:pPr>
      <w:r>
        <w:t>Provozní doba</w:t>
      </w:r>
      <w:r w:rsidR="000E5C91">
        <w:t xml:space="preserve"> KM</w:t>
      </w:r>
    </w:p>
    <w:p w14:paraId="10014143" w14:textId="77777777" w:rsidR="008A0398" w:rsidRDefault="008A0398" w:rsidP="008A0398">
      <w:pPr>
        <w:spacing w:after="160" w:line="256" w:lineRule="auto"/>
        <w:contextualSpacing/>
      </w:pPr>
      <w:r w:rsidRPr="00587772">
        <w:rPr>
          <w:b/>
        </w:rPr>
        <w:t>Kategorie A:</w:t>
      </w:r>
      <w:r>
        <w:t xml:space="preserve"> 60 hodin týdně, 7 dní v týdnu. </w:t>
      </w:r>
    </w:p>
    <w:p w14:paraId="1B316F33" w14:textId="77777777" w:rsidR="008A0398" w:rsidRDefault="008A0398" w:rsidP="008A0398">
      <w:pPr>
        <w:spacing w:after="160" w:line="256" w:lineRule="auto"/>
        <w:contextualSpacing/>
      </w:pPr>
      <w:r>
        <w:t>Dopravce si provozní dobu nastavuje ve spolupráci s </w:t>
      </w:r>
      <w:proofErr w:type="spellStart"/>
      <w:r>
        <w:t>KORIDem</w:t>
      </w:r>
      <w:proofErr w:type="spellEnd"/>
      <w:r>
        <w:t xml:space="preserve"> dle místních zvyklostí, preferují se dlouhé a krátké dny, neděle odpoledne, sobota dopoledne.</w:t>
      </w:r>
    </w:p>
    <w:p w14:paraId="5283B26C" w14:textId="77777777" w:rsidR="008A0398" w:rsidRDefault="008A0398" w:rsidP="008A0398">
      <w:pPr>
        <w:spacing w:after="160" w:line="256" w:lineRule="auto"/>
        <w:contextualSpacing/>
      </w:pPr>
      <w:r w:rsidRPr="006C505F">
        <w:rPr>
          <w:b/>
        </w:rPr>
        <w:t>Kategorie B:</w:t>
      </w:r>
      <w:r>
        <w:t xml:space="preserve"> 30 hodin týdně. </w:t>
      </w:r>
    </w:p>
    <w:p w14:paraId="2160AA3C" w14:textId="77777777" w:rsidR="008A0398" w:rsidRDefault="008A0398" w:rsidP="008A0398">
      <w:pPr>
        <w:spacing w:after="160" w:line="256" w:lineRule="auto"/>
        <w:contextualSpacing/>
      </w:pPr>
      <w:r>
        <w:t>Dopravce si nastav</w:t>
      </w:r>
      <w:r w:rsidR="009C3308">
        <w:t xml:space="preserve">í </w:t>
      </w:r>
      <w:proofErr w:type="spellStart"/>
      <w:proofErr w:type="gramStart"/>
      <w:r>
        <w:t>prov</w:t>
      </w:r>
      <w:r w:rsidR="009C3308">
        <w:t>.</w:t>
      </w:r>
      <w:r>
        <w:t>dobu</w:t>
      </w:r>
      <w:proofErr w:type="spellEnd"/>
      <w:proofErr w:type="gramEnd"/>
      <w:r>
        <w:t xml:space="preserve"> po dohodě s </w:t>
      </w:r>
      <w:proofErr w:type="spellStart"/>
      <w:r>
        <w:t>KORIDem</w:t>
      </w:r>
      <w:proofErr w:type="spellEnd"/>
      <w:r>
        <w:t xml:space="preserve"> s přihlédnutím k místním zvyklostem. </w:t>
      </w:r>
    </w:p>
    <w:p w14:paraId="146F80D6" w14:textId="77777777" w:rsidR="00437A9F" w:rsidRPr="009C3308" w:rsidRDefault="00437A9F" w:rsidP="008A0398">
      <w:pPr>
        <w:spacing w:after="160" w:line="256" w:lineRule="auto"/>
        <w:contextualSpacing/>
        <w:rPr>
          <w:sz w:val="10"/>
          <w:szCs w:val="10"/>
        </w:rPr>
      </w:pPr>
    </w:p>
    <w:p w14:paraId="14AE5EB2" w14:textId="77777777" w:rsidR="008A0398" w:rsidRDefault="008A0398" w:rsidP="00D80B94">
      <w:pPr>
        <w:pStyle w:val="Nadpis2"/>
      </w:pPr>
      <w:r>
        <w:t xml:space="preserve">Dislokace </w:t>
      </w:r>
      <w:r w:rsidR="000E5C91">
        <w:t>KM</w:t>
      </w:r>
    </w:p>
    <w:p w14:paraId="00739B0D" w14:textId="77777777" w:rsidR="008A0398" w:rsidRDefault="008A0398" w:rsidP="008A0398">
      <w:pPr>
        <w:rPr>
          <w:rFonts w:cs="Times New Roman"/>
        </w:rPr>
      </w:pPr>
      <w:r>
        <w:t>Dislokace KM vychází z potenciálu poptávky po službách kontaktních míst, přičemž základními parametry pro určení potenciálu je:</w:t>
      </w:r>
    </w:p>
    <w:p w14:paraId="6E0FE0AA" w14:textId="77777777" w:rsidR="008A0398" w:rsidRDefault="008A0398" w:rsidP="00D07F80">
      <w:pPr>
        <w:pStyle w:val="Odstavecseseznamem"/>
        <w:numPr>
          <w:ilvl w:val="0"/>
          <w:numId w:val="13"/>
        </w:numPr>
        <w:spacing w:after="160" w:line="256" w:lineRule="auto"/>
        <w:jc w:val="both"/>
      </w:pPr>
      <w:r>
        <w:t>Počet obyvatel spádového území</w:t>
      </w:r>
    </w:p>
    <w:p w14:paraId="722ADAA2" w14:textId="77777777" w:rsidR="008A0398" w:rsidRDefault="008A0398" w:rsidP="00D07F80">
      <w:pPr>
        <w:pStyle w:val="Odstavecseseznamem"/>
        <w:numPr>
          <w:ilvl w:val="0"/>
          <w:numId w:val="13"/>
        </w:numPr>
        <w:spacing w:after="160" w:line="256" w:lineRule="auto"/>
        <w:jc w:val="both"/>
      </w:pPr>
      <w:r>
        <w:t>Potenciál spádového území pro mobilitu (školy, zaměstnavatelé, úřady, sociální a zdravotní péče)</w:t>
      </w:r>
    </w:p>
    <w:p w14:paraId="71126E69" w14:textId="77777777" w:rsidR="008A0398" w:rsidRDefault="008A0398" w:rsidP="00D07F80">
      <w:pPr>
        <w:pStyle w:val="Odstavecseseznamem"/>
        <w:numPr>
          <w:ilvl w:val="0"/>
          <w:numId w:val="13"/>
        </w:numPr>
        <w:spacing w:after="160" w:line="256" w:lineRule="auto"/>
        <w:jc w:val="both"/>
      </w:pPr>
      <w:r>
        <w:t>Frekvence cestujících v uzlových bodech VD</w:t>
      </w:r>
    </w:p>
    <w:p w14:paraId="6B22B232" w14:textId="77777777" w:rsidR="008A0398" w:rsidRDefault="008A0398" w:rsidP="008A0398">
      <w:r>
        <w:t>Pro zjednodušení se předpokládá, že kontaktní místo kat</w:t>
      </w:r>
      <w:r w:rsidR="008C3F6F">
        <w:t>.</w:t>
      </w:r>
      <w:r>
        <w:t xml:space="preserve"> A </w:t>
      </w:r>
      <w:proofErr w:type="spellStart"/>
      <w:r>
        <w:t>a</w:t>
      </w:r>
      <w:proofErr w:type="spellEnd"/>
      <w:r>
        <w:t xml:space="preserve"> B by mělo být </w:t>
      </w:r>
      <w:r w:rsidR="008C3F6F">
        <w:t>cca</w:t>
      </w:r>
      <w:r>
        <w:t xml:space="preserve"> na 20–30 tisíc obyvatel </w:t>
      </w:r>
      <w:proofErr w:type="gramStart"/>
      <w:r>
        <w:t>území</w:t>
      </w:r>
      <w:proofErr w:type="gramEnd"/>
      <w:r>
        <w:t xml:space="preserve"> a ne dále než 30 km veřejnou dopravou a v místech s</w:t>
      </w:r>
      <w:r w:rsidR="008C3F6F">
        <w:t xml:space="preserve"> jejím </w:t>
      </w:r>
      <w:r>
        <w:t xml:space="preserve">kontaktem </w:t>
      </w:r>
      <w:r w:rsidR="008C3F6F">
        <w:t>a</w:t>
      </w:r>
      <w:r w:rsidR="00D80B94">
        <w:t> </w:t>
      </w:r>
      <w:r>
        <w:t>doch</w:t>
      </w:r>
      <w:r w:rsidR="00D80B94">
        <w:t xml:space="preserve">ázkové </w:t>
      </w:r>
      <w:r>
        <w:t>vzdálenosti.</w:t>
      </w:r>
    </w:p>
    <w:p w14:paraId="2D1B1257" w14:textId="77777777" w:rsidR="008A0398" w:rsidRDefault="008A0398" w:rsidP="009C3308">
      <w:pPr>
        <w:pStyle w:val="Odstavecseseznamem"/>
        <w:numPr>
          <w:ilvl w:val="0"/>
          <w:numId w:val="14"/>
        </w:numPr>
        <w:spacing w:after="0" w:line="240" w:lineRule="auto"/>
        <w:ind w:left="714" w:hanging="357"/>
        <w:contextualSpacing w:val="0"/>
        <w:jc w:val="both"/>
      </w:pPr>
      <w:r>
        <w:t>Liberec – Centrum, 1x kategorie A (Frýdlantská), 3x kategorie B (Fügnerova, ŽST, příp</w:t>
      </w:r>
      <w:r w:rsidR="000E5C91">
        <w:t>.</w:t>
      </w:r>
      <w:r>
        <w:t xml:space="preserve"> ANL)</w:t>
      </w:r>
      <w:r w:rsidR="00D80B94">
        <w:t xml:space="preserve"> </w:t>
      </w:r>
    </w:p>
    <w:p w14:paraId="029B55EC" w14:textId="77777777" w:rsidR="008A0398" w:rsidRDefault="008A0398" w:rsidP="009C3308">
      <w:pPr>
        <w:pStyle w:val="Odstavecseseznamem"/>
        <w:numPr>
          <w:ilvl w:val="0"/>
          <w:numId w:val="14"/>
        </w:numPr>
        <w:spacing w:after="0" w:line="240" w:lineRule="auto"/>
        <w:ind w:left="714" w:hanging="357"/>
        <w:contextualSpacing w:val="0"/>
        <w:jc w:val="both"/>
      </w:pPr>
      <w:r>
        <w:t>Jablonec – 1 x kategorie A (AN), 2x kategorie B (ŽST, MÚ)</w:t>
      </w:r>
    </w:p>
    <w:p w14:paraId="1C3BE8B2" w14:textId="77777777" w:rsidR="008A0398" w:rsidRDefault="008A0398" w:rsidP="009C3308">
      <w:pPr>
        <w:pStyle w:val="Odstavecseseznamem"/>
        <w:numPr>
          <w:ilvl w:val="0"/>
          <w:numId w:val="14"/>
        </w:numPr>
        <w:spacing w:after="0" w:line="240" w:lineRule="auto"/>
        <w:ind w:left="714" w:hanging="357"/>
        <w:contextualSpacing w:val="0"/>
        <w:jc w:val="both"/>
      </w:pPr>
      <w:r>
        <w:t>Česká Lípa – 1x kategorie A (MÚ, 1x kategorie B (terminál ČL)</w:t>
      </w:r>
    </w:p>
    <w:p w14:paraId="415AC3B7" w14:textId="77777777" w:rsidR="008A0398" w:rsidRDefault="008A0398" w:rsidP="009C3308">
      <w:pPr>
        <w:pStyle w:val="Odstavecseseznamem"/>
        <w:numPr>
          <w:ilvl w:val="0"/>
          <w:numId w:val="14"/>
        </w:numPr>
        <w:spacing w:after="0" w:line="240" w:lineRule="auto"/>
        <w:ind w:left="714" w:hanging="357"/>
        <w:contextualSpacing w:val="0"/>
        <w:jc w:val="both"/>
      </w:pPr>
      <w:r>
        <w:t>Turnov – 1 x kategorie A (terminál), 1x kategorie B (AN)</w:t>
      </w:r>
    </w:p>
    <w:p w14:paraId="52132629" w14:textId="77777777" w:rsidR="008A0398" w:rsidRDefault="008A0398" w:rsidP="009C3308">
      <w:pPr>
        <w:pStyle w:val="Odstavecseseznamem"/>
        <w:numPr>
          <w:ilvl w:val="0"/>
          <w:numId w:val="14"/>
        </w:numPr>
        <w:spacing w:after="0" w:line="240" w:lineRule="auto"/>
        <w:ind w:left="714" w:hanging="357"/>
        <w:contextualSpacing w:val="0"/>
        <w:jc w:val="both"/>
      </w:pPr>
      <w:r>
        <w:t>Nový Bor – 1x kategorie B (AN)</w:t>
      </w:r>
    </w:p>
    <w:p w14:paraId="43ABD533" w14:textId="77777777" w:rsidR="008A0398" w:rsidRDefault="008A0398" w:rsidP="009C3308">
      <w:pPr>
        <w:pStyle w:val="Odstavecseseznamem"/>
        <w:numPr>
          <w:ilvl w:val="0"/>
          <w:numId w:val="14"/>
        </w:numPr>
        <w:spacing w:after="0" w:line="240" w:lineRule="auto"/>
        <w:ind w:left="714" w:hanging="357"/>
        <w:contextualSpacing w:val="0"/>
        <w:jc w:val="both"/>
      </w:pPr>
      <w:r>
        <w:t>Semily – 1x kategorie B (terminál)</w:t>
      </w:r>
    </w:p>
    <w:p w14:paraId="321EEB5B" w14:textId="77777777" w:rsidR="008A0398" w:rsidRDefault="008A0398" w:rsidP="009C3308">
      <w:pPr>
        <w:pStyle w:val="Odstavecseseznamem"/>
        <w:numPr>
          <w:ilvl w:val="0"/>
          <w:numId w:val="14"/>
        </w:numPr>
        <w:spacing w:after="0" w:line="240" w:lineRule="auto"/>
        <w:contextualSpacing w:val="0"/>
        <w:jc w:val="both"/>
      </w:pPr>
      <w:r>
        <w:t>Tanvald – 1x kategorie B (terminál)</w:t>
      </w:r>
    </w:p>
    <w:p w14:paraId="6737D620" w14:textId="77777777" w:rsidR="008A0398" w:rsidRDefault="008A0398" w:rsidP="009C3308">
      <w:pPr>
        <w:pStyle w:val="Odstavecseseznamem"/>
        <w:numPr>
          <w:ilvl w:val="0"/>
          <w:numId w:val="14"/>
        </w:numPr>
        <w:spacing w:after="0" w:line="240" w:lineRule="auto"/>
        <w:contextualSpacing w:val="0"/>
        <w:jc w:val="both"/>
      </w:pPr>
      <w:r>
        <w:t>Frýdlant – 1x kategorie B (AN/terminál)</w:t>
      </w:r>
    </w:p>
    <w:p w14:paraId="641E822F" w14:textId="77777777" w:rsidR="008A0398" w:rsidRDefault="008A0398" w:rsidP="009C3308">
      <w:pPr>
        <w:pStyle w:val="Odstavecseseznamem"/>
        <w:numPr>
          <w:ilvl w:val="0"/>
          <w:numId w:val="14"/>
        </w:numPr>
        <w:spacing w:after="0" w:line="240" w:lineRule="auto"/>
        <w:contextualSpacing w:val="0"/>
        <w:jc w:val="both"/>
      </w:pPr>
      <w:r>
        <w:t>Železný Brod – 1x kategorie B (terminál)</w:t>
      </w:r>
    </w:p>
    <w:p w14:paraId="017528E2" w14:textId="77777777" w:rsidR="008A0398" w:rsidRDefault="008A0398" w:rsidP="009C3308">
      <w:pPr>
        <w:pStyle w:val="Odstavecseseznamem"/>
        <w:numPr>
          <w:ilvl w:val="0"/>
          <w:numId w:val="14"/>
        </w:numPr>
        <w:spacing w:after="0" w:line="240" w:lineRule="auto"/>
        <w:contextualSpacing w:val="0"/>
        <w:jc w:val="both"/>
      </w:pPr>
      <w:r>
        <w:t>Harrachov – 1x kategorie B (MIC nebo AN)</w:t>
      </w:r>
    </w:p>
    <w:p w14:paraId="06AE177C" w14:textId="77777777" w:rsidR="008A0398" w:rsidRDefault="008A0398" w:rsidP="009C3308">
      <w:pPr>
        <w:pStyle w:val="Odstavecseseznamem"/>
        <w:numPr>
          <w:ilvl w:val="0"/>
          <w:numId w:val="14"/>
        </w:numPr>
        <w:spacing w:after="0" w:line="240" w:lineRule="auto"/>
        <w:contextualSpacing w:val="0"/>
        <w:jc w:val="both"/>
      </w:pPr>
      <w:r>
        <w:t>Jilemnice – 1x kategorie B (AN)</w:t>
      </w:r>
    </w:p>
    <w:p w14:paraId="5FC7980F" w14:textId="77777777" w:rsidR="00AD7469" w:rsidRDefault="008A0398" w:rsidP="008C3F6F">
      <w:pPr>
        <w:pStyle w:val="Odstavecseseznamem"/>
        <w:numPr>
          <w:ilvl w:val="0"/>
          <w:numId w:val="14"/>
        </w:numPr>
        <w:spacing w:after="0" w:line="240" w:lineRule="auto"/>
        <w:contextualSpacing w:val="0"/>
        <w:jc w:val="both"/>
      </w:pPr>
      <w:r>
        <w:t>Rokytnice nad Jizerou – 1x kategorie B (AN)</w:t>
      </w:r>
    </w:p>
    <w:p w14:paraId="07215CA5" w14:textId="77777777" w:rsidR="008C3F6F" w:rsidRDefault="008C3F6F" w:rsidP="008C3F6F">
      <w:pPr>
        <w:pStyle w:val="Odstavecseseznamem"/>
        <w:spacing w:after="0" w:line="240" w:lineRule="auto"/>
        <w:contextualSpacing w:val="0"/>
        <w:jc w:val="both"/>
      </w:pPr>
    </w:p>
    <w:p w14:paraId="25EBD200" w14:textId="77777777" w:rsidR="006E6B4E" w:rsidRPr="008C3F6F" w:rsidRDefault="008A0398" w:rsidP="008A0398">
      <w:r>
        <w:t>Dopravce nemusí provozovat informační kancelář vlastními zdroji, může si je najmout jako službu jiného subjektu (</w:t>
      </w:r>
      <w:proofErr w:type="gramStart"/>
      <w:r w:rsidR="008C3F6F">
        <w:t>MIC</w:t>
      </w:r>
      <w:r>
        <w:t>,</w:t>
      </w:r>
      <w:proofErr w:type="gramEnd"/>
      <w:r>
        <w:t xml:space="preserve"> atd.), příp</w:t>
      </w:r>
      <w:r w:rsidR="008C3F6F">
        <w:t>.</w:t>
      </w:r>
      <w:r>
        <w:t>se dohodnout s dopravc</w:t>
      </w:r>
      <w:r w:rsidR="008C3F6F">
        <w:t>i</w:t>
      </w:r>
      <w:r>
        <w:t xml:space="preserve"> z jiného módu (železniční, MHD)</w:t>
      </w:r>
    </w:p>
    <w:p w14:paraId="62E41C58" w14:textId="77777777" w:rsidR="00D80B94" w:rsidRDefault="00D80B94" w:rsidP="00D7276B">
      <w:pPr>
        <w:pStyle w:val="Nzev"/>
      </w:pPr>
      <w:r>
        <w:lastRenderedPageBreak/>
        <w:t>D. OBLAST LEGISLATIVNí a právní</w:t>
      </w:r>
    </w:p>
    <w:p w14:paraId="64204DB5" w14:textId="77777777" w:rsidR="00D7276B" w:rsidRDefault="00D7276B" w:rsidP="00D7276B">
      <w:pPr>
        <w:pStyle w:val="Nzev"/>
        <w:rPr>
          <w:sz w:val="22"/>
          <w:szCs w:val="22"/>
        </w:rPr>
      </w:pPr>
    </w:p>
    <w:p w14:paraId="46520E9E" w14:textId="77777777" w:rsidR="00226912" w:rsidRDefault="00226912" w:rsidP="00226912">
      <w:r>
        <w:t xml:space="preserve">Vzhledem k rozsáhlosti právní analýzy souvisejících bodů jsou v této části prezentovány pouze shrnující závěry. V případě potřeby je u autora k dispozici detailní rozbor jednotlivých pasáží. </w:t>
      </w:r>
    </w:p>
    <w:p w14:paraId="55079286" w14:textId="77777777" w:rsidR="00226912" w:rsidRPr="00226912" w:rsidRDefault="00226912" w:rsidP="00D7276B">
      <w:pPr>
        <w:pStyle w:val="Nzev"/>
        <w:rPr>
          <w:sz w:val="22"/>
          <w:szCs w:val="22"/>
        </w:rPr>
      </w:pPr>
    </w:p>
    <w:p w14:paraId="1E8CF154" w14:textId="77777777" w:rsidR="00D7276B" w:rsidRPr="00226912" w:rsidRDefault="00226912" w:rsidP="00226912">
      <w:pPr>
        <w:pStyle w:val="Nadpis1"/>
        <w:ind w:left="426" w:hanging="426"/>
        <w:rPr>
          <w:b/>
        </w:rPr>
      </w:pPr>
      <w:r w:rsidRPr="007129E8">
        <w:rPr>
          <w:b/>
        </w:rPr>
        <w:t>D1.</w:t>
      </w:r>
      <w:r>
        <w:t xml:space="preserve"> </w:t>
      </w:r>
      <w:r w:rsidRPr="00226912">
        <w:rPr>
          <w:b/>
        </w:rPr>
        <w:t>přehled stávajících smluvních vztahů s dopravci v jednotlivých   regionech</w:t>
      </w:r>
      <w:r>
        <w:rPr>
          <w:b/>
        </w:rPr>
        <w:t xml:space="preserve"> z hlediska jejich ukončení</w:t>
      </w:r>
    </w:p>
    <w:p w14:paraId="2012E468" w14:textId="77777777" w:rsidR="00D7276B" w:rsidRPr="00226912" w:rsidRDefault="00D7276B" w:rsidP="005021C2">
      <w:pPr>
        <w:rPr>
          <w:sz w:val="16"/>
          <w:szCs w:val="16"/>
        </w:rPr>
      </w:pPr>
    </w:p>
    <w:p w14:paraId="0FD128CD" w14:textId="77777777" w:rsidR="00226912" w:rsidRPr="00C41120" w:rsidRDefault="00226912" w:rsidP="00226912">
      <w:pPr>
        <w:tabs>
          <w:tab w:val="left" w:pos="8647"/>
        </w:tabs>
        <w:spacing w:after="0" w:line="240" w:lineRule="auto"/>
        <w:ind w:left="284" w:right="-23" w:hanging="284"/>
        <w:rPr>
          <w:rFonts w:cstheme="minorHAnsi"/>
          <w:b/>
        </w:rPr>
      </w:pPr>
      <w:r w:rsidRPr="00C41120">
        <w:rPr>
          <w:rFonts w:cstheme="minorHAnsi"/>
          <w:b/>
        </w:rPr>
        <w:t xml:space="preserve">1) </w:t>
      </w:r>
      <w:r w:rsidR="007129E8">
        <w:rPr>
          <w:rFonts w:cstheme="minorHAnsi"/>
          <w:b/>
        </w:rPr>
        <w:t xml:space="preserve"> </w:t>
      </w:r>
      <w:r w:rsidRPr="00C41120">
        <w:rPr>
          <w:rFonts w:cstheme="minorHAnsi"/>
          <w:b/>
        </w:rPr>
        <w:t xml:space="preserve">Smlouva o veřejných službách v přepravě cestujících ve veřejné linkové dopravě na dočasné zabezpečení stanoveného rozsahu dopravní obslužnosti Libereckého kraje pro oblast </w:t>
      </w:r>
      <w:r w:rsidRPr="00C41120">
        <w:rPr>
          <w:rFonts w:cstheme="minorHAnsi"/>
          <w:b/>
          <w:i/>
          <w:u w:val="single"/>
        </w:rPr>
        <w:t>Východ</w:t>
      </w:r>
      <w:r w:rsidRPr="00C41120">
        <w:rPr>
          <w:rFonts w:cstheme="minorHAnsi"/>
          <w:b/>
        </w:rPr>
        <w:t xml:space="preserve"> č. OLP/744/2017 ze dne 31.5.2017 uzavřena s autobusovým dopravcem </w:t>
      </w:r>
      <w:proofErr w:type="spellStart"/>
      <w:r w:rsidRPr="00C41120">
        <w:rPr>
          <w:rFonts w:cstheme="minorHAnsi"/>
          <w:b/>
        </w:rPr>
        <w:t>BusLine</w:t>
      </w:r>
      <w:proofErr w:type="spellEnd"/>
      <w:r w:rsidRPr="00C41120">
        <w:rPr>
          <w:rFonts w:cstheme="minorHAnsi"/>
          <w:b/>
        </w:rPr>
        <w:t xml:space="preserve"> a.s.</w:t>
      </w:r>
    </w:p>
    <w:p w14:paraId="6616EABB" w14:textId="77777777" w:rsidR="00226912" w:rsidRPr="00C41120" w:rsidRDefault="00226912" w:rsidP="00226912">
      <w:pPr>
        <w:pStyle w:val="Odstavecseseznamem"/>
        <w:numPr>
          <w:ilvl w:val="0"/>
          <w:numId w:val="35"/>
        </w:numPr>
        <w:spacing w:after="0" w:line="140" w:lineRule="atLeast"/>
        <w:ind w:right="-22" w:hanging="436"/>
        <w:jc w:val="both"/>
        <w:rPr>
          <w:rFonts w:cstheme="minorHAnsi"/>
          <w:b/>
          <w:u w:val="single"/>
        </w:rPr>
      </w:pPr>
      <w:r w:rsidRPr="00C41120">
        <w:rPr>
          <w:rFonts w:cstheme="minorHAnsi"/>
        </w:rPr>
        <w:t>Na základě rozhodnutí ÚOHS ze dne 5.1.2018, čj. ÚOHS-S0288/2017/VZ-00493/2018/511/</w:t>
      </w:r>
      <w:proofErr w:type="spellStart"/>
      <w:r w:rsidRPr="00C41120">
        <w:rPr>
          <w:rFonts w:cstheme="minorHAnsi"/>
        </w:rPr>
        <w:t>SVá</w:t>
      </w:r>
      <w:proofErr w:type="spellEnd"/>
      <w:r w:rsidRPr="00C41120">
        <w:rPr>
          <w:rFonts w:cstheme="minorHAnsi"/>
        </w:rPr>
        <w:t xml:space="preserve">, byl Libereckému kraji uložen zákaz plnění předmětné smlouvy pro oblast Východ, neboť Liberecký kraj uzavřel tuto smlouvu v jednacím řízení bez uveřejnění na dobu platnosti delší, než bylo nezbytné, čím došlo k porušení ustanovení zákona č. 134/2016 Sb., o zadávání veřejných zakázek. </w:t>
      </w:r>
      <w:r w:rsidRPr="00C41120">
        <w:rPr>
          <w:rFonts w:cstheme="minorHAnsi"/>
          <w:u w:val="single"/>
        </w:rPr>
        <w:t>Platnost této smlouvy bude ukončena ke dni 20.4.2019</w:t>
      </w:r>
      <w:r w:rsidRPr="00C41120">
        <w:rPr>
          <w:rFonts w:cstheme="minorHAnsi"/>
        </w:rPr>
        <w:t xml:space="preserve">. V období </w:t>
      </w:r>
      <w:r w:rsidRPr="00C41120">
        <w:rPr>
          <w:rFonts w:cstheme="minorHAnsi"/>
          <w:u w:val="single"/>
        </w:rPr>
        <w:t>od 21.4.2019 až do 31.12.2019 tak nebude pro oblast Východ zabezpečena dopravní obslužnost</w:t>
      </w:r>
      <w:r w:rsidRPr="00C41120">
        <w:rPr>
          <w:rFonts w:cstheme="minorHAnsi"/>
        </w:rPr>
        <w:t xml:space="preserve"> Libereckého kraje veřejnou linkovou osobní dopravou.</w:t>
      </w:r>
    </w:p>
    <w:p w14:paraId="1837F2DC" w14:textId="77777777" w:rsidR="00226912" w:rsidRPr="00F6796A" w:rsidRDefault="00226912" w:rsidP="00226912">
      <w:pPr>
        <w:pStyle w:val="Odstavecseseznamem"/>
        <w:spacing w:line="140" w:lineRule="atLeast"/>
        <w:rPr>
          <w:rFonts w:cstheme="minorHAnsi"/>
          <w:b/>
          <w:sz w:val="16"/>
          <w:szCs w:val="16"/>
          <w:u w:val="single"/>
        </w:rPr>
      </w:pPr>
    </w:p>
    <w:p w14:paraId="356C9D1E" w14:textId="77777777" w:rsidR="00226912" w:rsidRPr="00C41120" w:rsidRDefault="00226912" w:rsidP="00226912">
      <w:pPr>
        <w:spacing w:line="140" w:lineRule="atLeast"/>
        <w:ind w:left="284" w:right="-22" w:hanging="284"/>
        <w:rPr>
          <w:rFonts w:cstheme="minorHAnsi"/>
        </w:rPr>
      </w:pPr>
      <w:r w:rsidRPr="00C41120">
        <w:rPr>
          <w:rFonts w:cstheme="minorHAnsi"/>
          <w:b/>
        </w:rPr>
        <w:t xml:space="preserve">2) </w:t>
      </w:r>
      <w:r w:rsidR="007129E8">
        <w:rPr>
          <w:rFonts w:cstheme="minorHAnsi"/>
          <w:b/>
        </w:rPr>
        <w:t xml:space="preserve"> </w:t>
      </w:r>
      <w:r w:rsidRPr="00C41120">
        <w:rPr>
          <w:rFonts w:cstheme="minorHAnsi"/>
          <w:b/>
        </w:rPr>
        <w:t xml:space="preserve">Smlouva o veřejných službách v přepravě cestujících ve veřejné linkové dopravě na dočasné zabezpečení stanoveného rozsahu dopravní obslužnosti Libereckého kraje pro oblast </w:t>
      </w:r>
      <w:r w:rsidRPr="00C41120">
        <w:rPr>
          <w:rFonts w:cstheme="minorHAnsi"/>
          <w:b/>
          <w:i/>
          <w:u w:val="single"/>
        </w:rPr>
        <w:t>Západ</w:t>
      </w:r>
      <w:r w:rsidRPr="00C41120">
        <w:rPr>
          <w:rFonts w:cstheme="minorHAnsi"/>
          <w:b/>
        </w:rPr>
        <w:t xml:space="preserve"> č. OLP/1696/2017 ze dne 31.5.2017 uzavřena s</w:t>
      </w:r>
      <w:r>
        <w:rPr>
          <w:rFonts w:cstheme="minorHAnsi"/>
          <w:b/>
        </w:rPr>
        <w:t> </w:t>
      </w:r>
      <w:proofErr w:type="spellStart"/>
      <w:r w:rsidRPr="00C41120">
        <w:rPr>
          <w:rFonts w:cstheme="minorHAnsi"/>
          <w:b/>
        </w:rPr>
        <w:t>autob</w:t>
      </w:r>
      <w:proofErr w:type="spellEnd"/>
      <w:r>
        <w:rPr>
          <w:rFonts w:cstheme="minorHAnsi"/>
          <w:b/>
        </w:rPr>
        <w:t>.</w:t>
      </w:r>
      <w:r w:rsidRPr="00C41120">
        <w:rPr>
          <w:rFonts w:cstheme="minorHAnsi"/>
          <w:b/>
        </w:rPr>
        <w:t xml:space="preserve"> dopravcem ČSAD Česká Lípa a.s.</w:t>
      </w:r>
    </w:p>
    <w:p w14:paraId="22D44E68" w14:textId="77777777" w:rsidR="00226912" w:rsidRPr="00C41120" w:rsidRDefault="00226912" w:rsidP="00226912">
      <w:pPr>
        <w:pStyle w:val="Odstavecseseznamem"/>
        <w:numPr>
          <w:ilvl w:val="0"/>
          <w:numId w:val="35"/>
        </w:numPr>
        <w:spacing w:after="0" w:line="140" w:lineRule="atLeast"/>
        <w:ind w:right="-22"/>
        <w:jc w:val="both"/>
        <w:rPr>
          <w:rFonts w:cstheme="minorHAnsi"/>
          <w:u w:val="single"/>
        </w:rPr>
      </w:pPr>
      <w:r w:rsidRPr="00C41120">
        <w:rPr>
          <w:rFonts w:cstheme="minorHAnsi"/>
        </w:rPr>
        <w:t>Rada Libereckého kraje rozhodla dne 2.5.2018 o prodloužení doby platnosti stávající smlouvy až do dne předcházejícího termínu celostátní změny jízdních řádů v prosinci roku 2019 (dle předpokladu 7. 12. 2019). K prodloužení stávající smlouvy dojde na základě písemného oznámení kraje, zaslaného ČSAD Česká Lípa a.s. nejpozději 6 měsíců před koncem původní doby platnosti této smlouvy, tj. před 8.12.2019, tj. zaslaného nejpozději v květnu 2019.</w:t>
      </w:r>
      <w:r w:rsidRPr="00C41120">
        <w:rPr>
          <w:rFonts w:cstheme="minorHAnsi"/>
          <w:b/>
        </w:rPr>
        <w:t xml:space="preserve"> </w:t>
      </w:r>
      <w:r w:rsidRPr="00C41120">
        <w:rPr>
          <w:rFonts w:cstheme="minorHAnsi"/>
        </w:rPr>
        <w:t xml:space="preserve">Aby nezůstalo pár dní v prosinci 2019 bez zajištění dopravní obslužnosti v této oblasti, je vhodné </w:t>
      </w:r>
      <w:r w:rsidRPr="00C41120">
        <w:rPr>
          <w:rFonts w:cstheme="minorHAnsi"/>
          <w:u w:val="single"/>
        </w:rPr>
        <w:t xml:space="preserve">uzavřít smlouvu mezi Libereckým krajem a vnitřním dopravcem (Autobusy LK, s.r.o.) </w:t>
      </w:r>
      <w:r w:rsidRPr="00C41120">
        <w:rPr>
          <w:rFonts w:cstheme="minorHAnsi"/>
        </w:rPr>
        <w:t>pro oblast Západ v době</w:t>
      </w:r>
      <w:r w:rsidRPr="00C41120">
        <w:rPr>
          <w:rFonts w:cstheme="minorHAnsi"/>
          <w:u w:val="single"/>
        </w:rPr>
        <w:t xml:space="preserve"> nejpozději </w:t>
      </w:r>
      <w:r w:rsidRPr="00C41120">
        <w:rPr>
          <w:rFonts w:cstheme="minorHAnsi"/>
        </w:rPr>
        <w:t>3 měsíce před skončením doby platnosti dané smlouvy (po výše uvedeném prodloužení před 7. 12. 2019), tj.</w:t>
      </w:r>
      <w:r w:rsidRPr="00C41120">
        <w:rPr>
          <w:rFonts w:cstheme="minorHAnsi"/>
          <w:u w:val="single"/>
        </w:rPr>
        <w:t xml:space="preserve"> v září 2019. V takovém případě dojde automaticky i k prodloužení doby platnosti smlouvy do dne předcházejícího zahájení provozu novým dopravcem, tj. do 31.12.2019.</w:t>
      </w:r>
    </w:p>
    <w:p w14:paraId="45D0C2B3" w14:textId="77777777" w:rsidR="00226912" w:rsidRPr="00F6796A" w:rsidRDefault="00226912" w:rsidP="00226912">
      <w:pPr>
        <w:pStyle w:val="Odstavecseseznamem"/>
        <w:spacing w:line="140" w:lineRule="atLeast"/>
        <w:rPr>
          <w:rFonts w:cstheme="minorHAnsi"/>
          <w:sz w:val="16"/>
          <w:szCs w:val="16"/>
          <w:u w:val="single"/>
        </w:rPr>
      </w:pPr>
    </w:p>
    <w:p w14:paraId="74CA1B79" w14:textId="77777777" w:rsidR="00226912" w:rsidRPr="00C41120" w:rsidRDefault="00226912" w:rsidP="007129E8">
      <w:pPr>
        <w:spacing w:line="140" w:lineRule="atLeast"/>
        <w:ind w:left="284" w:right="-22" w:hanging="284"/>
        <w:rPr>
          <w:rFonts w:cstheme="minorHAnsi"/>
        </w:rPr>
      </w:pPr>
      <w:r w:rsidRPr="00C41120">
        <w:rPr>
          <w:rFonts w:cstheme="minorHAnsi"/>
          <w:b/>
        </w:rPr>
        <w:t xml:space="preserve">3) </w:t>
      </w:r>
      <w:r w:rsidR="007129E8">
        <w:rPr>
          <w:rFonts w:cstheme="minorHAnsi"/>
          <w:b/>
        </w:rPr>
        <w:t xml:space="preserve"> </w:t>
      </w:r>
      <w:r w:rsidRPr="00C41120">
        <w:rPr>
          <w:rFonts w:cstheme="minorHAnsi"/>
          <w:b/>
        </w:rPr>
        <w:t>Smlouva</w:t>
      </w:r>
      <w:r w:rsidRPr="00C41120">
        <w:rPr>
          <w:rFonts w:cstheme="minorHAnsi"/>
        </w:rPr>
        <w:t xml:space="preserve"> </w:t>
      </w:r>
      <w:r w:rsidRPr="00C41120">
        <w:rPr>
          <w:rFonts w:cstheme="minorHAnsi"/>
          <w:b/>
        </w:rPr>
        <w:t xml:space="preserve">o veřejných službách v přepravě cestujících ve veřejné linkové dopravě na dočasné zabezpečení stanoveného rozsahu dopravní obslužnosti Libereckého kraje pro oblast </w:t>
      </w:r>
      <w:r w:rsidRPr="00C41120">
        <w:rPr>
          <w:rFonts w:cstheme="minorHAnsi"/>
          <w:b/>
          <w:i/>
          <w:u w:val="single"/>
        </w:rPr>
        <w:t>Sever</w:t>
      </w:r>
      <w:r w:rsidRPr="00C41120">
        <w:rPr>
          <w:rFonts w:cstheme="minorHAnsi"/>
          <w:b/>
        </w:rPr>
        <w:t xml:space="preserve"> č. OLP/4254/2017 ze dne 30.12.2017 uzavřena s autobusovým dopravcem ČSAD Liberec a.s.</w:t>
      </w:r>
    </w:p>
    <w:p w14:paraId="088CF7FB" w14:textId="77777777" w:rsidR="00226912" w:rsidRPr="00F6796A" w:rsidRDefault="00226912" w:rsidP="007129E8">
      <w:pPr>
        <w:pStyle w:val="Odstavecseseznamem"/>
        <w:numPr>
          <w:ilvl w:val="0"/>
          <w:numId w:val="35"/>
        </w:numPr>
        <w:spacing w:after="0" w:line="140" w:lineRule="atLeast"/>
        <w:ind w:right="-22"/>
        <w:jc w:val="both"/>
        <w:rPr>
          <w:rFonts w:cstheme="minorHAnsi"/>
          <w:b/>
        </w:rPr>
      </w:pPr>
      <w:r w:rsidRPr="00C41120">
        <w:rPr>
          <w:rFonts w:cstheme="minorHAnsi"/>
          <w:u w:val="single"/>
        </w:rPr>
        <w:t>Doba trvání mimořádné situace a této smlouvy končí uplynutím dne předcházejícího dni, kdy dojde k zahájení poskytování veřejných služeb v přepravě cestujících ve veřejné linkové dopravě v oblasti Sever, a to na základě smlouvy Libereckého kraje s novým dopravcem</w:t>
      </w:r>
      <w:r w:rsidRPr="00C41120">
        <w:rPr>
          <w:rFonts w:cstheme="minorHAnsi"/>
        </w:rPr>
        <w:t xml:space="preserve">, vybraným v zadávacím řízení dle ZZVZ nebo postupem dle ustanovení § 11 ZZVZ či v nabídkovém řízení dle § 10 a násl. ZVSPC. S přihlédnutím k záměru zajistit autobusovou dopravu v dané oblasti vnitřním dopravcem (Autobusy LK s.r.o.) ode dne 1. 1. 2020, </w:t>
      </w:r>
      <w:r w:rsidRPr="00C41120">
        <w:rPr>
          <w:rFonts w:cstheme="minorHAnsi"/>
          <w:u w:val="single"/>
        </w:rPr>
        <w:t>připadá v úvahu ukončení stávající smlouvy písemnou dohodou smluvních stran, a to ke dni 31. 12. 2019</w:t>
      </w:r>
      <w:r w:rsidRPr="00C41120">
        <w:rPr>
          <w:rFonts w:cstheme="minorHAnsi"/>
        </w:rPr>
        <w:t xml:space="preserve">. Pokud by k takové dohodě nedošlo, k </w:t>
      </w:r>
      <w:r w:rsidRPr="00C41120">
        <w:rPr>
          <w:rFonts w:cstheme="minorHAnsi"/>
          <w:u w:val="single"/>
        </w:rPr>
        <w:t>ukončení stávající smlouvy dojde uplynutím doby, na kterou byla uzavřena, a to dne 1. 1. 2020</w:t>
      </w:r>
      <w:r w:rsidRPr="00C41120">
        <w:rPr>
          <w:rFonts w:cstheme="minorHAnsi"/>
        </w:rPr>
        <w:t xml:space="preserve">. </w:t>
      </w:r>
    </w:p>
    <w:p w14:paraId="231217F3" w14:textId="77777777" w:rsidR="007129E8" w:rsidRDefault="007129E8" w:rsidP="005021C2"/>
    <w:p w14:paraId="082D8EDC" w14:textId="77777777" w:rsidR="00AD7469" w:rsidRPr="00EA48CD" w:rsidRDefault="007129E8" w:rsidP="00EA48CD">
      <w:pPr>
        <w:pStyle w:val="Nadpis1"/>
        <w:ind w:left="426" w:hanging="426"/>
        <w:rPr>
          <w:b/>
        </w:rPr>
      </w:pPr>
      <w:r w:rsidRPr="007129E8">
        <w:rPr>
          <w:b/>
        </w:rPr>
        <w:lastRenderedPageBreak/>
        <w:t>D2.</w:t>
      </w:r>
      <w:r>
        <w:t xml:space="preserve"> </w:t>
      </w:r>
      <w:r w:rsidRPr="007129E8">
        <w:rPr>
          <w:b/>
        </w:rPr>
        <w:t>časová osa potřebných právních a legislativních úkonů k náběhu provozu</w:t>
      </w:r>
    </w:p>
    <w:p w14:paraId="56CE4FA2" w14:textId="77777777" w:rsidR="00EA48CD" w:rsidRDefault="00EA48CD" w:rsidP="007129E8">
      <w:pPr>
        <w:pStyle w:val="Titulek"/>
      </w:pPr>
    </w:p>
    <w:p w14:paraId="43D1DF28" w14:textId="77777777" w:rsidR="007129E8" w:rsidRPr="007129E8" w:rsidRDefault="007129E8" w:rsidP="007129E8">
      <w:pPr>
        <w:pStyle w:val="Titulek"/>
      </w:pPr>
      <w:r>
        <w:t>Tabulka 17 – Časová osa NETTO režim</w:t>
      </w:r>
    </w:p>
    <w:p w14:paraId="656ACB2F" w14:textId="77777777" w:rsidR="00AD7469" w:rsidRPr="00AD7469" w:rsidRDefault="00863CEF" w:rsidP="00AD7469">
      <w:r w:rsidRPr="00863CEF">
        <w:rPr>
          <w:noProof/>
        </w:rPr>
        <w:drawing>
          <wp:inline distT="0" distB="0" distL="0" distR="0" wp14:anchorId="5D890CEE" wp14:editId="6DC1F953">
            <wp:extent cx="5829300" cy="385725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4172" cy="3913415"/>
                    </a:xfrm>
                    <a:prstGeom prst="rect">
                      <a:avLst/>
                    </a:prstGeom>
                    <a:noFill/>
                    <a:ln>
                      <a:noFill/>
                    </a:ln>
                  </pic:spPr>
                </pic:pic>
              </a:graphicData>
            </a:graphic>
          </wp:inline>
        </w:drawing>
      </w:r>
    </w:p>
    <w:p w14:paraId="4D01B91E" w14:textId="77777777" w:rsidR="00E619CD" w:rsidRDefault="007129E8" w:rsidP="007129E8">
      <w:pPr>
        <w:pStyle w:val="Titulek"/>
      </w:pPr>
      <w:r>
        <w:t>Tabulka 18 – Časová osa BRUTTO režim</w:t>
      </w:r>
    </w:p>
    <w:p w14:paraId="56279514" w14:textId="77777777" w:rsidR="00AD7469" w:rsidRPr="007129E8" w:rsidRDefault="00863CEF" w:rsidP="007129E8">
      <w:r w:rsidRPr="00863CEF">
        <w:rPr>
          <w:noProof/>
        </w:rPr>
        <w:drawing>
          <wp:inline distT="0" distB="0" distL="0" distR="0" wp14:anchorId="4586D073" wp14:editId="5FF7A9D0">
            <wp:extent cx="5838825" cy="3669030"/>
            <wp:effectExtent l="0" t="0" r="0" b="762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73180" cy="3690618"/>
                    </a:xfrm>
                    <a:prstGeom prst="rect">
                      <a:avLst/>
                    </a:prstGeom>
                    <a:noFill/>
                    <a:ln>
                      <a:noFill/>
                    </a:ln>
                  </pic:spPr>
                </pic:pic>
              </a:graphicData>
            </a:graphic>
          </wp:inline>
        </w:drawing>
      </w:r>
    </w:p>
    <w:p w14:paraId="478F10A8" w14:textId="77777777" w:rsidR="007129E8" w:rsidRPr="00246C5F" w:rsidRDefault="00246C5F" w:rsidP="00246C5F">
      <w:pPr>
        <w:pStyle w:val="Nadpis1"/>
        <w:rPr>
          <w:b/>
        </w:rPr>
      </w:pPr>
      <w:r w:rsidRPr="00246C5F">
        <w:rPr>
          <w:b/>
        </w:rPr>
        <w:lastRenderedPageBreak/>
        <w:t>D3. Související právní problematika</w:t>
      </w:r>
    </w:p>
    <w:p w14:paraId="567EE88D" w14:textId="77777777" w:rsidR="00246C5F" w:rsidRPr="00246C5F" w:rsidRDefault="00246C5F" w:rsidP="00246C5F">
      <w:pPr>
        <w:spacing w:after="0" w:line="140" w:lineRule="atLeast"/>
        <w:ind w:right="312"/>
        <w:rPr>
          <w:rFonts w:cstheme="minorHAnsi"/>
          <w:sz w:val="16"/>
          <w:szCs w:val="16"/>
        </w:rPr>
      </w:pPr>
    </w:p>
    <w:p w14:paraId="5DAC5C29" w14:textId="77777777" w:rsidR="00863CEF" w:rsidRPr="00863CEF" w:rsidRDefault="00246C5F" w:rsidP="009A0A14">
      <w:pPr>
        <w:spacing w:line="140" w:lineRule="atLeast"/>
        <w:rPr>
          <w:rFonts w:cstheme="minorHAnsi"/>
          <w:sz w:val="6"/>
          <w:szCs w:val="6"/>
        </w:rPr>
      </w:pPr>
      <w:r>
        <w:rPr>
          <w:rFonts w:cstheme="minorHAnsi"/>
        </w:rPr>
        <w:t>V následujících odstavcích jsou zmíněn</w:t>
      </w:r>
      <w:r w:rsidR="009A0A14">
        <w:rPr>
          <w:rFonts w:cstheme="minorHAnsi"/>
        </w:rPr>
        <w:t>a</w:t>
      </w:r>
      <w:r>
        <w:rPr>
          <w:rFonts w:cstheme="minorHAnsi"/>
        </w:rPr>
        <w:t xml:space="preserve"> </w:t>
      </w:r>
      <w:r w:rsidR="009A0A14">
        <w:rPr>
          <w:rFonts w:cstheme="minorHAnsi"/>
        </w:rPr>
        <w:t xml:space="preserve">vybraná důležitá </w:t>
      </w:r>
      <w:r>
        <w:rPr>
          <w:rFonts w:cstheme="minorHAnsi"/>
        </w:rPr>
        <w:t xml:space="preserve">související </w:t>
      </w:r>
      <w:r w:rsidR="009A0A14">
        <w:rPr>
          <w:rFonts w:cstheme="minorHAnsi"/>
        </w:rPr>
        <w:t>témata, která nastavují pravidla pro následné řízení a provoz vnitřního dopravce. Vzhledem k obsáhlosti problematiky a skutečnosti již v minulosti diskutovaných otázek (např. právní forma obchodní společnosti apod.) jsou zde uvedeny pouze oblasti, ke kterým vznikaly k termínu vydání této analýzy diskuse a nezodpovězené otázky.</w:t>
      </w:r>
    </w:p>
    <w:p w14:paraId="38588329" w14:textId="77777777" w:rsidR="00246C5F" w:rsidRPr="009A0A14" w:rsidRDefault="00246C5F" w:rsidP="009A0A14">
      <w:pPr>
        <w:pStyle w:val="Nadpis2"/>
      </w:pPr>
      <w:r w:rsidRPr="00C41120">
        <w:t>Právní posouzení způsobů získání finančních prostředků vnitřním dopravcem</w:t>
      </w:r>
    </w:p>
    <w:p w14:paraId="36AC95CF" w14:textId="77777777" w:rsidR="00246C5F" w:rsidRPr="00C41120" w:rsidRDefault="00246C5F" w:rsidP="009A0A14">
      <w:pPr>
        <w:numPr>
          <w:ilvl w:val="0"/>
          <w:numId w:val="35"/>
        </w:numPr>
        <w:spacing w:after="0" w:line="140" w:lineRule="atLeast"/>
        <w:ind w:right="-22"/>
        <w:rPr>
          <w:rFonts w:cstheme="minorHAnsi"/>
        </w:rPr>
      </w:pPr>
      <w:r w:rsidRPr="00C41120">
        <w:rPr>
          <w:rFonts w:cstheme="minorHAnsi"/>
        </w:rPr>
        <w:t xml:space="preserve">Zákon o RP umožňuje </w:t>
      </w:r>
      <w:r w:rsidRPr="00246C5F">
        <w:rPr>
          <w:rFonts w:cstheme="minorHAnsi"/>
          <w:b/>
          <w:i/>
        </w:rPr>
        <w:t>financování krajem založených obchodních společností</w:t>
      </w:r>
      <w:r w:rsidRPr="00C41120">
        <w:rPr>
          <w:rFonts w:cstheme="minorHAnsi"/>
        </w:rPr>
        <w:t xml:space="preserve"> z rozpočtu kraje, a to na plnění závazků vymezených Zákonem o RP, a poskytování dotací a návratných finančních pomocí na stanovený účel. Podrobnosti k financování obchodních společností krajem Zákon o RP neupravuje a ponechává tyto otázky na ZOK.</w:t>
      </w:r>
    </w:p>
    <w:p w14:paraId="15FBFED8" w14:textId="77777777" w:rsidR="00246C5F" w:rsidRPr="00C41120" w:rsidRDefault="00246C5F" w:rsidP="009A0A14">
      <w:pPr>
        <w:numPr>
          <w:ilvl w:val="0"/>
          <w:numId w:val="35"/>
        </w:numPr>
        <w:spacing w:after="0" w:line="140" w:lineRule="atLeast"/>
        <w:ind w:right="-22"/>
        <w:rPr>
          <w:rFonts w:cstheme="minorHAnsi"/>
        </w:rPr>
      </w:pPr>
      <w:r w:rsidRPr="00C41120">
        <w:rPr>
          <w:rFonts w:cstheme="minorHAnsi"/>
        </w:rPr>
        <w:t xml:space="preserve">Schválení </w:t>
      </w:r>
      <w:r w:rsidRPr="00246C5F">
        <w:rPr>
          <w:rFonts w:cstheme="minorHAnsi"/>
          <w:b/>
          <w:i/>
        </w:rPr>
        <w:t>přijetí úvěru</w:t>
      </w:r>
      <w:r w:rsidRPr="00C41120">
        <w:rPr>
          <w:rFonts w:cstheme="minorHAnsi"/>
        </w:rPr>
        <w:t xml:space="preserve"> vnitřním dopravcem spadá do působnosti jeho valné hromady (rozhoduje Rada kraje). Pro případ </w:t>
      </w:r>
      <w:r w:rsidRPr="00C41120">
        <w:rPr>
          <w:rFonts w:cstheme="minorHAnsi"/>
          <w:i/>
        </w:rPr>
        <w:t>ručení kraje za splacení úvěru</w:t>
      </w:r>
      <w:r w:rsidRPr="00C41120">
        <w:rPr>
          <w:rFonts w:cstheme="minorHAnsi"/>
        </w:rPr>
        <w:t xml:space="preserve"> vnitřním dopravcem na žádost banky bude rozhodovat o převzetí ručitelského závazku Zastupitelstvo kraje.</w:t>
      </w:r>
    </w:p>
    <w:p w14:paraId="7F6C535F" w14:textId="77777777" w:rsidR="00246C5F" w:rsidRPr="00C41120" w:rsidRDefault="00246C5F" w:rsidP="009A0A14">
      <w:pPr>
        <w:numPr>
          <w:ilvl w:val="0"/>
          <w:numId w:val="35"/>
        </w:numPr>
        <w:spacing w:after="0" w:line="140" w:lineRule="atLeast"/>
        <w:ind w:right="-22"/>
        <w:rPr>
          <w:rFonts w:cstheme="minorHAnsi"/>
        </w:rPr>
      </w:pPr>
      <w:r w:rsidRPr="00C41120">
        <w:rPr>
          <w:rFonts w:cstheme="minorHAnsi"/>
        </w:rPr>
        <w:t xml:space="preserve">O schválení </w:t>
      </w:r>
      <w:r w:rsidRPr="00246C5F">
        <w:rPr>
          <w:rFonts w:cstheme="minorHAnsi"/>
          <w:b/>
          <w:i/>
        </w:rPr>
        <w:t>přijetí dotace</w:t>
      </w:r>
      <w:r w:rsidRPr="00C41120">
        <w:rPr>
          <w:rFonts w:cstheme="minorHAnsi"/>
        </w:rPr>
        <w:t xml:space="preserve"> rozhoduje Rada kraje v působnosti valné hromady vnitřního dopravce. Jde-li o dotaci nad 200.000,- Kč v jednotlivém případě v kalendářním roce a nejedná-li se o účelovou dotaci ze státního rozpočtu, rozhoduje o dotaci Zastupitelstvo kraje.</w:t>
      </w:r>
    </w:p>
    <w:p w14:paraId="79C75879" w14:textId="77777777" w:rsidR="00246C5F" w:rsidRPr="00C41120" w:rsidRDefault="00246C5F" w:rsidP="009A0A14">
      <w:pPr>
        <w:numPr>
          <w:ilvl w:val="0"/>
          <w:numId w:val="35"/>
        </w:numPr>
        <w:spacing w:after="0" w:line="140" w:lineRule="atLeast"/>
        <w:ind w:right="-22"/>
        <w:rPr>
          <w:rFonts w:cstheme="minorHAnsi"/>
        </w:rPr>
      </w:pPr>
      <w:r w:rsidRPr="00C41120">
        <w:rPr>
          <w:rFonts w:cstheme="minorHAnsi"/>
        </w:rPr>
        <w:t xml:space="preserve">Rozhodování o </w:t>
      </w:r>
      <w:r w:rsidRPr="00246C5F">
        <w:rPr>
          <w:rFonts w:cstheme="minorHAnsi"/>
          <w:b/>
          <w:i/>
        </w:rPr>
        <w:t>peněžním vkladu kraje do základního kapitálu</w:t>
      </w:r>
      <w:r w:rsidRPr="00C41120">
        <w:rPr>
          <w:rFonts w:cstheme="minorHAnsi"/>
        </w:rPr>
        <w:t xml:space="preserve"> vnitřního dopravce za účelem jeho zvýšení je vyhrazeno Zastupitelstvu kraje. Zápisem zvýšení základního kapitálu do obchodního rejstříku je vnitřní dopravce oprávněn s peněžitým vkladem nakládat.</w:t>
      </w:r>
    </w:p>
    <w:p w14:paraId="6F9A08A0" w14:textId="77777777" w:rsidR="00246C5F" w:rsidRPr="00863CEF" w:rsidRDefault="00246C5F" w:rsidP="00246C5F">
      <w:pPr>
        <w:spacing w:line="140" w:lineRule="atLeast"/>
        <w:ind w:left="720"/>
        <w:rPr>
          <w:rFonts w:cstheme="minorHAnsi"/>
          <w:b/>
          <w:sz w:val="6"/>
          <w:szCs w:val="6"/>
        </w:rPr>
      </w:pPr>
    </w:p>
    <w:p w14:paraId="0349C6E8" w14:textId="77777777" w:rsidR="00246C5F" w:rsidRPr="009A0A14" w:rsidRDefault="00246C5F" w:rsidP="009A0A14">
      <w:pPr>
        <w:pStyle w:val="Nadpis2"/>
      </w:pPr>
      <w:r w:rsidRPr="00C41120">
        <w:t>K postavení vnitřního dopravce (Autobusy LK, s.r.o.) z hlediska ZZVZ</w:t>
      </w:r>
    </w:p>
    <w:p w14:paraId="40607199" w14:textId="77777777" w:rsidR="00246C5F" w:rsidRPr="00C41120" w:rsidRDefault="00246C5F" w:rsidP="00863CEF">
      <w:pPr>
        <w:numPr>
          <w:ilvl w:val="0"/>
          <w:numId w:val="35"/>
        </w:numPr>
        <w:spacing w:after="0" w:line="240" w:lineRule="auto"/>
        <w:rPr>
          <w:rFonts w:cstheme="minorHAnsi"/>
        </w:rPr>
      </w:pPr>
      <w:r w:rsidRPr="00C41120">
        <w:rPr>
          <w:rFonts w:cstheme="minorHAnsi"/>
        </w:rPr>
        <w:t>Vnitřní dopravce je veřejným zadavatelem v souladu s § 4 odst. 1 písm. e) ZZVZ.</w:t>
      </w:r>
    </w:p>
    <w:p w14:paraId="4EF2C0B7" w14:textId="77777777" w:rsidR="00246C5F" w:rsidRDefault="00246C5F" w:rsidP="00863CEF">
      <w:pPr>
        <w:numPr>
          <w:ilvl w:val="0"/>
          <w:numId w:val="35"/>
        </w:numPr>
        <w:tabs>
          <w:tab w:val="left" w:pos="8647"/>
        </w:tabs>
        <w:spacing w:after="0" w:line="240" w:lineRule="auto"/>
        <w:ind w:right="-22"/>
        <w:rPr>
          <w:rFonts w:cstheme="minorHAnsi"/>
        </w:rPr>
      </w:pPr>
      <w:r w:rsidRPr="00C41120">
        <w:rPr>
          <w:rFonts w:cstheme="minorHAnsi"/>
        </w:rPr>
        <w:t>Vnitřní dopravce bude zadávat nadlimitní sektorové veřejné zakázky při výkonu relevantní činnosti dle § 153 odst. 1 písm. f) ZZVZ (tzn. související s poskytováním služeb veřejnosti v oblasti veřejné autobusové dopravy, vč. nabývání majetku) dle volnějších pravidel upravených v části sedmé ZZVZ. S ohledem na rozhodnutí ÚOHS z poslední doby (2018) lze doporučit, aby vnitřní dopravce nabýval případné akcie/podíly/závod či jeho části bylo (jde-li díky výši předpokládané hodnoty o nadlimitní zakázku) v zadávacím řízení dle ZZVZ.</w:t>
      </w:r>
    </w:p>
    <w:p w14:paraId="51D81DEC" w14:textId="77777777" w:rsidR="00863CEF" w:rsidRPr="00863CEF" w:rsidRDefault="00863CEF" w:rsidP="00863CEF">
      <w:pPr>
        <w:pStyle w:val="Odstavecseseznamem"/>
        <w:numPr>
          <w:ilvl w:val="0"/>
          <w:numId w:val="35"/>
        </w:numPr>
        <w:spacing w:after="0" w:line="240" w:lineRule="auto"/>
        <w:ind w:left="357" w:firstLine="0"/>
        <w:contextualSpacing w:val="0"/>
        <w:jc w:val="both"/>
        <w:rPr>
          <w:rFonts w:cs="Segoe UI"/>
        </w:rPr>
      </w:pPr>
      <w:r w:rsidRPr="00863CEF">
        <w:rPr>
          <w:rFonts w:cs="Segoe UI"/>
        </w:rPr>
        <w:t>Vnitřní dopravce může nabývat majetek i na základě bezúplatných smluv.</w:t>
      </w:r>
    </w:p>
    <w:p w14:paraId="6B00C0B9" w14:textId="77777777" w:rsidR="00246C5F" w:rsidRDefault="00863CEF" w:rsidP="00863CEF">
      <w:pPr>
        <w:numPr>
          <w:ilvl w:val="0"/>
          <w:numId w:val="45"/>
        </w:numPr>
        <w:spacing w:after="120" w:line="240" w:lineRule="auto"/>
        <w:ind w:left="709" w:hanging="352"/>
        <w:jc w:val="both"/>
        <w:rPr>
          <w:rFonts w:cs="Segoe UI"/>
        </w:rPr>
      </w:pPr>
      <w:r w:rsidRPr="00863CEF">
        <w:rPr>
          <w:rFonts w:cs="Segoe UI"/>
        </w:rPr>
        <w:t>Bezúplatné typy smluv nejsou uzavírány na základě veřejných zakázek, pokud ovšem nejsou součástí komplexního právního jednání tvořeného souborem více smluvních typů, kde úplata bude sjednána jen v některém či některých smluvních závazcích. Na závazkový vztah (právní poměr), byť založený řadou (postupných)</w:t>
      </w:r>
      <w:r w:rsidRPr="00863CEF">
        <w:rPr>
          <w:rFonts w:ascii="Segoe UI" w:hAnsi="Segoe UI" w:cs="Segoe UI"/>
          <w:b/>
        </w:rPr>
        <w:t xml:space="preserve"> </w:t>
      </w:r>
      <w:r w:rsidRPr="00863CEF">
        <w:rPr>
          <w:rFonts w:cs="Segoe UI"/>
        </w:rPr>
        <w:t>právních jednání (smluv) zadavatele a dodavatele, je třeba nahlížet z hlediska práva veřejných zakázek vždy jako na jeden celek a nelze tímto způsobem obcházet ZZVZ.</w:t>
      </w:r>
    </w:p>
    <w:p w14:paraId="16EE58D2" w14:textId="77777777" w:rsidR="00863CEF" w:rsidRPr="00863CEF" w:rsidRDefault="00863CEF" w:rsidP="00863CEF">
      <w:pPr>
        <w:spacing w:before="120" w:after="120" w:line="240" w:lineRule="auto"/>
        <w:jc w:val="both"/>
        <w:rPr>
          <w:rFonts w:cs="Segoe UI"/>
          <w:sz w:val="6"/>
          <w:szCs w:val="6"/>
        </w:rPr>
      </w:pPr>
    </w:p>
    <w:p w14:paraId="50D21B13" w14:textId="77777777" w:rsidR="00246C5F" w:rsidRPr="009A0A14" w:rsidRDefault="00246C5F" w:rsidP="009A0A14">
      <w:pPr>
        <w:pStyle w:val="Nadpis2"/>
      </w:pPr>
      <w:r w:rsidRPr="00C41120">
        <w:t>Způsoby zadání služby v přepravě cestujících veřejnou autobusovou dopravou vnitřnímu dopravci jako obchodní společnosti</w:t>
      </w:r>
    </w:p>
    <w:p w14:paraId="276576E1" w14:textId="77777777" w:rsidR="00246C5F" w:rsidRPr="00C41120" w:rsidRDefault="00246C5F" w:rsidP="00246C5F">
      <w:pPr>
        <w:pStyle w:val="Odstavecseseznamem"/>
        <w:numPr>
          <w:ilvl w:val="0"/>
          <w:numId w:val="35"/>
        </w:numPr>
        <w:spacing w:after="0" w:line="140" w:lineRule="atLeast"/>
        <w:ind w:right="312"/>
        <w:rPr>
          <w:rFonts w:eastAsia="Calibri" w:cstheme="minorHAnsi"/>
        </w:rPr>
      </w:pPr>
      <w:r w:rsidRPr="00C41120">
        <w:rPr>
          <w:rFonts w:eastAsia="Calibri" w:cstheme="minorHAnsi"/>
        </w:rPr>
        <w:t xml:space="preserve">V případě zadání smlouvy vnitřnímu dopravci je třeba na úrovni kraje nejprve rozhodnout o režimu smlouvy. Jde o kvalifikovanou volbu mezi smlouvou typu koncesní služby (tzv. </w:t>
      </w:r>
      <w:r w:rsidRPr="00F6796A">
        <w:rPr>
          <w:rFonts w:eastAsia="Calibri" w:cstheme="minorHAnsi"/>
          <w:b/>
          <w:i/>
        </w:rPr>
        <w:t>netto smlouvy</w:t>
      </w:r>
      <w:r w:rsidRPr="00C41120">
        <w:rPr>
          <w:rFonts w:eastAsia="Calibri" w:cstheme="minorHAnsi"/>
          <w:i/>
        </w:rPr>
        <w:t xml:space="preserve"> – řídí se ZVSPC</w:t>
      </w:r>
      <w:r w:rsidRPr="00C41120">
        <w:rPr>
          <w:rFonts w:eastAsia="Calibri" w:cstheme="minorHAnsi"/>
        </w:rPr>
        <w:t xml:space="preserve">), jejichž součástí je alespoň částečné hospodářské riziko dopravce, a smlouvou typu veřejné zakázky na služby (tzv. </w:t>
      </w:r>
      <w:r w:rsidRPr="00F6796A">
        <w:rPr>
          <w:rFonts w:eastAsia="Calibri" w:cstheme="minorHAnsi"/>
          <w:b/>
          <w:i/>
        </w:rPr>
        <w:t>brutto smlouvy</w:t>
      </w:r>
      <w:r w:rsidRPr="00C41120">
        <w:rPr>
          <w:rFonts w:eastAsia="Calibri" w:cstheme="minorHAnsi"/>
          <w:i/>
        </w:rPr>
        <w:t xml:space="preserve"> – řídí se ZZVZ</w:t>
      </w:r>
      <w:r w:rsidRPr="00C41120">
        <w:rPr>
          <w:rFonts w:eastAsia="Calibri" w:cstheme="minorHAnsi"/>
        </w:rPr>
        <w:t>), jejímž znakem není hospodářské riziko přepravce a příjmy z jízdného náleží zadavateli-kraji.</w:t>
      </w:r>
    </w:p>
    <w:p w14:paraId="7A8E5A72" w14:textId="77777777" w:rsidR="00246C5F" w:rsidRPr="00C41120" w:rsidRDefault="00246C5F" w:rsidP="00246C5F">
      <w:pPr>
        <w:pStyle w:val="Odstavecseseznamem"/>
        <w:numPr>
          <w:ilvl w:val="0"/>
          <w:numId w:val="35"/>
        </w:numPr>
        <w:spacing w:after="0" w:line="140" w:lineRule="atLeast"/>
        <w:rPr>
          <w:rFonts w:eastAsia="Calibri" w:cstheme="minorHAnsi"/>
        </w:rPr>
      </w:pPr>
      <w:r w:rsidRPr="00C41120">
        <w:rPr>
          <w:rFonts w:eastAsia="Calibri" w:cstheme="minorHAnsi"/>
        </w:rPr>
        <w:t>Volba tohoto režimu je na uvážení a rozhodnutí Libereckého kraje.</w:t>
      </w:r>
    </w:p>
    <w:p w14:paraId="4230B6E8" w14:textId="77777777" w:rsidR="00246C5F" w:rsidRPr="00C41120" w:rsidRDefault="00246C5F" w:rsidP="00246C5F">
      <w:pPr>
        <w:pStyle w:val="Odstavecseseznamem"/>
        <w:numPr>
          <w:ilvl w:val="0"/>
          <w:numId w:val="35"/>
        </w:numPr>
        <w:spacing w:after="0" w:line="140" w:lineRule="atLeast"/>
        <w:ind w:right="312"/>
        <w:rPr>
          <w:rFonts w:eastAsia="Calibri" w:cstheme="minorHAnsi"/>
        </w:rPr>
      </w:pPr>
      <w:r w:rsidRPr="00C41120">
        <w:rPr>
          <w:rFonts w:eastAsia="Calibri" w:cstheme="minorHAnsi"/>
          <w:i/>
        </w:rPr>
        <w:t>Při předpokladu přímého zadání</w:t>
      </w:r>
      <w:r w:rsidRPr="00C41120">
        <w:rPr>
          <w:rFonts w:eastAsia="Calibri" w:cstheme="minorHAnsi"/>
        </w:rPr>
        <w:t xml:space="preserve"> (bez nabídkového řízení dle ZVSPC či zadávacího řízení dle ZZVZ) </w:t>
      </w:r>
      <w:r w:rsidRPr="00C41120">
        <w:rPr>
          <w:rFonts w:cstheme="minorHAnsi"/>
        </w:rPr>
        <w:t xml:space="preserve">služby </w:t>
      </w:r>
      <w:r w:rsidRPr="00C41120">
        <w:rPr>
          <w:rFonts w:cstheme="minorHAnsi"/>
          <w:color w:val="000000"/>
        </w:rPr>
        <w:t>v přepravě cestujících veřejnou autobusovou dopravou vnitřnímu dopravci</w:t>
      </w:r>
      <w:r w:rsidRPr="00C41120">
        <w:rPr>
          <w:rFonts w:eastAsia="Calibri" w:cstheme="minorHAnsi"/>
        </w:rPr>
        <w:t xml:space="preserve">, lze uvažovat </w:t>
      </w:r>
      <w:r w:rsidRPr="00C41120">
        <w:rPr>
          <w:rFonts w:eastAsia="Calibri" w:cstheme="minorHAnsi"/>
          <w:i/>
        </w:rPr>
        <w:t>buď o zadání dané služby na základě vertikální spolupráce dle § 11 ZZVZ nebo o přímém zadání dle § 18 ZVSPC</w:t>
      </w:r>
      <w:r w:rsidRPr="00C41120">
        <w:rPr>
          <w:rFonts w:eastAsia="Calibri" w:cstheme="minorHAnsi"/>
        </w:rPr>
        <w:t xml:space="preserve">. </w:t>
      </w:r>
    </w:p>
    <w:p w14:paraId="61E5C6E8" w14:textId="77777777" w:rsidR="00246C5F" w:rsidRPr="00C41120" w:rsidRDefault="00246C5F" w:rsidP="00246C5F">
      <w:pPr>
        <w:pStyle w:val="Odstavecseseznamem"/>
        <w:numPr>
          <w:ilvl w:val="0"/>
          <w:numId w:val="35"/>
        </w:numPr>
        <w:spacing w:after="0" w:line="140" w:lineRule="atLeast"/>
        <w:ind w:right="312"/>
        <w:rPr>
          <w:rFonts w:cstheme="minorHAnsi"/>
        </w:rPr>
      </w:pPr>
      <w:r w:rsidRPr="00C41120">
        <w:rPr>
          <w:rFonts w:cstheme="minorHAnsi"/>
        </w:rPr>
        <w:lastRenderedPageBreak/>
        <w:t xml:space="preserve">K možnosti aplikace </w:t>
      </w:r>
      <w:r w:rsidRPr="00C41120">
        <w:rPr>
          <w:rFonts w:cstheme="minorHAnsi"/>
          <w:i/>
        </w:rPr>
        <w:t>vertikální spolupráce</w:t>
      </w:r>
      <w:r w:rsidRPr="00C41120">
        <w:rPr>
          <w:rFonts w:cstheme="minorHAnsi"/>
        </w:rPr>
        <w:t xml:space="preserve"> musí být obecně splněny zákonné podmínky dle </w:t>
      </w:r>
      <w:proofErr w:type="spellStart"/>
      <w:r w:rsidRPr="00C41120">
        <w:rPr>
          <w:rFonts w:cstheme="minorHAnsi"/>
        </w:rPr>
        <w:t>ust</w:t>
      </w:r>
      <w:proofErr w:type="spellEnd"/>
      <w:r w:rsidRPr="00C41120">
        <w:rPr>
          <w:rFonts w:cstheme="minorHAnsi"/>
        </w:rPr>
        <w:t>. § 11 ZZVZ (o</w:t>
      </w:r>
      <w:r w:rsidRPr="00C41120">
        <w:rPr>
          <w:rFonts w:cstheme="minorHAnsi"/>
          <w:lang w:val="x-none"/>
        </w:rPr>
        <w:t xml:space="preserve">vládání dodavatele veřejných </w:t>
      </w:r>
      <w:r>
        <w:rPr>
          <w:rFonts w:cstheme="minorHAnsi"/>
        </w:rPr>
        <w:t xml:space="preserve">služeb </w:t>
      </w:r>
      <w:r w:rsidRPr="00C41120">
        <w:rPr>
          <w:rFonts w:cstheme="minorHAnsi"/>
          <w:lang w:val="x-none"/>
        </w:rPr>
        <w:t>zadavatelem obdobným způsobem jako u organizačních jednotek veřejné</w:t>
      </w:r>
      <w:r>
        <w:rPr>
          <w:rFonts w:cstheme="minorHAnsi"/>
        </w:rPr>
        <w:t>ho</w:t>
      </w:r>
      <w:r w:rsidRPr="00C41120">
        <w:rPr>
          <w:rFonts w:cstheme="minorHAnsi"/>
          <w:lang w:val="x-none"/>
        </w:rPr>
        <w:t xml:space="preserve"> zadavatele</w:t>
      </w:r>
      <w:r w:rsidRPr="00C41120">
        <w:rPr>
          <w:rFonts w:cstheme="minorHAnsi"/>
        </w:rPr>
        <w:t xml:space="preserve">, </w:t>
      </w:r>
      <w:proofErr w:type="gramStart"/>
      <w:r>
        <w:rPr>
          <w:rFonts w:cstheme="minorHAnsi"/>
        </w:rPr>
        <w:t>100%</w:t>
      </w:r>
      <w:proofErr w:type="gramEnd"/>
      <w:r>
        <w:rPr>
          <w:rFonts w:cstheme="minorHAnsi"/>
        </w:rPr>
        <w:t xml:space="preserve"> </w:t>
      </w:r>
      <w:r w:rsidRPr="00C41120">
        <w:rPr>
          <w:rFonts w:cstheme="minorHAnsi"/>
        </w:rPr>
        <w:t>m</w:t>
      </w:r>
      <w:proofErr w:type="spellStart"/>
      <w:r w:rsidRPr="00C41120">
        <w:rPr>
          <w:rFonts w:cstheme="minorHAnsi"/>
          <w:lang w:val="x-none"/>
        </w:rPr>
        <w:t>ajetková</w:t>
      </w:r>
      <w:proofErr w:type="spellEnd"/>
      <w:r w:rsidRPr="00C41120">
        <w:rPr>
          <w:rFonts w:cstheme="minorHAnsi"/>
          <w:lang w:val="x-none"/>
        </w:rPr>
        <w:t xml:space="preserve"> účast ovládajícího veřejného zadavatele v dodavateli</w:t>
      </w:r>
      <w:r w:rsidRPr="00C41120">
        <w:rPr>
          <w:rFonts w:cstheme="minorHAnsi"/>
        </w:rPr>
        <w:t>, v</w:t>
      </w:r>
      <w:proofErr w:type="spellStart"/>
      <w:r w:rsidRPr="00C41120">
        <w:rPr>
          <w:rFonts w:cstheme="minorHAnsi"/>
          <w:lang w:val="x-none"/>
        </w:rPr>
        <w:t>íce</w:t>
      </w:r>
      <w:proofErr w:type="spellEnd"/>
      <w:r w:rsidRPr="00C41120">
        <w:rPr>
          <w:rFonts w:cstheme="minorHAnsi"/>
          <w:lang w:val="x-none"/>
        </w:rPr>
        <w:t xml:space="preserve"> než 80 % celkové činnosti dodavatele je prováděno při plnění úkolů, které </w:t>
      </w:r>
      <w:r w:rsidRPr="00C41120">
        <w:rPr>
          <w:rFonts w:cstheme="minorHAnsi"/>
        </w:rPr>
        <w:t>mu</w:t>
      </w:r>
      <w:r w:rsidRPr="00C41120">
        <w:rPr>
          <w:rFonts w:cstheme="minorHAnsi"/>
          <w:lang w:val="x-none"/>
        </w:rPr>
        <w:t xml:space="preserve"> byly svěřeny ovládajícím veřejným zadavatelem</w:t>
      </w:r>
      <w:r w:rsidRPr="00C41120">
        <w:rPr>
          <w:rFonts w:cstheme="minorHAnsi"/>
        </w:rPr>
        <w:t>). Vnitřní dopravce (Autobusy LK, s.r.o.) v současné chvíli zákonné podmínky pro aplikaci vertikální spolupráce dle § 11 a násl. ZZVZ splňuje.</w:t>
      </w:r>
      <w:bookmarkStart w:id="32" w:name="_Hlk508178693"/>
      <w:r w:rsidRPr="00C41120">
        <w:rPr>
          <w:rFonts w:cstheme="minorHAnsi"/>
        </w:rPr>
        <w:t xml:space="preserve"> V případě realizace vertikální spolupráce doporučujeme, aby kraj a vnitřní dopravce uzavřely o konkrétním plnění zvláštní smlouvu (zejm. smlouvu o veřejných službách v přepravě cestujících), ve které budou blíže definovány podmínky plnění. Tato smlouva bude zřejmě nezbytná i z hlediska účetního a daňového.</w:t>
      </w:r>
      <w:bookmarkEnd w:id="32"/>
    </w:p>
    <w:p w14:paraId="470CB04F" w14:textId="77777777" w:rsidR="00246C5F" w:rsidRPr="00C41120" w:rsidRDefault="00246C5F" w:rsidP="00246C5F">
      <w:pPr>
        <w:pStyle w:val="Odstavecseseznamem"/>
        <w:numPr>
          <w:ilvl w:val="0"/>
          <w:numId w:val="35"/>
        </w:numPr>
        <w:spacing w:after="0" w:line="140" w:lineRule="atLeast"/>
        <w:ind w:right="312"/>
        <w:rPr>
          <w:rFonts w:cstheme="minorHAnsi"/>
        </w:rPr>
      </w:pPr>
      <w:r w:rsidRPr="00C41120">
        <w:rPr>
          <w:rFonts w:cstheme="minorHAnsi"/>
        </w:rPr>
        <w:t xml:space="preserve">Pokud jde o </w:t>
      </w:r>
      <w:r w:rsidRPr="00C41120">
        <w:rPr>
          <w:rFonts w:cstheme="minorHAnsi"/>
          <w:i/>
        </w:rPr>
        <w:t xml:space="preserve">přímé zadání dané služby vnitřnímu dopravci dle § 18 </w:t>
      </w:r>
      <w:proofErr w:type="gramStart"/>
      <w:r w:rsidRPr="00C41120">
        <w:rPr>
          <w:rFonts w:cstheme="minorHAnsi"/>
          <w:i/>
        </w:rPr>
        <w:t>ZVSPC</w:t>
      </w:r>
      <w:r w:rsidRPr="00C41120">
        <w:rPr>
          <w:rFonts w:cstheme="minorHAnsi"/>
        </w:rPr>
        <w:t xml:space="preserve">,  </w:t>
      </w:r>
      <w:r w:rsidRPr="00C41120">
        <w:rPr>
          <w:rFonts w:eastAsia="Calibri" w:cstheme="minorHAnsi"/>
          <w:lang w:eastAsia="en-US"/>
        </w:rPr>
        <w:t>článek</w:t>
      </w:r>
      <w:proofErr w:type="gramEnd"/>
      <w:r w:rsidRPr="00C41120">
        <w:rPr>
          <w:rFonts w:eastAsia="Calibri" w:cstheme="minorHAnsi"/>
          <w:lang w:eastAsia="en-US"/>
        </w:rPr>
        <w:t xml:space="preserve"> 5 odst. 2 Nařízení podrobně specifikuje a vymezuje dvě základní podmínky pro uzavření smlouvy s vnitřním dopravcem, konkrétně (i) podmínku kontroly a (</w:t>
      </w:r>
      <w:proofErr w:type="spellStart"/>
      <w:r w:rsidRPr="00C41120">
        <w:rPr>
          <w:rFonts w:eastAsia="Calibri" w:cstheme="minorHAnsi"/>
          <w:lang w:eastAsia="en-US"/>
        </w:rPr>
        <w:t>ii</w:t>
      </w:r>
      <w:proofErr w:type="spellEnd"/>
      <w:r w:rsidRPr="00C41120">
        <w:rPr>
          <w:rFonts w:eastAsia="Calibri" w:cstheme="minorHAnsi"/>
          <w:lang w:eastAsia="en-US"/>
        </w:rPr>
        <w:t>) podmínku omezené účasti v hospodářské soutěži. N</w:t>
      </w:r>
      <w:r w:rsidRPr="00C41120">
        <w:rPr>
          <w:rFonts w:cstheme="minorHAnsi"/>
        </w:rPr>
        <w:t>etto režim takové smlouvy vyžaduje, aby riziko tržeb přenesené na dopravce nebylo zanedbatelné, resp. aby bylo na dopravce přeneseno přinejmenším ve významném rozsahu. Před uzavřením takové smlouvy přímým zadáním podle ustanovení § 18 ZVSPC dopravce předloží kraji finanční model nákladů, výnosů a čistého příjmu, které mají vyplynout ze smlouvy. Na základě tohoto finančního modelu je kraj povinen zkontrolovat, zda navrhovaná kompenzace není nadměrná. V souvislosti s přímým zadáním dle § 18 ZVSPC je dána povinnost kraje odůvodnit svůj postup přímého zadání vyplývající z čl. 7 odst. 4 Nařízení.</w:t>
      </w:r>
    </w:p>
    <w:p w14:paraId="4CD4B478" w14:textId="77777777" w:rsidR="00246C5F" w:rsidRPr="00863CEF" w:rsidRDefault="00246C5F" w:rsidP="00246C5F">
      <w:pPr>
        <w:spacing w:line="140" w:lineRule="atLeast"/>
        <w:rPr>
          <w:rFonts w:cstheme="minorHAnsi"/>
          <w:i/>
          <w:sz w:val="6"/>
          <w:szCs w:val="6"/>
          <w:u w:val="single"/>
        </w:rPr>
      </w:pPr>
    </w:p>
    <w:p w14:paraId="171C3D68" w14:textId="77777777" w:rsidR="00246C5F" w:rsidRPr="009A0A14" w:rsidRDefault="00246C5F" w:rsidP="009A0A14">
      <w:pPr>
        <w:pStyle w:val="Nadpis2"/>
      </w:pPr>
      <w:r w:rsidRPr="00C41120">
        <w:t>Předběžná notifikace dle Nařízení Evropského parlamentu a Rady (ES) č. 1370/2007</w:t>
      </w:r>
    </w:p>
    <w:p w14:paraId="316C8225" w14:textId="77777777" w:rsidR="00246C5F" w:rsidRPr="009A0A14" w:rsidRDefault="00246C5F" w:rsidP="009A0A14">
      <w:pPr>
        <w:pStyle w:val="Odstavecseseznamem"/>
        <w:numPr>
          <w:ilvl w:val="0"/>
          <w:numId w:val="35"/>
        </w:numPr>
        <w:spacing w:after="0" w:line="140" w:lineRule="atLeast"/>
        <w:ind w:right="-22"/>
        <w:rPr>
          <w:rFonts w:eastAsia="Calibri" w:cstheme="minorHAnsi"/>
        </w:rPr>
      </w:pPr>
      <w:r w:rsidRPr="00C41120">
        <w:rPr>
          <w:rFonts w:eastAsia="Calibri" w:cstheme="minorHAnsi"/>
        </w:rPr>
        <w:t>Povinnost předběžné notifikace záměru uzavřít smlouvu o veřejných službách v Úředním věstníku EU 1 rok před zahájením nabídkového řízení nebo před přímým zadáním, včetně uvedení podstatných informací týkajících se předmětných veřejných služeb,</w:t>
      </w:r>
      <w:r w:rsidRPr="00C41120">
        <w:rPr>
          <w:rFonts w:cstheme="minorHAnsi"/>
        </w:rPr>
        <w:t xml:space="preserve"> se vztahuje výhradně na smlouvy „netto“ režimu.</w:t>
      </w:r>
    </w:p>
    <w:p w14:paraId="2AC9843C" w14:textId="77777777" w:rsidR="00246C5F" w:rsidRPr="00C41120" w:rsidRDefault="00246C5F" w:rsidP="009A0A14">
      <w:pPr>
        <w:pStyle w:val="Odstavecseseznamem"/>
        <w:numPr>
          <w:ilvl w:val="0"/>
          <w:numId w:val="35"/>
        </w:numPr>
        <w:spacing w:after="0" w:line="140" w:lineRule="atLeast"/>
        <w:ind w:right="-22"/>
        <w:rPr>
          <w:rFonts w:eastAsia="Calibri" w:cstheme="minorHAnsi"/>
        </w:rPr>
      </w:pPr>
      <w:r w:rsidRPr="00C41120">
        <w:rPr>
          <w:rFonts w:cstheme="minorHAnsi"/>
        </w:rPr>
        <w:t xml:space="preserve">Na případy uzavření smlouvy v „brutto“ režimu (postupem dle ZZVZ) se nevztahuje </w:t>
      </w:r>
      <w:proofErr w:type="spellStart"/>
      <w:r w:rsidRPr="00C41120">
        <w:rPr>
          <w:rFonts w:cstheme="minorHAnsi"/>
        </w:rPr>
        <w:t>zveřejňovací</w:t>
      </w:r>
      <w:proofErr w:type="spellEnd"/>
      <w:r w:rsidRPr="00C41120">
        <w:rPr>
          <w:rFonts w:cstheme="minorHAnsi"/>
        </w:rPr>
        <w:t xml:space="preserve"> povinnost dle článku 7 odst. 2 Nařízení. Z důvodu předběžné opatrnosti však doporučujeme notifikační povinnost dle článku 7 odst. 2 Nařízení i v případě „brutto“ smluv splnit. </w:t>
      </w:r>
    </w:p>
    <w:p w14:paraId="0FE2AD85" w14:textId="77777777" w:rsidR="00246C5F" w:rsidRPr="00C41120" w:rsidRDefault="00246C5F" w:rsidP="009A0A14">
      <w:pPr>
        <w:pStyle w:val="Odstavecseseznamem"/>
        <w:numPr>
          <w:ilvl w:val="0"/>
          <w:numId w:val="35"/>
        </w:numPr>
        <w:spacing w:after="0" w:line="140" w:lineRule="atLeast"/>
        <w:ind w:right="-22"/>
        <w:rPr>
          <w:rFonts w:eastAsia="Calibri" w:cstheme="minorHAnsi"/>
        </w:rPr>
      </w:pPr>
      <w:r w:rsidRPr="00C41120">
        <w:rPr>
          <w:rFonts w:cstheme="minorHAnsi"/>
        </w:rPr>
        <w:t xml:space="preserve">Nesplnění povinnosti spočívající v neodeslání informací podle ustanovení § 19 odst. 1 ZVSPC je přestupkem, za který může být uložena pokuta až do výše 5 % z předpokládané hodnoty veřejných služeb v přepravě cestujících nebo do 20 000 000,- Kč, pokud tuto předpokládanou hodnotu nelze zjistit.  </w:t>
      </w:r>
    </w:p>
    <w:p w14:paraId="062771E1" w14:textId="77777777" w:rsidR="00246C5F" w:rsidRPr="00C41120" w:rsidRDefault="00246C5F" w:rsidP="009A0A14">
      <w:pPr>
        <w:pStyle w:val="Odstavecseseznamem"/>
        <w:numPr>
          <w:ilvl w:val="0"/>
          <w:numId w:val="35"/>
        </w:numPr>
        <w:spacing w:after="0" w:line="140" w:lineRule="atLeast"/>
        <w:ind w:right="-22"/>
        <w:rPr>
          <w:rFonts w:cstheme="minorHAnsi"/>
        </w:rPr>
      </w:pPr>
      <w:r w:rsidRPr="00C41120">
        <w:rPr>
          <w:rFonts w:cstheme="minorHAnsi"/>
        </w:rPr>
        <w:t>Při uzavírání „netto“ smluv přímým zadáním stanovuje ZVSPC objednateli (Libereckému kraji), nad rámec povinností vyplývajících z Nařízení, povinnost nejpozději dva měsíce před uzavřením takové smlouvy zveřejnit na své úřední desce a způsobem umožňujícím dálkový přístup, oznámení o parametrech zamýšlené smlouvy, a to za účelem zajištění možnosti podání námitek alternativními dopravci, proti postupu Libereckého kraje.</w:t>
      </w:r>
    </w:p>
    <w:p w14:paraId="32487ECF" w14:textId="77777777" w:rsidR="00246C5F" w:rsidRPr="00863CEF" w:rsidRDefault="00246C5F" w:rsidP="00246C5F">
      <w:pPr>
        <w:spacing w:line="140" w:lineRule="atLeast"/>
        <w:rPr>
          <w:rFonts w:cstheme="minorHAnsi"/>
          <w:b/>
          <w:sz w:val="6"/>
          <w:szCs w:val="6"/>
        </w:rPr>
      </w:pPr>
    </w:p>
    <w:p w14:paraId="22359C46" w14:textId="77777777" w:rsidR="00246C5F" w:rsidRPr="009A0A14" w:rsidRDefault="00246C5F" w:rsidP="009A0A14">
      <w:pPr>
        <w:pStyle w:val="Nadpis2"/>
      </w:pPr>
      <w:r w:rsidRPr="00C41120">
        <w:t>Ne/možnost vnitřního dopravce poskytovat službu autobusové dopravy prostřednictvím poddodávek</w:t>
      </w:r>
    </w:p>
    <w:p w14:paraId="7DB8F16F" w14:textId="77777777" w:rsidR="00246C5F" w:rsidRPr="00863CEF" w:rsidRDefault="00246C5F" w:rsidP="009A0A14">
      <w:pPr>
        <w:numPr>
          <w:ilvl w:val="0"/>
          <w:numId w:val="35"/>
        </w:numPr>
        <w:spacing w:after="0" w:line="140" w:lineRule="atLeast"/>
        <w:ind w:right="-22"/>
        <w:rPr>
          <w:rFonts w:cstheme="minorHAnsi"/>
        </w:rPr>
      </w:pPr>
      <w:r w:rsidRPr="00AD7469">
        <w:rPr>
          <w:rFonts w:cstheme="minorHAnsi"/>
        </w:rPr>
        <w:t>Na základě Nařízení evropského parlamentu a rady (ES) č. 1370/2007 je vnitřní dopravce povinen poskytovat převážnou část veřejných služeb v oblasti veřejné autobusové dopravy sám.</w:t>
      </w:r>
      <w:r w:rsidR="00863CEF" w:rsidRPr="00863CEF">
        <w:rPr>
          <w:rFonts w:ascii="Segoe UI" w:hAnsi="Segoe UI" w:cs="Segoe UI"/>
          <w:b/>
        </w:rPr>
        <w:t xml:space="preserve"> </w:t>
      </w:r>
      <w:r w:rsidR="00863CEF" w:rsidRPr="00863CEF">
        <w:rPr>
          <w:rFonts w:cs="Segoe UI"/>
        </w:rPr>
        <w:t>Nařízení se vztahuje, jak na brutto režim, tak netto režim. Nařízení nestanovuje, co se rozumí pojmem „převážná část veřejných služeb". Na základě jazykového výkladu lze zaujmout stanovisko, že o převážnou část veřejných služeb se bude jednat, když vnitřní dopravce bude sám poskytovat alespoň 51 % z rozsahu sjednaných veřejných služeb. Vnitřní dopravce by tak mohl využít poddodavatele při zajišťování těchto veřejných služeb v rozsahu max. 49 %.</w:t>
      </w:r>
      <w:r w:rsidRPr="00863CEF">
        <w:rPr>
          <w:rFonts w:cstheme="minorHAnsi"/>
        </w:rPr>
        <w:t xml:space="preserve"> </w:t>
      </w:r>
    </w:p>
    <w:p w14:paraId="3B131E85" w14:textId="77777777" w:rsidR="00D7276B" w:rsidRDefault="00D7276B" w:rsidP="00D7276B">
      <w:pPr>
        <w:pStyle w:val="Nzev"/>
      </w:pPr>
      <w:r>
        <w:lastRenderedPageBreak/>
        <w:t>E. Oblast ekonomická</w:t>
      </w:r>
    </w:p>
    <w:p w14:paraId="67869D12" w14:textId="77777777" w:rsidR="00BE7922" w:rsidRPr="00D14F30" w:rsidRDefault="00BE7922" w:rsidP="00D7276B">
      <w:pPr>
        <w:pStyle w:val="Nzev"/>
        <w:rPr>
          <w:sz w:val="24"/>
          <w:szCs w:val="24"/>
        </w:rPr>
      </w:pPr>
    </w:p>
    <w:p w14:paraId="3244A3B1" w14:textId="77777777" w:rsidR="00E619CD" w:rsidRPr="00BC65D6" w:rsidRDefault="00444808" w:rsidP="00BE7922">
      <w:pPr>
        <w:rPr>
          <w:rFonts w:cs="Calibri"/>
        </w:rPr>
      </w:pPr>
      <w:r w:rsidRPr="00BC65D6">
        <w:rPr>
          <w:rFonts w:cs="Calibri"/>
        </w:rPr>
        <w:t xml:space="preserve">Pro ekonomiku společnosti Autobusy LK a její hospodářský výsledek </w:t>
      </w:r>
      <w:r w:rsidR="001D6CC5" w:rsidRPr="00BC65D6">
        <w:rPr>
          <w:rFonts w:cs="Calibri"/>
        </w:rPr>
        <w:t xml:space="preserve">bude </w:t>
      </w:r>
      <w:r w:rsidR="00D14F30" w:rsidRPr="00BC65D6">
        <w:rPr>
          <w:rFonts w:cs="Calibri"/>
        </w:rPr>
        <w:t xml:space="preserve">mimo jiné </w:t>
      </w:r>
      <w:r w:rsidR="001D6CC5" w:rsidRPr="00BC65D6">
        <w:rPr>
          <w:rFonts w:cs="Calibri"/>
        </w:rPr>
        <w:t xml:space="preserve">klíčovým parametrem systém nabytí a následného provozování dopravních prostředků. </w:t>
      </w:r>
      <w:r w:rsidR="00BE7922" w:rsidRPr="00BC65D6">
        <w:rPr>
          <w:rFonts w:cs="Calibri"/>
        </w:rPr>
        <w:t>Nově vznikající dopravní společnost bude vzhledem ke skutečnosti stavu existující dopravní techniky, která již nesplňuje úvodní požadavek stáří, nucena obnovit-pořídit značnou část vozidel této dopravní techniky. Pro důležitost tohoto faktu je níže uveden výchozí legislativní předpis</w:t>
      </w:r>
      <w:r w:rsidR="001D6CC5" w:rsidRPr="00BC65D6">
        <w:rPr>
          <w:rFonts w:cs="Calibri"/>
        </w:rPr>
        <w:t xml:space="preserve"> resp. jeho důležitá </w:t>
      </w:r>
      <w:proofErr w:type="gramStart"/>
      <w:r w:rsidR="001D6CC5" w:rsidRPr="00BC65D6">
        <w:rPr>
          <w:rFonts w:cs="Calibri"/>
        </w:rPr>
        <w:t xml:space="preserve">část.  </w:t>
      </w:r>
      <w:r w:rsidR="00BE7922" w:rsidRPr="00BC65D6">
        <w:rPr>
          <w:rFonts w:cs="Calibri"/>
        </w:rPr>
        <w:t>.</w:t>
      </w:r>
      <w:proofErr w:type="gramEnd"/>
    </w:p>
    <w:p w14:paraId="0E488336" w14:textId="77777777" w:rsidR="00D14F30" w:rsidRPr="00BE7922" w:rsidRDefault="00D14F30" w:rsidP="00BE7922">
      <w:pPr>
        <w:rPr>
          <w:rFonts w:ascii="Calibri" w:hAnsi="Calibri" w:cs="Calibri"/>
        </w:rPr>
      </w:pPr>
    </w:p>
    <w:p w14:paraId="0EDE7427" w14:textId="77777777" w:rsidR="00120F87" w:rsidRDefault="00120F87" w:rsidP="00BE7922">
      <w:pPr>
        <w:pStyle w:val="Nadpis3"/>
      </w:pPr>
      <w:r w:rsidRPr="00496E98">
        <w:t xml:space="preserve">Platná legislativa </w:t>
      </w:r>
    </w:p>
    <w:p w14:paraId="071AC53A" w14:textId="77777777" w:rsidR="00D14F30" w:rsidRPr="00D14F30" w:rsidRDefault="00D14F30" w:rsidP="00D14F30">
      <w:pPr>
        <w:rPr>
          <w:sz w:val="10"/>
          <w:szCs w:val="10"/>
        </w:rPr>
      </w:pPr>
    </w:p>
    <w:p w14:paraId="290CF95E" w14:textId="77777777" w:rsidR="00120F87" w:rsidRPr="00BC65D6" w:rsidRDefault="00120F87" w:rsidP="00120F87">
      <w:pPr>
        <w:shd w:val="clear" w:color="auto" w:fill="FDFDFD"/>
        <w:spacing w:after="225"/>
        <w:jc w:val="both"/>
        <w:outlineLvl w:val="0"/>
        <w:rPr>
          <w:rFonts w:cs="Calibri"/>
          <w:b/>
          <w:bCs/>
          <w:caps/>
          <w:kern w:val="36"/>
        </w:rPr>
      </w:pPr>
      <w:r w:rsidRPr="00BC65D6">
        <w:rPr>
          <w:rFonts w:cs="Calibri"/>
          <w:b/>
          <w:bCs/>
          <w:caps/>
          <w:kern w:val="36"/>
        </w:rPr>
        <w:t xml:space="preserve">NAŘÍZENÍ VLÁDY ze dne 23. února 2015, kterým se mění nařízení vlády č. 63/2011 Sb., o stanovení minimálních hodnot a ukazatelů standardů kvality a bezpečnosti a o způsobu jejich prokazování v souvislosti s poskytováním veřejných služeb v přepravě cestujících </w:t>
      </w:r>
    </w:p>
    <w:p w14:paraId="71C766EF" w14:textId="77777777" w:rsidR="00120F87" w:rsidRPr="00BC65D6" w:rsidRDefault="00120F87" w:rsidP="00120F87">
      <w:pPr>
        <w:shd w:val="clear" w:color="auto" w:fill="FDFDFD"/>
        <w:jc w:val="center"/>
        <w:rPr>
          <w:rFonts w:cs="Calibri"/>
        </w:rPr>
      </w:pPr>
      <w:r w:rsidRPr="00BC65D6">
        <w:rPr>
          <w:rFonts w:cs="Calibri"/>
          <w:b/>
          <w:bCs/>
        </w:rPr>
        <w:t>49</w:t>
      </w:r>
      <w:r w:rsidRPr="00BC65D6">
        <w:rPr>
          <w:rFonts w:cs="Calibri"/>
        </w:rPr>
        <w:br/>
      </w:r>
      <w:r w:rsidRPr="00BC65D6">
        <w:rPr>
          <w:rFonts w:cs="Calibri"/>
        </w:rPr>
        <w:br/>
      </w:r>
      <w:r w:rsidRPr="00BC65D6">
        <w:rPr>
          <w:rFonts w:cs="Calibri"/>
          <w:b/>
          <w:bCs/>
        </w:rPr>
        <w:t>NAŘÍZENÍ VLÁDY</w:t>
      </w:r>
      <w:r w:rsidRPr="00BC65D6">
        <w:rPr>
          <w:rFonts w:cs="Calibri"/>
        </w:rPr>
        <w:br/>
        <w:t>ze dne 23. února 2015,</w:t>
      </w:r>
      <w:r w:rsidRPr="00BC65D6">
        <w:rPr>
          <w:rFonts w:cs="Calibri"/>
        </w:rPr>
        <w:br/>
      </w:r>
      <w:r w:rsidRPr="00BC65D6">
        <w:rPr>
          <w:rFonts w:cs="Calibri"/>
          <w:b/>
          <w:bCs/>
        </w:rPr>
        <w:t>kterým se mění nařízení vlády č. 63/2011 Sb.,</w:t>
      </w:r>
      <w:r w:rsidRPr="00BC65D6">
        <w:rPr>
          <w:rFonts w:cs="Calibri"/>
        </w:rPr>
        <w:br/>
      </w:r>
      <w:r w:rsidRPr="00BC65D6">
        <w:rPr>
          <w:rFonts w:cs="Calibri"/>
          <w:b/>
          <w:bCs/>
        </w:rPr>
        <w:t>o stanovení minimálních hodnot a ukazatelů standardů kvality a bezpečnosti</w:t>
      </w:r>
      <w:r w:rsidRPr="00BC65D6">
        <w:rPr>
          <w:rFonts w:cs="Calibri"/>
        </w:rPr>
        <w:br/>
      </w:r>
      <w:r w:rsidRPr="00BC65D6">
        <w:rPr>
          <w:rFonts w:cs="Calibri"/>
          <w:b/>
          <w:bCs/>
        </w:rPr>
        <w:t>a o způsobu jejich prokazování v souvislosti s poskytováním veřejných služeb</w:t>
      </w:r>
      <w:r w:rsidRPr="00BC65D6">
        <w:rPr>
          <w:rFonts w:cs="Calibri"/>
        </w:rPr>
        <w:br/>
      </w:r>
      <w:r w:rsidRPr="00BC65D6">
        <w:rPr>
          <w:rFonts w:cs="Calibri"/>
          <w:b/>
          <w:bCs/>
        </w:rPr>
        <w:t>v přepravě cestujících</w:t>
      </w:r>
    </w:p>
    <w:p w14:paraId="09C4CC39" w14:textId="77777777" w:rsidR="00120F87" w:rsidRPr="00BC65D6" w:rsidRDefault="00120F87" w:rsidP="00BE7922">
      <w:pPr>
        <w:shd w:val="clear" w:color="auto" w:fill="FDFDFD"/>
        <w:spacing w:after="240"/>
        <w:jc w:val="both"/>
        <w:rPr>
          <w:rFonts w:cs="Calibri"/>
        </w:rPr>
      </w:pPr>
      <w:r w:rsidRPr="00BC65D6">
        <w:rPr>
          <w:rFonts w:cs="Calibri"/>
        </w:rPr>
        <w:br/>
        <w:t> </w:t>
      </w:r>
      <w:r w:rsidRPr="00BC65D6">
        <w:rPr>
          <w:rFonts w:cs="Calibri"/>
          <w:b/>
          <w:bCs/>
        </w:rPr>
        <w:t xml:space="preserve">Vymezení průměrného stáří vozidel </w:t>
      </w:r>
    </w:p>
    <w:p w14:paraId="5DDB61AD" w14:textId="77777777" w:rsidR="00120F87" w:rsidRPr="00BC65D6" w:rsidRDefault="00120F87" w:rsidP="001320D1">
      <w:pPr>
        <w:rPr>
          <w:rFonts w:cs="Calibri"/>
        </w:rPr>
      </w:pPr>
      <w:r w:rsidRPr="00BC65D6">
        <w:rPr>
          <w:rFonts w:cs="Calibri"/>
        </w:rPr>
        <w:t xml:space="preserve">(1) Dopravce poskytuje veřejné služby v přepravě cestujících ve veřejné linkové dopravě na základě smlouvy uzavřené s objednatelem vozidly, </w:t>
      </w:r>
      <w:r w:rsidRPr="00BC65D6">
        <w:rPr>
          <w:rFonts w:cs="Calibri"/>
          <w:b/>
        </w:rPr>
        <w:t>jejichž průměrné stáří nepřesahuje 9 let</w:t>
      </w:r>
      <w:r w:rsidRPr="00BC65D6">
        <w:rPr>
          <w:rFonts w:cs="Calibri"/>
        </w:rPr>
        <w:t>. Pro určení stáří vozidla je rozhodné datum jeho první registrace.</w:t>
      </w:r>
    </w:p>
    <w:p w14:paraId="443F01D0" w14:textId="77777777" w:rsidR="00120F87"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(2) Jestliže dopravce poskytuje veřejné služby v přepravě cestujících ve veřejné linkové dopravě na základě smlouvy uzavřené s objednatelem po celou dobu účinnosti smlouvy pouze vozidly, která byla při zahájení plnění smlouvy nová, nejde-li po dobu nezbytně nutnou o použití náhradního vozidla, nepřesahuje průměrné stáří vozidel použitých k plnění smlouvy 11 let. Za nová vozidla se považují vozidla pořízená za účelem plnění smlouvy uzavřené s objednatelem, která dosud nebyla žádným způsobem provozována v České republice ani v jiném státě ani nebyla používána ke zkušebním či předváděcím účelům. </w:t>
      </w:r>
    </w:p>
    <w:p w14:paraId="40356BD8" w14:textId="77777777" w:rsidR="00120F87" w:rsidRPr="00BC65D6" w:rsidRDefault="00120F87" w:rsidP="00120F87">
      <w:pPr>
        <w:pStyle w:val="Default"/>
        <w:rPr>
          <w:rFonts w:asciiTheme="minorHAnsi" w:hAnsiTheme="minorHAnsi" w:cs="Calibri"/>
          <w:sz w:val="22"/>
          <w:szCs w:val="22"/>
        </w:rPr>
      </w:pPr>
    </w:p>
    <w:p w14:paraId="5C770ACB" w14:textId="77777777" w:rsidR="00120F87"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(3) </w:t>
      </w:r>
      <w:r w:rsidRPr="00BC65D6">
        <w:rPr>
          <w:rFonts w:asciiTheme="minorHAnsi" w:hAnsiTheme="minorHAnsi" w:cs="Calibri"/>
          <w:b/>
          <w:sz w:val="22"/>
          <w:szCs w:val="22"/>
        </w:rPr>
        <w:t>Průměrné stáří</w:t>
      </w:r>
      <w:r w:rsidRPr="00BC65D6">
        <w:rPr>
          <w:rFonts w:asciiTheme="minorHAnsi" w:hAnsiTheme="minorHAnsi" w:cs="Calibri"/>
          <w:sz w:val="22"/>
          <w:szCs w:val="22"/>
        </w:rPr>
        <w:t xml:space="preserve"> vozidel použitých k poskytování veřejných služeb v přepravě cestujících ve veřejné linkové dopravě </w:t>
      </w:r>
      <w:r w:rsidRPr="00BC65D6">
        <w:rPr>
          <w:rFonts w:asciiTheme="minorHAnsi" w:hAnsiTheme="minorHAnsi" w:cs="Calibri"/>
          <w:b/>
          <w:sz w:val="22"/>
          <w:szCs w:val="22"/>
        </w:rPr>
        <w:t>nepřesahuje 15 let</w:t>
      </w:r>
      <w:r w:rsidRPr="00BC65D6">
        <w:rPr>
          <w:rFonts w:asciiTheme="minorHAnsi" w:hAnsiTheme="minorHAnsi" w:cs="Calibri"/>
          <w:sz w:val="22"/>
          <w:szCs w:val="22"/>
        </w:rPr>
        <w:t>, jestliže dopravce tyto služby poskytuje podle smlouvy:</w:t>
      </w:r>
    </w:p>
    <w:p w14:paraId="5DE5F8F8" w14:textId="77777777" w:rsidR="00120F87" w:rsidRPr="00BC65D6" w:rsidRDefault="00120F87" w:rsidP="00120F87">
      <w:pPr>
        <w:pStyle w:val="Default"/>
        <w:rPr>
          <w:rFonts w:asciiTheme="minorHAnsi" w:hAnsiTheme="minorHAnsi" w:cs="Calibri"/>
          <w:sz w:val="22"/>
          <w:szCs w:val="22"/>
        </w:rPr>
      </w:pPr>
    </w:p>
    <w:p w14:paraId="5A8D1929" w14:textId="77777777" w:rsidR="00BE7922"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a) uzavřené na základě </w:t>
      </w:r>
      <w:r w:rsidRPr="00BC65D6">
        <w:rPr>
          <w:rFonts w:asciiTheme="minorHAnsi" w:hAnsiTheme="minorHAnsi" w:cs="Calibri"/>
          <w:b/>
          <w:sz w:val="22"/>
          <w:szCs w:val="22"/>
        </w:rPr>
        <w:t>přímého zadání</w:t>
      </w:r>
      <w:r w:rsidRPr="00BC65D6">
        <w:rPr>
          <w:rFonts w:asciiTheme="minorHAnsi" w:hAnsiTheme="minorHAnsi" w:cs="Calibri"/>
          <w:sz w:val="22"/>
          <w:szCs w:val="22"/>
        </w:rPr>
        <w:t xml:space="preserve"> nebo rozšířené bez nabídkového řízení v mimořádné situaci podle § 22 zákona o veřejných službách v přepravě cestujících a o změně dalších zákonů, nebo </w:t>
      </w:r>
    </w:p>
    <w:p w14:paraId="720B1647" w14:textId="77777777" w:rsidR="001320D1"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b) uzavřené v </w:t>
      </w:r>
      <w:r w:rsidRPr="00BC65D6">
        <w:rPr>
          <w:rFonts w:asciiTheme="minorHAnsi" w:hAnsiTheme="minorHAnsi" w:cs="Calibri"/>
          <w:b/>
          <w:sz w:val="22"/>
          <w:szCs w:val="22"/>
        </w:rPr>
        <w:t>krajně naléhavém případě</w:t>
      </w:r>
      <w:r w:rsidRPr="00BC65D6">
        <w:rPr>
          <w:rFonts w:asciiTheme="minorHAnsi" w:hAnsiTheme="minorHAnsi" w:cs="Calibri"/>
          <w:sz w:val="22"/>
          <w:szCs w:val="22"/>
        </w:rPr>
        <w:t xml:space="preserve"> na základě zadání veřejné zakázky v jednacím řízení bez uveřejnění podle zákona o zadávání veřejných zakázek. </w:t>
      </w:r>
    </w:p>
    <w:p w14:paraId="2E62A093" w14:textId="77777777" w:rsidR="00120F87"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 4 </w:t>
      </w:r>
    </w:p>
    <w:p w14:paraId="18B6E7C5" w14:textId="77777777" w:rsidR="00120F87" w:rsidRPr="00BC65D6" w:rsidRDefault="00120F87" w:rsidP="00120F87">
      <w:pPr>
        <w:pStyle w:val="Default"/>
        <w:rPr>
          <w:rFonts w:asciiTheme="minorHAnsi" w:hAnsiTheme="minorHAnsi" w:cs="Calibri"/>
          <w:sz w:val="22"/>
          <w:szCs w:val="22"/>
        </w:rPr>
      </w:pPr>
      <w:r w:rsidRPr="00BC65D6">
        <w:rPr>
          <w:rFonts w:asciiTheme="minorHAnsi" w:hAnsiTheme="minorHAnsi" w:cs="Calibri"/>
          <w:b/>
          <w:bCs/>
          <w:sz w:val="22"/>
          <w:szCs w:val="22"/>
        </w:rPr>
        <w:t xml:space="preserve">Způsob prokazování standardů kvality a bezpečnosti ve veřejné linkové dopravě </w:t>
      </w:r>
    </w:p>
    <w:p w14:paraId="3BE6252B" w14:textId="77777777" w:rsidR="00120F87" w:rsidRPr="00BC65D6" w:rsidRDefault="00120F87" w:rsidP="00120F87">
      <w:pPr>
        <w:pStyle w:val="Default"/>
        <w:rPr>
          <w:rFonts w:asciiTheme="minorHAnsi" w:hAnsiTheme="minorHAnsi" w:cs="Calibri"/>
          <w:sz w:val="22"/>
          <w:szCs w:val="22"/>
        </w:rPr>
      </w:pPr>
    </w:p>
    <w:p w14:paraId="072CA9BB" w14:textId="77777777" w:rsidR="00120F87"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(1) Není-li ve smlouvě o veřejných službách v přepravě cestujících sjednáno jinak, předloží dopravce objednateli nejpozději do 31. března každého kalendářního roku seznam vozidel, kterými v předchozím kalendářním roce poskytoval veřejné služby v přepravě cestujících ve veřejné linkové dopravě. </w:t>
      </w:r>
    </w:p>
    <w:p w14:paraId="57782CDF" w14:textId="77777777" w:rsidR="00120F87" w:rsidRPr="00BC65D6" w:rsidRDefault="00120F87" w:rsidP="00120F87">
      <w:pPr>
        <w:pStyle w:val="Default"/>
        <w:rPr>
          <w:rFonts w:asciiTheme="minorHAnsi" w:hAnsiTheme="minorHAnsi" w:cs="Calibri"/>
          <w:sz w:val="22"/>
          <w:szCs w:val="22"/>
        </w:rPr>
      </w:pPr>
      <w:r w:rsidRPr="00BC65D6">
        <w:rPr>
          <w:rFonts w:asciiTheme="minorHAnsi" w:hAnsiTheme="minorHAnsi" w:cs="Calibri"/>
          <w:sz w:val="22"/>
          <w:szCs w:val="22"/>
        </w:rPr>
        <w:t xml:space="preserve">(2) V seznamu podle odstavce 1 dopravce </w:t>
      </w:r>
    </w:p>
    <w:p w14:paraId="385E3ADB" w14:textId="77777777" w:rsidR="00120F87" w:rsidRPr="00BC65D6" w:rsidRDefault="00120F87" w:rsidP="001320D1">
      <w:pPr>
        <w:pStyle w:val="Default"/>
        <w:rPr>
          <w:rFonts w:asciiTheme="minorHAnsi" w:hAnsiTheme="minorHAnsi" w:cs="Calibri"/>
          <w:sz w:val="22"/>
          <w:szCs w:val="22"/>
        </w:rPr>
      </w:pPr>
      <w:r w:rsidRPr="00BC65D6">
        <w:rPr>
          <w:rFonts w:asciiTheme="minorHAnsi" w:hAnsiTheme="minorHAnsi" w:cs="Calibri"/>
          <w:sz w:val="22"/>
          <w:szCs w:val="22"/>
        </w:rPr>
        <w:t xml:space="preserve">a) uvede výrobní číslo každého vozidla, </w:t>
      </w:r>
    </w:p>
    <w:p w14:paraId="1204C737" w14:textId="77777777" w:rsidR="00120F87" w:rsidRPr="00BC65D6" w:rsidRDefault="00120F87" w:rsidP="001320D1">
      <w:pPr>
        <w:pStyle w:val="Default"/>
        <w:rPr>
          <w:rFonts w:asciiTheme="minorHAnsi" w:hAnsiTheme="minorHAnsi" w:cs="Calibri"/>
          <w:sz w:val="22"/>
          <w:szCs w:val="22"/>
        </w:rPr>
      </w:pPr>
      <w:r w:rsidRPr="00BC65D6">
        <w:rPr>
          <w:rFonts w:asciiTheme="minorHAnsi" w:hAnsiTheme="minorHAnsi" w:cs="Calibri"/>
          <w:sz w:val="22"/>
          <w:szCs w:val="22"/>
        </w:rPr>
        <w:t xml:space="preserve">b) uvede datum první registrace každého vozidla, </w:t>
      </w:r>
    </w:p>
    <w:p w14:paraId="5C5B52C9" w14:textId="77777777" w:rsidR="00120F87" w:rsidRPr="00BC65D6" w:rsidRDefault="00120F87" w:rsidP="001320D1">
      <w:pPr>
        <w:pStyle w:val="Default"/>
        <w:rPr>
          <w:rFonts w:asciiTheme="minorHAnsi" w:hAnsiTheme="minorHAnsi" w:cs="Calibri"/>
          <w:sz w:val="22"/>
          <w:szCs w:val="22"/>
        </w:rPr>
      </w:pPr>
      <w:r w:rsidRPr="00BC65D6">
        <w:rPr>
          <w:rFonts w:asciiTheme="minorHAnsi" w:hAnsiTheme="minorHAnsi" w:cs="Calibri"/>
          <w:sz w:val="22"/>
          <w:szCs w:val="22"/>
        </w:rPr>
        <w:t xml:space="preserve">c) označí vozidla přístupná osobám s omezenou schopností pohybu a orientace podle § 2, </w:t>
      </w:r>
    </w:p>
    <w:p w14:paraId="3683BFA3" w14:textId="77777777" w:rsidR="00120F87" w:rsidRPr="00BC65D6" w:rsidRDefault="00120F87" w:rsidP="001320D1">
      <w:pPr>
        <w:pStyle w:val="Default"/>
        <w:rPr>
          <w:rFonts w:asciiTheme="minorHAnsi" w:hAnsiTheme="minorHAnsi" w:cs="Calibri"/>
          <w:sz w:val="22"/>
          <w:szCs w:val="22"/>
        </w:rPr>
      </w:pPr>
      <w:r w:rsidRPr="00BC65D6">
        <w:rPr>
          <w:rFonts w:asciiTheme="minorHAnsi" w:hAnsiTheme="minorHAnsi" w:cs="Calibri"/>
          <w:sz w:val="22"/>
          <w:szCs w:val="22"/>
        </w:rPr>
        <w:t xml:space="preserve">d) uvede průměrné stáří vozidel k 1. lednu kalendářního roku, za který seznam předkládá, </w:t>
      </w:r>
    </w:p>
    <w:p w14:paraId="775BA927" w14:textId="77777777" w:rsidR="00BE7922" w:rsidRPr="00BC65D6" w:rsidRDefault="00120F87" w:rsidP="007C5AAA">
      <w:pPr>
        <w:pBdr>
          <w:bottom w:val="single" w:sz="6" w:space="1" w:color="auto"/>
        </w:pBdr>
        <w:spacing w:after="0"/>
        <w:rPr>
          <w:rFonts w:cs="Calibri"/>
        </w:rPr>
      </w:pPr>
      <w:r w:rsidRPr="00BC65D6">
        <w:rPr>
          <w:rFonts w:cs="Calibri"/>
        </w:rPr>
        <w:t>e) uvede dobu a důvod využití vozidla, pokud se jedná o náhradní vozidlo podle § 3 odst. 2.</w:t>
      </w:r>
    </w:p>
    <w:p w14:paraId="12752E50" w14:textId="77777777" w:rsidR="007C5AAA" w:rsidRPr="00BC65D6" w:rsidRDefault="001D6CC5" w:rsidP="007C5AAA">
      <w:pPr>
        <w:pBdr>
          <w:bottom w:val="single" w:sz="6" w:space="1" w:color="auto"/>
        </w:pBdr>
        <w:spacing w:after="0"/>
        <w:rPr>
          <w:rFonts w:cs="Calibri"/>
          <w:sz w:val="16"/>
          <w:szCs w:val="16"/>
        </w:rPr>
      </w:pPr>
      <w:r w:rsidRPr="00BC65D6">
        <w:rPr>
          <w:rFonts w:cs="Calibri"/>
          <w:sz w:val="16"/>
          <w:szCs w:val="16"/>
        </w:rPr>
        <w:t>konec citace</w:t>
      </w:r>
    </w:p>
    <w:p w14:paraId="347E7154" w14:textId="77777777" w:rsidR="007C5AAA" w:rsidRPr="00BC65D6" w:rsidRDefault="007C5AAA" w:rsidP="00120F87">
      <w:pPr>
        <w:rPr>
          <w:rFonts w:cs="Calibri"/>
          <w:sz w:val="6"/>
          <w:szCs w:val="6"/>
        </w:rPr>
      </w:pPr>
    </w:p>
    <w:p w14:paraId="71CE7B2E" w14:textId="77777777" w:rsidR="00D14F30" w:rsidRPr="00BC65D6" w:rsidRDefault="00D14F30" w:rsidP="00120F87">
      <w:pPr>
        <w:rPr>
          <w:rFonts w:cs="Calibri"/>
          <w:sz w:val="6"/>
          <w:szCs w:val="6"/>
        </w:rPr>
      </w:pPr>
    </w:p>
    <w:p w14:paraId="1958817C" w14:textId="77777777" w:rsidR="002523B8" w:rsidRPr="00BC65D6" w:rsidRDefault="002523B8" w:rsidP="002523B8">
      <w:pPr>
        <w:autoSpaceDE w:val="0"/>
        <w:autoSpaceDN w:val="0"/>
        <w:adjustRightInd w:val="0"/>
        <w:rPr>
          <w:rFonts w:cs="Calibri"/>
          <w:color w:val="000000"/>
        </w:rPr>
      </w:pPr>
      <w:r w:rsidRPr="00BC65D6">
        <w:rPr>
          <w:rFonts w:cs="Calibri"/>
          <w:color w:val="000000"/>
        </w:rPr>
        <w:t xml:space="preserve">Pro poskytování veřejných služeb v přepravě cestujících ve VLD na základě smlouvy uzavřené po 1. lednu 2015 dále výše uvedený předpis stanoví: </w:t>
      </w:r>
    </w:p>
    <w:p w14:paraId="736C2991" w14:textId="77777777" w:rsidR="002523B8" w:rsidRPr="00BC65D6" w:rsidRDefault="002523B8" w:rsidP="002523B8">
      <w:pPr>
        <w:autoSpaceDE w:val="0"/>
        <w:autoSpaceDN w:val="0"/>
        <w:adjustRightInd w:val="0"/>
        <w:spacing w:after="0"/>
        <w:ind w:left="142" w:hanging="142"/>
        <w:rPr>
          <w:rFonts w:cs="Calibri"/>
          <w:color w:val="000000"/>
        </w:rPr>
      </w:pPr>
      <w:r w:rsidRPr="00BC65D6">
        <w:rPr>
          <w:rFonts w:cs="Calibri"/>
          <w:color w:val="000000"/>
        </w:rPr>
        <w:t xml:space="preserve">-  Minimálně jedno vozidlo z každých šesti vozidel využitých dopravcem k poskytování těchto služeb   musí být přístupné osobám s omezenou schopností pohybu a orientace. Do celkového počtu těchto vozidel se nezapočítávají vozidla, jejichž první registrace byla provedena před 1. lednem 2015 </w:t>
      </w:r>
    </w:p>
    <w:p w14:paraId="1783905F" w14:textId="77777777" w:rsidR="002523B8" w:rsidRPr="00BC65D6" w:rsidRDefault="002523B8" w:rsidP="002523B8">
      <w:pPr>
        <w:autoSpaceDE w:val="0"/>
        <w:autoSpaceDN w:val="0"/>
        <w:adjustRightInd w:val="0"/>
        <w:spacing w:after="0"/>
        <w:ind w:left="142" w:hanging="142"/>
        <w:rPr>
          <w:rFonts w:cs="Calibri"/>
        </w:rPr>
      </w:pPr>
      <w:r w:rsidRPr="00BC65D6">
        <w:rPr>
          <w:rFonts w:cs="Calibri"/>
        </w:rPr>
        <w:t>-</w:t>
      </w:r>
      <w:r w:rsidRPr="00BC65D6">
        <w:rPr>
          <w:rFonts w:cs="Calibri"/>
        </w:rPr>
        <w:tab/>
        <w:t xml:space="preserve">Maximální stáří jednotlivého vozidla v systému v kterýkoliv den kontraktu nesmí překročit 12 let </w:t>
      </w:r>
    </w:p>
    <w:p w14:paraId="2D46472F" w14:textId="77777777" w:rsidR="002523B8" w:rsidRPr="00BC65D6" w:rsidRDefault="002523B8" w:rsidP="002523B8">
      <w:pPr>
        <w:autoSpaceDE w:val="0"/>
        <w:autoSpaceDN w:val="0"/>
        <w:adjustRightInd w:val="0"/>
        <w:spacing w:after="0"/>
        <w:ind w:left="142" w:hanging="142"/>
        <w:rPr>
          <w:rFonts w:cs="Calibri"/>
          <w:color w:val="000000"/>
        </w:rPr>
      </w:pPr>
    </w:p>
    <w:p w14:paraId="7C25922A" w14:textId="77777777" w:rsidR="001D6CC5" w:rsidRPr="00BC65D6" w:rsidRDefault="00120F87" w:rsidP="00120F87">
      <w:pPr>
        <w:rPr>
          <w:rFonts w:cs="Calibri"/>
        </w:rPr>
      </w:pPr>
      <w:r w:rsidRPr="00BC65D6">
        <w:rPr>
          <w:rFonts w:cs="Calibri"/>
        </w:rPr>
        <w:t xml:space="preserve">Pro definici nutného počtu dopravní techniky je tedy nutné stanovit maximální stáří dopravního prostředku. Nařízení vlády taxativně vymezuje hodnotu 15 let </w:t>
      </w:r>
      <w:r w:rsidR="006B77AF" w:rsidRPr="00BC65D6">
        <w:rPr>
          <w:rFonts w:cs="Calibri"/>
        </w:rPr>
        <w:t>maximálního</w:t>
      </w:r>
      <w:r w:rsidRPr="00BC65D6">
        <w:rPr>
          <w:rFonts w:cs="Calibri"/>
        </w:rPr>
        <w:t xml:space="preserve"> stáří při uzavření smlouvy na základě přímého zadání. Společnost Autobusy L</w:t>
      </w:r>
      <w:r w:rsidR="001D6CC5" w:rsidRPr="00BC65D6">
        <w:rPr>
          <w:rFonts w:cs="Calibri"/>
        </w:rPr>
        <w:t>K</w:t>
      </w:r>
      <w:r w:rsidRPr="00BC65D6">
        <w:rPr>
          <w:rFonts w:cs="Calibri"/>
        </w:rPr>
        <w:t xml:space="preserve"> splňuje podmínky pro přímé zadání a je tedy možné definovat hodnotu průměrného stáří </w:t>
      </w:r>
      <w:r w:rsidR="006B77AF" w:rsidRPr="00BC65D6">
        <w:rPr>
          <w:rFonts w:cs="Calibri"/>
        </w:rPr>
        <w:t xml:space="preserve">dle požadavku objednatele-organizátora s ohledem zejména na kvalitu poskytované služby. </w:t>
      </w:r>
      <w:r w:rsidR="007C5AAA" w:rsidRPr="00BC65D6">
        <w:rPr>
          <w:rFonts w:cs="Calibri"/>
        </w:rPr>
        <w:t xml:space="preserve"> LK stanovuje tento parametr </w:t>
      </w:r>
      <w:r w:rsidR="006B77AF" w:rsidRPr="00BC65D6">
        <w:rPr>
          <w:rFonts w:cs="Calibri"/>
        </w:rPr>
        <w:t xml:space="preserve">průměrného stáří </w:t>
      </w:r>
      <w:r w:rsidR="007C5AAA" w:rsidRPr="00BC65D6">
        <w:rPr>
          <w:rFonts w:cs="Calibri"/>
        </w:rPr>
        <w:t xml:space="preserve">na 9 let.  </w:t>
      </w:r>
    </w:p>
    <w:p w14:paraId="48654906" w14:textId="77777777" w:rsidR="001D6CC5" w:rsidRDefault="001D6CC5" w:rsidP="00120F87">
      <w:pPr>
        <w:rPr>
          <w:rFonts w:ascii="Calibri" w:hAnsi="Calibri" w:cs="Calibri"/>
          <w:sz w:val="6"/>
          <w:szCs w:val="6"/>
        </w:rPr>
      </w:pPr>
    </w:p>
    <w:p w14:paraId="70AF3714" w14:textId="77777777" w:rsidR="00E619CD" w:rsidRDefault="00E619CD" w:rsidP="00120F87">
      <w:pPr>
        <w:rPr>
          <w:rFonts w:ascii="Calibri" w:hAnsi="Calibri" w:cs="Calibri"/>
          <w:sz w:val="6"/>
          <w:szCs w:val="6"/>
        </w:rPr>
      </w:pPr>
    </w:p>
    <w:p w14:paraId="0CE0FA8C" w14:textId="77777777" w:rsidR="00E619CD" w:rsidRPr="009C64A8" w:rsidRDefault="00E619CD" w:rsidP="00E619CD">
      <w:pPr>
        <w:pStyle w:val="Nadpis1"/>
        <w:rPr>
          <w:b/>
        </w:rPr>
      </w:pPr>
      <w:r w:rsidRPr="009C64A8">
        <w:rPr>
          <w:b/>
        </w:rPr>
        <w:t>E 1. Analýza možných zdrojů financování nákupu autobusů</w:t>
      </w:r>
    </w:p>
    <w:p w14:paraId="2DF87F23" w14:textId="77777777" w:rsidR="002523B8" w:rsidRPr="00E619CD" w:rsidRDefault="002523B8" w:rsidP="00120F87">
      <w:pPr>
        <w:rPr>
          <w:rFonts w:ascii="Calibri" w:hAnsi="Calibri" w:cs="Calibri"/>
          <w:sz w:val="24"/>
          <w:szCs w:val="24"/>
        </w:rPr>
      </w:pPr>
    </w:p>
    <w:p w14:paraId="313236FC" w14:textId="77777777" w:rsidR="00120F87" w:rsidRPr="001320D1" w:rsidRDefault="00F554D4" w:rsidP="007C5AAA">
      <w:pPr>
        <w:pStyle w:val="Nadpis2"/>
      </w:pPr>
      <w:r>
        <w:t xml:space="preserve">E1.1. </w:t>
      </w:r>
      <w:r w:rsidR="00120F87" w:rsidRPr="00496E98">
        <w:t xml:space="preserve">situace </w:t>
      </w:r>
      <w:r>
        <w:t xml:space="preserve">a vstupní data </w:t>
      </w:r>
      <w:r w:rsidR="001320D1">
        <w:t>v Libereckém kraji</w:t>
      </w:r>
    </w:p>
    <w:p w14:paraId="6E743025" w14:textId="77777777" w:rsidR="00120F87" w:rsidRPr="00BC65D6" w:rsidRDefault="007C5AAA" w:rsidP="00120F87">
      <w:pPr>
        <w:rPr>
          <w:rFonts w:cs="Calibri"/>
        </w:rPr>
      </w:pPr>
      <w:r w:rsidRPr="00BC65D6">
        <w:rPr>
          <w:rFonts w:cs="Calibri"/>
        </w:rPr>
        <w:t>Společnost Autobusy LK bude postupným zahajováním provozu v definovaných oblastech provozovat tuto dopravu s</w:t>
      </w:r>
      <w:r w:rsidR="00E619CD" w:rsidRPr="00BC65D6">
        <w:rPr>
          <w:rFonts w:cs="Calibri"/>
        </w:rPr>
        <w:t xml:space="preserve"> dopravními </w:t>
      </w:r>
      <w:r w:rsidRPr="00BC65D6">
        <w:rPr>
          <w:rFonts w:cs="Calibri"/>
        </w:rPr>
        <w:t>prostředky</w:t>
      </w:r>
      <w:r w:rsidR="00120F87" w:rsidRPr="00BC65D6">
        <w:rPr>
          <w:rFonts w:cs="Calibri"/>
        </w:rPr>
        <w:t xml:space="preserve">, které částečně převezme a částečně bude muset získat. Důvodem je </w:t>
      </w:r>
      <w:r w:rsidR="001320D1" w:rsidRPr="00BC65D6">
        <w:rPr>
          <w:rFonts w:cs="Calibri"/>
        </w:rPr>
        <w:t xml:space="preserve">samozřejmě </w:t>
      </w:r>
      <w:r w:rsidR="00120F87" w:rsidRPr="00BC65D6">
        <w:rPr>
          <w:rFonts w:cs="Calibri"/>
        </w:rPr>
        <w:t xml:space="preserve">rozdílné věkové složení dopravních prostředků. </w:t>
      </w:r>
    </w:p>
    <w:p w14:paraId="7A67EA08" w14:textId="77777777" w:rsidR="00120F87" w:rsidRPr="00BC65D6" w:rsidRDefault="00120F87" w:rsidP="00120F87">
      <w:pPr>
        <w:rPr>
          <w:rFonts w:cs="Calibri"/>
        </w:rPr>
      </w:pPr>
      <w:r w:rsidRPr="00BC65D6">
        <w:rPr>
          <w:rFonts w:cs="Calibri"/>
        </w:rPr>
        <w:t>Plán</w:t>
      </w:r>
      <w:r w:rsidR="00E619CD" w:rsidRPr="00BC65D6">
        <w:rPr>
          <w:rFonts w:cs="Calibri"/>
        </w:rPr>
        <w:t xml:space="preserve"> postupného</w:t>
      </w:r>
      <w:r w:rsidRPr="00BC65D6">
        <w:rPr>
          <w:rFonts w:cs="Calibri"/>
        </w:rPr>
        <w:t xml:space="preserve"> zahajování provozu je rozložen dle </w:t>
      </w:r>
      <w:r w:rsidR="007C5AAA" w:rsidRPr="00BC65D6">
        <w:rPr>
          <w:rFonts w:cs="Calibri"/>
        </w:rPr>
        <w:t>oblastí respektujících geografické uspořádání</w:t>
      </w:r>
      <w:r w:rsidRPr="00BC65D6">
        <w:rPr>
          <w:rFonts w:cs="Calibri"/>
        </w:rPr>
        <w:t>:</w:t>
      </w:r>
    </w:p>
    <w:p w14:paraId="7F8A3900" w14:textId="77777777" w:rsidR="00120F87" w:rsidRPr="00BC65D6" w:rsidRDefault="00120F87" w:rsidP="001D6CC5">
      <w:pPr>
        <w:spacing w:after="0" w:line="240" w:lineRule="auto"/>
        <w:rPr>
          <w:rFonts w:cs="Calibri"/>
        </w:rPr>
      </w:pPr>
      <w:r w:rsidRPr="00BC65D6">
        <w:rPr>
          <w:rFonts w:cs="Calibri"/>
        </w:rPr>
        <w:t>-</w:t>
      </w:r>
      <w:r w:rsidRPr="00BC65D6">
        <w:rPr>
          <w:rFonts w:cs="Calibri"/>
        </w:rPr>
        <w:tab/>
        <w:t>Oblast Liberecko Jih, Oblast Liberecko sever jako jedna oblast</w:t>
      </w:r>
    </w:p>
    <w:p w14:paraId="74B9BE31" w14:textId="77777777" w:rsidR="007C5AAA" w:rsidRPr="00BC65D6" w:rsidRDefault="00120F87" w:rsidP="001D6CC5">
      <w:pPr>
        <w:spacing w:after="0" w:line="240" w:lineRule="auto"/>
        <w:rPr>
          <w:rFonts w:cs="Calibri"/>
          <w:sz w:val="16"/>
          <w:szCs w:val="16"/>
        </w:rPr>
      </w:pPr>
      <w:r w:rsidRPr="00BC65D6">
        <w:rPr>
          <w:rFonts w:cs="Calibri"/>
        </w:rPr>
        <w:t>-</w:t>
      </w:r>
      <w:r w:rsidRPr="00BC65D6">
        <w:rPr>
          <w:rFonts w:cs="Calibri"/>
        </w:rPr>
        <w:tab/>
        <w:t xml:space="preserve">Oblast Českolipsko   </w:t>
      </w:r>
    </w:p>
    <w:p w14:paraId="14C24E1F" w14:textId="77777777" w:rsidR="001D6CC5" w:rsidRPr="00BC65D6" w:rsidRDefault="001D6CC5" w:rsidP="001D6CC5">
      <w:pPr>
        <w:ind w:left="709" w:hanging="709"/>
        <w:rPr>
          <w:rFonts w:cs="Calibri"/>
        </w:rPr>
      </w:pPr>
      <w:r w:rsidRPr="00BC65D6">
        <w:rPr>
          <w:rFonts w:cs="Calibri"/>
        </w:rPr>
        <w:t xml:space="preserve">Pozn.:   </w:t>
      </w:r>
      <w:r w:rsidR="007C5AAA" w:rsidRPr="00BC65D6">
        <w:rPr>
          <w:rFonts w:cs="Calibri"/>
        </w:rPr>
        <w:t xml:space="preserve">Následně by mohla být provozována </w:t>
      </w:r>
      <w:r w:rsidR="00120F87" w:rsidRPr="00BC65D6">
        <w:rPr>
          <w:rFonts w:cs="Calibri"/>
        </w:rPr>
        <w:t xml:space="preserve">oblast </w:t>
      </w:r>
      <w:r w:rsidR="007C5AAA" w:rsidRPr="00BC65D6">
        <w:rPr>
          <w:rFonts w:cs="Calibri"/>
        </w:rPr>
        <w:t xml:space="preserve">Jablonecka, </w:t>
      </w:r>
      <w:r w:rsidR="00120F87" w:rsidRPr="00BC65D6">
        <w:rPr>
          <w:rFonts w:cs="Calibri"/>
        </w:rPr>
        <w:t>Semilsk</w:t>
      </w:r>
      <w:r w:rsidR="007C5AAA" w:rsidRPr="00BC65D6">
        <w:rPr>
          <w:rFonts w:cs="Calibri"/>
        </w:rPr>
        <w:t>a</w:t>
      </w:r>
      <w:r w:rsidR="00120F87" w:rsidRPr="00BC65D6">
        <w:rPr>
          <w:rFonts w:cs="Calibri"/>
        </w:rPr>
        <w:t xml:space="preserve"> a Turnovsk</w:t>
      </w:r>
      <w:r w:rsidR="007C5AAA" w:rsidRPr="00BC65D6">
        <w:rPr>
          <w:rFonts w:cs="Calibri"/>
        </w:rPr>
        <w:t>a</w:t>
      </w:r>
      <w:r w:rsidR="00120F87" w:rsidRPr="00BC65D6">
        <w:rPr>
          <w:rFonts w:cs="Calibri"/>
        </w:rPr>
        <w:t xml:space="preserve"> (není </w:t>
      </w:r>
      <w:r w:rsidR="007C5AAA" w:rsidRPr="00BC65D6">
        <w:rPr>
          <w:rFonts w:cs="Calibri"/>
        </w:rPr>
        <w:t>však</w:t>
      </w:r>
      <w:r w:rsidRPr="00BC65D6">
        <w:rPr>
          <w:rFonts w:cs="Calibri"/>
        </w:rPr>
        <w:t xml:space="preserve"> </w:t>
      </w:r>
      <w:r w:rsidR="007C5AAA" w:rsidRPr="00BC65D6">
        <w:rPr>
          <w:rFonts w:cs="Calibri"/>
        </w:rPr>
        <w:t xml:space="preserve">z důvodu aktuálního vývoje </w:t>
      </w:r>
      <w:r w:rsidR="00120F87" w:rsidRPr="00BC65D6">
        <w:rPr>
          <w:rFonts w:cs="Calibri"/>
        </w:rPr>
        <w:t>předmětem analý</w:t>
      </w:r>
      <w:r w:rsidRPr="00BC65D6">
        <w:rPr>
          <w:rFonts w:cs="Calibri"/>
        </w:rPr>
        <w:t>zy.</w:t>
      </w:r>
    </w:p>
    <w:p w14:paraId="7D3BB986" w14:textId="77777777" w:rsidR="002523B8" w:rsidRDefault="002523B8" w:rsidP="001D6CC5">
      <w:pPr>
        <w:ind w:left="709" w:hanging="709"/>
        <w:rPr>
          <w:b/>
        </w:rPr>
      </w:pPr>
    </w:p>
    <w:p w14:paraId="774947B5" w14:textId="77777777" w:rsidR="00D14F30" w:rsidRDefault="00D14F30" w:rsidP="00327046">
      <w:pPr>
        <w:pStyle w:val="Titulek"/>
        <w:rPr>
          <w:b/>
        </w:rPr>
      </w:pPr>
    </w:p>
    <w:p w14:paraId="5150D8AC" w14:textId="77777777" w:rsidR="006E6B4E" w:rsidRDefault="006E6B4E" w:rsidP="006E6B4E"/>
    <w:p w14:paraId="25952A4F" w14:textId="77777777" w:rsidR="006E6B4E" w:rsidRPr="006E6B4E" w:rsidRDefault="006E6B4E" w:rsidP="006E6B4E"/>
    <w:p w14:paraId="6684DAC9" w14:textId="77777777" w:rsidR="00AD7469" w:rsidRDefault="00AD7469" w:rsidP="00327046">
      <w:pPr>
        <w:pStyle w:val="Titulek"/>
        <w:rPr>
          <w:b/>
        </w:rPr>
      </w:pPr>
    </w:p>
    <w:p w14:paraId="11CA32CE" w14:textId="77777777" w:rsidR="001D6CC5" w:rsidRPr="001D6CC5" w:rsidRDefault="00327046" w:rsidP="00327046">
      <w:pPr>
        <w:pStyle w:val="Titulek"/>
        <w:rPr>
          <w:rFonts w:ascii="Calibri" w:hAnsi="Calibri" w:cs="Calibri"/>
        </w:rPr>
      </w:pPr>
      <w:r>
        <w:rPr>
          <w:b/>
        </w:rPr>
        <w:t>Tabulka 1</w:t>
      </w:r>
      <w:r w:rsidR="007129E8">
        <w:rPr>
          <w:b/>
        </w:rPr>
        <w:t>9</w:t>
      </w:r>
      <w:r>
        <w:rPr>
          <w:b/>
        </w:rPr>
        <w:t xml:space="preserve"> - </w:t>
      </w:r>
      <w:r w:rsidR="001D6CC5" w:rsidRPr="001D6CC5">
        <w:rPr>
          <w:b/>
        </w:rPr>
        <w:t xml:space="preserve">Plánované počty </w:t>
      </w:r>
      <w:r w:rsidR="001D6CC5">
        <w:rPr>
          <w:b/>
        </w:rPr>
        <w:t xml:space="preserve">nasazení </w:t>
      </w:r>
      <w:r w:rsidR="001D6CC5" w:rsidRPr="001D6CC5">
        <w:rPr>
          <w:b/>
        </w:rPr>
        <w:t xml:space="preserve">vozidel po jednotlivých oblastech LK </w:t>
      </w:r>
    </w:p>
    <w:p w14:paraId="150BBDE3" w14:textId="77777777" w:rsidR="00120F87" w:rsidRDefault="00120F87" w:rsidP="002523B8">
      <w:pPr>
        <w:keepNext/>
      </w:pPr>
      <w:r w:rsidRPr="00684F0D">
        <w:rPr>
          <w:noProof/>
        </w:rPr>
        <w:drawing>
          <wp:inline distT="0" distB="0" distL="0" distR="0" wp14:anchorId="3B3A68D4" wp14:editId="4AD465CE">
            <wp:extent cx="5746799" cy="2457450"/>
            <wp:effectExtent l="0" t="0" r="6350" b="0"/>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9383" cy="2458555"/>
                    </a:xfrm>
                    <a:prstGeom prst="rect">
                      <a:avLst/>
                    </a:prstGeom>
                    <a:noFill/>
                    <a:ln>
                      <a:noFill/>
                    </a:ln>
                  </pic:spPr>
                </pic:pic>
              </a:graphicData>
            </a:graphic>
          </wp:inline>
        </w:drawing>
      </w:r>
    </w:p>
    <w:p w14:paraId="7E807804" w14:textId="77777777" w:rsidR="00D14F30" w:rsidRPr="00BC65D6" w:rsidRDefault="00120F87" w:rsidP="00120F87">
      <w:pPr>
        <w:rPr>
          <w:rFonts w:cs="Calibri"/>
        </w:rPr>
      </w:pPr>
      <w:r w:rsidRPr="00BC65D6">
        <w:rPr>
          <w:rFonts w:cs="Calibri"/>
        </w:rPr>
        <w:t xml:space="preserve">Z výše uvedené tabulky jsou patrné počty dopravní techniky, které jsou nezbytně nutné pro zabezpečení definované dopravní úlohy. </w:t>
      </w:r>
    </w:p>
    <w:p w14:paraId="21892764" w14:textId="77777777" w:rsidR="00440762" w:rsidRPr="00BC65D6" w:rsidRDefault="00120F87" w:rsidP="00120F87">
      <w:pPr>
        <w:rPr>
          <w:rFonts w:cs="Calibri"/>
        </w:rPr>
      </w:pPr>
      <w:r w:rsidRPr="00BC65D6">
        <w:rPr>
          <w:rFonts w:cs="Calibri"/>
        </w:rPr>
        <w:t xml:space="preserve">Důležitým aspektem pro financování je </w:t>
      </w:r>
      <w:proofErr w:type="gramStart"/>
      <w:r w:rsidRPr="00BC65D6">
        <w:rPr>
          <w:rFonts w:cs="Calibri"/>
        </w:rPr>
        <w:t>pak  zvolené</w:t>
      </w:r>
      <w:proofErr w:type="gramEnd"/>
      <w:r w:rsidRPr="00BC65D6">
        <w:rPr>
          <w:rFonts w:cs="Calibri"/>
        </w:rPr>
        <w:t xml:space="preserve"> typové složení – viz tabulka níže</w:t>
      </w:r>
      <w:r w:rsidR="00D14F30" w:rsidRPr="00BC65D6">
        <w:rPr>
          <w:rFonts w:cs="Calibri"/>
        </w:rPr>
        <w:t xml:space="preserve">, ve kterém bylo z provozních důvodů přistoupeno ke sloučení skupin M1+S a V1+V2r </w:t>
      </w:r>
      <w:r w:rsidRPr="00BC65D6">
        <w:rPr>
          <w:rFonts w:cs="Calibri"/>
        </w:rPr>
        <w:t>:</w:t>
      </w:r>
    </w:p>
    <w:p w14:paraId="25B8FD93" w14:textId="77777777" w:rsidR="00D14F30" w:rsidRPr="00D14F30" w:rsidRDefault="00D14F30" w:rsidP="00120F87">
      <w:pPr>
        <w:rPr>
          <w:rFonts w:ascii="Calibri" w:hAnsi="Calibri" w:cs="Calibri"/>
        </w:rPr>
      </w:pPr>
    </w:p>
    <w:p w14:paraId="44E4A680" w14:textId="77777777" w:rsidR="00120F87" w:rsidRPr="00EF1822" w:rsidRDefault="00327046" w:rsidP="00327046">
      <w:pPr>
        <w:pStyle w:val="Titulek"/>
        <w:rPr>
          <w:b/>
        </w:rPr>
      </w:pPr>
      <w:r>
        <w:rPr>
          <w:b/>
        </w:rPr>
        <w:t xml:space="preserve">Tabulka </w:t>
      </w:r>
      <w:r w:rsidR="007129E8">
        <w:rPr>
          <w:b/>
        </w:rPr>
        <w:t>20</w:t>
      </w:r>
      <w:r>
        <w:rPr>
          <w:b/>
        </w:rPr>
        <w:t xml:space="preserve"> - </w:t>
      </w:r>
      <w:r w:rsidR="00120F87" w:rsidRPr="00EF1822">
        <w:rPr>
          <w:b/>
        </w:rPr>
        <w:t>Zvolené typové složení vozidel dle dopravní kapacity</w:t>
      </w:r>
    </w:p>
    <w:p w14:paraId="12D45BE3" w14:textId="77777777" w:rsidR="00120F87" w:rsidRPr="006B77AF" w:rsidRDefault="00120F87" w:rsidP="006B77AF">
      <w:pPr>
        <w:keepNext/>
        <w:rPr>
          <w:b/>
        </w:rPr>
      </w:pPr>
      <w:r w:rsidRPr="00EF1822">
        <w:rPr>
          <w:b/>
          <w:noProof/>
        </w:rPr>
        <w:drawing>
          <wp:inline distT="0" distB="0" distL="0" distR="0" wp14:anchorId="5152730A" wp14:editId="6314335A">
            <wp:extent cx="5753100" cy="2952750"/>
            <wp:effectExtent l="0" t="0" r="0" b="0"/>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2952750"/>
                    </a:xfrm>
                    <a:prstGeom prst="rect">
                      <a:avLst/>
                    </a:prstGeom>
                    <a:noFill/>
                    <a:ln>
                      <a:noFill/>
                    </a:ln>
                  </pic:spPr>
                </pic:pic>
              </a:graphicData>
            </a:graphic>
          </wp:inline>
        </w:drawing>
      </w:r>
    </w:p>
    <w:p w14:paraId="77D5CFB4" w14:textId="77777777" w:rsidR="002523B8" w:rsidRDefault="002523B8" w:rsidP="00120F87">
      <w:pPr>
        <w:rPr>
          <w:rFonts w:ascii="Calibri" w:hAnsi="Calibri" w:cs="Calibri"/>
        </w:rPr>
      </w:pPr>
    </w:p>
    <w:p w14:paraId="608E2E17" w14:textId="77777777" w:rsidR="002523B8" w:rsidRPr="00BC65D6" w:rsidRDefault="00120F87" w:rsidP="00120F87">
      <w:pPr>
        <w:rPr>
          <w:rFonts w:cs="Calibri"/>
        </w:rPr>
      </w:pPr>
      <w:r w:rsidRPr="00BC65D6">
        <w:rPr>
          <w:rFonts w:cs="Calibri"/>
        </w:rPr>
        <w:t>Významným ukazatelem pro určení vhodnosti a způsobu financování je hodnota průměrného počtu km na jedno vozidlo. Tato hodnota významně limituje rozhodování o způsobu pořízení vozidle a budoucích nákladech hodnoty odpisů nebo leasingu v jednotkové kalkulaci ceny dopravního výkonu.</w:t>
      </w:r>
    </w:p>
    <w:p w14:paraId="498B1261" w14:textId="77777777" w:rsidR="00440762" w:rsidRDefault="00440762" w:rsidP="00120F87">
      <w:pPr>
        <w:rPr>
          <w:rFonts w:ascii="Calibri" w:hAnsi="Calibri" w:cs="Calibri"/>
          <w:b/>
        </w:rPr>
      </w:pPr>
    </w:p>
    <w:p w14:paraId="774CEDE6" w14:textId="77777777" w:rsidR="00120F87" w:rsidRPr="00EF1822" w:rsidRDefault="00327046" w:rsidP="00327046">
      <w:pPr>
        <w:pStyle w:val="Titulek"/>
        <w:rPr>
          <w:b/>
        </w:rPr>
      </w:pPr>
      <w:r>
        <w:rPr>
          <w:b/>
        </w:rPr>
        <w:lastRenderedPageBreak/>
        <w:t xml:space="preserve">Tabulka </w:t>
      </w:r>
      <w:r w:rsidR="007129E8">
        <w:rPr>
          <w:b/>
        </w:rPr>
        <w:t>21</w:t>
      </w:r>
      <w:r>
        <w:rPr>
          <w:b/>
        </w:rPr>
        <w:t xml:space="preserve"> - </w:t>
      </w:r>
      <w:r w:rsidR="00120F87" w:rsidRPr="00EF1822">
        <w:rPr>
          <w:b/>
        </w:rPr>
        <w:t>Průměrné výkony po jednotlivých typech autobusů</w:t>
      </w:r>
    </w:p>
    <w:p w14:paraId="5D4F8883" w14:textId="77777777" w:rsidR="00120F87" w:rsidRPr="00440762" w:rsidRDefault="00120F87" w:rsidP="00440762">
      <w:pPr>
        <w:keepNext/>
      </w:pPr>
      <w:r w:rsidRPr="00EF1822">
        <w:rPr>
          <w:noProof/>
        </w:rPr>
        <w:drawing>
          <wp:inline distT="0" distB="0" distL="0" distR="0" wp14:anchorId="1902F30B" wp14:editId="21329D54">
            <wp:extent cx="4676140" cy="3019425"/>
            <wp:effectExtent l="0" t="0" r="0" b="9525"/>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9242" cy="3027885"/>
                    </a:xfrm>
                    <a:prstGeom prst="rect">
                      <a:avLst/>
                    </a:prstGeom>
                    <a:noFill/>
                    <a:ln>
                      <a:noFill/>
                    </a:ln>
                  </pic:spPr>
                </pic:pic>
              </a:graphicData>
            </a:graphic>
          </wp:inline>
        </w:drawing>
      </w:r>
    </w:p>
    <w:p w14:paraId="4F350273" w14:textId="77777777" w:rsidR="00440762" w:rsidRPr="00BC65D6" w:rsidRDefault="00120F87" w:rsidP="00120F87">
      <w:pPr>
        <w:rPr>
          <w:rFonts w:cs="Calibri"/>
        </w:rPr>
      </w:pPr>
      <w:r w:rsidRPr="00BC65D6">
        <w:rPr>
          <w:rFonts w:cs="Calibri"/>
        </w:rPr>
        <w:t>Průměrné hodnoty počtu km na vozidlo se liší dle typu. Nejnižší hodnotu dosahují střední vozidla (47 398 km/vozidlo) a nejvyšší hodnotu pak Velké autobusy (++). Celková průměrná hodnota je 53 740 km / vozidlo / rok provozu.</w:t>
      </w:r>
      <w:r w:rsidR="00440762" w:rsidRPr="00BC65D6">
        <w:rPr>
          <w:rFonts w:cs="Calibri"/>
        </w:rPr>
        <w:t xml:space="preserve"> </w:t>
      </w:r>
    </w:p>
    <w:p w14:paraId="3FABCF18" w14:textId="77777777" w:rsidR="00120F87" w:rsidRPr="00BC65D6" w:rsidRDefault="00120F87" w:rsidP="00440762">
      <w:pPr>
        <w:rPr>
          <w:rFonts w:cs="Calibri"/>
        </w:rPr>
      </w:pPr>
      <w:r w:rsidRPr="00BC65D6">
        <w:rPr>
          <w:rFonts w:cs="Calibri"/>
        </w:rPr>
        <w:t xml:space="preserve">Z pohledu investic lze tuto hodnotu (53 740 km/voz/rok) považovat za dobrou. Obvykle hodnoty okolo 55 tis. km / vozidlo / rok jsou vhodné pro nákup nových vozidel, tedy jako investice, které návratnost je přijatelná. </w:t>
      </w:r>
    </w:p>
    <w:p w14:paraId="3D3492FA" w14:textId="77777777" w:rsidR="00120F87" w:rsidRPr="00BC65D6" w:rsidRDefault="00120F87" w:rsidP="00440762">
      <w:pPr>
        <w:rPr>
          <w:rFonts w:cs="Calibri"/>
        </w:rPr>
      </w:pPr>
      <w:r w:rsidRPr="00BC65D6">
        <w:rPr>
          <w:rFonts w:cs="Calibri"/>
        </w:rPr>
        <w:t>Nejlepším typem pro nákup pak jsou vozidla s roční hodnotou 65 267 a 68 701 km / voz / rok.</w:t>
      </w:r>
    </w:p>
    <w:p w14:paraId="24F750B2" w14:textId="77777777" w:rsidR="00465F3A" w:rsidRPr="00BC65D6" w:rsidRDefault="00120F87" w:rsidP="00120F87">
      <w:pPr>
        <w:rPr>
          <w:rFonts w:cs="Calibri"/>
        </w:rPr>
      </w:pPr>
      <w:r w:rsidRPr="00BC65D6">
        <w:rPr>
          <w:rFonts w:cs="Calibri"/>
        </w:rPr>
        <w:t>Faktem je, že nákup nové dopravní techniky je také zatížen slevami, které může kupující dostat od prodejce. Proto je pro potřeby modelace nutné tyto ceny přijmout z obecně uznávané autority, kterou je MD a každoročně pro potřeby vyhlášky k věcně usměrňované ceně zveřejňuje hodnoty pořizovacích nákladů na nákup jednotlivých typů dopravní techniky</w:t>
      </w:r>
      <w:r w:rsidR="006B77AF" w:rsidRPr="00BC65D6">
        <w:rPr>
          <w:rFonts w:cs="Calibri"/>
        </w:rPr>
        <w:t xml:space="preserve"> – viz tabulka níže</w:t>
      </w:r>
      <w:r w:rsidRPr="00BC65D6">
        <w:rPr>
          <w:rFonts w:cs="Calibri"/>
        </w:rPr>
        <w:t>.</w:t>
      </w:r>
    </w:p>
    <w:p w14:paraId="3EDF8844" w14:textId="0683326E" w:rsidR="00327046" w:rsidRPr="00496E98" w:rsidRDefault="00327046" w:rsidP="00327046">
      <w:pPr>
        <w:pStyle w:val="Titulek"/>
      </w:pPr>
      <w:r>
        <w:t>Tabulka 2</w:t>
      </w:r>
      <w:r w:rsidR="007129E8">
        <w:t>2</w:t>
      </w:r>
      <w:r>
        <w:t xml:space="preserve"> – Ceny autobusů dle MD</w:t>
      </w:r>
      <w:r w:rsidR="00235FFE">
        <w:t xml:space="preserve"> (v Kč)</w:t>
      </w:r>
    </w:p>
    <w:p w14:paraId="207B7D1C" w14:textId="77777777" w:rsidR="00444808" w:rsidRPr="00440762" w:rsidRDefault="00120F87" w:rsidP="00440762">
      <w:pPr>
        <w:keepNext/>
      </w:pPr>
      <w:r w:rsidRPr="00E25D26">
        <w:rPr>
          <w:noProof/>
        </w:rPr>
        <w:drawing>
          <wp:inline distT="0" distB="0" distL="0" distR="0" wp14:anchorId="2DCA5910" wp14:editId="46C78178">
            <wp:extent cx="5800725" cy="2466975"/>
            <wp:effectExtent l="0" t="0" r="9525" b="9525"/>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0725" cy="2466975"/>
                    </a:xfrm>
                    <a:prstGeom prst="rect">
                      <a:avLst/>
                    </a:prstGeom>
                    <a:noFill/>
                    <a:ln>
                      <a:noFill/>
                    </a:ln>
                  </pic:spPr>
                </pic:pic>
              </a:graphicData>
            </a:graphic>
          </wp:inline>
        </w:drawing>
      </w:r>
    </w:p>
    <w:p w14:paraId="3C7B5DEF" w14:textId="77777777" w:rsidR="00440762" w:rsidRDefault="00440762" w:rsidP="00120F87">
      <w:pPr>
        <w:rPr>
          <w:rFonts w:ascii="Calibri" w:hAnsi="Calibri" w:cs="Calibri"/>
          <w:b/>
        </w:rPr>
      </w:pPr>
    </w:p>
    <w:p w14:paraId="63CF6D98" w14:textId="77777777" w:rsidR="00E619CD" w:rsidRDefault="00E619CD" w:rsidP="00120F87">
      <w:pPr>
        <w:rPr>
          <w:rFonts w:ascii="Calibri" w:hAnsi="Calibri" w:cs="Calibri"/>
          <w:b/>
        </w:rPr>
      </w:pPr>
    </w:p>
    <w:p w14:paraId="27AC3CE8" w14:textId="77777777" w:rsidR="00120F87" w:rsidRPr="00406DC5" w:rsidRDefault="00120F87" w:rsidP="00120F87">
      <w:pPr>
        <w:rPr>
          <w:rFonts w:ascii="Calibri" w:hAnsi="Calibri" w:cs="Calibri"/>
          <w:b/>
        </w:rPr>
      </w:pPr>
      <w:r w:rsidRPr="00406DC5">
        <w:rPr>
          <w:rFonts w:ascii="Calibri" w:hAnsi="Calibri" w:cs="Calibri"/>
          <w:b/>
        </w:rPr>
        <w:t>Grafické znázornění vývoje cen autobusů dle MD</w:t>
      </w:r>
    </w:p>
    <w:p w14:paraId="15A95E36" w14:textId="77777777" w:rsidR="00120F87" w:rsidRDefault="00120F87" w:rsidP="00120F87">
      <w:pPr>
        <w:keepNext/>
      </w:pPr>
      <w:r w:rsidRPr="00E25D26">
        <w:rPr>
          <w:noProof/>
        </w:rPr>
        <w:drawing>
          <wp:inline distT="0" distB="0" distL="0" distR="0" wp14:anchorId="6EBEBD72" wp14:editId="2676AAFD">
            <wp:extent cx="5534025" cy="2209800"/>
            <wp:effectExtent l="0" t="0" r="9525" b="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34025" cy="2209800"/>
                    </a:xfrm>
                    <a:prstGeom prst="rect">
                      <a:avLst/>
                    </a:prstGeom>
                    <a:noFill/>
                    <a:ln>
                      <a:noFill/>
                    </a:ln>
                  </pic:spPr>
                </pic:pic>
              </a:graphicData>
            </a:graphic>
          </wp:inline>
        </w:drawing>
      </w:r>
    </w:p>
    <w:p w14:paraId="1D8FED80" w14:textId="77777777" w:rsidR="00D7276B" w:rsidRPr="00120F87" w:rsidRDefault="00D7276B" w:rsidP="005021C2"/>
    <w:p w14:paraId="3596FD99" w14:textId="77777777" w:rsidR="00327046" w:rsidRPr="00327046" w:rsidRDefault="00F554D4" w:rsidP="00327046">
      <w:pPr>
        <w:pStyle w:val="Nadpis2"/>
      </w:pPr>
      <w:r>
        <w:t xml:space="preserve">E1.2. </w:t>
      </w:r>
      <w:r w:rsidR="00465F3A" w:rsidRPr="00496E98">
        <w:t>Základní hodnoty pro sestavení modelů odpisu.</w:t>
      </w:r>
    </w:p>
    <w:p w14:paraId="7C8BB5F6" w14:textId="77777777" w:rsidR="00465F3A" w:rsidRPr="00BC65D6" w:rsidRDefault="00465F3A" w:rsidP="00465F3A">
      <w:pPr>
        <w:rPr>
          <w:rFonts w:cs="Calibri"/>
        </w:rPr>
      </w:pPr>
      <w:r w:rsidRPr="00BC65D6">
        <w:rPr>
          <w:rFonts w:cs="Calibri"/>
        </w:rPr>
        <w:t>Dopravní prostředek ve veřejné autobusové dopravě se po pořízení odepisuje účetně a daňově. Provozovatel určí při zahájení provozu, jakým způsobem bude odepisovat nakoupený dopravní prostředek. Daňové odpisy jsou definovány příslušným Zákonem a doba odpisu je 5 let.</w:t>
      </w:r>
    </w:p>
    <w:p w14:paraId="16D0A757" w14:textId="77777777" w:rsidR="00327046" w:rsidRPr="00496E98" w:rsidRDefault="00327046" w:rsidP="00327046">
      <w:pPr>
        <w:pStyle w:val="Titulek"/>
      </w:pPr>
      <w:r>
        <w:t xml:space="preserve">Tabulka </w:t>
      </w:r>
      <w:r w:rsidR="007129E8">
        <w:t>23</w:t>
      </w:r>
      <w:r>
        <w:t xml:space="preserve"> – Odpisové skupiny</w:t>
      </w:r>
    </w:p>
    <w:tbl>
      <w:tblPr>
        <w:tblW w:w="4974"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24"/>
        <w:gridCol w:w="1721"/>
        <w:gridCol w:w="6417"/>
      </w:tblGrid>
      <w:tr w:rsidR="00092319" w:rsidRPr="00496E98" w14:paraId="0334F012" w14:textId="77777777" w:rsidTr="00092319">
        <w:trPr>
          <w:trHeight w:val="212"/>
        </w:trPr>
        <w:tc>
          <w:tcPr>
            <w:tcW w:w="607" w:type="pct"/>
            <w:shd w:val="clear" w:color="auto" w:fill="auto"/>
            <w:hideMark/>
          </w:tcPr>
          <w:p w14:paraId="5DB06994" w14:textId="77777777" w:rsidR="00465F3A" w:rsidRPr="00496E98" w:rsidRDefault="00465F3A" w:rsidP="000F26A1">
            <w:pPr>
              <w:rPr>
                <w:rFonts w:ascii="Calibri" w:hAnsi="Calibri" w:cs="Calibri"/>
                <w:sz w:val="20"/>
              </w:rPr>
            </w:pPr>
            <w:r w:rsidRPr="00496E98">
              <w:rPr>
                <w:rFonts w:ascii="Calibri" w:hAnsi="Calibri" w:cs="Calibri"/>
                <w:sz w:val="20"/>
              </w:rPr>
              <w:t>Odpisová skupina</w:t>
            </w:r>
          </w:p>
        </w:tc>
        <w:tc>
          <w:tcPr>
            <w:tcW w:w="929" w:type="pct"/>
            <w:shd w:val="clear" w:color="auto" w:fill="auto"/>
            <w:hideMark/>
          </w:tcPr>
          <w:p w14:paraId="53CF3CB7" w14:textId="77777777" w:rsidR="00465F3A" w:rsidRPr="00496E98" w:rsidRDefault="00465F3A" w:rsidP="000F26A1">
            <w:pPr>
              <w:rPr>
                <w:rFonts w:ascii="Calibri" w:hAnsi="Calibri" w:cs="Calibri"/>
                <w:sz w:val="20"/>
              </w:rPr>
            </w:pPr>
            <w:r w:rsidRPr="00496E98">
              <w:rPr>
                <w:rFonts w:ascii="Calibri" w:hAnsi="Calibri" w:cs="Calibri"/>
                <w:sz w:val="20"/>
              </w:rPr>
              <w:t>Doba odpisování</w:t>
            </w:r>
          </w:p>
        </w:tc>
        <w:tc>
          <w:tcPr>
            <w:tcW w:w="3464" w:type="pct"/>
            <w:shd w:val="clear" w:color="auto" w:fill="auto"/>
            <w:hideMark/>
          </w:tcPr>
          <w:p w14:paraId="50590C2D" w14:textId="77777777" w:rsidR="00465F3A" w:rsidRPr="00496E98" w:rsidRDefault="00465F3A" w:rsidP="000F26A1">
            <w:pPr>
              <w:rPr>
                <w:rFonts w:ascii="Calibri" w:hAnsi="Calibri" w:cs="Calibri"/>
                <w:sz w:val="20"/>
              </w:rPr>
            </w:pPr>
            <w:r w:rsidRPr="00496E98">
              <w:rPr>
                <w:rFonts w:ascii="Calibri" w:hAnsi="Calibri" w:cs="Calibri"/>
                <w:sz w:val="20"/>
              </w:rPr>
              <w:t>Příklad DHM</w:t>
            </w:r>
          </w:p>
        </w:tc>
      </w:tr>
      <w:tr w:rsidR="00092319" w:rsidRPr="00496E98" w14:paraId="41B32CE3" w14:textId="77777777" w:rsidTr="00092319">
        <w:trPr>
          <w:trHeight w:val="368"/>
        </w:trPr>
        <w:tc>
          <w:tcPr>
            <w:tcW w:w="607" w:type="pct"/>
            <w:shd w:val="clear" w:color="auto" w:fill="auto"/>
            <w:hideMark/>
          </w:tcPr>
          <w:p w14:paraId="20EA8E39" w14:textId="77777777" w:rsidR="00465F3A" w:rsidRPr="00496E98" w:rsidRDefault="00465F3A" w:rsidP="000F26A1">
            <w:pPr>
              <w:rPr>
                <w:rFonts w:ascii="Calibri" w:hAnsi="Calibri" w:cs="Calibri"/>
                <w:sz w:val="20"/>
              </w:rPr>
            </w:pPr>
            <w:r w:rsidRPr="00496E98">
              <w:rPr>
                <w:rFonts w:ascii="Calibri" w:hAnsi="Calibri" w:cs="Calibri"/>
                <w:sz w:val="20"/>
              </w:rPr>
              <w:t>1</w:t>
            </w:r>
          </w:p>
        </w:tc>
        <w:tc>
          <w:tcPr>
            <w:tcW w:w="929" w:type="pct"/>
            <w:shd w:val="clear" w:color="auto" w:fill="auto"/>
            <w:hideMark/>
          </w:tcPr>
          <w:p w14:paraId="615EF693" w14:textId="77777777" w:rsidR="00465F3A" w:rsidRPr="00496E98" w:rsidRDefault="00465F3A" w:rsidP="000F26A1">
            <w:pPr>
              <w:rPr>
                <w:rFonts w:ascii="Calibri" w:hAnsi="Calibri" w:cs="Calibri"/>
                <w:sz w:val="20"/>
              </w:rPr>
            </w:pPr>
            <w:r w:rsidRPr="00496E98">
              <w:rPr>
                <w:rFonts w:ascii="Calibri" w:hAnsi="Calibri" w:cs="Calibri"/>
                <w:sz w:val="20"/>
              </w:rPr>
              <w:t>3 roky</w:t>
            </w:r>
          </w:p>
        </w:tc>
        <w:tc>
          <w:tcPr>
            <w:tcW w:w="3464" w:type="pct"/>
            <w:shd w:val="clear" w:color="auto" w:fill="auto"/>
            <w:hideMark/>
          </w:tcPr>
          <w:p w14:paraId="13265C64" w14:textId="77777777" w:rsidR="00465F3A" w:rsidRPr="00496E98" w:rsidRDefault="00465F3A" w:rsidP="000F26A1">
            <w:pPr>
              <w:rPr>
                <w:rFonts w:ascii="Calibri" w:hAnsi="Calibri" w:cs="Calibri"/>
                <w:sz w:val="20"/>
              </w:rPr>
            </w:pPr>
            <w:r w:rsidRPr="00496E98">
              <w:rPr>
                <w:rFonts w:ascii="Calibri" w:hAnsi="Calibri" w:cs="Calibri"/>
                <w:sz w:val="20"/>
              </w:rPr>
              <w:t>Počítače a kancelářská technika, nástroje a nářadí</w:t>
            </w:r>
          </w:p>
        </w:tc>
      </w:tr>
      <w:tr w:rsidR="00092319" w:rsidRPr="00496E98" w14:paraId="6BBDB402" w14:textId="77777777" w:rsidTr="00092319">
        <w:trPr>
          <w:trHeight w:val="212"/>
        </w:trPr>
        <w:tc>
          <w:tcPr>
            <w:tcW w:w="607" w:type="pct"/>
            <w:shd w:val="clear" w:color="auto" w:fill="FFFF00"/>
            <w:hideMark/>
          </w:tcPr>
          <w:p w14:paraId="11CDE206" w14:textId="77777777" w:rsidR="00465F3A" w:rsidRPr="00496E98" w:rsidRDefault="00465F3A" w:rsidP="000F26A1">
            <w:pPr>
              <w:rPr>
                <w:rFonts w:ascii="Calibri" w:hAnsi="Calibri" w:cs="Calibri"/>
                <w:sz w:val="20"/>
              </w:rPr>
            </w:pPr>
            <w:r w:rsidRPr="00496E98">
              <w:rPr>
                <w:rFonts w:ascii="Calibri" w:hAnsi="Calibri" w:cs="Calibri"/>
                <w:sz w:val="20"/>
              </w:rPr>
              <w:t>2</w:t>
            </w:r>
          </w:p>
        </w:tc>
        <w:tc>
          <w:tcPr>
            <w:tcW w:w="929" w:type="pct"/>
            <w:shd w:val="clear" w:color="auto" w:fill="FFFF00"/>
            <w:hideMark/>
          </w:tcPr>
          <w:p w14:paraId="2264C6B0" w14:textId="77777777" w:rsidR="00465F3A" w:rsidRPr="00496E98" w:rsidRDefault="00465F3A" w:rsidP="000F26A1">
            <w:pPr>
              <w:rPr>
                <w:rFonts w:ascii="Calibri" w:hAnsi="Calibri" w:cs="Calibri"/>
                <w:sz w:val="20"/>
              </w:rPr>
            </w:pPr>
            <w:r w:rsidRPr="00496E98">
              <w:rPr>
                <w:rFonts w:ascii="Calibri" w:hAnsi="Calibri" w:cs="Calibri"/>
                <w:sz w:val="20"/>
              </w:rPr>
              <w:t>5 let</w:t>
            </w:r>
          </w:p>
        </w:tc>
        <w:tc>
          <w:tcPr>
            <w:tcW w:w="3464" w:type="pct"/>
            <w:shd w:val="clear" w:color="auto" w:fill="FFFF00"/>
            <w:hideMark/>
          </w:tcPr>
          <w:p w14:paraId="0F2724DC" w14:textId="77777777" w:rsidR="00465F3A" w:rsidRPr="00496E98" w:rsidRDefault="00465F3A" w:rsidP="000F26A1">
            <w:pPr>
              <w:rPr>
                <w:rFonts w:ascii="Calibri" w:hAnsi="Calibri" w:cs="Calibri"/>
                <w:sz w:val="20"/>
              </w:rPr>
            </w:pPr>
            <w:r w:rsidRPr="00496E98">
              <w:rPr>
                <w:rFonts w:ascii="Calibri" w:hAnsi="Calibri" w:cs="Calibri"/>
                <w:sz w:val="20"/>
              </w:rPr>
              <w:t>Většina pracovních strojů, nákladní automobily, traktory, autobusy, osobní a dodávková vozidla</w:t>
            </w:r>
          </w:p>
        </w:tc>
      </w:tr>
      <w:tr w:rsidR="00092319" w:rsidRPr="00496E98" w14:paraId="0B0C8EAB" w14:textId="77777777" w:rsidTr="00092319">
        <w:trPr>
          <w:trHeight w:val="212"/>
        </w:trPr>
        <w:tc>
          <w:tcPr>
            <w:tcW w:w="607" w:type="pct"/>
            <w:shd w:val="clear" w:color="auto" w:fill="auto"/>
            <w:hideMark/>
          </w:tcPr>
          <w:p w14:paraId="67AF9162" w14:textId="77777777" w:rsidR="00465F3A" w:rsidRPr="00496E98" w:rsidRDefault="00465F3A" w:rsidP="000F26A1">
            <w:pPr>
              <w:rPr>
                <w:rFonts w:ascii="Calibri" w:hAnsi="Calibri" w:cs="Calibri"/>
                <w:sz w:val="20"/>
              </w:rPr>
            </w:pPr>
            <w:r w:rsidRPr="00496E98">
              <w:rPr>
                <w:rFonts w:ascii="Calibri" w:hAnsi="Calibri" w:cs="Calibri"/>
                <w:sz w:val="20"/>
              </w:rPr>
              <w:t>3</w:t>
            </w:r>
          </w:p>
        </w:tc>
        <w:tc>
          <w:tcPr>
            <w:tcW w:w="929" w:type="pct"/>
            <w:shd w:val="clear" w:color="auto" w:fill="auto"/>
            <w:hideMark/>
          </w:tcPr>
          <w:p w14:paraId="556942BA" w14:textId="77777777" w:rsidR="00465F3A" w:rsidRPr="00496E98" w:rsidRDefault="00465F3A" w:rsidP="000F26A1">
            <w:pPr>
              <w:rPr>
                <w:rFonts w:ascii="Calibri" w:hAnsi="Calibri" w:cs="Calibri"/>
                <w:sz w:val="20"/>
              </w:rPr>
            </w:pPr>
            <w:r w:rsidRPr="00496E98">
              <w:rPr>
                <w:rFonts w:ascii="Calibri" w:hAnsi="Calibri" w:cs="Calibri"/>
                <w:sz w:val="20"/>
              </w:rPr>
              <w:t>10 let</w:t>
            </w:r>
          </w:p>
        </w:tc>
        <w:tc>
          <w:tcPr>
            <w:tcW w:w="3464" w:type="pct"/>
            <w:shd w:val="clear" w:color="auto" w:fill="auto"/>
            <w:hideMark/>
          </w:tcPr>
          <w:p w14:paraId="4231C983" w14:textId="77777777" w:rsidR="00465F3A" w:rsidRPr="00496E98" w:rsidRDefault="00465F3A" w:rsidP="000F26A1">
            <w:pPr>
              <w:rPr>
                <w:rFonts w:ascii="Calibri" w:hAnsi="Calibri" w:cs="Calibri"/>
                <w:sz w:val="20"/>
              </w:rPr>
            </w:pPr>
            <w:r w:rsidRPr="00496E98">
              <w:rPr>
                <w:rFonts w:ascii="Calibri" w:hAnsi="Calibri" w:cs="Calibri"/>
                <w:sz w:val="20"/>
              </w:rPr>
              <w:t>Stroje oceláren, parní kotle, tramvaje, vozy metra</w:t>
            </w:r>
          </w:p>
        </w:tc>
      </w:tr>
      <w:tr w:rsidR="00092319" w:rsidRPr="00496E98" w14:paraId="2D58227C" w14:textId="77777777" w:rsidTr="00092319">
        <w:trPr>
          <w:trHeight w:val="212"/>
        </w:trPr>
        <w:tc>
          <w:tcPr>
            <w:tcW w:w="607" w:type="pct"/>
            <w:shd w:val="clear" w:color="auto" w:fill="auto"/>
            <w:hideMark/>
          </w:tcPr>
          <w:p w14:paraId="7BC9F50F" w14:textId="77777777" w:rsidR="00465F3A" w:rsidRPr="00496E98" w:rsidRDefault="00465F3A" w:rsidP="000F26A1">
            <w:pPr>
              <w:rPr>
                <w:rFonts w:ascii="Calibri" w:hAnsi="Calibri" w:cs="Calibri"/>
                <w:sz w:val="20"/>
              </w:rPr>
            </w:pPr>
            <w:r w:rsidRPr="00496E98">
              <w:rPr>
                <w:rFonts w:ascii="Calibri" w:hAnsi="Calibri" w:cs="Calibri"/>
                <w:sz w:val="20"/>
              </w:rPr>
              <w:t>4</w:t>
            </w:r>
          </w:p>
        </w:tc>
        <w:tc>
          <w:tcPr>
            <w:tcW w:w="929" w:type="pct"/>
            <w:shd w:val="clear" w:color="auto" w:fill="auto"/>
            <w:hideMark/>
          </w:tcPr>
          <w:p w14:paraId="0DCB3078" w14:textId="77777777" w:rsidR="00465F3A" w:rsidRPr="00496E98" w:rsidRDefault="00465F3A" w:rsidP="000F26A1">
            <w:pPr>
              <w:rPr>
                <w:rFonts w:ascii="Calibri" w:hAnsi="Calibri" w:cs="Calibri"/>
                <w:sz w:val="20"/>
              </w:rPr>
            </w:pPr>
            <w:r w:rsidRPr="00496E98">
              <w:rPr>
                <w:rFonts w:ascii="Calibri" w:hAnsi="Calibri" w:cs="Calibri"/>
                <w:sz w:val="20"/>
              </w:rPr>
              <w:t>20 let</w:t>
            </w:r>
          </w:p>
        </w:tc>
        <w:tc>
          <w:tcPr>
            <w:tcW w:w="3464" w:type="pct"/>
            <w:shd w:val="clear" w:color="auto" w:fill="auto"/>
            <w:hideMark/>
          </w:tcPr>
          <w:p w14:paraId="470F3459" w14:textId="77777777" w:rsidR="00465F3A" w:rsidRPr="00496E98" w:rsidRDefault="00465F3A" w:rsidP="000F26A1">
            <w:pPr>
              <w:rPr>
                <w:rFonts w:ascii="Calibri" w:hAnsi="Calibri" w:cs="Calibri"/>
                <w:sz w:val="20"/>
              </w:rPr>
            </w:pPr>
            <w:r w:rsidRPr="00496E98">
              <w:rPr>
                <w:rFonts w:ascii="Calibri" w:hAnsi="Calibri" w:cs="Calibri"/>
                <w:sz w:val="20"/>
              </w:rPr>
              <w:t>Věže, stožáry, budovy z lehkých hmot, plynovody, energetická výrobní díla</w:t>
            </w:r>
          </w:p>
        </w:tc>
      </w:tr>
      <w:tr w:rsidR="00092319" w:rsidRPr="00496E98" w14:paraId="42DB2A19" w14:textId="77777777" w:rsidTr="00092319">
        <w:trPr>
          <w:trHeight w:val="212"/>
        </w:trPr>
        <w:tc>
          <w:tcPr>
            <w:tcW w:w="607" w:type="pct"/>
            <w:shd w:val="clear" w:color="auto" w:fill="auto"/>
            <w:hideMark/>
          </w:tcPr>
          <w:p w14:paraId="292FB4F5" w14:textId="77777777" w:rsidR="00465F3A" w:rsidRPr="00496E98" w:rsidRDefault="00465F3A" w:rsidP="000F26A1">
            <w:pPr>
              <w:rPr>
                <w:rFonts w:ascii="Calibri" w:hAnsi="Calibri" w:cs="Calibri"/>
                <w:sz w:val="20"/>
              </w:rPr>
            </w:pPr>
            <w:r w:rsidRPr="00496E98">
              <w:rPr>
                <w:rFonts w:ascii="Calibri" w:hAnsi="Calibri" w:cs="Calibri"/>
                <w:sz w:val="20"/>
              </w:rPr>
              <w:t>5</w:t>
            </w:r>
          </w:p>
        </w:tc>
        <w:tc>
          <w:tcPr>
            <w:tcW w:w="929" w:type="pct"/>
            <w:shd w:val="clear" w:color="auto" w:fill="auto"/>
            <w:hideMark/>
          </w:tcPr>
          <w:p w14:paraId="263DE08A" w14:textId="77777777" w:rsidR="00465F3A" w:rsidRPr="00496E98" w:rsidRDefault="00465F3A" w:rsidP="000F26A1">
            <w:pPr>
              <w:rPr>
                <w:rFonts w:ascii="Calibri" w:hAnsi="Calibri" w:cs="Calibri"/>
                <w:sz w:val="20"/>
              </w:rPr>
            </w:pPr>
            <w:r w:rsidRPr="00496E98">
              <w:rPr>
                <w:rFonts w:ascii="Calibri" w:hAnsi="Calibri" w:cs="Calibri"/>
                <w:sz w:val="20"/>
              </w:rPr>
              <w:t>30 let</w:t>
            </w:r>
          </w:p>
        </w:tc>
        <w:tc>
          <w:tcPr>
            <w:tcW w:w="3464" w:type="pct"/>
            <w:shd w:val="clear" w:color="auto" w:fill="auto"/>
            <w:hideMark/>
          </w:tcPr>
          <w:p w14:paraId="2EDBD730" w14:textId="77777777" w:rsidR="00465F3A" w:rsidRPr="00496E98" w:rsidRDefault="00465F3A" w:rsidP="000F26A1">
            <w:pPr>
              <w:rPr>
                <w:rFonts w:ascii="Calibri" w:hAnsi="Calibri" w:cs="Calibri"/>
                <w:sz w:val="20"/>
              </w:rPr>
            </w:pPr>
            <w:r w:rsidRPr="00496E98">
              <w:rPr>
                <w:rFonts w:ascii="Calibri" w:hAnsi="Calibri" w:cs="Calibri"/>
                <w:sz w:val="20"/>
              </w:rPr>
              <w:t>Budovy a haly pro průmysl, zemědělství a stavebnictví, byty, nebytové prostory, mosty, silice a dálnice, vodní díla</w:t>
            </w:r>
          </w:p>
        </w:tc>
      </w:tr>
      <w:tr w:rsidR="00092319" w:rsidRPr="00092319" w14:paraId="4810077B" w14:textId="77777777" w:rsidTr="00092319">
        <w:trPr>
          <w:trHeight w:val="212"/>
        </w:trPr>
        <w:tc>
          <w:tcPr>
            <w:tcW w:w="607" w:type="pct"/>
            <w:shd w:val="clear" w:color="auto" w:fill="auto"/>
            <w:hideMark/>
          </w:tcPr>
          <w:p w14:paraId="6CEADCDE" w14:textId="77777777" w:rsidR="00465F3A" w:rsidRPr="00496E98" w:rsidRDefault="00465F3A" w:rsidP="000F26A1">
            <w:pPr>
              <w:rPr>
                <w:rFonts w:ascii="Calibri" w:hAnsi="Calibri" w:cs="Calibri"/>
                <w:sz w:val="20"/>
              </w:rPr>
            </w:pPr>
            <w:r w:rsidRPr="00496E98">
              <w:rPr>
                <w:rFonts w:ascii="Calibri" w:hAnsi="Calibri" w:cs="Calibri"/>
                <w:sz w:val="20"/>
              </w:rPr>
              <w:t>6</w:t>
            </w:r>
          </w:p>
        </w:tc>
        <w:tc>
          <w:tcPr>
            <w:tcW w:w="929" w:type="pct"/>
            <w:shd w:val="clear" w:color="auto" w:fill="auto"/>
            <w:hideMark/>
          </w:tcPr>
          <w:p w14:paraId="09281E0C" w14:textId="77777777" w:rsidR="00465F3A" w:rsidRPr="00496E98" w:rsidRDefault="00465F3A" w:rsidP="000F26A1">
            <w:pPr>
              <w:rPr>
                <w:rFonts w:ascii="Calibri" w:hAnsi="Calibri" w:cs="Calibri"/>
                <w:sz w:val="20"/>
              </w:rPr>
            </w:pPr>
            <w:r w:rsidRPr="00496E98">
              <w:rPr>
                <w:rFonts w:ascii="Calibri" w:hAnsi="Calibri" w:cs="Calibri"/>
                <w:sz w:val="20"/>
              </w:rPr>
              <w:t>50 let</w:t>
            </w:r>
          </w:p>
        </w:tc>
        <w:tc>
          <w:tcPr>
            <w:tcW w:w="3464" w:type="pct"/>
            <w:shd w:val="clear" w:color="auto" w:fill="auto"/>
            <w:hideMark/>
          </w:tcPr>
          <w:p w14:paraId="63156D53" w14:textId="77777777" w:rsidR="00465F3A" w:rsidRPr="00496E98" w:rsidRDefault="00465F3A" w:rsidP="000F26A1">
            <w:pPr>
              <w:rPr>
                <w:rFonts w:ascii="Calibri" w:hAnsi="Calibri" w:cs="Calibri"/>
                <w:sz w:val="20"/>
              </w:rPr>
            </w:pPr>
            <w:r w:rsidRPr="00496E98">
              <w:rPr>
                <w:rFonts w:ascii="Calibri" w:hAnsi="Calibri" w:cs="Calibri"/>
                <w:sz w:val="20"/>
              </w:rPr>
              <w:t>Administrativní budovy, obchodní domy, školy, hotely</w:t>
            </w:r>
          </w:p>
        </w:tc>
      </w:tr>
    </w:tbl>
    <w:p w14:paraId="29FBDCF7" w14:textId="77777777" w:rsidR="00092319" w:rsidRDefault="00092319" w:rsidP="00465F3A">
      <w:pPr>
        <w:rPr>
          <w:rFonts w:ascii="Calibri" w:hAnsi="Calibri" w:cs="Calibri"/>
          <w:b/>
        </w:rPr>
      </w:pPr>
    </w:p>
    <w:p w14:paraId="3E58BD0F" w14:textId="77777777" w:rsidR="00465F3A" w:rsidRPr="00BC65D6" w:rsidRDefault="00465F3A" w:rsidP="00465F3A">
      <w:pPr>
        <w:rPr>
          <w:rFonts w:cs="Calibri"/>
        </w:rPr>
      </w:pPr>
      <w:r w:rsidRPr="00BC65D6">
        <w:rPr>
          <w:rFonts w:cs="Calibri"/>
          <w:b/>
        </w:rPr>
        <w:t xml:space="preserve">Účetní odpis </w:t>
      </w:r>
      <w:r w:rsidRPr="00BC65D6">
        <w:rPr>
          <w:rFonts w:cs="Calibri"/>
        </w:rPr>
        <w:t xml:space="preserve">je odpisem, kdy si dopravce rozkládá hodnotu pořízeného dopravního prostředku do doby celkového používání – provozu dopravního prostředku. V minulosti tato doba byla stanovena na 8 let. Je však plně na dopravci, jakou hodnotu účetních odpisů – doby si vybere. Takto stanovená doba odpisů je pak po dobu provozování vozidla neměnná. Protože je nově definována doba platnosti smlouvy na dopravní obslužnost a to na 10 let je zřejmě vhodné rozložit účetní odpis na dobu platnosti smlouvy u nově pořízených vozidel. Ty to hodnoty lze považovat za tzv. FIXNÍ NÁKLADY, které lze každoročně účtovat i v podobě nákladů na dopravní výkon (km jízdních řádů). Je však skutečností, tato hodnota je relevantněji vyjádřená jako částka roční hodnoty účetního odpisu. V případě, kdy dopravce počítá se </w:t>
      </w:r>
      <w:r w:rsidRPr="00BC65D6">
        <w:rPr>
          <w:rFonts w:cs="Calibri"/>
        </w:rPr>
        <w:lastRenderedPageBreak/>
        <w:t>životností – provozováním vozidel 12 let</w:t>
      </w:r>
      <w:r w:rsidR="002523B8" w:rsidRPr="00BC65D6">
        <w:rPr>
          <w:rFonts w:cs="Calibri"/>
        </w:rPr>
        <w:t xml:space="preserve"> (Autobusy LK)</w:t>
      </w:r>
      <w:r w:rsidRPr="00BC65D6">
        <w:rPr>
          <w:rFonts w:cs="Calibri"/>
        </w:rPr>
        <w:t>, pak je možné tento odpis rozložit do 12 lat. Je zde třeba upozornit, že v průběhu provozování není možné měnit dobu účetního odepisování.</w:t>
      </w:r>
    </w:p>
    <w:p w14:paraId="6D59AD4E" w14:textId="77777777" w:rsidR="00465F3A" w:rsidRPr="00BC65D6" w:rsidRDefault="00465F3A" w:rsidP="00465F3A">
      <w:pPr>
        <w:rPr>
          <w:rFonts w:cs="Calibri"/>
          <w:b/>
        </w:rPr>
      </w:pPr>
      <w:r w:rsidRPr="00BC65D6">
        <w:rPr>
          <w:rFonts w:cs="Calibri"/>
          <w:b/>
        </w:rPr>
        <w:t xml:space="preserve">Vzhledem k této skutečnosti vzniká dopravci rozdíl mezi uplatněnými daňovými odpisy, jejichž hodnota snižuje daňový základ, a účetními odpisy, které dopravce uplatňuje formou požadované ceny dopravního výkonu. Tento rozdíl je možné považovat za investiční pobídku. </w:t>
      </w:r>
    </w:p>
    <w:p w14:paraId="245A86C5" w14:textId="77777777" w:rsidR="00465F3A" w:rsidRPr="00BC65D6" w:rsidRDefault="00465F3A" w:rsidP="00465F3A">
      <w:pPr>
        <w:rPr>
          <w:rFonts w:cs="Calibri"/>
        </w:rPr>
      </w:pPr>
      <w:r w:rsidRPr="00BC65D6">
        <w:rPr>
          <w:rFonts w:cs="Calibri"/>
        </w:rPr>
        <w:t>Pro sestavení modelu je dále důležité stanovit obecně platné nákupní ceny dopravní techniky. Každý dopravce uzavírá svůj obchodní vztah s prodejcem dopravní techniky a skutečná cena pořízení je předmětem obchodního tajemství. Této problém je řešen formou obecně platného dokumentu, který vydává Ministerstvo dopravy formou Oznámení cen jednotlivých typů autobusů pro výpočet přiměřeného zisku.</w:t>
      </w:r>
    </w:p>
    <w:p w14:paraId="3FF0E9BD" w14:textId="77777777" w:rsidR="00465F3A" w:rsidRDefault="00465F3A" w:rsidP="00444808">
      <w:pPr>
        <w:rPr>
          <w:b/>
        </w:rPr>
      </w:pPr>
    </w:p>
    <w:p w14:paraId="1843DE04" w14:textId="77777777" w:rsidR="00465F3A" w:rsidRPr="00BC65D6" w:rsidRDefault="00465F3A" w:rsidP="00444808">
      <w:pPr>
        <w:jc w:val="center"/>
        <w:rPr>
          <w:rFonts w:cs="Calibri"/>
        </w:rPr>
      </w:pPr>
      <w:r w:rsidRPr="00BC65D6">
        <w:rPr>
          <w:rFonts w:cs="Calibri"/>
          <w:b/>
        </w:rPr>
        <w:t>Pro kalendářní rok 2018 oznamuje Ministerstvo dopravy tyto ceny linkových autobusů:</w:t>
      </w:r>
    </w:p>
    <w:p w14:paraId="7EA8F792" w14:textId="77777777" w:rsidR="00465F3A" w:rsidRPr="00496E98" w:rsidRDefault="00465F3A" w:rsidP="00465F3A">
      <w:pPr>
        <w:jc w:val="both"/>
        <w:rPr>
          <w:rFonts w:ascii="Calibri" w:hAnsi="Calibri" w:cs="Calibri"/>
          <w:b/>
          <w:i/>
        </w:rPr>
      </w:pPr>
      <w:r w:rsidRPr="00496E98">
        <w:rPr>
          <w:rFonts w:ascii="Calibri" w:hAnsi="Calibri" w:cs="Calibri"/>
          <w:b/>
          <w:i/>
        </w:rPr>
        <w:t xml:space="preserve">Kategorie do </w:t>
      </w:r>
      <w:smartTag w:uri="urn:schemas-microsoft-com:office:smarttags" w:element="metricconverter">
        <w:smartTagPr>
          <w:attr w:name="ProductID" w:val="7,5 m"/>
        </w:smartTagPr>
        <w:r w:rsidRPr="00496E98">
          <w:rPr>
            <w:rFonts w:ascii="Calibri" w:hAnsi="Calibri" w:cs="Calibri"/>
            <w:b/>
            <w:i/>
          </w:rPr>
          <w:t>7,5 m</w:t>
        </w:r>
      </w:smartTag>
    </w:p>
    <w:tbl>
      <w:tblPr>
        <w:tblW w:w="5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9"/>
        <w:gridCol w:w="2013"/>
      </w:tblGrid>
      <w:tr w:rsidR="00465F3A" w:rsidRPr="00496E98" w14:paraId="7BE956D1" w14:textId="77777777" w:rsidTr="00FA2DD9">
        <w:trPr>
          <w:trHeight w:val="453"/>
        </w:trPr>
        <w:tc>
          <w:tcPr>
            <w:tcW w:w="3129" w:type="dxa"/>
            <w:shd w:val="clear" w:color="auto" w:fill="auto"/>
          </w:tcPr>
          <w:p w14:paraId="332E9E1E" w14:textId="77777777" w:rsidR="00465F3A" w:rsidRPr="00496E98" w:rsidRDefault="00465F3A" w:rsidP="000F26A1">
            <w:pPr>
              <w:jc w:val="both"/>
              <w:rPr>
                <w:rFonts w:ascii="Calibri" w:hAnsi="Calibri" w:cs="Calibri"/>
              </w:rPr>
            </w:pPr>
            <w:r w:rsidRPr="00496E98">
              <w:rPr>
                <w:rFonts w:ascii="Calibri" w:hAnsi="Calibri" w:cs="Calibri"/>
              </w:rPr>
              <w:t>Autobus standard</w:t>
            </w:r>
          </w:p>
        </w:tc>
        <w:tc>
          <w:tcPr>
            <w:tcW w:w="2013" w:type="dxa"/>
            <w:shd w:val="clear" w:color="auto" w:fill="auto"/>
          </w:tcPr>
          <w:p w14:paraId="1E74A4F7" w14:textId="77777777" w:rsidR="00465F3A" w:rsidRPr="00496E98" w:rsidRDefault="00465F3A" w:rsidP="000F26A1">
            <w:pPr>
              <w:jc w:val="center"/>
              <w:rPr>
                <w:rFonts w:ascii="Calibri" w:hAnsi="Calibri" w:cs="Calibri"/>
              </w:rPr>
            </w:pPr>
            <w:r w:rsidRPr="00496E98">
              <w:rPr>
                <w:rFonts w:ascii="Calibri" w:hAnsi="Calibri" w:cs="Calibri"/>
              </w:rPr>
              <w:t>1 750 000,- Kč</w:t>
            </w:r>
          </w:p>
        </w:tc>
      </w:tr>
    </w:tbl>
    <w:p w14:paraId="41B48DE1" w14:textId="77777777" w:rsidR="00465F3A" w:rsidRPr="00496E98" w:rsidRDefault="00465F3A" w:rsidP="00465F3A">
      <w:pPr>
        <w:rPr>
          <w:rFonts w:ascii="Calibri" w:hAnsi="Calibri" w:cs="Calibri"/>
          <w:b/>
          <w:i/>
        </w:rPr>
      </w:pPr>
    </w:p>
    <w:p w14:paraId="46B3D79D" w14:textId="77777777" w:rsidR="00465F3A" w:rsidRPr="00496E98" w:rsidRDefault="00465F3A" w:rsidP="00465F3A">
      <w:pPr>
        <w:rPr>
          <w:rFonts w:ascii="Calibri" w:hAnsi="Calibri" w:cs="Calibri"/>
          <w:b/>
          <w:i/>
        </w:rPr>
      </w:pPr>
      <w:r w:rsidRPr="00496E98">
        <w:rPr>
          <w:rFonts w:ascii="Calibri" w:hAnsi="Calibri" w:cs="Calibri"/>
          <w:b/>
          <w:i/>
        </w:rPr>
        <w:t xml:space="preserve">Kategorie do </w:t>
      </w:r>
      <w:smartTag w:uri="urn:schemas-microsoft-com:office:smarttags" w:element="metricconverter">
        <w:smartTagPr>
          <w:attr w:name="ProductID" w:val="10,7 m"/>
        </w:smartTagPr>
        <w:r w:rsidRPr="00496E98">
          <w:rPr>
            <w:rFonts w:ascii="Calibri" w:hAnsi="Calibri" w:cs="Calibri"/>
            <w:b/>
            <w:i/>
          </w:rPr>
          <w:t>10,7 m</w:t>
        </w:r>
      </w:smartTag>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985"/>
      </w:tblGrid>
      <w:tr w:rsidR="00465F3A" w:rsidRPr="00496E98" w14:paraId="53CE53D9" w14:textId="77777777" w:rsidTr="000F26A1">
        <w:tc>
          <w:tcPr>
            <w:tcW w:w="3085" w:type="dxa"/>
            <w:shd w:val="clear" w:color="auto" w:fill="auto"/>
          </w:tcPr>
          <w:p w14:paraId="7C638AEE" w14:textId="77777777" w:rsidR="00465F3A" w:rsidRPr="00496E98" w:rsidRDefault="00465F3A" w:rsidP="000F26A1">
            <w:pPr>
              <w:jc w:val="both"/>
              <w:rPr>
                <w:rFonts w:ascii="Calibri" w:hAnsi="Calibri" w:cs="Calibri"/>
              </w:rPr>
            </w:pPr>
            <w:r w:rsidRPr="00496E98">
              <w:rPr>
                <w:rFonts w:ascii="Calibri" w:hAnsi="Calibri" w:cs="Calibri"/>
              </w:rPr>
              <w:t>Autobus standard</w:t>
            </w:r>
          </w:p>
        </w:tc>
        <w:tc>
          <w:tcPr>
            <w:tcW w:w="1985" w:type="dxa"/>
            <w:shd w:val="clear" w:color="auto" w:fill="auto"/>
          </w:tcPr>
          <w:p w14:paraId="11D5D80E" w14:textId="77777777" w:rsidR="00465F3A" w:rsidRPr="00496E98" w:rsidRDefault="00465F3A" w:rsidP="000F26A1">
            <w:pPr>
              <w:jc w:val="center"/>
              <w:rPr>
                <w:rFonts w:ascii="Calibri" w:hAnsi="Calibri" w:cs="Calibri"/>
              </w:rPr>
            </w:pPr>
            <w:r w:rsidRPr="00496E98">
              <w:rPr>
                <w:rFonts w:ascii="Calibri" w:hAnsi="Calibri" w:cs="Calibri"/>
              </w:rPr>
              <w:t>4 200 000,- Kč</w:t>
            </w:r>
          </w:p>
        </w:tc>
      </w:tr>
      <w:tr w:rsidR="00465F3A" w:rsidRPr="00496E98" w14:paraId="0244FBC8" w14:textId="77777777" w:rsidTr="000F26A1">
        <w:tc>
          <w:tcPr>
            <w:tcW w:w="3085" w:type="dxa"/>
            <w:shd w:val="clear" w:color="auto" w:fill="auto"/>
          </w:tcPr>
          <w:p w14:paraId="2D737F9A" w14:textId="77777777" w:rsidR="00465F3A" w:rsidRPr="00496E98" w:rsidRDefault="00465F3A" w:rsidP="000F26A1">
            <w:pPr>
              <w:jc w:val="both"/>
              <w:rPr>
                <w:rFonts w:ascii="Calibri" w:hAnsi="Calibri" w:cs="Calibri"/>
              </w:rPr>
            </w:pPr>
            <w:r w:rsidRPr="00496E98">
              <w:rPr>
                <w:rFonts w:ascii="Calibri" w:hAnsi="Calibri" w:cs="Calibri"/>
              </w:rPr>
              <w:t>Autobus nízkopodlažní</w:t>
            </w:r>
          </w:p>
        </w:tc>
        <w:tc>
          <w:tcPr>
            <w:tcW w:w="1985" w:type="dxa"/>
            <w:shd w:val="clear" w:color="auto" w:fill="auto"/>
          </w:tcPr>
          <w:p w14:paraId="42F313A2" w14:textId="77777777" w:rsidR="00465F3A" w:rsidRPr="00496E98" w:rsidRDefault="00465F3A" w:rsidP="000F26A1">
            <w:pPr>
              <w:jc w:val="center"/>
              <w:rPr>
                <w:rFonts w:ascii="Calibri" w:hAnsi="Calibri" w:cs="Calibri"/>
              </w:rPr>
            </w:pPr>
            <w:r w:rsidRPr="00496E98">
              <w:rPr>
                <w:rFonts w:ascii="Calibri" w:hAnsi="Calibri" w:cs="Calibri"/>
              </w:rPr>
              <w:t>4 250 000,- Kč</w:t>
            </w:r>
          </w:p>
        </w:tc>
      </w:tr>
    </w:tbl>
    <w:p w14:paraId="2B7BD789" w14:textId="77777777" w:rsidR="00465F3A" w:rsidRPr="00496E98" w:rsidRDefault="00465F3A" w:rsidP="00465F3A">
      <w:pPr>
        <w:rPr>
          <w:rFonts w:ascii="Calibri" w:hAnsi="Calibri" w:cs="Calibri"/>
          <w:b/>
          <w:i/>
        </w:rPr>
      </w:pPr>
    </w:p>
    <w:p w14:paraId="49087F3C" w14:textId="77777777" w:rsidR="00465F3A" w:rsidRPr="00496E98" w:rsidRDefault="00465F3A" w:rsidP="00465F3A">
      <w:pPr>
        <w:rPr>
          <w:rFonts w:ascii="Calibri" w:hAnsi="Calibri" w:cs="Calibri"/>
          <w:b/>
          <w:i/>
        </w:rPr>
      </w:pPr>
      <w:r w:rsidRPr="00496E98">
        <w:rPr>
          <w:rFonts w:ascii="Calibri" w:hAnsi="Calibri" w:cs="Calibri"/>
          <w:b/>
          <w:i/>
        </w:rPr>
        <w:t xml:space="preserve">Kategorie do </w:t>
      </w:r>
      <w:smartTag w:uri="urn:schemas-microsoft-com:office:smarttags" w:element="metricconverter">
        <w:smartTagPr>
          <w:attr w:name="ProductID" w:val="13 m"/>
        </w:smartTagPr>
        <w:r w:rsidRPr="00496E98">
          <w:rPr>
            <w:rFonts w:ascii="Calibri" w:hAnsi="Calibri" w:cs="Calibri"/>
            <w:b/>
            <w:i/>
          </w:rPr>
          <w:t>13 m</w:t>
        </w:r>
      </w:smartTag>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985"/>
      </w:tblGrid>
      <w:tr w:rsidR="00465F3A" w:rsidRPr="00496E98" w14:paraId="1B257E2E" w14:textId="77777777" w:rsidTr="000F26A1">
        <w:tc>
          <w:tcPr>
            <w:tcW w:w="3085" w:type="dxa"/>
            <w:shd w:val="clear" w:color="auto" w:fill="auto"/>
          </w:tcPr>
          <w:p w14:paraId="6605F0D1" w14:textId="77777777" w:rsidR="00465F3A" w:rsidRPr="00496E98" w:rsidRDefault="00465F3A" w:rsidP="000F26A1">
            <w:pPr>
              <w:jc w:val="both"/>
              <w:rPr>
                <w:rFonts w:ascii="Calibri" w:hAnsi="Calibri" w:cs="Calibri"/>
              </w:rPr>
            </w:pPr>
            <w:r w:rsidRPr="00496E98">
              <w:rPr>
                <w:rFonts w:ascii="Calibri" w:hAnsi="Calibri" w:cs="Calibri"/>
              </w:rPr>
              <w:t>Autobus standard</w:t>
            </w:r>
          </w:p>
        </w:tc>
        <w:tc>
          <w:tcPr>
            <w:tcW w:w="1985" w:type="dxa"/>
            <w:shd w:val="clear" w:color="auto" w:fill="auto"/>
          </w:tcPr>
          <w:p w14:paraId="0CF481D5" w14:textId="77777777" w:rsidR="00465F3A" w:rsidRPr="00496E98" w:rsidRDefault="00465F3A" w:rsidP="000F26A1">
            <w:pPr>
              <w:jc w:val="center"/>
              <w:rPr>
                <w:rFonts w:ascii="Calibri" w:hAnsi="Calibri" w:cs="Calibri"/>
              </w:rPr>
            </w:pPr>
            <w:r w:rsidRPr="00496E98">
              <w:rPr>
                <w:rFonts w:ascii="Calibri" w:hAnsi="Calibri" w:cs="Calibri"/>
              </w:rPr>
              <w:t>4 550 000,- Kč</w:t>
            </w:r>
          </w:p>
        </w:tc>
      </w:tr>
      <w:tr w:rsidR="00465F3A" w:rsidRPr="00496E98" w14:paraId="666A7529" w14:textId="77777777" w:rsidTr="000F26A1">
        <w:tc>
          <w:tcPr>
            <w:tcW w:w="3085" w:type="dxa"/>
            <w:shd w:val="clear" w:color="auto" w:fill="auto"/>
          </w:tcPr>
          <w:p w14:paraId="08666E3A" w14:textId="77777777" w:rsidR="00465F3A" w:rsidRPr="00496E98" w:rsidRDefault="00465F3A" w:rsidP="000F26A1">
            <w:pPr>
              <w:jc w:val="both"/>
              <w:rPr>
                <w:rFonts w:ascii="Calibri" w:hAnsi="Calibri" w:cs="Calibri"/>
              </w:rPr>
            </w:pPr>
            <w:r w:rsidRPr="00496E98">
              <w:rPr>
                <w:rFonts w:ascii="Calibri" w:hAnsi="Calibri" w:cs="Calibri"/>
              </w:rPr>
              <w:t>Autobus nízkopodlažní</w:t>
            </w:r>
          </w:p>
        </w:tc>
        <w:tc>
          <w:tcPr>
            <w:tcW w:w="1985" w:type="dxa"/>
            <w:shd w:val="clear" w:color="auto" w:fill="auto"/>
          </w:tcPr>
          <w:p w14:paraId="5C9F4D6F" w14:textId="77777777" w:rsidR="00465F3A" w:rsidRPr="00496E98" w:rsidRDefault="00465F3A" w:rsidP="000F26A1">
            <w:pPr>
              <w:jc w:val="center"/>
              <w:rPr>
                <w:rFonts w:ascii="Calibri" w:hAnsi="Calibri" w:cs="Calibri"/>
              </w:rPr>
            </w:pPr>
            <w:r w:rsidRPr="00496E98">
              <w:rPr>
                <w:rFonts w:ascii="Calibri" w:hAnsi="Calibri" w:cs="Calibri"/>
              </w:rPr>
              <w:t>4 720 000,- Kč</w:t>
            </w:r>
          </w:p>
        </w:tc>
      </w:tr>
    </w:tbl>
    <w:p w14:paraId="1D1D9DEF" w14:textId="77777777" w:rsidR="00465F3A" w:rsidRPr="00496E98" w:rsidRDefault="00465F3A" w:rsidP="00465F3A">
      <w:pPr>
        <w:jc w:val="both"/>
        <w:rPr>
          <w:rFonts w:ascii="Calibri" w:hAnsi="Calibri" w:cs="Calibri"/>
        </w:rPr>
      </w:pPr>
    </w:p>
    <w:p w14:paraId="14408CDA" w14:textId="77777777" w:rsidR="00465F3A" w:rsidRPr="00496E98" w:rsidRDefault="00465F3A" w:rsidP="00465F3A">
      <w:pPr>
        <w:rPr>
          <w:rFonts w:ascii="Calibri" w:hAnsi="Calibri" w:cs="Calibri"/>
          <w:b/>
          <w:i/>
        </w:rPr>
      </w:pPr>
      <w:r w:rsidRPr="00496E98">
        <w:rPr>
          <w:rFonts w:ascii="Calibri" w:hAnsi="Calibri" w:cs="Calibri"/>
          <w:b/>
          <w:i/>
        </w:rPr>
        <w:t xml:space="preserve">Kategorie nad </w:t>
      </w:r>
      <w:smartTag w:uri="urn:schemas-microsoft-com:office:smarttags" w:element="metricconverter">
        <w:smartTagPr>
          <w:attr w:name="ProductID" w:val="13 m"/>
        </w:smartTagPr>
        <w:r w:rsidRPr="00496E98">
          <w:rPr>
            <w:rFonts w:ascii="Calibri" w:hAnsi="Calibri" w:cs="Calibri"/>
            <w:b/>
            <w:i/>
          </w:rPr>
          <w:t>13 m</w:t>
        </w:r>
      </w:smartTag>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985"/>
      </w:tblGrid>
      <w:tr w:rsidR="00465F3A" w:rsidRPr="00496E98" w14:paraId="288144E4" w14:textId="77777777" w:rsidTr="000F26A1">
        <w:tc>
          <w:tcPr>
            <w:tcW w:w="3085" w:type="dxa"/>
            <w:shd w:val="clear" w:color="auto" w:fill="auto"/>
          </w:tcPr>
          <w:p w14:paraId="0B68556D" w14:textId="77777777" w:rsidR="00465F3A" w:rsidRPr="00496E98" w:rsidRDefault="00465F3A" w:rsidP="000F26A1">
            <w:pPr>
              <w:jc w:val="both"/>
              <w:rPr>
                <w:rFonts w:ascii="Calibri" w:hAnsi="Calibri" w:cs="Calibri"/>
              </w:rPr>
            </w:pPr>
            <w:r w:rsidRPr="00496E98">
              <w:rPr>
                <w:rFonts w:ascii="Calibri" w:hAnsi="Calibri" w:cs="Calibri"/>
              </w:rPr>
              <w:t>Autobus standard</w:t>
            </w:r>
          </w:p>
        </w:tc>
        <w:tc>
          <w:tcPr>
            <w:tcW w:w="1985" w:type="dxa"/>
            <w:shd w:val="clear" w:color="auto" w:fill="auto"/>
          </w:tcPr>
          <w:p w14:paraId="3CA1DBFD" w14:textId="77777777" w:rsidR="00465F3A" w:rsidRPr="00496E98" w:rsidRDefault="00465F3A" w:rsidP="000F26A1">
            <w:pPr>
              <w:jc w:val="center"/>
              <w:rPr>
                <w:rFonts w:ascii="Calibri" w:hAnsi="Calibri" w:cs="Calibri"/>
              </w:rPr>
            </w:pPr>
            <w:r w:rsidRPr="00496E98">
              <w:rPr>
                <w:rFonts w:ascii="Calibri" w:hAnsi="Calibri" w:cs="Calibri"/>
              </w:rPr>
              <w:t>4 570 000,- Kč</w:t>
            </w:r>
          </w:p>
        </w:tc>
      </w:tr>
      <w:tr w:rsidR="00465F3A" w:rsidRPr="00496E98" w14:paraId="7B73E3D6" w14:textId="77777777" w:rsidTr="000F26A1">
        <w:tc>
          <w:tcPr>
            <w:tcW w:w="3085" w:type="dxa"/>
            <w:shd w:val="clear" w:color="auto" w:fill="auto"/>
          </w:tcPr>
          <w:p w14:paraId="023C995A" w14:textId="77777777" w:rsidR="00465F3A" w:rsidRPr="00496E98" w:rsidRDefault="00465F3A" w:rsidP="000F26A1">
            <w:pPr>
              <w:jc w:val="both"/>
              <w:rPr>
                <w:rFonts w:ascii="Calibri" w:hAnsi="Calibri" w:cs="Calibri"/>
              </w:rPr>
            </w:pPr>
            <w:r w:rsidRPr="00496E98">
              <w:rPr>
                <w:rFonts w:ascii="Calibri" w:hAnsi="Calibri" w:cs="Calibri"/>
              </w:rPr>
              <w:t>Autobus nízkopodlažní</w:t>
            </w:r>
          </w:p>
        </w:tc>
        <w:tc>
          <w:tcPr>
            <w:tcW w:w="1985" w:type="dxa"/>
            <w:shd w:val="clear" w:color="auto" w:fill="auto"/>
          </w:tcPr>
          <w:p w14:paraId="69D3BFD9" w14:textId="77777777" w:rsidR="00465F3A" w:rsidRPr="00496E98" w:rsidRDefault="00465F3A" w:rsidP="000F26A1">
            <w:pPr>
              <w:jc w:val="center"/>
              <w:rPr>
                <w:rFonts w:ascii="Calibri" w:hAnsi="Calibri" w:cs="Calibri"/>
              </w:rPr>
            </w:pPr>
            <w:r w:rsidRPr="00496E98">
              <w:rPr>
                <w:rFonts w:ascii="Calibri" w:hAnsi="Calibri" w:cs="Calibri"/>
              </w:rPr>
              <w:t>6 140 000,- Kč</w:t>
            </w:r>
          </w:p>
        </w:tc>
      </w:tr>
    </w:tbl>
    <w:p w14:paraId="27F89130" w14:textId="77777777" w:rsidR="00465F3A" w:rsidRPr="00496E98" w:rsidRDefault="00465F3A" w:rsidP="00465F3A">
      <w:pPr>
        <w:rPr>
          <w:rFonts w:ascii="Calibri" w:hAnsi="Calibri" w:cs="Calibri"/>
        </w:rPr>
      </w:pPr>
    </w:p>
    <w:p w14:paraId="05E6AF70" w14:textId="77777777" w:rsidR="00465F3A" w:rsidRDefault="00465F3A" w:rsidP="00465F3A">
      <w:pPr>
        <w:keepNext/>
      </w:pPr>
      <w:r w:rsidRPr="00E25D26">
        <w:rPr>
          <w:noProof/>
        </w:rPr>
        <w:lastRenderedPageBreak/>
        <w:drawing>
          <wp:inline distT="0" distB="0" distL="0" distR="0" wp14:anchorId="318A6708" wp14:editId="259F5D73">
            <wp:extent cx="4305300" cy="2152650"/>
            <wp:effectExtent l="0" t="0" r="0" b="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5300" cy="2152650"/>
                    </a:xfrm>
                    <a:prstGeom prst="rect">
                      <a:avLst/>
                    </a:prstGeom>
                    <a:noFill/>
                    <a:ln>
                      <a:noFill/>
                    </a:ln>
                  </pic:spPr>
                </pic:pic>
              </a:graphicData>
            </a:graphic>
          </wp:inline>
        </w:drawing>
      </w:r>
    </w:p>
    <w:p w14:paraId="7DE51CB9" w14:textId="04466060" w:rsidR="00465F3A" w:rsidRPr="00E619CD" w:rsidRDefault="00465F3A" w:rsidP="00E619CD">
      <w:pPr>
        <w:pStyle w:val="Titulek"/>
        <w:rPr>
          <w:rFonts w:ascii="Calibri" w:hAnsi="Calibri" w:cs="Calibri"/>
          <w:szCs w:val="22"/>
        </w:rPr>
      </w:pPr>
      <w:r>
        <w:t xml:space="preserve">Obrázek </w:t>
      </w:r>
      <w:fldSimple w:instr=" SEQ Obrázek \* ARABIC ">
        <w:r w:rsidR="004706C9">
          <w:rPr>
            <w:noProof/>
          </w:rPr>
          <w:t>1</w:t>
        </w:r>
      </w:fldSimple>
      <w:r>
        <w:t xml:space="preserve"> Grafické znázornění účetních odpisů na 10 let </w:t>
      </w:r>
    </w:p>
    <w:p w14:paraId="598BD885" w14:textId="77777777" w:rsidR="00465F3A" w:rsidRPr="00BC65D6" w:rsidRDefault="00465F3A" w:rsidP="00465F3A">
      <w:pPr>
        <w:rPr>
          <w:rFonts w:cs="Calibri"/>
        </w:rPr>
      </w:pPr>
      <w:r w:rsidRPr="00BC65D6">
        <w:rPr>
          <w:rFonts w:cs="Calibri"/>
        </w:rPr>
        <w:t xml:space="preserve">Výsledkem odpisového plánu je hodnota, která bude ročně účtována v ceně dopravního výkonu. Zpravidla se vyjadřuje v Kč/km. Odpisy nebo leasing představují významnou položku ceny dopravního výkonu a zároveň jsou odrazem celkových finančních prostředků nutných k zabezpečení dopravních </w:t>
      </w:r>
      <w:proofErr w:type="gramStart"/>
      <w:r w:rsidRPr="00BC65D6">
        <w:rPr>
          <w:rFonts w:cs="Calibri"/>
        </w:rPr>
        <w:t>prostředků</w:t>
      </w:r>
      <w:proofErr w:type="gramEnd"/>
      <w:r w:rsidRPr="00BC65D6">
        <w:rPr>
          <w:rFonts w:cs="Calibri"/>
        </w:rPr>
        <w:t xml:space="preserve"> a to jak nákupem, leasingem nebo pronájmem.</w:t>
      </w:r>
    </w:p>
    <w:p w14:paraId="64FE5522" w14:textId="77777777" w:rsidR="00D14F30" w:rsidRPr="00BC65D6" w:rsidRDefault="00D14F30" w:rsidP="00465F3A">
      <w:pPr>
        <w:rPr>
          <w:rFonts w:cs="Calibri"/>
        </w:rPr>
      </w:pPr>
    </w:p>
    <w:p w14:paraId="0C14EBFF" w14:textId="77777777" w:rsidR="00E619CD" w:rsidRPr="00BC65D6" w:rsidRDefault="00FA2DD9" w:rsidP="00E619CD">
      <w:pPr>
        <w:pStyle w:val="Nadpis2"/>
      </w:pPr>
      <w:r w:rsidRPr="00BC65D6">
        <w:t>E 1.</w:t>
      </w:r>
      <w:r w:rsidR="00F554D4" w:rsidRPr="00BC65D6">
        <w:t>3.</w:t>
      </w:r>
      <w:r w:rsidRPr="00BC65D6">
        <w:t xml:space="preserve"> Možné formy financování</w:t>
      </w:r>
      <w:r w:rsidR="008C3F6F">
        <w:t xml:space="preserve"> pořízení autobusů</w:t>
      </w:r>
      <w:r w:rsidRPr="00BC65D6">
        <w:t>.</w:t>
      </w:r>
    </w:p>
    <w:p w14:paraId="19AE45AB" w14:textId="77777777" w:rsidR="00FA2DD9" w:rsidRPr="00BC65D6" w:rsidRDefault="00FA2DD9" w:rsidP="00FA2DD9">
      <w:pPr>
        <w:pStyle w:val="Nadpis3"/>
        <w:rPr>
          <w:b/>
        </w:rPr>
      </w:pPr>
      <w:r w:rsidRPr="00BC65D6">
        <w:rPr>
          <w:b/>
        </w:rPr>
        <w:t xml:space="preserve">E </w:t>
      </w:r>
      <w:proofErr w:type="gramStart"/>
      <w:r w:rsidRPr="00BC65D6">
        <w:rPr>
          <w:b/>
        </w:rPr>
        <w:t>1.</w:t>
      </w:r>
      <w:r w:rsidR="00F554D4" w:rsidRPr="00BC65D6">
        <w:rPr>
          <w:b/>
        </w:rPr>
        <w:t>3</w:t>
      </w:r>
      <w:r w:rsidRPr="00BC65D6">
        <w:rPr>
          <w:b/>
        </w:rPr>
        <w:t xml:space="preserve">.1 </w:t>
      </w:r>
      <w:r w:rsidR="004974C4" w:rsidRPr="00BC65D6">
        <w:rPr>
          <w:b/>
        </w:rPr>
        <w:t xml:space="preserve"> </w:t>
      </w:r>
      <w:r w:rsidRPr="00BC65D6">
        <w:rPr>
          <w:b/>
        </w:rPr>
        <w:t>Leasing</w:t>
      </w:r>
      <w:proofErr w:type="gramEnd"/>
    </w:p>
    <w:p w14:paraId="4DB37528" w14:textId="77777777" w:rsidR="00FA2DD9" w:rsidRPr="00BC65D6" w:rsidRDefault="00FA2DD9" w:rsidP="00FA2DD9">
      <w:pPr>
        <w:pStyle w:val="Normlnweb"/>
        <w:spacing w:before="240" w:beforeAutospacing="0" w:after="0" w:afterAutospacing="0"/>
        <w:rPr>
          <w:rFonts w:asciiTheme="minorHAnsi" w:hAnsiTheme="minorHAnsi" w:cs="Calibri"/>
          <w:sz w:val="22"/>
        </w:rPr>
      </w:pPr>
      <w:r w:rsidRPr="00BC65D6">
        <w:rPr>
          <w:rFonts w:asciiTheme="minorHAnsi" w:hAnsiTheme="minorHAnsi" w:cs="Calibri"/>
          <w:b/>
          <w:bCs/>
          <w:sz w:val="22"/>
        </w:rPr>
        <w:t>Leasing</w:t>
      </w:r>
      <w:r w:rsidRPr="00BC65D6">
        <w:rPr>
          <w:rFonts w:asciiTheme="minorHAnsi" w:hAnsiTheme="minorHAnsi" w:cs="Calibri"/>
          <w:sz w:val="22"/>
        </w:rPr>
        <w:t> je </w:t>
      </w:r>
      <w:hyperlink r:id="rId33" w:tooltip="Smlouva" w:history="1">
        <w:r w:rsidRPr="00BC65D6">
          <w:rPr>
            <w:rStyle w:val="Hypertextovodkaz"/>
            <w:rFonts w:asciiTheme="minorHAnsi" w:hAnsiTheme="minorHAnsi" w:cs="Calibri"/>
            <w:color w:val="auto"/>
            <w:sz w:val="22"/>
          </w:rPr>
          <w:t>smluvní dohoda</w:t>
        </w:r>
      </w:hyperlink>
      <w:r w:rsidRPr="00BC65D6">
        <w:rPr>
          <w:rFonts w:asciiTheme="minorHAnsi" w:hAnsiTheme="minorHAnsi" w:cs="Calibri"/>
          <w:sz w:val="22"/>
        </w:rPr>
        <w:t xml:space="preserve"> zavazující nájemce zaplatit pronajímateli pro užívání </w:t>
      </w:r>
      <w:hyperlink r:id="rId34" w:tooltip="Aktivum (účetnictví)" w:history="1">
        <w:r w:rsidRPr="00BC65D6">
          <w:rPr>
            <w:rStyle w:val="Hypertextovodkaz"/>
            <w:rFonts w:asciiTheme="minorHAnsi" w:hAnsiTheme="minorHAnsi" w:cs="Calibri"/>
            <w:color w:val="auto"/>
            <w:sz w:val="22"/>
          </w:rPr>
          <w:t>aktiva</w:t>
        </w:r>
      </w:hyperlink>
      <w:r w:rsidRPr="00BC65D6">
        <w:rPr>
          <w:rFonts w:asciiTheme="minorHAnsi" w:hAnsiTheme="minorHAnsi" w:cs="Calibri"/>
          <w:sz w:val="22"/>
        </w:rPr>
        <w:t xml:space="preserve">. Leasing je běžně aplikován na </w:t>
      </w:r>
      <w:hyperlink r:id="rId35" w:tooltip="Vozidlo" w:history="1">
        <w:r w:rsidRPr="00BC65D6">
          <w:rPr>
            <w:rStyle w:val="Hypertextovodkaz"/>
            <w:rFonts w:asciiTheme="minorHAnsi" w:hAnsiTheme="minorHAnsi" w:cs="Calibri"/>
            <w:color w:val="auto"/>
            <w:sz w:val="22"/>
          </w:rPr>
          <w:t>vozidla</w:t>
        </w:r>
      </w:hyperlink>
      <w:r w:rsidRPr="00BC65D6">
        <w:rPr>
          <w:rFonts w:asciiTheme="minorHAnsi" w:hAnsiTheme="minorHAnsi" w:cs="Calibri"/>
          <w:sz w:val="22"/>
        </w:rPr>
        <w:t xml:space="preserve"> a </w:t>
      </w:r>
      <w:hyperlink r:id="rId36" w:tooltip="Nemovitá věc" w:history="1">
        <w:r w:rsidRPr="00BC65D6">
          <w:rPr>
            <w:rStyle w:val="Hypertextovodkaz"/>
            <w:rFonts w:asciiTheme="minorHAnsi" w:hAnsiTheme="minorHAnsi" w:cs="Calibri"/>
            <w:color w:val="auto"/>
            <w:sz w:val="22"/>
          </w:rPr>
          <w:t>nemovitosti</w:t>
        </w:r>
      </w:hyperlink>
    </w:p>
    <w:p w14:paraId="78A256AB" w14:textId="77777777" w:rsidR="00FA2DD9" w:rsidRPr="00BC65D6" w:rsidRDefault="00FA2DD9" w:rsidP="00FA2DD9">
      <w:pPr>
        <w:pStyle w:val="Normlnweb"/>
        <w:spacing w:before="0" w:beforeAutospacing="0" w:after="0" w:afterAutospacing="0"/>
        <w:rPr>
          <w:rFonts w:asciiTheme="minorHAnsi" w:hAnsiTheme="minorHAnsi" w:cs="Calibri"/>
          <w:sz w:val="22"/>
        </w:rPr>
      </w:pPr>
      <w:r w:rsidRPr="00BC65D6">
        <w:rPr>
          <w:rFonts w:asciiTheme="minorHAnsi" w:hAnsiTheme="minorHAnsi" w:cs="Calibri"/>
          <w:sz w:val="22"/>
        </w:rPr>
        <w:t xml:space="preserve">V podstatě je to smlouva mezi dvěma stranami, pronajímatelem a nájemcem. Dokud nájemce nezaplatí všechny splátky (většinou měsíčně), zákonným vlastníkem aktiva je stále pronajímatel. Nájemce musí rovněž dodržovat různé smluvní podmínky o nakládání s majetkem nebo náčiním. </w:t>
      </w:r>
    </w:p>
    <w:p w14:paraId="06E3E7D8" w14:textId="77777777" w:rsidR="00D6024F" w:rsidRPr="00BC65D6" w:rsidRDefault="00D6024F" w:rsidP="00FA2DD9">
      <w:pPr>
        <w:pStyle w:val="Normlnweb"/>
        <w:spacing w:before="0" w:beforeAutospacing="0" w:after="0" w:afterAutospacing="0"/>
        <w:rPr>
          <w:rFonts w:asciiTheme="minorHAnsi" w:hAnsiTheme="minorHAnsi" w:cs="Calibri"/>
          <w:sz w:val="22"/>
          <w:szCs w:val="22"/>
        </w:rPr>
      </w:pPr>
    </w:p>
    <w:p w14:paraId="7041F78C" w14:textId="77777777" w:rsidR="00A843DA" w:rsidRDefault="00A843DA" w:rsidP="00A843DA">
      <w:pPr>
        <w:pStyle w:val="Nadpis3"/>
      </w:pPr>
      <w:r>
        <w:t>Finanční leasing</w:t>
      </w:r>
    </w:p>
    <w:p w14:paraId="2DC2AAE6" w14:textId="77777777" w:rsidR="00D14F30" w:rsidRPr="00D14F30" w:rsidRDefault="00D14F30" w:rsidP="00D14F30">
      <w:pPr>
        <w:rPr>
          <w:sz w:val="6"/>
          <w:szCs w:val="6"/>
        </w:rPr>
      </w:pPr>
    </w:p>
    <w:p w14:paraId="202308E8" w14:textId="77777777" w:rsidR="00FA2DD9" w:rsidRPr="00BC65D6" w:rsidRDefault="00FA2DD9" w:rsidP="00FA2DD9">
      <w:pPr>
        <w:rPr>
          <w:rFonts w:cs="Calibri"/>
        </w:rPr>
      </w:pPr>
      <w:r w:rsidRPr="00BC65D6">
        <w:rPr>
          <w:rFonts w:cs="Calibri"/>
        </w:rPr>
        <w:t xml:space="preserve">Základním typem </w:t>
      </w:r>
      <w:r w:rsidR="00A843DA" w:rsidRPr="00BC65D6">
        <w:rPr>
          <w:rFonts w:cs="Calibri"/>
        </w:rPr>
        <w:t>leasingů j</w:t>
      </w:r>
      <w:r w:rsidRPr="00BC65D6">
        <w:rPr>
          <w:rFonts w:cs="Calibri"/>
        </w:rPr>
        <w:t xml:space="preserve">e </w:t>
      </w:r>
      <w:r w:rsidRPr="00BC65D6">
        <w:rPr>
          <w:rFonts w:cs="Calibri"/>
          <w:iCs/>
        </w:rPr>
        <w:t>finanční leasing</w:t>
      </w:r>
      <w:r w:rsidRPr="00BC65D6">
        <w:rPr>
          <w:rFonts w:cs="Calibri"/>
          <w:b/>
        </w:rPr>
        <w:t xml:space="preserve">, </w:t>
      </w:r>
      <w:r w:rsidRPr="00BC65D6">
        <w:rPr>
          <w:rFonts w:cs="Calibri"/>
        </w:rPr>
        <w:t xml:space="preserve">kdy financovaný předmět je po celou dobu majetkem financující (leasingové) společnosti a teprve </w:t>
      </w:r>
      <w:r w:rsidRPr="00BC65D6">
        <w:rPr>
          <w:rFonts w:cs="Calibri"/>
          <w:b/>
        </w:rPr>
        <w:t>na konci leasingu přechází vlastnictví na zákazníka</w:t>
      </w:r>
      <w:r w:rsidRPr="00BC65D6">
        <w:rPr>
          <w:rFonts w:cs="Calibri"/>
        </w:rPr>
        <w:t xml:space="preserve">. </w:t>
      </w:r>
    </w:p>
    <w:p w14:paraId="7B196D77"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t xml:space="preserve">Účelem </w:t>
      </w:r>
      <w:r w:rsidRPr="00BC65D6">
        <w:rPr>
          <w:rStyle w:val="Siln"/>
          <w:rFonts w:asciiTheme="minorHAnsi" w:hAnsiTheme="minorHAnsi" w:cs="Calibri"/>
          <w:color w:val="373A3C"/>
          <w:sz w:val="22"/>
          <w:szCs w:val="22"/>
        </w:rPr>
        <w:t>finančního leasingu</w:t>
      </w:r>
      <w:r w:rsidRPr="00BC65D6">
        <w:rPr>
          <w:rFonts w:asciiTheme="minorHAnsi" w:hAnsiTheme="minorHAnsi" w:cs="Calibri"/>
          <w:color w:val="373A3C"/>
          <w:sz w:val="22"/>
          <w:szCs w:val="22"/>
        </w:rPr>
        <w:t xml:space="preserve"> je užívání předmětu leasingu s:</w:t>
      </w:r>
    </w:p>
    <w:p w14:paraId="19896F7C" w14:textId="77777777" w:rsidR="00A843DA" w:rsidRPr="00BC65D6" w:rsidRDefault="00A843DA" w:rsidP="00A843DA">
      <w:pPr>
        <w:spacing w:after="0"/>
        <w:ind w:left="709" w:hanging="709"/>
        <w:rPr>
          <w:rFonts w:cs="Calibri"/>
          <w:color w:val="373A3C"/>
        </w:rPr>
      </w:pPr>
      <w:r w:rsidRPr="00BC65D6">
        <w:rPr>
          <w:rFonts w:cs="Calibri"/>
          <w:color w:val="373A3C"/>
        </w:rPr>
        <w:t>-</w:t>
      </w:r>
      <w:r w:rsidRPr="00BC65D6">
        <w:rPr>
          <w:rFonts w:cs="Calibri"/>
          <w:color w:val="373A3C"/>
        </w:rPr>
        <w:tab/>
        <w:t>přenosem části nebo i všech rizik a užitků souvisejících s vlastnictvím předmětu leasingu na nájemce</w:t>
      </w:r>
    </w:p>
    <w:p w14:paraId="4886A843" w14:textId="77777777" w:rsidR="00A843DA" w:rsidRPr="00BC65D6" w:rsidRDefault="00A843DA" w:rsidP="00A843DA">
      <w:pPr>
        <w:spacing w:after="0"/>
        <w:ind w:left="709" w:hanging="709"/>
        <w:rPr>
          <w:rFonts w:cs="Calibri"/>
          <w:color w:val="373A3C"/>
        </w:rPr>
      </w:pPr>
      <w:r w:rsidRPr="00BC65D6">
        <w:rPr>
          <w:rFonts w:cs="Calibri"/>
          <w:color w:val="373A3C"/>
        </w:rPr>
        <w:t>-</w:t>
      </w:r>
      <w:r w:rsidRPr="00BC65D6">
        <w:rPr>
          <w:rFonts w:cs="Calibri"/>
          <w:color w:val="373A3C"/>
        </w:rPr>
        <w:tab/>
        <w:t>právem či povinností převodu vlastnictví předmětu leasingu na nájemce za obvykle nižší cenu, než je cena tržní nebo s právem uzavření další leasingové smlouvy za značně výhodnějších podmínek</w:t>
      </w:r>
    </w:p>
    <w:p w14:paraId="70F1DF5D"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p>
    <w:p w14:paraId="0A12E880"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t xml:space="preserve">Pro </w:t>
      </w:r>
      <w:r w:rsidRPr="00BC65D6">
        <w:rPr>
          <w:rStyle w:val="Siln"/>
          <w:rFonts w:asciiTheme="minorHAnsi" w:hAnsiTheme="minorHAnsi" w:cs="Calibri"/>
          <w:b w:val="0"/>
          <w:color w:val="373A3C"/>
          <w:sz w:val="22"/>
          <w:szCs w:val="22"/>
        </w:rPr>
        <w:t>podnikatele</w:t>
      </w:r>
      <w:r w:rsidRPr="00BC65D6">
        <w:rPr>
          <w:rFonts w:asciiTheme="minorHAnsi" w:hAnsiTheme="minorHAnsi" w:cs="Calibri"/>
          <w:color w:val="373A3C"/>
          <w:sz w:val="22"/>
          <w:szCs w:val="22"/>
        </w:rPr>
        <w:t xml:space="preserve"> je splátka leasingu daňově uznatelným nákladem při splnění zákonem určené minimální doby trvání </w:t>
      </w:r>
      <w:r w:rsidRPr="00BC65D6">
        <w:rPr>
          <w:rStyle w:val="Siln"/>
          <w:rFonts w:asciiTheme="minorHAnsi" w:hAnsiTheme="minorHAnsi" w:cs="Calibri"/>
          <w:b w:val="0"/>
          <w:color w:val="373A3C"/>
          <w:sz w:val="22"/>
          <w:szCs w:val="22"/>
        </w:rPr>
        <w:t>finančního leasingu</w:t>
      </w:r>
      <w:r w:rsidRPr="00BC65D6">
        <w:rPr>
          <w:rFonts w:asciiTheme="minorHAnsi" w:hAnsiTheme="minorHAnsi" w:cs="Calibri"/>
          <w:color w:val="373A3C"/>
          <w:sz w:val="22"/>
          <w:szCs w:val="22"/>
        </w:rPr>
        <w:t xml:space="preserve">. Doba trvání leasingové smlouvy je v případě </w:t>
      </w:r>
      <w:r w:rsidRPr="00BC65D6">
        <w:rPr>
          <w:rStyle w:val="Siln"/>
          <w:rFonts w:asciiTheme="minorHAnsi" w:hAnsiTheme="minorHAnsi" w:cs="Calibri"/>
          <w:b w:val="0"/>
          <w:color w:val="373A3C"/>
          <w:sz w:val="22"/>
          <w:szCs w:val="22"/>
        </w:rPr>
        <w:t>finančního leasingu</w:t>
      </w:r>
      <w:r w:rsidRPr="00BC65D6">
        <w:rPr>
          <w:rFonts w:asciiTheme="minorHAnsi" w:hAnsiTheme="minorHAnsi" w:cs="Calibri"/>
          <w:b/>
          <w:color w:val="373A3C"/>
          <w:sz w:val="22"/>
          <w:szCs w:val="22"/>
        </w:rPr>
        <w:t xml:space="preserve"> </w:t>
      </w:r>
      <w:r w:rsidRPr="00BC65D6">
        <w:rPr>
          <w:rFonts w:asciiTheme="minorHAnsi" w:hAnsiTheme="minorHAnsi" w:cs="Calibri"/>
          <w:color w:val="373A3C"/>
          <w:sz w:val="22"/>
          <w:szCs w:val="22"/>
        </w:rPr>
        <w:t>vymezena Zákonem o daních z příjmů dle odpisové skupiny předmětu leasingu.</w:t>
      </w:r>
    </w:p>
    <w:p w14:paraId="126E37C4"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p>
    <w:p w14:paraId="295E15B3"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t>Minimální délka trvání leasingu je v případě druhé odpisové skupiny (autobusy) 54 měsíců.</w:t>
      </w:r>
    </w:p>
    <w:p w14:paraId="1973300C"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lastRenderedPageBreak/>
        <w:t>Doba splácení však může být i u finančního leasingu již od 12 měsíců. Předmět leasingu však musí pro splnění možnosti daňového odpočtu zůstat ve vlastnictví leasingové společnosti do konce zákonem stanovené doby.</w:t>
      </w:r>
    </w:p>
    <w:p w14:paraId="730702CA"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p>
    <w:p w14:paraId="6F02F5B1"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t xml:space="preserve">Obdobně jako délka </w:t>
      </w:r>
      <w:r w:rsidRPr="00BC65D6">
        <w:rPr>
          <w:rStyle w:val="Siln"/>
          <w:rFonts w:asciiTheme="minorHAnsi" w:hAnsiTheme="minorHAnsi" w:cs="Calibri"/>
          <w:b w:val="0"/>
          <w:color w:val="373A3C"/>
          <w:sz w:val="22"/>
          <w:szCs w:val="22"/>
        </w:rPr>
        <w:t>finančního</w:t>
      </w:r>
      <w:r w:rsidRPr="00BC65D6">
        <w:rPr>
          <w:rFonts w:asciiTheme="minorHAnsi" w:hAnsiTheme="minorHAnsi" w:cs="Calibri"/>
          <w:b/>
          <w:color w:val="373A3C"/>
          <w:sz w:val="22"/>
          <w:szCs w:val="22"/>
        </w:rPr>
        <w:t xml:space="preserve"> </w:t>
      </w:r>
      <w:r w:rsidRPr="00BC65D6">
        <w:rPr>
          <w:rStyle w:val="Siln"/>
          <w:rFonts w:asciiTheme="minorHAnsi" w:hAnsiTheme="minorHAnsi" w:cs="Calibri"/>
          <w:b w:val="0"/>
          <w:color w:val="373A3C"/>
          <w:sz w:val="22"/>
          <w:szCs w:val="22"/>
        </w:rPr>
        <w:t>leasingu</w:t>
      </w:r>
      <w:r w:rsidRPr="00BC65D6">
        <w:rPr>
          <w:rFonts w:asciiTheme="minorHAnsi" w:hAnsiTheme="minorHAnsi" w:cs="Calibri"/>
          <w:color w:val="373A3C"/>
          <w:sz w:val="22"/>
          <w:szCs w:val="22"/>
        </w:rPr>
        <w:t xml:space="preserve"> se liší i výše první mimořádné splátky či akontace, která se může pohybovat v rozmezí od </w:t>
      </w:r>
      <w:proofErr w:type="gramStart"/>
      <w:r w:rsidRPr="00BC65D6">
        <w:rPr>
          <w:rFonts w:asciiTheme="minorHAnsi" w:hAnsiTheme="minorHAnsi" w:cs="Calibri"/>
          <w:color w:val="373A3C"/>
          <w:sz w:val="22"/>
          <w:szCs w:val="22"/>
        </w:rPr>
        <w:t>0%</w:t>
      </w:r>
      <w:proofErr w:type="gramEnd"/>
      <w:r w:rsidRPr="00BC65D6">
        <w:rPr>
          <w:rFonts w:asciiTheme="minorHAnsi" w:hAnsiTheme="minorHAnsi" w:cs="Calibri"/>
          <w:color w:val="373A3C"/>
          <w:sz w:val="22"/>
          <w:szCs w:val="22"/>
        </w:rPr>
        <w:t xml:space="preserve"> až do 70% pořizovací ceny předmětu financování.</w:t>
      </w:r>
    </w:p>
    <w:p w14:paraId="5F98804F" w14:textId="77777777" w:rsidR="00A843DA" w:rsidRPr="00BC65D6" w:rsidRDefault="00A843DA" w:rsidP="00A843DA">
      <w:pPr>
        <w:pStyle w:val="Normlnweb"/>
        <w:spacing w:before="0" w:beforeAutospacing="0" w:after="0" w:afterAutospacing="0"/>
        <w:rPr>
          <w:rFonts w:asciiTheme="minorHAnsi" w:hAnsiTheme="minorHAnsi" w:cs="Calibri"/>
          <w:color w:val="373A3C"/>
          <w:sz w:val="22"/>
          <w:szCs w:val="22"/>
        </w:rPr>
      </w:pPr>
    </w:p>
    <w:p w14:paraId="787F3E06" w14:textId="77777777" w:rsidR="00A843DA" w:rsidRPr="00BC65D6" w:rsidRDefault="00A843DA" w:rsidP="00092319">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t>Do kalkulace leasingových splátek je zpravidla zahrnuto povinné ručení, havarijní pojištění či jiné služby pro klienta. Téměř každá leasingová společnost spolupracuje s jednou či více pojišťovnami, a proto je schopna nabídnout klientovi výhodné podmínky pojištění. Pojištění předmětu leasingu prostřednictvím leasingové společnosti vyjde klienta jistě levněji, než kdyby tuto problematiku řešil individuálně.</w:t>
      </w:r>
    </w:p>
    <w:p w14:paraId="447B5887" w14:textId="77777777" w:rsidR="00092319" w:rsidRPr="003776DA" w:rsidRDefault="00092319" w:rsidP="00092319">
      <w:pPr>
        <w:pStyle w:val="Normlnweb"/>
        <w:spacing w:before="0" w:beforeAutospacing="0" w:after="0" w:afterAutospacing="0"/>
        <w:rPr>
          <w:rFonts w:ascii="Calibri" w:hAnsi="Calibri" w:cs="Calibri"/>
          <w:color w:val="373A3C"/>
          <w:sz w:val="22"/>
          <w:szCs w:val="22"/>
        </w:rPr>
      </w:pPr>
    </w:p>
    <w:p w14:paraId="4AFFFFB2" w14:textId="67B1A0F0" w:rsidR="00D14F30" w:rsidRDefault="00A843DA" w:rsidP="008341DE">
      <w:pPr>
        <w:pStyle w:val="Titulek"/>
      </w:pPr>
      <w:r w:rsidRPr="003776DA">
        <w:t> </w:t>
      </w:r>
      <w:r w:rsidR="008341DE">
        <w:t>Tabulka 24 – Výpočet ceny vozidla pořízeného na finanční leasing</w:t>
      </w:r>
      <w:r w:rsidR="00235FFE">
        <w:t xml:space="preserve"> </w:t>
      </w:r>
      <w:proofErr w:type="gramStart"/>
      <w:r w:rsidR="00235FFE">
        <w:t>( v</w:t>
      </w:r>
      <w:proofErr w:type="gramEnd"/>
      <w:r w:rsidR="00235FFE">
        <w:t> Kč)</w:t>
      </w:r>
    </w:p>
    <w:p w14:paraId="5A012289" w14:textId="77777777" w:rsidR="008341DE" w:rsidRDefault="008341DE" w:rsidP="00D6024F">
      <w:pPr>
        <w:ind w:left="709" w:hanging="709"/>
        <w:rPr>
          <w:rFonts w:ascii="Calibri" w:hAnsi="Calibri" w:cs="Calibri"/>
        </w:rPr>
      </w:pPr>
      <w:r>
        <w:rPr>
          <w:rFonts w:ascii="Calibri" w:hAnsi="Calibri" w:cs="Calibri"/>
          <w:noProof/>
        </w:rPr>
        <w:drawing>
          <wp:inline distT="0" distB="0" distL="0" distR="0" wp14:anchorId="6DD0B973" wp14:editId="7B676536">
            <wp:extent cx="4343400" cy="5151277"/>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73228" cy="5186653"/>
                    </a:xfrm>
                    <a:prstGeom prst="rect">
                      <a:avLst/>
                    </a:prstGeom>
                    <a:noFill/>
                  </pic:spPr>
                </pic:pic>
              </a:graphicData>
            </a:graphic>
          </wp:inline>
        </w:drawing>
      </w:r>
    </w:p>
    <w:p w14:paraId="7896B78F" w14:textId="77777777" w:rsidR="008341DE" w:rsidRDefault="008341DE" w:rsidP="008341DE">
      <w:pPr>
        <w:pStyle w:val="Normlnweb"/>
        <w:spacing w:before="0" w:beforeAutospacing="0" w:after="0" w:afterAutospacing="0"/>
        <w:rPr>
          <w:rFonts w:ascii="Calibri" w:hAnsi="Calibri" w:cs="Calibri"/>
          <w:color w:val="373A3C"/>
          <w:sz w:val="22"/>
          <w:szCs w:val="22"/>
        </w:rPr>
      </w:pPr>
      <w:r w:rsidRPr="003776DA">
        <w:rPr>
          <w:rFonts w:ascii="Calibri" w:hAnsi="Calibri" w:cs="Calibri"/>
          <w:color w:val="373A3C"/>
          <w:sz w:val="22"/>
          <w:szCs w:val="22"/>
        </w:rPr>
        <w:t> </w:t>
      </w:r>
    </w:p>
    <w:p w14:paraId="490CE854" w14:textId="77777777" w:rsidR="008341DE" w:rsidRPr="00BC65D6" w:rsidRDefault="008341DE" w:rsidP="008341DE">
      <w:pPr>
        <w:pStyle w:val="Normlnweb"/>
        <w:spacing w:before="0" w:beforeAutospacing="0" w:after="0" w:afterAutospacing="0"/>
        <w:rPr>
          <w:rStyle w:val="Siln"/>
          <w:rFonts w:asciiTheme="minorHAnsi" w:hAnsiTheme="minorHAnsi" w:cs="Calibri"/>
          <w:color w:val="373A3C"/>
          <w:sz w:val="22"/>
          <w:szCs w:val="22"/>
        </w:rPr>
      </w:pPr>
      <w:r w:rsidRPr="00BC65D6">
        <w:rPr>
          <w:rStyle w:val="Siln"/>
          <w:rFonts w:asciiTheme="minorHAnsi" w:hAnsiTheme="minorHAnsi" w:cs="Calibri"/>
          <w:color w:val="373A3C"/>
          <w:sz w:val="22"/>
          <w:szCs w:val="22"/>
        </w:rPr>
        <w:t>VÝHODY FINANČNÍHO LEASINGU</w:t>
      </w:r>
    </w:p>
    <w:p w14:paraId="0F39B044" w14:textId="77777777" w:rsidR="008341DE" w:rsidRPr="00BC65D6" w:rsidRDefault="008341DE" w:rsidP="008341DE">
      <w:pPr>
        <w:pStyle w:val="Normlnweb"/>
        <w:spacing w:before="0" w:beforeAutospacing="0" w:after="0" w:afterAutospacing="0"/>
        <w:rPr>
          <w:rFonts w:asciiTheme="minorHAnsi" w:hAnsiTheme="minorHAnsi" w:cs="Calibri"/>
          <w:color w:val="373A3C"/>
          <w:sz w:val="16"/>
          <w:szCs w:val="16"/>
        </w:rPr>
      </w:pPr>
    </w:p>
    <w:p w14:paraId="332BDAB3" w14:textId="77777777" w:rsidR="008341DE" w:rsidRPr="00BC65D6" w:rsidRDefault="008341DE" w:rsidP="008341DE">
      <w:pPr>
        <w:spacing w:after="0"/>
        <w:ind w:left="709" w:hanging="709"/>
        <w:rPr>
          <w:rFonts w:cs="Calibri"/>
          <w:color w:val="373A3C"/>
        </w:rPr>
      </w:pPr>
      <w:r w:rsidRPr="00BC65D6">
        <w:rPr>
          <w:rFonts w:cs="Calibri"/>
          <w:color w:val="373A3C"/>
        </w:rPr>
        <w:t>-</w:t>
      </w:r>
      <w:r w:rsidRPr="00BC65D6">
        <w:rPr>
          <w:rFonts w:cs="Calibri"/>
          <w:color w:val="373A3C"/>
        </w:rPr>
        <w:tab/>
        <w:t>není třeba jednorázový hotovostní výdaj na pořízení předmětu – šetří vlastní zdroje financování</w:t>
      </w:r>
    </w:p>
    <w:p w14:paraId="3471CF22"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rozložení splácení na delší období, a tím i snížení nátlaku na cash-</w:t>
      </w:r>
      <w:proofErr w:type="spellStart"/>
      <w:r w:rsidRPr="00BC65D6">
        <w:rPr>
          <w:rFonts w:cs="Calibri"/>
          <w:color w:val="373A3C"/>
        </w:rPr>
        <w:t>flow</w:t>
      </w:r>
      <w:proofErr w:type="spellEnd"/>
      <w:r w:rsidRPr="00BC65D6">
        <w:rPr>
          <w:rFonts w:cs="Calibri"/>
          <w:color w:val="373A3C"/>
        </w:rPr>
        <w:t xml:space="preserve"> klienta</w:t>
      </w:r>
    </w:p>
    <w:p w14:paraId="0D24177B"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nerovnoměrná výše splátek kopírující příjmy klienta</w:t>
      </w:r>
    </w:p>
    <w:p w14:paraId="3CA59224"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fixní i variabilní splátky</w:t>
      </w:r>
    </w:p>
    <w:p w14:paraId="36E43B5B"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nájemné je daňově uznatelným nákladem</w:t>
      </w:r>
    </w:p>
    <w:p w14:paraId="6CC5E873" w14:textId="77777777" w:rsidR="008341DE" w:rsidRPr="00BC65D6" w:rsidRDefault="008341DE" w:rsidP="008341DE">
      <w:pPr>
        <w:spacing w:after="0"/>
        <w:rPr>
          <w:rFonts w:cs="Calibri"/>
          <w:color w:val="373A3C"/>
        </w:rPr>
      </w:pPr>
      <w:r w:rsidRPr="00BC65D6">
        <w:rPr>
          <w:rFonts w:cs="Calibri"/>
          <w:color w:val="373A3C"/>
        </w:rPr>
        <w:lastRenderedPageBreak/>
        <w:t>-</w:t>
      </w:r>
      <w:r w:rsidRPr="00BC65D6">
        <w:rPr>
          <w:rFonts w:cs="Calibri"/>
          <w:color w:val="373A3C"/>
        </w:rPr>
        <w:tab/>
        <w:t>možnost odpočtu DPH z celé leasingové splátky</w:t>
      </w:r>
    </w:p>
    <w:p w14:paraId="7F736E2C"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finanční leasing je mimobilanční položkou</w:t>
      </w:r>
    </w:p>
    <w:p w14:paraId="0A568B7E"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rychlé a jednoduché uzavření leasingové smlouvy</w:t>
      </w:r>
    </w:p>
    <w:p w14:paraId="35321DD7" w14:textId="77777777" w:rsidR="008341DE" w:rsidRPr="00BC65D6" w:rsidRDefault="008341DE" w:rsidP="008341DE">
      <w:pPr>
        <w:spacing w:after="0"/>
        <w:rPr>
          <w:rFonts w:cs="Calibri"/>
          <w:color w:val="373A3C"/>
        </w:rPr>
      </w:pPr>
      <w:r w:rsidRPr="00BC65D6">
        <w:rPr>
          <w:rFonts w:cs="Calibri"/>
          <w:color w:val="373A3C"/>
        </w:rPr>
        <w:t>-</w:t>
      </w:r>
      <w:r w:rsidRPr="00BC65D6">
        <w:rPr>
          <w:rFonts w:cs="Calibri"/>
          <w:color w:val="373A3C"/>
        </w:rPr>
        <w:tab/>
        <w:t>rychlejší promítnutí ceny financovaného předmětu do nákladů</w:t>
      </w:r>
    </w:p>
    <w:p w14:paraId="5EAF9C5E" w14:textId="77777777" w:rsidR="008341DE" w:rsidRPr="00BC65D6" w:rsidRDefault="008341DE" w:rsidP="008341DE">
      <w:pPr>
        <w:ind w:left="709" w:hanging="709"/>
        <w:rPr>
          <w:rFonts w:cs="Calibri"/>
        </w:rPr>
      </w:pPr>
      <w:r w:rsidRPr="00BC65D6">
        <w:rPr>
          <w:rFonts w:cs="Calibri"/>
          <w:color w:val="373A3C"/>
        </w:rPr>
        <w:t xml:space="preserve">-         </w:t>
      </w:r>
      <w:r w:rsidR="00BC65D6">
        <w:rPr>
          <w:rFonts w:cs="Calibri"/>
          <w:color w:val="373A3C"/>
        </w:rPr>
        <w:t xml:space="preserve"> </w:t>
      </w:r>
      <w:r w:rsidRPr="00BC65D6">
        <w:rPr>
          <w:rFonts w:cs="Calibri"/>
          <w:color w:val="373A3C"/>
        </w:rPr>
        <w:t xml:space="preserve">    </w:t>
      </w:r>
      <w:r w:rsidRPr="00BC65D6">
        <w:rPr>
          <w:rFonts w:cs="Calibri"/>
        </w:rPr>
        <w:t xml:space="preserve">Riziko odcizení nebo zničení při havárii je kryto </w:t>
      </w:r>
      <w:hyperlink r:id="rId38" w:tooltip="Havarijní pojištění" w:history="1">
        <w:r w:rsidRPr="00BC65D6">
          <w:rPr>
            <w:rStyle w:val="Hypertextovodkaz"/>
            <w:rFonts w:cs="Calibri"/>
            <w:color w:val="auto"/>
          </w:rPr>
          <w:t>havarijním pojištěním</w:t>
        </w:r>
      </w:hyperlink>
      <w:r w:rsidRPr="00BC65D6">
        <w:rPr>
          <w:rFonts w:cs="Calibri"/>
        </w:rPr>
        <w:t xml:space="preserve">. Toto pojištění může mít nižší sazby než </w:t>
      </w:r>
      <w:hyperlink r:id="rId39" w:tooltip="Individuální pojištění (stránka neexistuje)" w:history="1">
        <w:r w:rsidRPr="00BC65D6">
          <w:rPr>
            <w:rStyle w:val="Hypertextovodkaz"/>
            <w:rFonts w:cs="Calibri"/>
            <w:color w:val="auto"/>
          </w:rPr>
          <w:t>individuální pojištění</w:t>
        </w:r>
      </w:hyperlink>
      <w:r w:rsidRPr="00BC65D6">
        <w:rPr>
          <w:rFonts w:cs="Calibri"/>
        </w:rPr>
        <w:t>, protože leasingová společnost může s pojišťovnou sjednat lepší sazby</w:t>
      </w:r>
    </w:p>
    <w:p w14:paraId="120EA522" w14:textId="77777777" w:rsidR="008341DE" w:rsidRPr="00BC65D6" w:rsidRDefault="008341DE" w:rsidP="008341DE">
      <w:pPr>
        <w:spacing w:after="0"/>
        <w:ind w:left="709" w:hanging="709"/>
        <w:rPr>
          <w:rFonts w:cs="Calibri"/>
        </w:rPr>
      </w:pPr>
      <w:r w:rsidRPr="00BC65D6">
        <w:rPr>
          <w:rFonts w:cs="Calibri"/>
        </w:rPr>
        <w:t xml:space="preserve">-           </w:t>
      </w:r>
      <w:r w:rsidR="00BC65D6">
        <w:rPr>
          <w:rFonts w:cs="Calibri"/>
        </w:rPr>
        <w:t xml:space="preserve"> </w:t>
      </w:r>
      <w:r w:rsidRPr="00BC65D6">
        <w:rPr>
          <w:rFonts w:cs="Calibri"/>
        </w:rPr>
        <w:t xml:space="preserve">  Při dodržení minimální délky (leasingové) smlouvy je možné leasingové splátky započítat přímo do daňově uznatelných nákladů, délka smlouvy je přitom většinou kratší než doba odepisování předmětu při jeho vlastnictví.</w:t>
      </w:r>
    </w:p>
    <w:p w14:paraId="56E1BACE" w14:textId="77777777" w:rsidR="00FA2DD9" w:rsidRPr="00D6024F" w:rsidRDefault="00D6024F" w:rsidP="00D6024F">
      <w:pPr>
        <w:ind w:left="709" w:hanging="709"/>
        <w:rPr>
          <w:rFonts w:ascii="Calibri" w:hAnsi="Calibri" w:cs="Calibri"/>
        </w:rPr>
      </w:pPr>
      <w:r w:rsidRPr="00496E98">
        <w:rPr>
          <w:rFonts w:ascii="Calibri" w:hAnsi="Calibri" w:cs="Calibri"/>
        </w:rPr>
        <w:t xml:space="preserve"> </w:t>
      </w:r>
    </w:p>
    <w:p w14:paraId="2CC8462E" w14:textId="77777777" w:rsidR="00D6024F" w:rsidRDefault="00FA2DD9" w:rsidP="00D14F30">
      <w:pPr>
        <w:pStyle w:val="Nadpis3"/>
        <w:spacing w:before="0"/>
        <w:rPr>
          <w:sz w:val="6"/>
          <w:szCs w:val="6"/>
        </w:rPr>
      </w:pPr>
      <w:r w:rsidRPr="00496E98">
        <w:t xml:space="preserve">Operativní leasing </w:t>
      </w:r>
    </w:p>
    <w:p w14:paraId="1A392848" w14:textId="77777777" w:rsidR="00D14F30" w:rsidRPr="00D14F30" w:rsidRDefault="00D14F30" w:rsidP="00D14F30">
      <w:pPr>
        <w:rPr>
          <w:sz w:val="6"/>
          <w:szCs w:val="6"/>
        </w:rPr>
      </w:pPr>
    </w:p>
    <w:p w14:paraId="1DCB1645" w14:textId="77777777" w:rsidR="00FA2DD9" w:rsidRPr="00BC65D6" w:rsidRDefault="00FA2DD9" w:rsidP="00D14F30">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Operativní leasing se od finančního leasingu (dále jen FL) liší zejména tím, že </w:t>
      </w:r>
      <w:r w:rsidRPr="00BC65D6">
        <w:rPr>
          <w:rFonts w:asciiTheme="minorHAnsi" w:hAnsiTheme="minorHAnsi" w:cs="Calibri"/>
          <w:b/>
          <w:sz w:val="22"/>
          <w:szCs w:val="22"/>
        </w:rPr>
        <w:t>předmět nájmu (nejčastěji vozidlo) zůstává ve vlastnictví leasingové společnosti i po skončení smlouvy</w:t>
      </w:r>
      <w:r w:rsidRPr="00BC65D6">
        <w:rPr>
          <w:rFonts w:asciiTheme="minorHAnsi" w:hAnsiTheme="minorHAnsi" w:cs="Calibri"/>
          <w:sz w:val="22"/>
          <w:szCs w:val="22"/>
        </w:rPr>
        <w:t xml:space="preserve">. To umožňuje leasingovým společnostem započítat do splátek pouze rozdíl mezi pořizovací a zůstatkovou hodnotou předmětu nájmu. Díky tomu klient během leasingu zaplatí pouze reálně </w:t>
      </w:r>
      <w:hyperlink r:id="rId40" w:tooltip="Odpis" w:history="1">
        <w:r w:rsidRPr="00BC65D6">
          <w:rPr>
            <w:rStyle w:val="Hypertextovodkaz"/>
            <w:rFonts w:asciiTheme="minorHAnsi" w:hAnsiTheme="minorHAnsi" w:cs="Calibri"/>
            <w:color w:val="auto"/>
            <w:sz w:val="22"/>
            <w:szCs w:val="22"/>
          </w:rPr>
          <w:t>amortizovanou</w:t>
        </w:r>
      </w:hyperlink>
      <w:r w:rsidRPr="00BC65D6">
        <w:rPr>
          <w:rFonts w:asciiTheme="minorHAnsi" w:hAnsiTheme="minorHAnsi" w:cs="Calibri"/>
          <w:sz w:val="22"/>
          <w:szCs w:val="22"/>
        </w:rPr>
        <w:t xml:space="preserve"> část ceny předmětu nájmu</w:t>
      </w:r>
    </w:p>
    <w:p w14:paraId="13220CD1" w14:textId="77777777" w:rsidR="00FA2DD9" w:rsidRPr="00BC65D6" w:rsidRDefault="00FA2DD9" w:rsidP="00FA2DD9">
      <w:pPr>
        <w:pStyle w:val="Normlnweb"/>
        <w:spacing w:before="0" w:beforeAutospacing="0" w:after="0" w:afterAutospacing="0"/>
        <w:rPr>
          <w:rStyle w:val="mw-headline"/>
          <w:rFonts w:asciiTheme="minorHAnsi" w:hAnsiTheme="minorHAnsi" w:cs="Calibri"/>
          <w:sz w:val="22"/>
          <w:szCs w:val="22"/>
        </w:rPr>
      </w:pPr>
    </w:p>
    <w:p w14:paraId="1C5266CD" w14:textId="77777777" w:rsidR="008F57D3" w:rsidRPr="00BC65D6" w:rsidRDefault="00FA2DD9" w:rsidP="008F57D3">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sz w:val="22"/>
          <w:szCs w:val="22"/>
        </w:rPr>
        <w:t>Minimální délka OL u vozidel není limitována, většinou však 6 měsíců, maximální je 60 měsíců. Nejčastěji volená délka je 36 měsíců. Pro výpočet přesné výše splátky je důležitý i počet km, které klient s vozem během leasingu najezdí. Většina nabídek OL obsahuje roční nájezd tis. km s tím, že je možné individuálně sjednat vyšší limity nájezdu. Pro období delší jak 12 měsíců se nájezdy sčítají a není podstatné rozdělení nájezdu mezi jednotlivé roky (tzn., že roční limity nemusí být v jednotlivých letech dodrženy, důležité je dodržet celkový stav na konci období OL).</w:t>
      </w:r>
      <w:r w:rsidR="008F57D3" w:rsidRPr="00BC65D6">
        <w:rPr>
          <w:rFonts w:asciiTheme="minorHAnsi" w:hAnsiTheme="minorHAnsi" w:cs="Calibri"/>
          <w:sz w:val="22"/>
          <w:szCs w:val="22"/>
        </w:rPr>
        <w:t xml:space="preserve"> </w:t>
      </w:r>
      <w:r w:rsidR="008F57D3" w:rsidRPr="00BC65D6">
        <w:rPr>
          <w:rFonts w:asciiTheme="minorHAnsi" w:hAnsiTheme="minorHAnsi" w:cs="Calibri"/>
          <w:color w:val="373A3C"/>
          <w:sz w:val="22"/>
          <w:szCs w:val="22"/>
        </w:rPr>
        <w:t>Leasingové splátky by měly zahrnovat veškeré poplatky a náklady spojené s provozem automobilu.</w:t>
      </w:r>
    </w:p>
    <w:p w14:paraId="203E74C8" w14:textId="77777777" w:rsidR="00FA2DD9" w:rsidRPr="00BC65D6" w:rsidRDefault="00FA2DD9" w:rsidP="00FA2DD9">
      <w:pPr>
        <w:pStyle w:val="Normlnweb"/>
        <w:spacing w:before="0" w:beforeAutospacing="0" w:after="0" w:afterAutospacing="0"/>
        <w:rPr>
          <w:rFonts w:asciiTheme="minorHAnsi" w:hAnsiTheme="minorHAnsi" w:cs="Calibri"/>
          <w:b/>
          <w:sz w:val="22"/>
          <w:szCs w:val="22"/>
        </w:rPr>
      </w:pPr>
    </w:p>
    <w:p w14:paraId="1712D9E0" w14:textId="77777777" w:rsidR="008F57D3" w:rsidRPr="00BC65D6" w:rsidRDefault="00FA2DD9" w:rsidP="00FA2DD9">
      <w:pPr>
        <w:pStyle w:val="Normlnweb"/>
        <w:spacing w:before="0" w:beforeAutospacing="0" w:after="0" w:afterAutospacing="0"/>
        <w:rPr>
          <w:rFonts w:asciiTheme="minorHAnsi" w:hAnsiTheme="minorHAnsi" w:cs="Calibri"/>
          <w:b/>
          <w:sz w:val="22"/>
          <w:szCs w:val="22"/>
        </w:rPr>
      </w:pPr>
      <w:r w:rsidRPr="00BC65D6">
        <w:rPr>
          <w:rFonts w:asciiTheme="minorHAnsi" w:hAnsiTheme="minorHAnsi" w:cs="Calibri"/>
          <w:sz w:val="22"/>
          <w:szCs w:val="22"/>
        </w:rPr>
        <w:t>OL se dále dělí na</w:t>
      </w:r>
      <w:r w:rsidR="008F57D3" w:rsidRPr="00BC65D6">
        <w:rPr>
          <w:rFonts w:asciiTheme="minorHAnsi" w:hAnsiTheme="minorHAnsi" w:cs="Calibri"/>
          <w:b/>
          <w:sz w:val="22"/>
          <w:szCs w:val="22"/>
        </w:rPr>
        <w:t>:</w:t>
      </w:r>
    </w:p>
    <w:p w14:paraId="493D2936"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b/>
          <w:sz w:val="22"/>
          <w:szCs w:val="22"/>
        </w:rPr>
        <w:t xml:space="preserve"> Full </w:t>
      </w:r>
      <w:proofErr w:type="spellStart"/>
      <w:r w:rsidRPr="00BC65D6">
        <w:rPr>
          <w:rFonts w:asciiTheme="minorHAnsi" w:hAnsiTheme="minorHAnsi" w:cs="Calibri"/>
          <w:b/>
          <w:sz w:val="22"/>
          <w:szCs w:val="22"/>
        </w:rPr>
        <w:t>service</w:t>
      </w:r>
      <w:proofErr w:type="spellEnd"/>
      <w:r w:rsidRPr="00BC65D6">
        <w:rPr>
          <w:rFonts w:asciiTheme="minorHAnsi" w:hAnsiTheme="minorHAnsi" w:cs="Calibri"/>
          <w:b/>
          <w:sz w:val="22"/>
          <w:szCs w:val="22"/>
        </w:rPr>
        <w:t xml:space="preserve"> </w:t>
      </w:r>
      <w:proofErr w:type="gramStart"/>
      <w:r w:rsidRPr="00BC65D6">
        <w:rPr>
          <w:rFonts w:asciiTheme="minorHAnsi" w:hAnsiTheme="minorHAnsi" w:cs="Calibri"/>
          <w:b/>
          <w:sz w:val="22"/>
          <w:szCs w:val="22"/>
        </w:rPr>
        <w:t>leasing - Otevřená</w:t>
      </w:r>
      <w:proofErr w:type="gramEnd"/>
      <w:r w:rsidRPr="00BC65D6">
        <w:rPr>
          <w:rFonts w:asciiTheme="minorHAnsi" w:hAnsiTheme="minorHAnsi" w:cs="Calibri"/>
          <w:b/>
          <w:sz w:val="22"/>
          <w:szCs w:val="22"/>
        </w:rPr>
        <w:t xml:space="preserve"> kalkulace (FSL-OK</w:t>
      </w:r>
      <w:r w:rsidRPr="00BC65D6">
        <w:rPr>
          <w:rFonts w:asciiTheme="minorHAnsi" w:hAnsiTheme="minorHAnsi" w:cs="Calibri"/>
          <w:sz w:val="22"/>
          <w:szCs w:val="22"/>
        </w:rPr>
        <w:t>). Při variantě FSL-</w:t>
      </w:r>
      <w:r w:rsidR="008F57D3" w:rsidRPr="00BC65D6">
        <w:rPr>
          <w:rFonts w:asciiTheme="minorHAnsi" w:hAnsiTheme="minorHAnsi" w:cs="Calibri"/>
          <w:sz w:val="22"/>
          <w:szCs w:val="22"/>
        </w:rPr>
        <w:t>O</w:t>
      </w:r>
      <w:r w:rsidRPr="00BC65D6">
        <w:rPr>
          <w:rFonts w:asciiTheme="minorHAnsi" w:hAnsiTheme="minorHAnsi" w:cs="Calibri"/>
          <w:sz w:val="22"/>
          <w:szCs w:val="22"/>
        </w:rPr>
        <w:t xml:space="preserve">K je v ceně splátky (spolu se silniční daní, sdruženým pojištěním a administrativním poplatkem) většinou zahrnut kompletní servis, pneuservis a náhradní vozidlo formou předem pevně definovaných nákladů (paušál). </w:t>
      </w:r>
    </w:p>
    <w:p w14:paraId="4A62D75B" w14:textId="77777777" w:rsidR="00FA2DD9" w:rsidRPr="00BC65D6" w:rsidRDefault="00FA2DD9" w:rsidP="00FA2DD9">
      <w:pPr>
        <w:pStyle w:val="Normlnweb"/>
        <w:spacing w:before="0" w:beforeAutospacing="0" w:after="0" w:afterAutospacing="0"/>
        <w:rPr>
          <w:rFonts w:asciiTheme="minorHAnsi" w:hAnsiTheme="minorHAnsi" w:cs="Calibri"/>
          <w:b/>
          <w:sz w:val="22"/>
          <w:szCs w:val="22"/>
        </w:rPr>
      </w:pPr>
    </w:p>
    <w:p w14:paraId="4CEC96A0" w14:textId="77777777" w:rsidR="008F57D3"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b/>
          <w:sz w:val="22"/>
          <w:szCs w:val="22"/>
        </w:rPr>
        <w:t xml:space="preserve">Full </w:t>
      </w:r>
      <w:proofErr w:type="spellStart"/>
      <w:r w:rsidRPr="00BC65D6">
        <w:rPr>
          <w:rFonts w:asciiTheme="minorHAnsi" w:hAnsiTheme="minorHAnsi" w:cs="Calibri"/>
          <w:b/>
          <w:sz w:val="22"/>
          <w:szCs w:val="22"/>
        </w:rPr>
        <w:t>service</w:t>
      </w:r>
      <w:proofErr w:type="spellEnd"/>
      <w:r w:rsidRPr="00BC65D6">
        <w:rPr>
          <w:rFonts w:asciiTheme="minorHAnsi" w:hAnsiTheme="minorHAnsi" w:cs="Calibri"/>
          <w:b/>
          <w:sz w:val="22"/>
          <w:szCs w:val="22"/>
        </w:rPr>
        <w:t xml:space="preserve"> </w:t>
      </w:r>
      <w:proofErr w:type="gramStart"/>
      <w:r w:rsidRPr="00BC65D6">
        <w:rPr>
          <w:rFonts w:asciiTheme="minorHAnsi" w:hAnsiTheme="minorHAnsi" w:cs="Calibri"/>
          <w:b/>
          <w:sz w:val="22"/>
          <w:szCs w:val="22"/>
        </w:rPr>
        <w:t>leasing - Uzavřená</w:t>
      </w:r>
      <w:proofErr w:type="gramEnd"/>
      <w:r w:rsidRPr="00BC65D6">
        <w:rPr>
          <w:rFonts w:asciiTheme="minorHAnsi" w:hAnsiTheme="minorHAnsi" w:cs="Calibri"/>
          <w:b/>
          <w:sz w:val="22"/>
          <w:szCs w:val="22"/>
        </w:rPr>
        <w:t xml:space="preserve"> kalkulace (FSL-UK</w:t>
      </w:r>
      <w:r w:rsidRPr="00BC65D6">
        <w:rPr>
          <w:rFonts w:asciiTheme="minorHAnsi" w:hAnsiTheme="minorHAnsi" w:cs="Calibri"/>
          <w:sz w:val="22"/>
          <w:szCs w:val="22"/>
        </w:rPr>
        <w:t>)</w:t>
      </w:r>
      <w:r w:rsidR="008F57D3" w:rsidRPr="00BC65D6">
        <w:rPr>
          <w:rFonts w:asciiTheme="minorHAnsi" w:hAnsiTheme="minorHAnsi" w:cs="Calibri"/>
          <w:sz w:val="22"/>
          <w:szCs w:val="22"/>
        </w:rPr>
        <w:t xml:space="preserve">. </w:t>
      </w:r>
      <w:r w:rsidRPr="00BC65D6">
        <w:rPr>
          <w:rFonts w:asciiTheme="minorHAnsi" w:hAnsiTheme="minorHAnsi" w:cs="Calibri"/>
          <w:sz w:val="22"/>
          <w:szCs w:val="22"/>
        </w:rPr>
        <w:t>Při variantě FSL-</w:t>
      </w:r>
      <w:r w:rsidR="008F57D3" w:rsidRPr="00BC65D6">
        <w:rPr>
          <w:rFonts w:asciiTheme="minorHAnsi" w:hAnsiTheme="minorHAnsi" w:cs="Calibri"/>
          <w:sz w:val="22"/>
          <w:szCs w:val="22"/>
        </w:rPr>
        <w:t>U</w:t>
      </w:r>
      <w:r w:rsidRPr="00BC65D6">
        <w:rPr>
          <w:rFonts w:asciiTheme="minorHAnsi" w:hAnsiTheme="minorHAnsi" w:cs="Calibri"/>
          <w:sz w:val="22"/>
          <w:szCs w:val="22"/>
        </w:rPr>
        <w:t xml:space="preserve">K jsou technické služby (kompletní servis, pneuservis a náhradní vozidlo) do splátky zahrnuty pouze formou záloh na budoucí reálné výdaje. </w:t>
      </w:r>
    </w:p>
    <w:p w14:paraId="2B5B466D" w14:textId="77777777" w:rsidR="008F57D3" w:rsidRPr="00BC65D6" w:rsidRDefault="008F57D3" w:rsidP="00FA2DD9">
      <w:pPr>
        <w:pStyle w:val="Normlnweb"/>
        <w:spacing w:before="0" w:beforeAutospacing="0" w:after="0" w:afterAutospacing="0"/>
        <w:rPr>
          <w:rFonts w:asciiTheme="minorHAnsi" w:hAnsiTheme="minorHAnsi" w:cs="Calibri"/>
          <w:sz w:val="22"/>
          <w:szCs w:val="22"/>
        </w:rPr>
      </w:pPr>
    </w:p>
    <w:p w14:paraId="67A99651" w14:textId="77777777" w:rsidR="008F57D3" w:rsidRPr="00BC65D6" w:rsidRDefault="00FA2DD9" w:rsidP="004974C4">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V průběhu několika posledních let je z hlediska uzavřených smluv u klientů oblíbenější varianta FSL-OK. Pravdou </w:t>
      </w:r>
      <w:r w:rsidR="008F57D3" w:rsidRPr="00BC65D6">
        <w:rPr>
          <w:rFonts w:asciiTheme="minorHAnsi" w:hAnsiTheme="minorHAnsi" w:cs="Calibri"/>
          <w:sz w:val="22"/>
          <w:szCs w:val="22"/>
        </w:rPr>
        <w:t>ale</w:t>
      </w:r>
      <w:r w:rsidRPr="00BC65D6">
        <w:rPr>
          <w:rFonts w:asciiTheme="minorHAnsi" w:hAnsiTheme="minorHAnsi" w:cs="Calibri"/>
          <w:sz w:val="22"/>
          <w:szCs w:val="22"/>
        </w:rPr>
        <w:t xml:space="preserve"> také je, že výhodnost, popř. nevýhodnost jednotlivých variant je do značné míry závislá na individuálním využívání vozů.</w:t>
      </w:r>
    </w:p>
    <w:p w14:paraId="6FF88FA5" w14:textId="77777777" w:rsidR="004974C4" w:rsidRPr="00BC65D6" w:rsidRDefault="004974C4" w:rsidP="00FA2DD9">
      <w:pPr>
        <w:pStyle w:val="Normlnweb"/>
        <w:spacing w:before="0" w:beforeAutospacing="0" w:after="0" w:afterAutospacing="0"/>
        <w:rPr>
          <w:rFonts w:asciiTheme="minorHAnsi" w:hAnsiTheme="minorHAnsi" w:cs="Calibri"/>
          <w:b/>
          <w:sz w:val="22"/>
          <w:szCs w:val="22"/>
        </w:rPr>
      </w:pPr>
    </w:p>
    <w:p w14:paraId="2DAB8E33" w14:textId="77777777" w:rsidR="008F57D3" w:rsidRPr="00BC65D6" w:rsidRDefault="008F57D3" w:rsidP="00FA2DD9">
      <w:pPr>
        <w:pStyle w:val="Normlnweb"/>
        <w:spacing w:before="0" w:beforeAutospacing="0" w:after="0" w:afterAutospacing="0"/>
        <w:rPr>
          <w:rFonts w:asciiTheme="minorHAnsi" w:hAnsiTheme="minorHAnsi" w:cs="Calibri"/>
          <w:b/>
          <w:sz w:val="22"/>
          <w:szCs w:val="22"/>
        </w:rPr>
      </w:pPr>
      <w:r w:rsidRPr="00BC65D6">
        <w:rPr>
          <w:rFonts w:asciiTheme="minorHAnsi" w:hAnsiTheme="minorHAnsi" w:cs="Calibri"/>
          <w:b/>
          <w:sz w:val="22"/>
          <w:szCs w:val="22"/>
        </w:rPr>
        <w:t>VÝHODY OPERATIVNÍHO LEASINGU</w:t>
      </w:r>
    </w:p>
    <w:p w14:paraId="297B0BAD" w14:textId="77777777" w:rsidR="008F57D3" w:rsidRPr="00BC65D6" w:rsidRDefault="008F57D3" w:rsidP="00FA2DD9">
      <w:pPr>
        <w:pStyle w:val="Normlnweb"/>
        <w:spacing w:before="0" w:beforeAutospacing="0" w:after="0" w:afterAutospacing="0"/>
        <w:rPr>
          <w:rFonts w:asciiTheme="minorHAnsi" w:hAnsiTheme="minorHAnsi" w:cs="Calibri"/>
          <w:b/>
          <w:sz w:val="16"/>
          <w:szCs w:val="16"/>
        </w:rPr>
      </w:pPr>
    </w:p>
    <w:p w14:paraId="707BBAD2" w14:textId="77777777" w:rsidR="008F57D3" w:rsidRPr="00BC65D6" w:rsidRDefault="008F57D3" w:rsidP="008F57D3">
      <w:pPr>
        <w:spacing w:after="0"/>
        <w:ind w:left="709" w:hanging="709"/>
        <w:rPr>
          <w:rFonts w:cs="Calibri"/>
          <w:color w:val="373A3C"/>
        </w:rPr>
      </w:pPr>
      <w:r w:rsidRPr="00BC65D6">
        <w:rPr>
          <w:rFonts w:cs="Calibri"/>
          <w:color w:val="373A3C"/>
        </w:rPr>
        <w:t>-</w:t>
      </w:r>
      <w:r w:rsidRPr="00BC65D6">
        <w:rPr>
          <w:rFonts w:cs="Calibri"/>
          <w:color w:val="373A3C"/>
        </w:rPr>
        <w:tab/>
        <w:t>po dobu operativního leasingu i po ukončení zůstává předmět ve vlastnictví leasingové společnosti</w:t>
      </w:r>
    </w:p>
    <w:p w14:paraId="55BAF55C" w14:textId="77777777" w:rsidR="008F57D3" w:rsidRPr="00BC65D6" w:rsidRDefault="008F57D3" w:rsidP="008F57D3">
      <w:pPr>
        <w:spacing w:after="0"/>
        <w:rPr>
          <w:rFonts w:cs="Calibri"/>
          <w:color w:val="373A3C"/>
        </w:rPr>
      </w:pPr>
      <w:r w:rsidRPr="00BC65D6">
        <w:rPr>
          <w:rFonts w:cs="Calibri"/>
          <w:color w:val="373A3C"/>
        </w:rPr>
        <w:t>-</w:t>
      </w:r>
      <w:r w:rsidRPr="00BC65D6">
        <w:rPr>
          <w:rFonts w:cs="Calibri"/>
          <w:color w:val="373A3C"/>
        </w:rPr>
        <w:tab/>
        <w:t>všechna rizika, spojená s vlastnictvím předmětu na sebe přebírá leasingová společnost</w:t>
      </w:r>
    </w:p>
    <w:p w14:paraId="0063B9FF" w14:textId="77777777" w:rsidR="008F57D3" w:rsidRPr="00BC65D6" w:rsidRDefault="008F57D3" w:rsidP="008F57D3">
      <w:pPr>
        <w:spacing w:after="0"/>
        <w:rPr>
          <w:rFonts w:cs="Calibri"/>
          <w:color w:val="373A3C"/>
        </w:rPr>
      </w:pPr>
      <w:r w:rsidRPr="00BC65D6">
        <w:rPr>
          <w:rFonts w:cs="Calibri"/>
          <w:color w:val="373A3C"/>
        </w:rPr>
        <w:t>-</w:t>
      </w:r>
      <w:r w:rsidRPr="00BC65D6">
        <w:rPr>
          <w:rFonts w:cs="Calibri"/>
          <w:color w:val="373A3C"/>
        </w:rPr>
        <w:tab/>
        <w:t>všechna rizika, spojená s provozováním předmětu na sebe přebírá leasingová společnost</w:t>
      </w:r>
    </w:p>
    <w:p w14:paraId="0CE30A83" w14:textId="77777777" w:rsidR="008F57D3" w:rsidRPr="00BC65D6" w:rsidRDefault="008F57D3" w:rsidP="008F57D3">
      <w:pPr>
        <w:spacing w:after="0"/>
        <w:ind w:left="709" w:hanging="709"/>
        <w:rPr>
          <w:rFonts w:cs="Calibri"/>
          <w:color w:val="373A3C"/>
        </w:rPr>
      </w:pPr>
      <w:r w:rsidRPr="00BC65D6">
        <w:rPr>
          <w:rFonts w:cs="Calibri"/>
          <w:color w:val="373A3C"/>
        </w:rPr>
        <w:t>-</w:t>
      </w:r>
      <w:r w:rsidRPr="00BC65D6">
        <w:rPr>
          <w:rFonts w:cs="Calibri"/>
          <w:color w:val="373A3C"/>
        </w:rPr>
        <w:tab/>
        <w:t>všechna rizika, spojená s poškozením, zničením nebo ztrátou předmětu přebírá leasingová společnost</w:t>
      </w:r>
    </w:p>
    <w:p w14:paraId="7D16F0C5" w14:textId="77777777" w:rsidR="008F57D3" w:rsidRPr="00BC65D6" w:rsidRDefault="008F57D3" w:rsidP="008F57D3">
      <w:pPr>
        <w:spacing w:after="0"/>
        <w:ind w:left="709" w:hanging="709"/>
        <w:rPr>
          <w:rFonts w:cs="Calibri"/>
          <w:color w:val="373A3C"/>
        </w:rPr>
      </w:pPr>
      <w:r w:rsidRPr="00BC65D6">
        <w:rPr>
          <w:rFonts w:cs="Calibri"/>
          <w:color w:val="373A3C"/>
        </w:rPr>
        <w:t>-</w:t>
      </w:r>
      <w:r w:rsidRPr="00BC65D6">
        <w:rPr>
          <w:rFonts w:cs="Calibri"/>
          <w:color w:val="373A3C"/>
        </w:rPr>
        <w:tab/>
        <w:t>pozitivní vliv na cash-</w:t>
      </w:r>
      <w:proofErr w:type="spellStart"/>
      <w:r w:rsidRPr="00BC65D6">
        <w:rPr>
          <w:rFonts w:cs="Calibri"/>
          <w:color w:val="373A3C"/>
        </w:rPr>
        <w:t>flow</w:t>
      </w:r>
      <w:proofErr w:type="spellEnd"/>
    </w:p>
    <w:p w14:paraId="741FB216" w14:textId="77777777" w:rsidR="008F57D3" w:rsidRPr="00BC65D6" w:rsidRDefault="008F57D3" w:rsidP="008F57D3">
      <w:pPr>
        <w:spacing w:after="0"/>
        <w:ind w:left="709" w:hanging="709"/>
        <w:rPr>
          <w:rFonts w:cs="Calibri"/>
          <w:color w:val="373A3C"/>
        </w:rPr>
      </w:pPr>
      <w:r w:rsidRPr="00BC65D6">
        <w:rPr>
          <w:rFonts w:cs="Calibri"/>
          <w:color w:val="373A3C"/>
        </w:rPr>
        <w:lastRenderedPageBreak/>
        <w:t>-</w:t>
      </w:r>
      <w:r w:rsidRPr="00BC65D6">
        <w:rPr>
          <w:rFonts w:cs="Calibri"/>
          <w:color w:val="373A3C"/>
        </w:rPr>
        <w:tab/>
        <w:t>není podmíněna první zvýšená splátka či akontace – firma tak může investovat volné finanční prostředky do činnosti podnikání</w:t>
      </w:r>
    </w:p>
    <w:p w14:paraId="7EFFE2B6" w14:textId="77777777" w:rsidR="008F57D3" w:rsidRPr="00BC65D6" w:rsidRDefault="008F57D3" w:rsidP="008F57D3">
      <w:pPr>
        <w:spacing w:after="0"/>
        <w:rPr>
          <w:rFonts w:cs="Calibri"/>
          <w:color w:val="373A3C"/>
        </w:rPr>
      </w:pPr>
      <w:r w:rsidRPr="00BC65D6">
        <w:rPr>
          <w:rFonts w:cs="Calibri"/>
          <w:color w:val="373A3C"/>
        </w:rPr>
        <w:t>-</w:t>
      </w:r>
      <w:r w:rsidRPr="00BC65D6">
        <w:rPr>
          <w:rFonts w:cs="Calibri"/>
          <w:color w:val="373A3C"/>
        </w:rPr>
        <w:tab/>
        <w:t>jednoduchá administrativa – veškeré služby jsou fakturovány jednou částkou</w:t>
      </w:r>
    </w:p>
    <w:p w14:paraId="39A94F89" w14:textId="77777777" w:rsidR="008F57D3" w:rsidRPr="00BC65D6" w:rsidRDefault="008F57D3" w:rsidP="008F57D3">
      <w:pPr>
        <w:spacing w:after="0"/>
        <w:ind w:left="709" w:hanging="709"/>
        <w:rPr>
          <w:rFonts w:cs="Calibri"/>
          <w:color w:val="373A3C"/>
        </w:rPr>
      </w:pPr>
      <w:r w:rsidRPr="00BC65D6">
        <w:rPr>
          <w:rFonts w:cs="Calibri"/>
          <w:color w:val="373A3C"/>
        </w:rPr>
        <w:t>-</w:t>
      </w:r>
      <w:r w:rsidRPr="00BC65D6">
        <w:rPr>
          <w:rFonts w:cs="Calibri"/>
          <w:color w:val="373A3C"/>
        </w:rPr>
        <w:tab/>
        <w:t>úspora na mzdách – není potřeba vlastního zaměstnance, který by pečoval</w:t>
      </w:r>
      <w:r w:rsidRPr="00BC65D6">
        <w:rPr>
          <w:rFonts w:cs="Calibri"/>
          <w:color w:val="373A3C"/>
        </w:rPr>
        <w:br/>
        <w:t>o vozový park, či řešil pojistné události</w:t>
      </w:r>
    </w:p>
    <w:p w14:paraId="2F5D1882" w14:textId="77777777" w:rsidR="008F57D3" w:rsidRPr="00BC65D6" w:rsidRDefault="008F57D3" w:rsidP="008F57D3">
      <w:pPr>
        <w:spacing w:after="0"/>
        <w:ind w:left="709" w:hanging="709"/>
        <w:rPr>
          <w:rFonts w:cs="Calibri"/>
          <w:color w:val="373A3C"/>
        </w:rPr>
      </w:pPr>
      <w:r w:rsidRPr="00BC65D6">
        <w:rPr>
          <w:rFonts w:cs="Calibri"/>
          <w:color w:val="373A3C"/>
        </w:rPr>
        <w:t>-</w:t>
      </w:r>
      <w:r w:rsidRPr="00BC65D6">
        <w:rPr>
          <w:rFonts w:cs="Calibri"/>
          <w:color w:val="373A3C"/>
        </w:rPr>
        <w:tab/>
        <w:t>neexistuje minimální doba trvání smlouvy – vhodné využít na krátkodobé</w:t>
      </w:r>
      <w:r w:rsidRPr="00BC65D6">
        <w:rPr>
          <w:rFonts w:cs="Calibri"/>
          <w:color w:val="373A3C"/>
        </w:rPr>
        <w:br/>
        <w:t>či jednorázové projekty</w:t>
      </w:r>
    </w:p>
    <w:p w14:paraId="2181EF9F" w14:textId="77777777" w:rsidR="008F57D3" w:rsidRPr="00BC65D6" w:rsidRDefault="008F57D3" w:rsidP="008F57D3">
      <w:pPr>
        <w:pStyle w:val="Normlnweb"/>
        <w:spacing w:before="0" w:beforeAutospacing="0" w:after="0" w:afterAutospacing="0"/>
        <w:rPr>
          <w:rFonts w:asciiTheme="minorHAnsi" w:hAnsiTheme="minorHAnsi" w:cs="Calibri"/>
          <w:color w:val="373A3C"/>
          <w:sz w:val="22"/>
          <w:szCs w:val="22"/>
        </w:rPr>
      </w:pPr>
    </w:p>
    <w:p w14:paraId="10D269AD" w14:textId="77777777" w:rsidR="008F57D3" w:rsidRPr="00BC65D6" w:rsidRDefault="008F57D3" w:rsidP="008F57D3">
      <w:pPr>
        <w:pStyle w:val="Normlnweb"/>
        <w:spacing w:before="0" w:beforeAutospacing="0" w:after="0" w:afterAutospacing="0"/>
        <w:rPr>
          <w:rFonts w:asciiTheme="minorHAnsi" w:hAnsiTheme="minorHAnsi" w:cs="Calibri"/>
          <w:b/>
          <w:color w:val="373A3C"/>
          <w:sz w:val="22"/>
          <w:szCs w:val="22"/>
        </w:rPr>
      </w:pPr>
      <w:r w:rsidRPr="00BC65D6">
        <w:rPr>
          <w:rFonts w:asciiTheme="minorHAnsi" w:hAnsiTheme="minorHAnsi" w:cs="Calibri"/>
          <w:color w:val="373A3C"/>
          <w:sz w:val="22"/>
          <w:szCs w:val="22"/>
        </w:rPr>
        <w:t>Z výše uvedeného vyplývá, že operativní leasing je výhodnější spíše pro právnické osoby než pro fyzické osoby. Společnosti si tak mohou na potřebnou dobu zapůjčit několik předmětů leasingu, aniž</w:t>
      </w:r>
      <w:r w:rsidRPr="003776DA">
        <w:rPr>
          <w:rFonts w:ascii="Calibri" w:hAnsi="Calibri" w:cs="Calibri"/>
          <w:color w:val="373A3C"/>
          <w:sz w:val="22"/>
          <w:szCs w:val="22"/>
        </w:rPr>
        <w:t xml:space="preserve"> </w:t>
      </w:r>
      <w:r w:rsidRPr="00BC65D6">
        <w:rPr>
          <w:rFonts w:asciiTheme="minorHAnsi" w:hAnsiTheme="minorHAnsi" w:cs="Calibri"/>
          <w:color w:val="373A3C"/>
          <w:sz w:val="22"/>
          <w:szCs w:val="22"/>
        </w:rPr>
        <w:t>by byla potřeba vysokých finančních prostředků. Při volbě tohoto produktu, vše potřebné za Vás vyřeší leasingová společnost. Nutno počítat s tím, že</w:t>
      </w:r>
      <w:r w:rsidRPr="00BC65D6">
        <w:rPr>
          <w:rStyle w:val="Siln"/>
          <w:rFonts w:asciiTheme="minorHAnsi" w:hAnsiTheme="minorHAnsi" w:cs="Calibri"/>
          <w:color w:val="373A3C"/>
          <w:sz w:val="22"/>
          <w:szCs w:val="22"/>
        </w:rPr>
        <w:t xml:space="preserve"> </w:t>
      </w:r>
      <w:r w:rsidRPr="00BC65D6">
        <w:rPr>
          <w:rStyle w:val="Siln"/>
          <w:rFonts w:asciiTheme="minorHAnsi" w:hAnsiTheme="minorHAnsi" w:cs="Calibri"/>
          <w:b w:val="0"/>
          <w:color w:val="373A3C"/>
          <w:sz w:val="22"/>
          <w:szCs w:val="22"/>
        </w:rPr>
        <w:t>všechny úkony a veškerá rizika má leasingová společnost započítané v leasingové splátce.</w:t>
      </w:r>
    </w:p>
    <w:p w14:paraId="732CCD30" w14:textId="77777777" w:rsidR="00FA2DD9" w:rsidRPr="00BC65D6" w:rsidRDefault="008F57D3" w:rsidP="004974C4">
      <w:pPr>
        <w:pStyle w:val="Normlnweb"/>
        <w:spacing w:before="0" w:beforeAutospacing="0" w:after="0" w:afterAutospacing="0"/>
        <w:rPr>
          <w:rFonts w:asciiTheme="minorHAnsi" w:hAnsiTheme="minorHAnsi" w:cs="Calibri"/>
          <w:color w:val="373A3C"/>
          <w:sz w:val="22"/>
          <w:szCs w:val="22"/>
        </w:rPr>
      </w:pPr>
      <w:r w:rsidRPr="00BC65D6">
        <w:rPr>
          <w:rFonts w:asciiTheme="minorHAnsi" w:hAnsiTheme="minorHAnsi" w:cs="Calibri"/>
          <w:color w:val="373A3C"/>
          <w:sz w:val="22"/>
          <w:szCs w:val="22"/>
        </w:rPr>
        <w:t>Po ukončení smlouvy umožňují některé leasingové společnosti odkoupení předmětu leasingu. Vše spočívá na domluvě. Výhodnost koupě závisí na mnoha faktorech: pořizovací cena předmětu, délka smlouvy, stupeň opotřebení (aktuální cena předmětu) a v neposlední řadě zůstatková cena.</w:t>
      </w:r>
    </w:p>
    <w:p w14:paraId="18C8A53F" w14:textId="77777777" w:rsidR="004974C4" w:rsidRDefault="004974C4" w:rsidP="004974C4">
      <w:pPr>
        <w:pStyle w:val="Normlnweb"/>
        <w:spacing w:before="0" w:beforeAutospacing="0" w:after="0" w:afterAutospacing="0"/>
        <w:rPr>
          <w:rStyle w:val="mw-headline"/>
          <w:rFonts w:ascii="Calibri" w:hAnsi="Calibri" w:cs="Calibri"/>
          <w:color w:val="373A3C"/>
          <w:sz w:val="22"/>
          <w:szCs w:val="22"/>
        </w:rPr>
      </w:pPr>
    </w:p>
    <w:p w14:paraId="647830A2" w14:textId="77777777" w:rsidR="004974C4" w:rsidRPr="004974C4" w:rsidRDefault="004974C4" w:rsidP="004974C4">
      <w:pPr>
        <w:pStyle w:val="Normlnweb"/>
        <w:spacing w:before="0" w:beforeAutospacing="0" w:after="0" w:afterAutospacing="0"/>
        <w:rPr>
          <w:rStyle w:val="mw-headline"/>
          <w:rFonts w:ascii="Calibri" w:hAnsi="Calibri" w:cs="Calibri"/>
          <w:color w:val="373A3C"/>
          <w:sz w:val="22"/>
          <w:szCs w:val="22"/>
        </w:rPr>
      </w:pPr>
    </w:p>
    <w:p w14:paraId="71EEB361" w14:textId="77777777" w:rsidR="00FA2DD9" w:rsidRPr="004974C4" w:rsidRDefault="00FA2DD9" w:rsidP="004974C4">
      <w:pPr>
        <w:pStyle w:val="Nadpis2"/>
      </w:pPr>
      <w:r w:rsidRPr="004974C4">
        <w:rPr>
          <w:rStyle w:val="mw-headline"/>
        </w:rPr>
        <w:t>Operativní vs. finanční leasing</w:t>
      </w:r>
    </w:p>
    <w:p w14:paraId="6D648C18"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Z hlediska finanční zátěže je pro společnosti s více vozy (3 a více) téměř vždy výhodnější OL. </w:t>
      </w:r>
    </w:p>
    <w:p w14:paraId="455F584C"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Důvodem jsou jednak flotilové slevy, které leasingové společnosti nabízejí (a které u FL nejsou velmi často aplikovány) a také daňové zvýhodnění (OL se považuje za službu a v současné daňové úpravě je možné, na rozdíl od FL, dávat do daňových odpisů celou splátku OL). </w:t>
      </w:r>
    </w:p>
    <w:p w14:paraId="75CB44E1"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p>
    <w:p w14:paraId="121E73D0"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U OL většinou není požadována akontace (tj. vázání finančních prostředků do neziskového majetku společnosti formou zvýšené úvodní splátky). Díky tomu, že vozidlo je v majetku leasingové společnosti a nikoliv klienta, je možné ušetřit na zaměstnávání lidí, kteří se ve společnostech o tyto věci starají (vyřizování pojistných událostí, STK, hlídání servisu, zajišťování náhradních vozů, odprodej ojetých </w:t>
      </w:r>
      <w:proofErr w:type="gramStart"/>
      <w:r w:rsidRPr="00BC65D6">
        <w:rPr>
          <w:rFonts w:asciiTheme="minorHAnsi" w:hAnsiTheme="minorHAnsi" w:cs="Calibri"/>
          <w:sz w:val="22"/>
          <w:szCs w:val="22"/>
        </w:rPr>
        <w:t>vozů,</w:t>
      </w:r>
      <w:proofErr w:type="gramEnd"/>
      <w:r w:rsidRPr="00BC65D6">
        <w:rPr>
          <w:rFonts w:asciiTheme="minorHAnsi" w:hAnsiTheme="minorHAnsi" w:cs="Calibri"/>
          <w:sz w:val="22"/>
          <w:szCs w:val="22"/>
        </w:rPr>
        <w:t xml:space="preserve"> atd.). Tato výhoda silně závisí na počtu vozidel, OL je v tomto výhodnější až od většího počtu vozidel, přičemž na tyto velké vozové parky se soustředí i širší celková nabídka služeb spojených s OL.</w:t>
      </w:r>
    </w:p>
    <w:p w14:paraId="354DA0A5" w14:textId="77777777" w:rsidR="00FA2DD9" w:rsidRPr="00BC65D6" w:rsidRDefault="00FA2DD9" w:rsidP="00FA2DD9">
      <w:pPr>
        <w:pStyle w:val="Normlnweb"/>
        <w:spacing w:before="0" w:beforeAutospacing="0" w:after="0" w:afterAutospacing="0"/>
        <w:rPr>
          <w:rFonts w:asciiTheme="minorHAnsi" w:hAnsiTheme="minorHAnsi" w:cs="Calibri"/>
          <w:b/>
          <w:sz w:val="22"/>
          <w:szCs w:val="22"/>
        </w:rPr>
      </w:pPr>
    </w:p>
    <w:p w14:paraId="7E18A89D" w14:textId="77777777" w:rsidR="00FA2DD9" w:rsidRPr="00BC65D6" w:rsidRDefault="00FA2DD9" w:rsidP="00FA2DD9">
      <w:pPr>
        <w:pStyle w:val="Normlnweb"/>
        <w:spacing w:before="0" w:beforeAutospacing="0" w:after="0" w:afterAutospacing="0"/>
        <w:rPr>
          <w:rFonts w:asciiTheme="minorHAnsi" w:hAnsiTheme="minorHAnsi" w:cs="Calibri"/>
          <w:b/>
          <w:sz w:val="22"/>
          <w:szCs w:val="22"/>
        </w:rPr>
      </w:pPr>
      <w:r w:rsidRPr="00BC65D6">
        <w:rPr>
          <w:rFonts w:asciiTheme="minorHAnsi" w:hAnsiTheme="minorHAnsi" w:cs="Calibri"/>
          <w:b/>
          <w:sz w:val="22"/>
          <w:szCs w:val="22"/>
        </w:rPr>
        <w:t>Celkový rozdíl ve výhodnosti OL vůči FL je dán:</w:t>
      </w:r>
    </w:p>
    <w:p w14:paraId="1309849A" w14:textId="77777777" w:rsidR="00FA2DD9" w:rsidRPr="00BC65D6" w:rsidRDefault="00FA2DD9" w:rsidP="00D07F80">
      <w:pPr>
        <w:numPr>
          <w:ilvl w:val="0"/>
          <w:numId w:val="16"/>
        </w:numPr>
        <w:spacing w:after="0" w:line="240" w:lineRule="auto"/>
        <w:rPr>
          <w:rFonts w:cs="Calibri"/>
        </w:rPr>
      </w:pPr>
      <w:r w:rsidRPr="00BC65D6">
        <w:rPr>
          <w:rFonts w:cs="Calibri"/>
        </w:rPr>
        <w:t>možností odečtu nákladů na OL do daňově uznatelných výdajů,</w:t>
      </w:r>
    </w:p>
    <w:p w14:paraId="6F30BB45" w14:textId="77777777" w:rsidR="00FA2DD9" w:rsidRPr="00BC65D6" w:rsidRDefault="00FA2DD9" w:rsidP="00D07F80">
      <w:pPr>
        <w:numPr>
          <w:ilvl w:val="0"/>
          <w:numId w:val="16"/>
        </w:numPr>
        <w:spacing w:after="0" w:line="240" w:lineRule="auto"/>
        <w:rPr>
          <w:rFonts w:cs="Calibri"/>
        </w:rPr>
      </w:pPr>
      <w:r w:rsidRPr="00BC65D6">
        <w:rPr>
          <w:rFonts w:cs="Calibri"/>
        </w:rPr>
        <w:t xml:space="preserve">efektivnějším rozpuštěním nákladů na provoz vozidel ve srovnání s odpisy majetku snížením administrativní zátěže na provoz, </w:t>
      </w:r>
    </w:p>
    <w:p w14:paraId="3B8D302A" w14:textId="77777777" w:rsidR="00FA2DD9" w:rsidRPr="00BC65D6" w:rsidRDefault="00FA2DD9" w:rsidP="00D07F80">
      <w:pPr>
        <w:numPr>
          <w:ilvl w:val="0"/>
          <w:numId w:val="16"/>
        </w:numPr>
        <w:spacing w:after="0" w:line="240" w:lineRule="auto"/>
        <w:rPr>
          <w:rFonts w:cs="Calibri"/>
        </w:rPr>
      </w:pPr>
      <w:r w:rsidRPr="00BC65D6">
        <w:rPr>
          <w:rFonts w:cs="Calibri"/>
        </w:rPr>
        <w:t>automatickou náhradou vozidla v případě nepojízdnosti (náhrada vozidla jiným) – t</w:t>
      </w:r>
      <w:r w:rsidR="004974C4" w:rsidRPr="00BC65D6">
        <w:rPr>
          <w:rFonts w:cs="Calibri"/>
        </w:rPr>
        <w:t>o</w:t>
      </w:r>
      <w:r w:rsidRPr="00BC65D6">
        <w:rPr>
          <w:rFonts w:cs="Calibri"/>
        </w:rPr>
        <w:t>to může záviset na rozsahu sjednaných služeb,</w:t>
      </w:r>
    </w:p>
    <w:p w14:paraId="327D9CE4" w14:textId="77777777" w:rsidR="00FA2DD9" w:rsidRPr="00BC65D6" w:rsidRDefault="00FA2DD9" w:rsidP="00D07F80">
      <w:pPr>
        <w:numPr>
          <w:ilvl w:val="0"/>
          <w:numId w:val="16"/>
        </w:numPr>
        <w:spacing w:after="0" w:line="240" w:lineRule="auto"/>
        <w:rPr>
          <w:rFonts w:cs="Calibri"/>
        </w:rPr>
      </w:pPr>
      <w:r w:rsidRPr="00BC65D6">
        <w:rPr>
          <w:rFonts w:cs="Calibri"/>
        </w:rPr>
        <w:t>dopředu je sjednán rozsah servisního plánu a náklady tak jsou součástí splátek, nikoliv dodatečnými náklady na provoz.</w:t>
      </w:r>
    </w:p>
    <w:p w14:paraId="17F8A44F" w14:textId="77777777" w:rsidR="00D14F30" w:rsidRDefault="00D14F30" w:rsidP="00D14F30">
      <w:pPr>
        <w:spacing w:after="0" w:line="240" w:lineRule="auto"/>
        <w:ind w:left="720"/>
        <w:rPr>
          <w:rFonts w:ascii="Calibri" w:hAnsi="Calibri" w:cs="Calibri"/>
        </w:rPr>
      </w:pPr>
    </w:p>
    <w:p w14:paraId="38C41722" w14:textId="77777777" w:rsidR="00440762" w:rsidRPr="004974C4" w:rsidRDefault="00440762" w:rsidP="00440762">
      <w:pPr>
        <w:spacing w:after="0" w:line="240" w:lineRule="auto"/>
        <w:ind w:left="720"/>
        <w:rPr>
          <w:rFonts w:ascii="Calibri" w:hAnsi="Calibri" w:cs="Calibri"/>
        </w:rPr>
      </w:pPr>
    </w:p>
    <w:p w14:paraId="55B8422D" w14:textId="77777777" w:rsidR="004974C4" w:rsidRPr="004974C4" w:rsidRDefault="004974C4" w:rsidP="004974C4">
      <w:pPr>
        <w:pStyle w:val="Nadpis3"/>
        <w:rPr>
          <w:b/>
          <w:sz w:val="16"/>
          <w:szCs w:val="16"/>
        </w:rPr>
      </w:pPr>
      <w:r w:rsidRPr="004974C4">
        <w:rPr>
          <w:b/>
        </w:rPr>
        <w:t>E 1.</w:t>
      </w:r>
      <w:r w:rsidR="00F554D4">
        <w:rPr>
          <w:b/>
        </w:rPr>
        <w:t>3</w:t>
      </w:r>
      <w:r w:rsidRPr="004974C4">
        <w:rPr>
          <w:b/>
        </w:rPr>
        <w:t xml:space="preserve">.2. </w:t>
      </w:r>
      <w:r w:rsidR="00FA2DD9" w:rsidRPr="004974C4">
        <w:rPr>
          <w:b/>
        </w:rPr>
        <w:t>Úvěr</w:t>
      </w:r>
    </w:p>
    <w:p w14:paraId="18CF957C" w14:textId="77777777" w:rsidR="00FA2DD9" w:rsidRPr="00BC65D6" w:rsidRDefault="00FA2DD9" w:rsidP="004974C4">
      <w:pPr>
        <w:pStyle w:val="Normlnweb"/>
        <w:spacing w:before="24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Dopravní společnost, která má dostatečné možnosti získat úvěr (záruky, </w:t>
      </w:r>
      <w:proofErr w:type="gramStart"/>
      <w:r w:rsidRPr="00BC65D6">
        <w:rPr>
          <w:rFonts w:asciiTheme="minorHAnsi" w:hAnsiTheme="minorHAnsi" w:cs="Calibri"/>
          <w:sz w:val="22"/>
          <w:szCs w:val="22"/>
        </w:rPr>
        <w:t>ručení,…</w:t>
      </w:r>
      <w:proofErr w:type="gramEnd"/>
      <w:r w:rsidRPr="00BC65D6">
        <w:rPr>
          <w:rFonts w:asciiTheme="minorHAnsi" w:hAnsiTheme="minorHAnsi" w:cs="Calibri"/>
          <w:sz w:val="22"/>
          <w:szCs w:val="22"/>
        </w:rPr>
        <w:t>), může využít možnost získání prostředků na nákup vozidel úvěrem. Je důležité nastavení základních parametrů, jako je úrok, doplňující pojištění</w:t>
      </w:r>
      <w:r w:rsidR="004974C4" w:rsidRPr="00BC65D6">
        <w:rPr>
          <w:rFonts w:asciiTheme="minorHAnsi" w:hAnsiTheme="minorHAnsi" w:cs="Calibri"/>
          <w:sz w:val="22"/>
          <w:szCs w:val="22"/>
        </w:rPr>
        <w:t xml:space="preserve"> apod.</w:t>
      </w:r>
    </w:p>
    <w:p w14:paraId="6EA6876B" w14:textId="77777777" w:rsidR="00BB7799" w:rsidRPr="00AD7469" w:rsidRDefault="00FA2DD9" w:rsidP="00AD746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Využití úvěru dává společnosti možnost získat autobusy do svého podnikového vlastnictví. Tím získává nejen DPH, které je součástí ceny pořízení, zpět. Významnou výhodou je pak možnost získat daňovou úsporu, která je v hodnotě 19 % neplacené daně z příjmu. </w:t>
      </w:r>
    </w:p>
    <w:p w14:paraId="05A5F7C1" w14:textId="77777777" w:rsidR="00CA4CF3" w:rsidRDefault="00CA4CF3" w:rsidP="00C12C85">
      <w:pPr>
        <w:pStyle w:val="Titulek"/>
      </w:pPr>
    </w:p>
    <w:p w14:paraId="4B1E5F89" w14:textId="0004FDB6" w:rsidR="00C12C85" w:rsidRPr="00C12C85" w:rsidRDefault="00C12C85" w:rsidP="00C12C85">
      <w:pPr>
        <w:pStyle w:val="Titulek"/>
      </w:pPr>
      <w:r>
        <w:lastRenderedPageBreak/>
        <w:t>Tabulka 25 – výpočet ceny vozidla pořízeného na úvěr</w:t>
      </w:r>
      <w:r w:rsidR="00235FFE">
        <w:t xml:space="preserve"> (v Kč)</w:t>
      </w:r>
    </w:p>
    <w:p w14:paraId="6743DBFD" w14:textId="77777777" w:rsidR="00FA2DD9" w:rsidRDefault="00650985" w:rsidP="00FA2DD9">
      <w:pPr>
        <w:pStyle w:val="Normlnweb"/>
        <w:spacing w:before="0" w:beforeAutospacing="0" w:after="0" w:afterAutospacing="0"/>
        <w:rPr>
          <w:rFonts w:ascii="Calibri" w:hAnsi="Calibri" w:cs="Calibri"/>
          <w:sz w:val="22"/>
          <w:szCs w:val="22"/>
        </w:rPr>
      </w:pPr>
      <w:r w:rsidRPr="00650985">
        <w:rPr>
          <w:noProof/>
        </w:rPr>
        <w:drawing>
          <wp:inline distT="0" distB="0" distL="0" distR="0" wp14:anchorId="48A2D34F" wp14:editId="29915FEF">
            <wp:extent cx="4714875" cy="4848225"/>
            <wp:effectExtent l="0" t="0" r="9525" b="9525"/>
            <wp:docPr id="280" name="Obráze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14875" cy="4848225"/>
                    </a:xfrm>
                    <a:prstGeom prst="rect">
                      <a:avLst/>
                    </a:prstGeom>
                    <a:noFill/>
                    <a:ln>
                      <a:noFill/>
                    </a:ln>
                  </pic:spPr>
                </pic:pic>
              </a:graphicData>
            </a:graphic>
          </wp:inline>
        </w:drawing>
      </w:r>
    </w:p>
    <w:p w14:paraId="315B7538" w14:textId="77777777" w:rsidR="00C12C85" w:rsidRPr="00496E98" w:rsidRDefault="00C12C85" w:rsidP="00FA2DD9">
      <w:pPr>
        <w:pStyle w:val="Normlnweb"/>
        <w:spacing w:before="0" w:beforeAutospacing="0" w:after="0" w:afterAutospacing="0"/>
        <w:rPr>
          <w:rFonts w:ascii="Calibri" w:hAnsi="Calibri" w:cs="Calibri"/>
          <w:sz w:val="22"/>
          <w:szCs w:val="22"/>
        </w:rPr>
      </w:pPr>
    </w:p>
    <w:p w14:paraId="1CACA5EF"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Pokud uvedeme modelový případ na jedno vozidlo, které si společnost zakoupí za cenu </w:t>
      </w:r>
      <w:r w:rsidR="00BD2BA1">
        <w:rPr>
          <w:rFonts w:asciiTheme="minorHAnsi" w:hAnsiTheme="minorHAnsi" w:cs="Calibri"/>
          <w:sz w:val="22"/>
          <w:szCs w:val="22"/>
        </w:rPr>
        <w:t>45</w:t>
      </w:r>
      <w:r w:rsidRPr="00BC65D6">
        <w:rPr>
          <w:rFonts w:asciiTheme="minorHAnsi" w:hAnsiTheme="minorHAnsi" w:cs="Calibri"/>
          <w:sz w:val="22"/>
          <w:szCs w:val="22"/>
        </w:rPr>
        <w:t xml:space="preserve">00 0000 Kč bez DPH a s DPH </w:t>
      </w:r>
      <w:r w:rsidR="00BD2BA1">
        <w:rPr>
          <w:rFonts w:asciiTheme="minorHAnsi" w:hAnsiTheme="minorHAnsi" w:cs="Calibri"/>
          <w:sz w:val="22"/>
          <w:szCs w:val="22"/>
        </w:rPr>
        <w:t>5 400</w:t>
      </w:r>
      <w:r w:rsidRPr="00BC65D6">
        <w:rPr>
          <w:rFonts w:asciiTheme="minorHAnsi" w:hAnsiTheme="minorHAnsi" w:cs="Calibri"/>
          <w:sz w:val="22"/>
          <w:szCs w:val="22"/>
        </w:rPr>
        <w:t> 000 Kč, pak se stane následující:</w:t>
      </w:r>
    </w:p>
    <w:p w14:paraId="26668B55"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 xml:space="preserve">Společnost si vozidlo koupila v ½ roku. Uplatnila si hodnotu DPH </w:t>
      </w:r>
      <w:r w:rsidR="00BD2BA1">
        <w:rPr>
          <w:rFonts w:asciiTheme="minorHAnsi" w:hAnsiTheme="minorHAnsi" w:cs="Calibri"/>
          <w:sz w:val="22"/>
          <w:szCs w:val="22"/>
        </w:rPr>
        <w:t>945</w:t>
      </w:r>
      <w:r w:rsidRPr="00BC65D6">
        <w:rPr>
          <w:rFonts w:asciiTheme="minorHAnsi" w:hAnsiTheme="minorHAnsi" w:cs="Calibri"/>
          <w:sz w:val="22"/>
          <w:szCs w:val="22"/>
        </w:rPr>
        <w:t> 000 Kč</w:t>
      </w:r>
    </w:p>
    <w:p w14:paraId="46FBF69F" w14:textId="77777777" w:rsidR="00FA2DD9" w:rsidRPr="00BC65D6" w:rsidRDefault="00FA2DD9" w:rsidP="00FA2DD9">
      <w:pPr>
        <w:pStyle w:val="Normlnweb"/>
        <w:spacing w:before="0" w:beforeAutospacing="0" w:after="0" w:afterAutospacing="0"/>
        <w:rPr>
          <w:rFonts w:asciiTheme="minorHAnsi" w:hAnsiTheme="minorHAnsi" w:cs="Calibri"/>
          <w:sz w:val="22"/>
          <w:szCs w:val="22"/>
        </w:rPr>
      </w:pPr>
      <w:r w:rsidRPr="00BC65D6">
        <w:rPr>
          <w:rFonts w:asciiTheme="minorHAnsi" w:hAnsiTheme="minorHAnsi" w:cs="Calibri"/>
          <w:sz w:val="22"/>
          <w:szCs w:val="22"/>
        </w:rPr>
        <w:t>Po zařazení majetku zavedla rovnoměrné odepisování na dobu 5 let (1/2 roku na počátku a druhá na konci období). Výsledek daňové úspory je vypočten v následující tabulce:</w:t>
      </w:r>
    </w:p>
    <w:p w14:paraId="4B311B2F" w14:textId="77777777" w:rsidR="00CE1EB0" w:rsidRDefault="00CE1EB0" w:rsidP="00FA2DD9">
      <w:pPr>
        <w:pStyle w:val="Normlnweb"/>
        <w:spacing w:before="0" w:beforeAutospacing="0" w:after="0" w:afterAutospacing="0"/>
        <w:rPr>
          <w:rFonts w:ascii="Calibri" w:hAnsi="Calibri" w:cs="Calibri"/>
          <w:sz w:val="22"/>
          <w:szCs w:val="22"/>
        </w:rPr>
      </w:pPr>
    </w:p>
    <w:p w14:paraId="35ECC9B8" w14:textId="2E5E9287" w:rsidR="00CE1EB0" w:rsidRPr="00CE1EB0" w:rsidRDefault="009C64A8" w:rsidP="00CE1EB0">
      <w:pPr>
        <w:pStyle w:val="Titulek"/>
      </w:pPr>
      <w:r>
        <w:t>Tabulka 2</w:t>
      </w:r>
      <w:r w:rsidR="00AB7412">
        <w:t>6</w:t>
      </w:r>
      <w:r>
        <w:t xml:space="preserve"> - </w:t>
      </w:r>
      <w:r w:rsidR="00CE1EB0">
        <w:t>Daňová úspora při nákupu dopravního prostředku na úvěr</w:t>
      </w:r>
      <w:r w:rsidR="00235FFE">
        <w:t xml:space="preserve"> (v Kč)</w:t>
      </w:r>
    </w:p>
    <w:p w14:paraId="5803640B" w14:textId="77777777" w:rsidR="00CE1EB0" w:rsidRDefault="00522183" w:rsidP="00FA2DD9">
      <w:pPr>
        <w:pStyle w:val="Normlnweb"/>
        <w:keepNext/>
        <w:spacing w:before="0" w:beforeAutospacing="0" w:after="0" w:afterAutospacing="0"/>
      </w:pPr>
      <w:r w:rsidRPr="00522183">
        <w:rPr>
          <w:noProof/>
        </w:rPr>
        <w:drawing>
          <wp:inline distT="0" distB="0" distL="0" distR="0" wp14:anchorId="491A0C52" wp14:editId="07577DFC">
            <wp:extent cx="5940979" cy="1762125"/>
            <wp:effectExtent l="0" t="0" r="3175" b="0"/>
            <wp:docPr id="277" name="Obráze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4938" cy="1763299"/>
                    </a:xfrm>
                    <a:prstGeom prst="rect">
                      <a:avLst/>
                    </a:prstGeom>
                    <a:noFill/>
                    <a:ln>
                      <a:noFill/>
                    </a:ln>
                  </pic:spPr>
                </pic:pic>
              </a:graphicData>
            </a:graphic>
          </wp:inline>
        </w:drawing>
      </w:r>
    </w:p>
    <w:p w14:paraId="1521EFC9" w14:textId="77777777" w:rsidR="00CE1EB0" w:rsidRPr="00C12C85" w:rsidRDefault="00CE1EB0" w:rsidP="00FA2DD9">
      <w:pPr>
        <w:rPr>
          <w:rFonts w:ascii="Calibri" w:hAnsi="Calibri" w:cs="Calibri"/>
          <w:sz w:val="16"/>
          <w:szCs w:val="16"/>
        </w:rPr>
      </w:pPr>
    </w:p>
    <w:p w14:paraId="51F8BA2D" w14:textId="77777777" w:rsidR="00FA2DD9" w:rsidRPr="00496E98" w:rsidRDefault="00FA2DD9" w:rsidP="00FA2DD9">
      <w:pPr>
        <w:rPr>
          <w:rFonts w:ascii="Calibri" w:hAnsi="Calibri" w:cs="Calibri"/>
        </w:rPr>
      </w:pPr>
      <w:r w:rsidRPr="00496E98">
        <w:rPr>
          <w:rFonts w:ascii="Calibri" w:hAnsi="Calibri" w:cs="Calibri"/>
        </w:rPr>
        <w:t xml:space="preserve">Daňová úspora za dobu odepisování činí </w:t>
      </w:r>
      <w:r w:rsidR="00CE1EB0">
        <w:rPr>
          <w:rFonts w:ascii="Calibri" w:hAnsi="Calibri" w:cs="Calibri"/>
        </w:rPr>
        <w:t xml:space="preserve">v tomto případě </w:t>
      </w:r>
      <w:r w:rsidRPr="00496E98">
        <w:rPr>
          <w:rFonts w:ascii="Calibri" w:hAnsi="Calibri" w:cs="Calibri"/>
        </w:rPr>
        <w:t>1 </w:t>
      </w:r>
      <w:r w:rsidR="00231F92">
        <w:rPr>
          <w:rFonts w:ascii="Calibri" w:hAnsi="Calibri" w:cs="Calibri"/>
        </w:rPr>
        <w:t>175</w:t>
      </w:r>
      <w:r w:rsidRPr="00496E98">
        <w:rPr>
          <w:rFonts w:ascii="Calibri" w:hAnsi="Calibri" w:cs="Calibri"/>
        </w:rPr>
        <w:t> 027 Kč.</w:t>
      </w:r>
    </w:p>
    <w:p w14:paraId="4E0B271D" w14:textId="77777777" w:rsidR="00FA2DD9" w:rsidRPr="00231F92" w:rsidRDefault="00FA2DD9" w:rsidP="00231F92">
      <w:pPr>
        <w:rPr>
          <w:rFonts w:cs="Calibri"/>
        </w:rPr>
      </w:pPr>
      <w:r w:rsidRPr="00BC65D6">
        <w:rPr>
          <w:rFonts w:cs="Calibri"/>
        </w:rPr>
        <w:lastRenderedPageBreak/>
        <w:t>Dále jestliže dopravce zavede účetní odpisy na dobu platnosti smlouvy tj. 12 let, pak vzniká rozdíl mezi získanou tržbou za odpis dopravního prostředku a odepisovanou hodnotou. Za období uplatnění daňových odpisů společnosti výrazně stoupá hodnota daňového odpočtu – odpisu a pomalu narůstá hodnota účtovaného účetního odpisu v CDV. Dopravce tak může realizovat výrazně snadněji obnovu vozidel, nebo je po období odpisů prodat a pořídit si nové.</w:t>
      </w:r>
    </w:p>
    <w:p w14:paraId="1CE86A6A" w14:textId="22875B5A" w:rsidR="00FA2DD9" w:rsidRDefault="00231F92" w:rsidP="00CE1EB0">
      <w:pPr>
        <w:pStyle w:val="Titulek"/>
        <w:rPr>
          <w:rFonts w:ascii="Calibri" w:hAnsi="Calibri" w:cs="Calibri"/>
        </w:rPr>
      </w:pPr>
      <w:r>
        <w:t xml:space="preserve">Tabulka 27 - </w:t>
      </w:r>
      <w:r w:rsidR="00FA2DD9">
        <w:t xml:space="preserve"> Bilance rozdílu daňových odpisů a účetních odpisů </w:t>
      </w:r>
      <w:r w:rsidR="00235FFE">
        <w:t>(v Kč)</w:t>
      </w:r>
      <w:r w:rsidR="00FA2DD9" w:rsidRPr="00496E98">
        <w:rPr>
          <w:rFonts w:ascii="Calibri" w:hAnsi="Calibri" w:cs="Calibri"/>
        </w:rPr>
        <w:t xml:space="preserve"> </w:t>
      </w:r>
    </w:p>
    <w:p w14:paraId="1B47270C" w14:textId="77777777" w:rsidR="00231F92" w:rsidRPr="00231F92" w:rsidRDefault="00522183" w:rsidP="00231F92">
      <w:r w:rsidRPr="00522183">
        <w:rPr>
          <w:noProof/>
        </w:rPr>
        <w:drawing>
          <wp:inline distT="0" distB="0" distL="0" distR="0" wp14:anchorId="4288D801" wp14:editId="16D385B1">
            <wp:extent cx="4476750" cy="3638550"/>
            <wp:effectExtent l="0" t="0" r="0" b="0"/>
            <wp:docPr id="278" name="Obráze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76750" cy="3638550"/>
                    </a:xfrm>
                    <a:prstGeom prst="rect">
                      <a:avLst/>
                    </a:prstGeom>
                    <a:noFill/>
                    <a:ln>
                      <a:noFill/>
                    </a:ln>
                  </pic:spPr>
                </pic:pic>
              </a:graphicData>
            </a:graphic>
          </wp:inline>
        </w:drawing>
      </w:r>
    </w:p>
    <w:p w14:paraId="13B1B63A" w14:textId="77777777" w:rsidR="00FA2DD9" w:rsidRPr="00BC65D6" w:rsidRDefault="00FA2DD9" w:rsidP="0085305B">
      <w:pPr>
        <w:rPr>
          <w:rFonts w:cs="Calibri"/>
        </w:rPr>
      </w:pPr>
      <w:r w:rsidRPr="00BC65D6">
        <w:rPr>
          <w:rFonts w:cs="Calibri"/>
        </w:rPr>
        <w:t xml:space="preserve">Uvedený systém umožňuje dopravní společnosti vytvořit </w:t>
      </w:r>
      <w:r w:rsidR="00231F92">
        <w:rPr>
          <w:rFonts w:cs="Calibri"/>
        </w:rPr>
        <w:t xml:space="preserve">během provozu autobusu </w:t>
      </w:r>
      <w:r w:rsidRPr="00BC65D6">
        <w:rPr>
          <w:rFonts w:cs="Calibri"/>
        </w:rPr>
        <w:t xml:space="preserve">rezervu na </w:t>
      </w:r>
      <w:r w:rsidR="00231F92">
        <w:rPr>
          <w:rFonts w:cs="Calibri"/>
        </w:rPr>
        <w:t xml:space="preserve">jeho </w:t>
      </w:r>
      <w:r w:rsidRPr="00BC65D6">
        <w:rPr>
          <w:rFonts w:cs="Calibri"/>
        </w:rPr>
        <w:t xml:space="preserve">obnovu v hodnotě </w:t>
      </w:r>
      <w:r w:rsidR="00231F92">
        <w:rPr>
          <w:rFonts w:cs="Calibri"/>
        </w:rPr>
        <w:t>2 0</w:t>
      </w:r>
      <w:r w:rsidRPr="00BC65D6">
        <w:rPr>
          <w:rFonts w:cs="Calibri"/>
        </w:rPr>
        <w:t>04 167 Kč</w:t>
      </w:r>
      <w:r w:rsidR="00231F92">
        <w:rPr>
          <w:rFonts w:cs="Calibri"/>
        </w:rPr>
        <w:t xml:space="preserve"> </w:t>
      </w:r>
      <w:r w:rsidRPr="00BC65D6">
        <w:rPr>
          <w:rFonts w:cs="Calibri"/>
        </w:rPr>
        <w:t xml:space="preserve">u </w:t>
      </w:r>
      <w:r w:rsidR="00231F92">
        <w:rPr>
          <w:rFonts w:cs="Calibri"/>
        </w:rPr>
        <w:t xml:space="preserve">takto pořízeného </w:t>
      </w:r>
      <w:r w:rsidRPr="00BC65D6">
        <w:rPr>
          <w:rFonts w:cs="Calibri"/>
        </w:rPr>
        <w:t>zakoupeného vozidla.</w:t>
      </w:r>
    </w:p>
    <w:p w14:paraId="23A891C2" w14:textId="77777777" w:rsidR="00FA2DD9" w:rsidRPr="00496E98" w:rsidRDefault="00FA2DD9" w:rsidP="00FA2DD9">
      <w:pPr>
        <w:rPr>
          <w:rFonts w:ascii="Calibri" w:hAnsi="Calibri" w:cs="Calibri"/>
          <w:sz w:val="20"/>
        </w:rPr>
      </w:pPr>
    </w:p>
    <w:p w14:paraId="14EC8C48" w14:textId="77777777" w:rsidR="00FA2DD9" w:rsidRPr="00CE1EB0" w:rsidRDefault="00FA2DD9" w:rsidP="00CE1EB0">
      <w:pPr>
        <w:pStyle w:val="Nadpis2"/>
      </w:pPr>
      <w:r w:rsidRPr="00496E98">
        <w:t>Doporučení k formě financování</w:t>
      </w:r>
    </w:p>
    <w:p w14:paraId="51CE6099" w14:textId="77777777" w:rsidR="00FA2DD9" w:rsidRPr="00BC65D6" w:rsidRDefault="0085305B" w:rsidP="00FA2DD9">
      <w:pPr>
        <w:rPr>
          <w:rFonts w:cs="Calibri"/>
        </w:rPr>
      </w:pPr>
      <w:r w:rsidRPr="00BC65D6">
        <w:rPr>
          <w:rFonts w:cs="Calibri"/>
        </w:rPr>
        <w:t>Zvážíme-li</w:t>
      </w:r>
      <w:r w:rsidR="00FA2DD9" w:rsidRPr="00BC65D6">
        <w:rPr>
          <w:rFonts w:cs="Calibri"/>
        </w:rPr>
        <w:t xml:space="preserve"> výhody a nevýhody nabízejících se forem financování, můžeme definovat nutné počty dopravní techniky, které </w:t>
      </w:r>
      <w:r w:rsidRPr="00BC65D6">
        <w:rPr>
          <w:rFonts w:cs="Calibri"/>
        </w:rPr>
        <w:t xml:space="preserve">chceme </w:t>
      </w:r>
      <w:r w:rsidR="00FA2DD9" w:rsidRPr="00BC65D6">
        <w:rPr>
          <w:rFonts w:cs="Calibri"/>
        </w:rPr>
        <w:t>pořizovat. Nejprve však musíme definovat způsob obnovy nebo nákupu dopravní techniky.</w:t>
      </w:r>
    </w:p>
    <w:p w14:paraId="755CC17E" w14:textId="77777777" w:rsidR="00FA2DD9" w:rsidRPr="00BC65D6" w:rsidRDefault="00FA2DD9" w:rsidP="00FA2DD9">
      <w:pPr>
        <w:rPr>
          <w:rFonts w:cs="Calibri"/>
        </w:rPr>
      </w:pPr>
      <w:r w:rsidRPr="00BC65D6">
        <w:rPr>
          <w:rFonts w:cs="Calibri"/>
        </w:rPr>
        <w:t xml:space="preserve">Jako </w:t>
      </w:r>
      <w:r w:rsidR="00811373">
        <w:rPr>
          <w:rFonts w:cs="Calibri"/>
        </w:rPr>
        <w:t xml:space="preserve">dlouhodobě </w:t>
      </w:r>
      <w:r w:rsidRPr="00BC65D6">
        <w:rPr>
          <w:rFonts w:cs="Calibri"/>
        </w:rPr>
        <w:t xml:space="preserve">nejekonomičtější varianta je varianta postupného nakupování dopravní </w:t>
      </w:r>
      <w:proofErr w:type="gramStart"/>
      <w:r w:rsidRPr="00BC65D6">
        <w:rPr>
          <w:rFonts w:cs="Calibri"/>
        </w:rPr>
        <w:t>techniky</w:t>
      </w:r>
      <w:proofErr w:type="gramEnd"/>
      <w:r w:rsidRPr="00BC65D6">
        <w:rPr>
          <w:rFonts w:cs="Calibri"/>
        </w:rPr>
        <w:t xml:space="preserve"> a to v periodě plánované obnovy. Tzn., jestliže zvolíme max. </w:t>
      </w:r>
      <w:proofErr w:type="gramStart"/>
      <w:r w:rsidRPr="00BC65D6">
        <w:rPr>
          <w:rFonts w:cs="Calibri"/>
        </w:rPr>
        <w:t>12 leté</w:t>
      </w:r>
      <w:proofErr w:type="gramEnd"/>
      <w:r w:rsidRPr="00BC65D6">
        <w:rPr>
          <w:rFonts w:cs="Calibri"/>
        </w:rPr>
        <w:t xml:space="preserve"> stáří, pak cyklus bude 12 letý. Je ideální v každém roce provozu obnovit 1/12 z celkového počtu dopravních prostředků. Většinou však složení dopravní kolony není ideální a je nutné obnovovat podle skutečných počtů vozidel, která přesáhnou definovanou hranici max. stáří. </w:t>
      </w:r>
    </w:p>
    <w:p w14:paraId="0277FEE8" w14:textId="77777777" w:rsidR="00B522A6" w:rsidRDefault="00FA2DD9" w:rsidP="00465F3A">
      <w:pPr>
        <w:rPr>
          <w:rFonts w:cs="Calibri"/>
        </w:rPr>
      </w:pPr>
      <w:r w:rsidRPr="00BC65D6">
        <w:rPr>
          <w:rFonts w:cs="Calibri"/>
        </w:rPr>
        <w:t xml:space="preserve">Pro zabezpečení začátku bude tedy nutné realizovat nákup celkového počtu chybějící </w:t>
      </w:r>
      <w:proofErr w:type="gramStart"/>
      <w:r w:rsidRPr="00BC65D6">
        <w:rPr>
          <w:rFonts w:cs="Calibri"/>
        </w:rPr>
        <w:t>techniky</w:t>
      </w:r>
      <w:proofErr w:type="gramEnd"/>
      <w:r w:rsidRPr="00BC65D6">
        <w:rPr>
          <w:rFonts w:cs="Calibri"/>
        </w:rPr>
        <w:t xml:space="preserve"> a to </w:t>
      </w:r>
      <w:r w:rsidR="00BD604B">
        <w:rPr>
          <w:rFonts w:cs="Calibri"/>
        </w:rPr>
        <w:t>nejlépe</w:t>
      </w:r>
      <w:r w:rsidR="0085305B" w:rsidRPr="00BC65D6">
        <w:rPr>
          <w:rFonts w:cs="Calibri"/>
        </w:rPr>
        <w:t xml:space="preserve"> </w:t>
      </w:r>
      <w:r w:rsidRPr="00BC65D6">
        <w:rPr>
          <w:rFonts w:cs="Calibri"/>
        </w:rPr>
        <w:t xml:space="preserve">formou </w:t>
      </w:r>
      <w:r w:rsidR="0085305B" w:rsidRPr="00BC65D6">
        <w:rPr>
          <w:rFonts w:cs="Calibri"/>
        </w:rPr>
        <w:t xml:space="preserve">úvěru. </w:t>
      </w:r>
      <w:r w:rsidR="00BD604B">
        <w:rPr>
          <w:rFonts w:cs="Calibri"/>
        </w:rPr>
        <w:t xml:space="preserve">Případným odprodejem po ukončení daňových odpisů je možné takto pořízené vozidlo prodat za tržní cenu a získat tím prostředky, které ve spojení s daňovou optimalizací mohou tvořit více než 50 % kupní ceny nového vozidla.  </w:t>
      </w:r>
    </w:p>
    <w:p w14:paraId="507AAEC5" w14:textId="77777777" w:rsidR="00BD604B" w:rsidRPr="00AD7469" w:rsidRDefault="00BD604B" w:rsidP="00465F3A">
      <w:pPr>
        <w:rPr>
          <w:rFonts w:cs="Calibri"/>
        </w:rPr>
      </w:pPr>
    </w:p>
    <w:p w14:paraId="0D8FA705" w14:textId="77777777" w:rsidR="00444808" w:rsidRDefault="001D60CB" w:rsidP="001D60CB">
      <w:pPr>
        <w:pStyle w:val="Nadpis2"/>
      </w:pPr>
      <w:r>
        <w:lastRenderedPageBreak/>
        <w:t xml:space="preserve">E 2. </w:t>
      </w:r>
      <w:r w:rsidR="00444808" w:rsidRPr="00496E98">
        <w:t xml:space="preserve">Varianty </w:t>
      </w:r>
      <w:r w:rsidR="00DE6C8F">
        <w:t>nabytí</w:t>
      </w:r>
      <w:r w:rsidR="00444808" w:rsidRPr="00496E98">
        <w:t xml:space="preserve"> dopravních prostředků</w:t>
      </w:r>
    </w:p>
    <w:p w14:paraId="5B072110" w14:textId="77777777" w:rsidR="008F1BC4" w:rsidRPr="008F1BC4" w:rsidRDefault="008F1BC4" w:rsidP="008F1BC4"/>
    <w:p w14:paraId="3B8C5022" w14:textId="77777777" w:rsidR="00B522A6" w:rsidRDefault="00444808" w:rsidP="00B522A6">
      <w:pPr>
        <w:pStyle w:val="Nadpis3"/>
        <w:spacing w:before="0"/>
        <w:rPr>
          <w:sz w:val="6"/>
          <w:szCs w:val="6"/>
        </w:rPr>
      </w:pPr>
      <w:r w:rsidRPr="00496E98">
        <w:t xml:space="preserve">Varianta </w:t>
      </w:r>
      <w:r>
        <w:t xml:space="preserve">1. </w:t>
      </w:r>
      <w:r w:rsidRPr="00496E98">
        <w:t xml:space="preserve">– </w:t>
      </w:r>
      <w:r w:rsidRPr="008F1BC4">
        <w:rPr>
          <w:b/>
        </w:rPr>
        <w:t>pouze nová vozidla na počátku kontraktu</w:t>
      </w:r>
      <w:r w:rsidRPr="00496E98">
        <w:t xml:space="preserve"> </w:t>
      </w:r>
    </w:p>
    <w:p w14:paraId="10EB02B8" w14:textId="77777777" w:rsidR="00444808" w:rsidRPr="00BC65D6" w:rsidRDefault="00444808" w:rsidP="00B522A6">
      <w:pPr>
        <w:autoSpaceDE w:val="0"/>
        <w:autoSpaceDN w:val="0"/>
        <w:adjustRightInd w:val="0"/>
        <w:spacing w:after="0"/>
        <w:rPr>
          <w:rFonts w:cs="Calibri"/>
          <w:color w:val="000000"/>
        </w:rPr>
      </w:pPr>
      <w:r w:rsidRPr="00BC65D6">
        <w:rPr>
          <w:rFonts w:cs="Calibri"/>
          <w:color w:val="000000"/>
        </w:rPr>
        <w:t xml:space="preserve">Analýza nákladů na vozidla, která vstupují do systému jako nová na počátku kontraktu, je obrazem zpracování kalkulačních modelů nákladů. Tyto kalkulační modely nákladů jsou uvedeny v části výpočet modelu po oblastích Liberecko Sever + Liberecko Jih a oblast Českolipsko. </w:t>
      </w:r>
    </w:p>
    <w:p w14:paraId="22D40292" w14:textId="77777777" w:rsidR="008F1BC4" w:rsidRPr="00BC65D6" w:rsidRDefault="008F1BC4" w:rsidP="008F1BC4">
      <w:pPr>
        <w:autoSpaceDE w:val="0"/>
        <w:autoSpaceDN w:val="0"/>
        <w:adjustRightInd w:val="0"/>
        <w:spacing w:after="0"/>
        <w:rPr>
          <w:rFonts w:cs="Calibri"/>
          <w:color w:val="000000"/>
        </w:rPr>
      </w:pPr>
    </w:p>
    <w:p w14:paraId="3A735795" w14:textId="77777777" w:rsidR="00444808" w:rsidRPr="00BC65D6" w:rsidRDefault="00444808" w:rsidP="00444808">
      <w:pPr>
        <w:autoSpaceDE w:val="0"/>
        <w:autoSpaceDN w:val="0"/>
        <w:adjustRightInd w:val="0"/>
        <w:rPr>
          <w:rFonts w:cs="Calibri"/>
          <w:b/>
          <w:color w:val="000000"/>
        </w:rPr>
      </w:pPr>
      <w:r w:rsidRPr="00BC65D6">
        <w:rPr>
          <w:rFonts w:cs="Calibri"/>
          <w:b/>
          <w:color w:val="000000"/>
        </w:rPr>
        <w:t>Výhoda tohoto řešení je v následujících skutečnostech:</w:t>
      </w:r>
    </w:p>
    <w:p w14:paraId="75F3BFF9" w14:textId="77777777" w:rsidR="00444808" w:rsidRPr="00BC65D6" w:rsidRDefault="00444808" w:rsidP="008F1BC4">
      <w:pPr>
        <w:autoSpaceDE w:val="0"/>
        <w:autoSpaceDN w:val="0"/>
        <w:adjustRightInd w:val="0"/>
        <w:spacing w:after="0" w:line="240" w:lineRule="auto"/>
        <w:rPr>
          <w:rFonts w:cs="Calibri"/>
          <w:color w:val="000000"/>
        </w:rPr>
      </w:pPr>
      <w:r w:rsidRPr="00BC65D6">
        <w:rPr>
          <w:rFonts w:cs="Calibri"/>
          <w:color w:val="000000"/>
        </w:rPr>
        <w:t>-</w:t>
      </w:r>
      <w:r w:rsidRPr="00BC65D6">
        <w:rPr>
          <w:rFonts w:cs="Calibri"/>
          <w:color w:val="000000"/>
        </w:rPr>
        <w:tab/>
        <w:t>není nutné provádět v průběhu plnění kontraktu obnovu dopravní techniky</w:t>
      </w:r>
    </w:p>
    <w:p w14:paraId="2318B349" w14:textId="77777777" w:rsidR="00444808" w:rsidRPr="00BC65D6" w:rsidRDefault="00444808" w:rsidP="008F1BC4">
      <w:pPr>
        <w:autoSpaceDE w:val="0"/>
        <w:autoSpaceDN w:val="0"/>
        <w:adjustRightInd w:val="0"/>
        <w:spacing w:after="0" w:line="240" w:lineRule="auto"/>
        <w:rPr>
          <w:rFonts w:cs="Calibri"/>
          <w:color w:val="000000"/>
        </w:rPr>
      </w:pPr>
      <w:r w:rsidRPr="00BC65D6">
        <w:rPr>
          <w:rFonts w:cs="Calibri"/>
          <w:color w:val="000000"/>
        </w:rPr>
        <w:t>-</w:t>
      </w:r>
      <w:r w:rsidRPr="00BC65D6">
        <w:rPr>
          <w:rFonts w:cs="Calibri"/>
          <w:color w:val="000000"/>
        </w:rPr>
        <w:tab/>
        <w:t>není nutné stanovovat průměrné a maximální stáří techniky</w:t>
      </w:r>
    </w:p>
    <w:p w14:paraId="05A2CCDE" w14:textId="77777777" w:rsidR="00444808" w:rsidRPr="00BC65D6" w:rsidRDefault="00444808" w:rsidP="008F1BC4">
      <w:pPr>
        <w:autoSpaceDE w:val="0"/>
        <w:autoSpaceDN w:val="0"/>
        <w:adjustRightInd w:val="0"/>
        <w:spacing w:after="0" w:line="240" w:lineRule="auto"/>
        <w:rPr>
          <w:rFonts w:cs="Calibri"/>
          <w:color w:val="000000"/>
        </w:rPr>
      </w:pPr>
      <w:r w:rsidRPr="00BC65D6">
        <w:rPr>
          <w:rFonts w:cs="Calibri"/>
          <w:color w:val="000000"/>
        </w:rPr>
        <w:t>-</w:t>
      </w:r>
      <w:r w:rsidRPr="00BC65D6">
        <w:rPr>
          <w:rFonts w:cs="Calibri"/>
          <w:color w:val="000000"/>
        </w:rPr>
        <w:tab/>
        <w:t>odpisy a jejich stanovení je transparentní</w:t>
      </w:r>
    </w:p>
    <w:p w14:paraId="519A0FDA" w14:textId="77777777" w:rsidR="00444808" w:rsidRPr="00BC65D6" w:rsidRDefault="00444808" w:rsidP="008F1BC4">
      <w:pPr>
        <w:autoSpaceDE w:val="0"/>
        <w:autoSpaceDN w:val="0"/>
        <w:adjustRightInd w:val="0"/>
        <w:spacing w:after="0" w:line="240" w:lineRule="auto"/>
        <w:ind w:left="709" w:hanging="709"/>
        <w:rPr>
          <w:rFonts w:cs="Calibri"/>
          <w:color w:val="000000"/>
        </w:rPr>
      </w:pPr>
      <w:r w:rsidRPr="00BC65D6">
        <w:rPr>
          <w:rFonts w:cs="Calibri"/>
          <w:color w:val="000000"/>
        </w:rPr>
        <w:t>-</w:t>
      </w:r>
      <w:r w:rsidRPr="00BC65D6">
        <w:rPr>
          <w:rFonts w:cs="Calibri"/>
          <w:color w:val="000000"/>
        </w:rPr>
        <w:tab/>
        <w:t xml:space="preserve">možnost tvořit fond obnovy z rozdílu neplacené daně (účetní a daňové odpisy jsou různé, vznikají tak finanční prostředky, které při provozování dopravy na období </w:t>
      </w:r>
      <w:proofErr w:type="gramStart"/>
      <w:r w:rsidRPr="00BC65D6">
        <w:rPr>
          <w:rFonts w:cs="Calibri"/>
          <w:color w:val="000000"/>
        </w:rPr>
        <w:t>delší</w:t>
      </w:r>
      <w:proofErr w:type="gramEnd"/>
      <w:r w:rsidRPr="00BC65D6">
        <w:rPr>
          <w:rFonts w:cs="Calibri"/>
          <w:color w:val="000000"/>
        </w:rPr>
        <w:t xml:space="preserve"> než maximální doba kontraktu umožní částečně snížit budoucí náklady na pořízení nové techniky). </w:t>
      </w:r>
    </w:p>
    <w:p w14:paraId="1E5F08AC" w14:textId="77777777" w:rsidR="00444808" w:rsidRPr="00BC65D6" w:rsidRDefault="00444808" w:rsidP="008F1BC4">
      <w:pPr>
        <w:autoSpaceDE w:val="0"/>
        <w:autoSpaceDN w:val="0"/>
        <w:adjustRightInd w:val="0"/>
        <w:spacing w:after="0" w:line="240" w:lineRule="auto"/>
        <w:ind w:left="709" w:hanging="709"/>
        <w:rPr>
          <w:rFonts w:cs="Calibri"/>
          <w:color w:val="000000"/>
        </w:rPr>
      </w:pPr>
      <w:r w:rsidRPr="00BC65D6">
        <w:rPr>
          <w:rFonts w:cs="Calibri"/>
          <w:color w:val="000000"/>
        </w:rPr>
        <w:t>-</w:t>
      </w:r>
      <w:r w:rsidRPr="00BC65D6">
        <w:rPr>
          <w:rFonts w:cs="Calibri"/>
          <w:color w:val="000000"/>
        </w:rPr>
        <w:tab/>
        <w:t>techniku je možné v ekonomickém optimu nákladů prodat a získat tak jistou část prostředků zpět.</w:t>
      </w:r>
    </w:p>
    <w:p w14:paraId="3EDC663B" w14:textId="77777777" w:rsidR="008F1BC4" w:rsidRPr="00BC65D6" w:rsidRDefault="008F1BC4" w:rsidP="008F1BC4">
      <w:pPr>
        <w:autoSpaceDE w:val="0"/>
        <w:autoSpaceDN w:val="0"/>
        <w:adjustRightInd w:val="0"/>
        <w:spacing w:after="0" w:line="240" w:lineRule="auto"/>
        <w:ind w:left="709" w:hanging="709"/>
        <w:rPr>
          <w:rFonts w:cs="Calibri"/>
          <w:color w:val="000000"/>
        </w:rPr>
      </w:pPr>
    </w:p>
    <w:p w14:paraId="284AC4AB" w14:textId="77777777" w:rsidR="00444808" w:rsidRPr="00BC65D6" w:rsidRDefault="00444808" w:rsidP="00444808">
      <w:pPr>
        <w:autoSpaceDE w:val="0"/>
        <w:autoSpaceDN w:val="0"/>
        <w:adjustRightInd w:val="0"/>
        <w:rPr>
          <w:rFonts w:cs="Calibri"/>
          <w:b/>
          <w:color w:val="000000"/>
        </w:rPr>
      </w:pPr>
      <w:r w:rsidRPr="00BC65D6">
        <w:rPr>
          <w:rFonts w:cs="Calibri"/>
          <w:b/>
          <w:color w:val="000000"/>
        </w:rPr>
        <w:t>Nevýhoda tohoto řešení je:</w:t>
      </w:r>
    </w:p>
    <w:p w14:paraId="5767A8CA" w14:textId="77777777" w:rsidR="00444808" w:rsidRPr="00BC65D6" w:rsidRDefault="00444808" w:rsidP="008F1BC4">
      <w:pPr>
        <w:autoSpaceDE w:val="0"/>
        <w:autoSpaceDN w:val="0"/>
        <w:adjustRightInd w:val="0"/>
        <w:spacing w:after="0" w:line="240" w:lineRule="auto"/>
        <w:ind w:left="709" w:hanging="709"/>
        <w:rPr>
          <w:rFonts w:cs="Calibri"/>
          <w:color w:val="000000"/>
        </w:rPr>
      </w:pPr>
      <w:r w:rsidRPr="00BC65D6">
        <w:rPr>
          <w:rFonts w:cs="Calibri"/>
          <w:color w:val="000000"/>
        </w:rPr>
        <w:t>-</w:t>
      </w:r>
      <w:r w:rsidRPr="00BC65D6">
        <w:rPr>
          <w:rFonts w:cs="Calibri"/>
          <w:color w:val="000000"/>
        </w:rPr>
        <w:tab/>
        <w:t xml:space="preserve">vysoké jednorázové náklady na pořízení, které </w:t>
      </w:r>
      <w:r w:rsidR="008F1BC4" w:rsidRPr="00BC65D6">
        <w:rPr>
          <w:rFonts w:cs="Calibri"/>
          <w:color w:val="000000"/>
        </w:rPr>
        <w:t xml:space="preserve">jsou </w:t>
      </w:r>
      <w:r w:rsidRPr="00BC65D6">
        <w:rPr>
          <w:rFonts w:cs="Calibri"/>
          <w:color w:val="000000"/>
        </w:rPr>
        <w:t>však rovné pravidelné obnově v definovaném cyklu. (Platí ustanovení, že dopravní společnost by měla stále udržovat hodnoty průměrného stáří konstantní.)</w:t>
      </w:r>
    </w:p>
    <w:p w14:paraId="3EC330F7" w14:textId="77777777" w:rsidR="00444808" w:rsidRPr="00BC65D6" w:rsidRDefault="00444808" w:rsidP="008F1BC4">
      <w:pPr>
        <w:autoSpaceDE w:val="0"/>
        <w:autoSpaceDN w:val="0"/>
        <w:adjustRightInd w:val="0"/>
        <w:spacing w:after="0" w:line="240" w:lineRule="auto"/>
        <w:ind w:left="709" w:hanging="709"/>
        <w:rPr>
          <w:rFonts w:cs="Calibri"/>
          <w:color w:val="000000"/>
        </w:rPr>
      </w:pPr>
      <w:r w:rsidRPr="00BC65D6">
        <w:rPr>
          <w:rFonts w:cs="Calibri"/>
          <w:color w:val="000000"/>
        </w:rPr>
        <w:t>-</w:t>
      </w:r>
      <w:r w:rsidRPr="00BC65D6">
        <w:rPr>
          <w:rFonts w:cs="Calibri"/>
          <w:color w:val="000000"/>
        </w:rPr>
        <w:tab/>
        <w:t xml:space="preserve">náklady na údržbu jsou po </w:t>
      </w:r>
      <w:proofErr w:type="gramStart"/>
      <w:r w:rsidRPr="00BC65D6">
        <w:rPr>
          <w:rFonts w:cs="Calibri"/>
          <w:color w:val="000000"/>
        </w:rPr>
        <w:t>5 – 7</w:t>
      </w:r>
      <w:proofErr w:type="gramEnd"/>
      <w:r w:rsidRPr="00BC65D6">
        <w:rPr>
          <w:rFonts w:cs="Calibri"/>
          <w:color w:val="000000"/>
        </w:rPr>
        <w:t xml:space="preserve"> roce provozu vyšší než v prvních letech provozu. Nedochází k jejich rovnoměrnému rozložení.  Při stanovení průměrné hodnoty je však možné tento nedostatek eliminovat </w:t>
      </w:r>
    </w:p>
    <w:p w14:paraId="613A3691" w14:textId="77777777" w:rsidR="00444808" w:rsidRPr="00BC65D6" w:rsidRDefault="00444808" w:rsidP="008F1BC4">
      <w:pPr>
        <w:autoSpaceDE w:val="0"/>
        <w:autoSpaceDN w:val="0"/>
        <w:adjustRightInd w:val="0"/>
        <w:spacing w:after="0" w:line="240" w:lineRule="auto"/>
        <w:ind w:left="709" w:hanging="709"/>
        <w:rPr>
          <w:rFonts w:cs="Calibri"/>
          <w:color w:val="000000"/>
        </w:rPr>
      </w:pPr>
      <w:r w:rsidRPr="00BC65D6">
        <w:rPr>
          <w:rFonts w:cs="Calibri"/>
          <w:color w:val="000000"/>
        </w:rPr>
        <w:t>-</w:t>
      </w:r>
      <w:r w:rsidRPr="00BC65D6">
        <w:rPr>
          <w:rFonts w:cs="Calibri"/>
          <w:color w:val="000000"/>
        </w:rPr>
        <w:tab/>
        <w:t>jestliže existuje již nějaký počat vozidel, pak existuje nebezpečí neuplatnění ještě neodepsaných vozidel a hrozí tak investiční ztráta</w:t>
      </w:r>
    </w:p>
    <w:p w14:paraId="114C336B" w14:textId="77777777" w:rsidR="008F1BC4" w:rsidRPr="00BC65D6" w:rsidRDefault="008F1BC4" w:rsidP="008F1BC4">
      <w:pPr>
        <w:autoSpaceDE w:val="0"/>
        <w:autoSpaceDN w:val="0"/>
        <w:adjustRightInd w:val="0"/>
        <w:spacing w:after="0" w:line="240" w:lineRule="auto"/>
        <w:ind w:left="709" w:hanging="709"/>
        <w:rPr>
          <w:rFonts w:cs="Calibri"/>
          <w:color w:val="000000"/>
        </w:rPr>
      </w:pPr>
    </w:p>
    <w:p w14:paraId="335D4213" w14:textId="77777777" w:rsidR="00444808" w:rsidRPr="00BC65D6" w:rsidRDefault="00444808" w:rsidP="00444808">
      <w:pPr>
        <w:autoSpaceDE w:val="0"/>
        <w:autoSpaceDN w:val="0"/>
        <w:adjustRightInd w:val="0"/>
        <w:rPr>
          <w:rFonts w:cs="Calibri"/>
        </w:rPr>
      </w:pPr>
      <w:r w:rsidRPr="00BC65D6">
        <w:rPr>
          <w:rFonts w:cs="Calibri"/>
          <w:color w:val="000000"/>
        </w:rPr>
        <w:t xml:space="preserve">Nastavení doby odepisování má výrazný vliv na celkovou kalkulovanou cenu dopravního výkonu pro příslušné období. </w:t>
      </w:r>
      <w:r w:rsidR="001D60CB" w:rsidRPr="00BC65D6">
        <w:rPr>
          <w:rFonts w:cs="Calibri"/>
          <w:color w:val="000000"/>
        </w:rPr>
        <w:t xml:space="preserve">Z provedené analýzy struktury celkových nákladů vyplývá, že Odpisy tvoří z hlediska objemu nákladů jednu z nejvýznamnějších položek nákladů na vozidlo v této variantě. </w:t>
      </w:r>
    </w:p>
    <w:p w14:paraId="1BBCA134" w14:textId="77777777" w:rsidR="00444808" w:rsidRPr="00BC65D6" w:rsidRDefault="00444808" w:rsidP="001D60CB">
      <w:pPr>
        <w:autoSpaceDE w:val="0"/>
        <w:autoSpaceDN w:val="0"/>
        <w:adjustRightInd w:val="0"/>
        <w:rPr>
          <w:rFonts w:cs="Calibri"/>
          <w:color w:val="000000"/>
        </w:rPr>
      </w:pPr>
      <w:r w:rsidRPr="00BC65D6">
        <w:rPr>
          <w:rFonts w:cs="Calibri"/>
          <w:color w:val="000000"/>
        </w:rPr>
        <w:t xml:space="preserve">Tato varianta se jeví jako ideální z hlediska požadavků objednavatele na vozidla a jejich vybavení dle požadovaných standardů. Při uzavírání kontraktu dopravce nakoupí vozidla a současně může beze zbytku plnit i veškeré požadavky objednatele ve vztahu k požadované struktuře vozidel a doplňkové výbavě. Z hlediska dopravce se však může jednat o variantu, která okamžikem ukončení kontraktu přináší dopravci riziko spojené s uplatněním dosud plně neodepsaných vozidel. </w:t>
      </w:r>
    </w:p>
    <w:p w14:paraId="2E811A9D" w14:textId="77777777" w:rsidR="00444808" w:rsidRPr="00BC65D6" w:rsidRDefault="00444808" w:rsidP="00092319">
      <w:pPr>
        <w:pStyle w:val="Default"/>
        <w:spacing w:line="264" w:lineRule="auto"/>
        <w:rPr>
          <w:rFonts w:asciiTheme="minorHAnsi" w:hAnsiTheme="minorHAnsi" w:cs="Calibri"/>
          <w:sz w:val="22"/>
          <w:szCs w:val="22"/>
        </w:rPr>
      </w:pPr>
      <w:r w:rsidRPr="00BC65D6">
        <w:rPr>
          <w:rFonts w:asciiTheme="minorHAnsi" w:hAnsiTheme="minorHAnsi" w:cs="Calibri"/>
          <w:sz w:val="22"/>
          <w:szCs w:val="22"/>
        </w:rPr>
        <w:t xml:space="preserve">Z hlediska posouzení a porovnání výše předpokládaných nákladů (ceny dopravního výkonu) v období trvání kontraktu se jedná o kalkulačně příznivou variantu. V úrovni kalkulované výše ceny dopravního výkonu za kilometr se promítá předpoklad rozložení doby odepisování vozidel na celé období přípustné využitelnosti vozidel v systému tj. 12 roků a dále zejména úroveň předpokládaných nákladů na opravy a údržbu, kde se zohledňuje účinek poskytování bezplatných garančních oprav v prvních dvou letech uplatnění nových vozidel v systému. </w:t>
      </w:r>
    </w:p>
    <w:p w14:paraId="29E6C0E5" w14:textId="77777777" w:rsidR="008F1BC4" w:rsidRDefault="008F1BC4" w:rsidP="00444808">
      <w:pPr>
        <w:autoSpaceDE w:val="0"/>
        <w:autoSpaceDN w:val="0"/>
        <w:adjustRightInd w:val="0"/>
        <w:rPr>
          <w:rFonts w:ascii="Calibri" w:hAnsi="Calibri" w:cs="Calibri"/>
          <w:color w:val="000000"/>
        </w:rPr>
      </w:pPr>
    </w:p>
    <w:p w14:paraId="1482CC17" w14:textId="77777777" w:rsidR="00B522A6" w:rsidRDefault="00B522A6" w:rsidP="00444808">
      <w:pPr>
        <w:autoSpaceDE w:val="0"/>
        <w:autoSpaceDN w:val="0"/>
        <w:adjustRightInd w:val="0"/>
        <w:rPr>
          <w:rFonts w:ascii="Calibri" w:hAnsi="Calibri" w:cs="Calibri"/>
          <w:color w:val="000000"/>
        </w:rPr>
      </w:pPr>
    </w:p>
    <w:p w14:paraId="78DC38FD" w14:textId="77777777" w:rsidR="00B522A6" w:rsidRPr="00496E98" w:rsidRDefault="00B522A6" w:rsidP="00444808">
      <w:pPr>
        <w:autoSpaceDE w:val="0"/>
        <w:autoSpaceDN w:val="0"/>
        <w:adjustRightInd w:val="0"/>
        <w:rPr>
          <w:rFonts w:ascii="Calibri" w:hAnsi="Calibri" w:cs="Calibri"/>
          <w:color w:val="000000"/>
        </w:rPr>
      </w:pPr>
    </w:p>
    <w:p w14:paraId="33832950" w14:textId="77777777" w:rsidR="001D60CB" w:rsidRDefault="00444808" w:rsidP="00B522A6">
      <w:pPr>
        <w:pStyle w:val="Nadpis3"/>
        <w:spacing w:before="0"/>
        <w:rPr>
          <w:sz w:val="16"/>
          <w:szCs w:val="16"/>
        </w:rPr>
      </w:pPr>
      <w:r w:rsidRPr="00496E98">
        <w:lastRenderedPageBreak/>
        <w:t xml:space="preserve">Varianta </w:t>
      </w:r>
      <w:r>
        <w:t xml:space="preserve">2. </w:t>
      </w:r>
      <w:r w:rsidRPr="00496E98">
        <w:t xml:space="preserve">– </w:t>
      </w:r>
      <w:r w:rsidRPr="008F1BC4">
        <w:rPr>
          <w:b/>
        </w:rPr>
        <w:t>pouze odepsaná vozidla na počátku kontraktu</w:t>
      </w:r>
      <w:r w:rsidRPr="00496E98">
        <w:t xml:space="preserve"> </w:t>
      </w:r>
    </w:p>
    <w:p w14:paraId="49D4AF03" w14:textId="77777777" w:rsidR="00444808" w:rsidRPr="00BC65D6" w:rsidRDefault="00444808" w:rsidP="00B522A6">
      <w:pPr>
        <w:pStyle w:val="Default"/>
        <w:rPr>
          <w:rFonts w:asciiTheme="minorHAnsi" w:hAnsiTheme="minorHAnsi" w:cs="Calibri"/>
          <w:sz w:val="22"/>
          <w:szCs w:val="22"/>
        </w:rPr>
      </w:pPr>
      <w:r w:rsidRPr="00BC65D6">
        <w:rPr>
          <w:rFonts w:asciiTheme="minorHAnsi" w:hAnsiTheme="minorHAnsi" w:cs="Calibri"/>
          <w:sz w:val="22"/>
          <w:szCs w:val="22"/>
        </w:rPr>
        <w:t>Z ryze teoretického pohledu, při posouzení kalkulační struktury nákladů výchozího finančního modelu a posouzení podílu výše nákladů na celkových nákladech dopravního výkonu, by se z hlediska výše celkových nákladů zřejmě jednalo o velmi výhodnou variantu.</w:t>
      </w:r>
    </w:p>
    <w:p w14:paraId="7F4AF4D5" w14:textId="77777777" w:rsidR="00444808" w:rsidRPr="00BC65D6" w:rsidRDefault="00444808" w:rsidP="00444808">
      <w:pPr>
        <w:pStyle w:val="Default"/>
        <w:rPr>
          <w:rFonts w:asciiTheme="minorHAnsi" w:hAnsiTheme="minorHAnsi" w:cs="Calibri"/>
          <w:sz w:val="22"/>
          <w:szCs w:val="22"/>
        </w:rPr>
      </w:pPr>
    </w:p>
    <w:p w14:paraId="799F7B0C" w14:textId="77777777" w:rsidR="00444808" w:rsidRPr="00BC65D6" w:rsidRDefault="00444808" w:rsidP="00444808">
      <w:pPr>
        <w:pStyle w:val="Default"/>
        <w:rPr>
          <w:rFonts w:asciiTheme="minorHAnsi" w:hAnsiTheme="minorHAnsi" w:cs="Calibri"/>
          <w:sz w:val="22"/>
          <w:szCs w:val="22"/>
        </w:rPr>
      </w:pPr>
      <w:r w:rsidRPr="00BC65D6">
        <w:rPr>
          <w:rFonts w:asciiTheme="minorHAnsi" w:hAnsiTheme="minorHAnsi" w:cs="Calibri"/>
          <w:sz w:val="22"/>
          <w:szCs w:val="22"/>
        </w:rPr>
        <w:t xml:space="preserve">Nicméně při zohlednění vstupních omezujících hledisek, parametrů zadání a legislativních požadavků, které se vztahují k vymezení průměrného stáří vozidel – dle § 3 </w:t>
      </w:r>
      <w:r w:rsidRPr="00BC65D6">
        <w:rPr>
          <w:rFonts w:asciiTheme="minorHAnsi" w:hAnsiTheme="minorHAnsi" w:cs="Calibri"/>
          <w:b/>
          <w:sz w:val="22"/>
          <w:szCs w:val="22"/>
        </w:rPr>
        <w:t>Nařízení vlády 63</w:t>
      </w:r>
      <w:r w:rsidRPr="00BC65D6">
        <w:rPr>
          <w:rFonts w:asciiTheme="minorHAnsi" w:hAnsiTheme="minorHAnsi" w:cs="Calibri"/>
          <w:sz w:val="22"/>
          <w:szCs w:val="22"/>
        </w:rPr>
        <w:t xml:space="preserve"> se tato varianta stává nereálnou variantou. Doba účetního odepisování vozidel a požadovaného maximálního stáří jednotlivého vozidla v systému je nastavena na shodnou úroveň 12 roků. Navíc, aby byla splněna podmínka nepřekročení průměrného stáří vozového parku, je nutno z hlediska stáří zajistit vhodnou kombinaci vozidel a jejich obměnu Tím se ve skutečnosti jedná o variantu – mix nových a částečně odepsaných vozidel. </w:t>
      </w:r>
    </w:p>
    <w:p w14:paraId="76407C4F" w14:textId="77777777" w:rsidR="00444808" w:rsidRPr="00496E98" w:rsidRDefault="00444808" w:rsidP="00444808">
      <w:pPr>
        <w:autoSpaceDE w:val="0"/>
        <w:autoSpaceDN w:val="0"/>
        <w:adjustRightInd w:val="0"/>
        <w:rPr>
          <w:rFonts w:ascii="Calibri" w:hAnsi="Calibri" w:cs="Calibri"/>
          <w:b/>
          <w:bCs/>
          <w:color w:val="000000"/>
        </w:rPr>
      </w:pPr>
    </w:p>
    <w:p w14:paraId="22EDD3C5" w14:textId="77777777" w:rsidR="00B522A6" w:rsidRDefault="00444808" w:rsidP="00B522A6">
      <w:pPr>
        <w:pStyle w:val="Nadpis3"/>
        <w:spacing w:before="0"/>
        <w:rPr>
          <w:b/>
          <w:sz w:val="6"/>
          <w:szCs w:val="6"/>
        </w:rPr>
      </w:pPr>
      <w:r w:rsidRPr="00496E98">
        <w:t xml:space="preserve">Varianta </w:t>
      </w:r>
      <w:r w:rsidR="001D60CB">
        <w:t>3.</w:t>
      </w:r>
      <w:r w:rsidRPr="00496E98">
        <w:t xml:space="preserve">– </w:t>
      </w:r>
      <w:r w:rsidRPr="008F1BC4">
        <w:rPr>
          <w:b/>
        </w:rPr>
        <w:t xml:space="preserve">mix nových a částečně odepsaných vozidel </w:t>
      </w:r>
    </w:p>
    <w:p w14:paraId="18E1E3CB" w14:textId="77777777" w:rsidR="00444808" w:rsidRPr="00BC65D6" w:rsidRDefault="00444808" w:rsidP="00B522A6">
      <w:pPr>
        <w:autoSpaceDE w:val="0"/>
        <w:autoSpaceDN w:val="0"/>
        <w:adjustRightInd w:val="0"/>
        <w:rPr>
          <w:rFonts w:cs="Calibri"/>
          <w:color w:val="000000"/>
        </w:rPr>
      </w:pPr>
      <w:r w:rsidRPr="00BC65D6">
        <w:rPr>
          <w:rFonts w:cs="Calibri"/>
          <w:color w:val="000000"/>
        </w:rPr>
        <w:t xml:space="preserve">Tato varianta je vhodným kompromisním řešením z hlediska výše předpokládaných úhrad nákladů dopravcům, eliminace rizika dopravců spojeného s uplatněním dosud plně neodepsaných vozidel v systému, ale i možnosti splnění legislativních požadavků, které stanoví minimální hodnoty a ukazatele standardů kvality a bezpečnosti v souvislosti s poskytováním veřejných služeb v přepravě cestujících. </w:t>
      </w:r>
      <w:r w:rsidR="001D60CB" w:rsidRPr="00BC65D6">
        <w:rPr>
          <w:rFonts w:cs="Calibri"/>
          <w:color w:val="000000"/>
        </w:rPr>
        <w:t xml:space="preserve"> Uvedené </w:t>
      </w:r>
      <w:r w:rsidRPr="00BC65D6">
        <w:rPr>
          <w:rFonts w:cs="Calibri"/>
          <w:color w:val="000000"/>
        </w:rPr>
        <w:t xml:space="preserve">aspekty jsou současně i stěžejní výhodou této varianty. </w:t>
      </w:r>
    </w:p>
    <w:p w14:paraId="2CEC9134" w14:textId="77777777" w:rsidR="00444808" w:rsidRPr="00BC65D6" w:rsidRDefault="001D2A36" w:rsidP="00444808">
      <w:pPr>
        <w:autoSpaceDE w:val="0"/>
        <w:autoSpaceDN w:val="0"/>
        <w:adjustRightInd w:val="0"/>
        <w:rPr>
          <w:rFonts w:cs="Calibri"/>
          <w:color w:val="000000"/>
        </w:rPr>
      </w:pPr>
      <w:r w:rsidRPr="00BC65D6">
        <w:rPr>
          <w:rFonts w:cs="Calibri"/>
          <w:color w:val="000000"/>
        </w:rPr>
        <w:t>Průměrné</w:t>
      </w:r>
      <w:r w:rsidR="00444808" w:rsidRPr="00BC65D6">
        <w:rPr>
          <w:rFonts w:cs="Calibri"/>
          <w:color w:val="000000"/>
        </w:rPr>
        <w:t xml:space="preserve"> stáří vozidel nesmí v době trvání smlouvy překročit 15 let u přímého zadání vnitřnímu provozovateli a současně musí být naplněna i dikce § 2 </w:t>
      </w:r>
      <w:r w:rsidR="00444808" w:rsidRPr="00BC65D6">
        <w:rPr>
          <w:rFonts w:cs="Calibri"/>
          <w:b/>
        </w:rPr>
        <w:t>Nařízení vlády 63</w:t>
      </w:r>
      <w:r w:rsidR="00444808" w:rsidRPr="00BC65D6">
        <w:rPr>
          <w:rFonts w:cs="Calibri"/>
        </w:rPr>
        <w:t xml:space="preserve"> </w:t>
      </w:r>
      <w:r w:rsidR="00444808" w:rsidRPr="00BC65D6">
        <w:rPr>
          <w:rFonts w:cs="Calibri"/>
          <w:color w:val="000000"/>
        </w:rPr>
        <w:t>s ohledem na vymezení vozidel, která musí umožňovat přepravu osob s omezenou schopností pohybu a orientace. Tzn., jakmile je vozidlo účetně odepsáno dosáhne i maxima povoleného stáří vozidla v systému a musí být ze systému vyřazeno dle Nařízení vlády č. 63/2011 Sb. o stanovení minimálních hodnot a ukazatelů standardů kvality a bezpečnosti a o způsobu jejich prokazování v souvislosti s poskytováním veřejných služeb v přepravě cestujících.</w:t>
      </w:r>
      <w:r w:rsidRPr="00BC65D6">
        <w:rPr>
          <w:rFonts w:cs="Calibri"/>
          <w:color w:val="000000"/>
        </w:rPr>
        <w:t xml:space="preserve"> </w:t>
      </w:r>
      <w:r w:rsidR="00444808" w:rsidRPr="00BC65D6">
        <w:rPr>
          <w:rFonts w:cs="Calibri"/>
          <w:color w:val="000000"/>
        </w:rPr>
        <w:t xml:space="preserve">Toto je odrazem nastavení vstupních požadavků a parametrů systému. Zejména možnost rozložení doby účetního odepisování vozidel do celého časového horizontu využitelnosti jednotlivého vozidla v systému, tj. na 12 roků, stabilizuje a vyrovnává úroveň kalkulované výše nákladů v položce „Odpisy dlouhodobého majetku“.  </w:t>
      </w:r>
    </w:p>
    <w:p w14:paraId="0A8B430C" w14:textId="77777777" w:rsidR="00092319" w:rsidRPr="00092319" w:rsidRDefault="00092319" w:rsidP="00444808">
      <w:pPr>
        <w:autoSpaceDE w:val="0"/>
        <w:autoSpaceDN w:val="0"/>
        <w:adjustRightInd w:val="0"/>
        <w:rPr>
          <w:rFonts w:ascii="Calibri" w:hAnsi="Calibri" w:cs="Calibri"/>
          <w:color w:val="000000"/>
        </w:rPr>
      </w:pPr>
    </w:p>
    <w:p w14:paraId="1B97DDF5" w14:textId="77777777" w:rsidR="00444808" w:rsidRPr="00E619CD" w:rsidRDefault="00444808" w:rsidP="004F52A6">
      <w:pPr>
        <w:pStyle w:val="Nadpis3"/>
        <w:rPr>
          <w:b/>
          <w:sz w:val="24"/>
          <w:szCs w:val="24"/>
        </w:rPr>
      </w:pPr>
      <w:r w:rsidRPr="00E619CD">
        <w:rPr>
          <w:b/>
          <w:sz w:val="24"/>
          <w:szCs w:val="24"/>
        </w:rPr>
        <w:t xml:space="preserve">Doporučení – závěr </w:t>
      </w:r>
    </w:p>
    <w:p w14:paraId="2C2AB521" w14:textId="77777777" w:rsidR="00444808" w:rsidRPr="00BC65D6" w:rsidRDefault="00444808" w:rsidP="00444808">
      <w:pPr>
        <w:autoSpaceDE w:val="0"/>
        <w:autoSpaceDN w:val="0"/>
        <w:adjustRightInd w:val="0"/>
        <w:rPr>
          <w:rFonts w:cs="Calibri"/>
        </w:rPr>
      </w:pPr>
      <w:r w:rsidRPr="00BC65D6">
        <w:rPr>
          <w:rFonts w:cs="Calibri"/>
        </w:rPr>
        <w:t xml:space="preserve">Jak vyplývá ze zpracovaných kalkulačních modelů nákladů </w:t>
      </w:r>
      <w:r w:rsidR="00DE6C8F" w:rsidRPr="00BC65D6">
        <w:rPr>
          <w:rFonts w:cs="Calibri"/>
        </w:rPr>
        <w:t xml:space="preserve">jeví se </w:t>
      </w:r>
      <w:r w:rsidRPr="00BC65D6">
        <w:rPr>
          <w:rFonts w:cs="Calibri"/>
        </w:rPr>
        <w:t>jako optimální varianta z hlediska plnění všech požadovaných aspektů a uplatnitelnosti v systému</w:t>
      </w:r>
      <w:r w:rsidRPr="00BC65D6">
        <w:rPr>
          <w:rFonts w:cs="Calibri"/>
          <w:b/>
          <w:bCs/>
        </w:rPr>
        <w:t xml:space="preserve"> varianta nových a </w:t>
      </w:r>
      <w:r w:rsidR="00BD604B">
        <w:rPr>
          <w:rFonts w:cs="Calibri"/>
          <w:b/>
          <w:bCs/>
        </w:rPr>
        <w:t xml:space="preserve">případně částečně </w:t>
      </w:r>
      <w:r w:rsidRPr="00BC65D6">
        <w:rPr>
          <w:rFonts w:cs="Calibri"/>
          <w:b/>
          <w:bCs/>
        </w:rPr>
        <w:t>odepsaných vozidel</w:t>
      </w:r>
      <w:r w:rsidRPr="00BC65D6">
        <w:rPr>
          <w:rFonts w:cs="Calibri"/>
        </w:rPr>
        <w:t xml:space="preserve">. </w:t>
      </w:r>
    </w:p>
    <w:p w14:paraId="7D738482" w14:textId="77777777" w:rsidR="00444808" w:rsidRPr="00BC65D6" w:rsidRDefault="00444808" w:rsidP="00444808">
      <w:pPr>
        <w:rPr>
          <w:rFonts w:cs="Calibri"/>
        </w:rPr>
      </w:pPr>
      <w:r w:rsidRPr="00BC65D6">
        <w:rPr>
          <w:rFonts w:cs="Calibri"/>
        </w:rPr>
        <w:t>Vždy se však musí jednat o takovou kombinaci stáří a provedení vozidel, která zajistí plnění základních požadavků na vozidla v systému VLD a současně i splnění požadovaných standardů kvality a bezpečnosti.</w:t>
      </w:r>
    </w:p>
    <w:p w14:paraId="53AF610B" w14:textId="77777777" w:rsidR="00B522A6" w:rsidRDefault="00B522A6" w:rsidP="00465F3A">
      <w:pPr>
        <w:rPr>
          <w:rFonts w:ascii="Calibri" w:hAnsi="Calibri" w:cs="Calibri"/>
        </w:rPr>
      </w:pPr>
    </w:p>
    <w:p w14:paraId="0A2AB98B" w14:textId="77777777" w:rsidR="00092319" w:rsidRDefault="00092319" w:rsidP="00465F3A">
      <w:pPr>
        <w:rPr>
          <w:rFonts w:ascii="Calibri" w:hAnsi="Calibri" w:cs="Calibri"/>
        </w:rPr>
      </w:pPr>
    </w:p>
    <w:p w14:paraId="241CB51B" w14:textId="77777777" w:rsidR="00AD7469" w:rsidRDefault="00AD7469" w:rsidP="00465F3A">
      <w:pPr>
        <w:rPr>
          <w:rFonts w:ascii="Calibri" w:hAnsi="Calibri" w:cs="Calibri"/>
        </w:rPr>
      </w:pPr>
    </w:p>
    <w:p w14:paraId="7C5C9BB4" w14:textId="77777777" w:rsidR="00AD7469" w:rsidRDefault="00AD7469" w:rsidP="00465F3A">
      <w:pPr>
        <w:rPr>
          <w:rFonts w:ascii="Calibri" w:hAnsi="Calibri" w:cs="Calibri"/>
        </w:rPr>
      </w:pPr>
    </w:p>
    <w:p w14:paraId="07CE52DD" w14:textId="77777777" w:rsidR="00D7276B" w:rsidRPr="009C64A8" w:rsidRDefault="00440762" w:rsidP="00440762">
      <w:pPr>
        <w:pStyle w:val="Nadpis1"/>
        <w:rPr>
          <w:b/>
        </w:rPr>
      </w:pPr>
      <w:r w:rsidRPr="009C64A8">
        <w:rPr>
          <w:b/>
        </w:rPr>
        <w:lastRenderedPageBreak/>
        <w:t>E 3. Zpracování finančního plánu</w:t>
      </w:r>
      <w:r w:rsidR="00BC65D6">
        <w:rPr>
          <w:b/>
        </w:rPr>
        <w:t xml:space="preserve"> obnov</w:t>
      </w:r>
      <w:r w:rsidR="00AC4C0F">
        <w:rPr>
          <w:b/>
        </w:rPr>
        <w:t>y</w:t>
      </w:r>
      <w:r w:rsidR="00BC65D6">
        <w:rPr>
          <w:b/>
        </w:rPr>
        <w:t xml:space="preserve"> dopravní techniky</w:t>
      </w:r>
    </w:p>
    <w:p w14:paraId="114D8F2D" w14:textId="77777777" w:rsidR="00BC65D6" w:rsidRPr="002636A0" w:rsidRDefault="00BC65D6" w:rsidP="00BC65D6">
      <w:pPr>
        <w:rPr>
          <w:rFonts w:ascii="Calibri" w:hAnsi="Calibri" w:cs="Calibri"/>
          <w:b/>
        </w:rPr>
      </w:pPr>
    </w:p>
    <w:p w14:paraId="677A6F3D" w14:textId="77777777" w:rsidR="00BC65D6" w:rsidRPr="00BC65D6" w:rsidRDefault="00BC65D6" w:rsidP="00BC65D6">
      <w:pPr>
        <w:pStyle w:val="Nadpis2"/>
      </w:pPr>
      <w:r>
        <w:t xml:space="preserve">e3.1. </w:t>
      </w:r>
      <w:r w:rsidR="00AC4C0F">
        <w:t>autobusy v projektu</w:t>
      </w:r>
    </w:p>
    <w:p w14:paraId="5F0A5259" w14:textId="77777777" w:rsidR="00BC65D6" w:rsidRPr="00BC65D6" w:rsidRDefault="00BC65D6" w:rsidP="00BC65D6">
      <w:pPr>
        <w:rPr>
          <w:rFonts w:cs="Calibri"/>
        </w:rPr>
      </w:pPr>
      <w:r w:rsidRPr="00BC65D6">
        <w:rPr>
          <w:rFonts w:cs="Calibri"/>
        </w:rPr>
        <w:t>Na základě dostupných podkladů je možné provést analýzu stáří dopravní techniky, zejména pak s ohledem na využitelnost vozidel do maximálního stáří 12 let. Celkové počty vozidel v jednotlivých oblastech jsou zřejmé z tabulky 7 (Českolipsko) a 8,9 (Liberecko).  Při finančním plánování jsou pak posuzovány náklady na pořízení vozidel pro obě oblasti společně.</w:t>
      </w:r>
    </w:p>
    <w:p w14:paraId="2A05FC58" w14:textId="77777777" w:rsidR="00BC65D6" w:rsidRPr="002636A0" w:rsidRDefault="00BC65D6" w:rsidP="00BC65D6">
      <w:pPr>
        <w:rPr>
          <w:rFonts w:ascii="Calibri" w:hAnsi="Calibri" w:cs="Calibri"/>
        </w:rPr>
      </w:pPr>
      <w:r w:rsidRPr="002636A0">
        <w:rPr>
          <w:rFonts w:ascii="Calibri" w:hAnsi="Calibri" w:cs="Calibri"/>
        </w:rPr>
        <w:t>Pro provedení analýzy</w:t>
      </w:r>
      <w:r>
        <w:rPr>
          <w:rFonts w:ascii="Calibri" w:hAnsi="Calibri" w:cs="Calibri"/>
        </w:rPr>
        <w:t>-plánu</w:t>
      </w:r>
      <w:r w:rsidRPr="002636A0">
        <w:rPr>
          <w:rFonts w:ascii="Calibri" w:hAnsi="Calibri" w:cs="Calibri"/>
        </w:rPr>
        <w:t xml:space="preserve"> jsou stanoveny </w:t>
      </w:r>
      <w:r>
        <w:rPr>
          <w:rFonts w:ascii="Calibri" w:hAnsi="Calibri" w:cs="Calibri"/>
        </w:rPr>
        <w:t xml:space="preserve">také </w:t>
      </w:r>
      <w:r w:rsidRPr="002636A0">
        <w:rPr>
          <w:rFonts w:ascii="Calibri" w:hAnsi="Calibri" w:cs="Calibri"/>
        </w:rPr>
        <w:t>následující finanční parametry cen nákupu nových vozidel.</w:t>
      </w:r>
      <w:r w:rsidR="00AD7469">
        <w:rPr>
          <w:rFonts w:ascii="Calibri" w:hAnsi="Calibri" w:cs="Calibri"/>
        </w:rPr>
        <w:t xml:space="preserve"> Tato data jsou předběžným výsledkem obchodních vyjednávání.</w:t>
      </w:r>
    </w:p>
    <w:p w14:paraId="42AE97E8" w14:textId="5B2E2559" w:rsidR="00BC65D6" w:rsidRDefault="00BC65D6" w:rsidP="00BC65D6">
      <w:pPr>
        <w:pStyle w:val="Titulek"/>
      </w:pPr>
      <w:r>
        <w:t xml:space="preserve">Tabulka </w:t>
      </w:r>
      <w:r w:rsidR="00AD7469">
        <w:t>28 –</w:t>
      </w:r>
      <w:r>
        <w:t xml:space="preserve"> </w:t>
      </w:r>
      <w:r w:rsidR="00AD7469">
        <w:t>P</w:t>
      </w:r>
      <w:r>
        <w:t>ředpokl</w:t>
      </w:r>
      <w:r w:rsidR="004E4810">
        <w:t>a</w:t>
      </w:r>
      <w:r>
        <w:t>d</w:t>
      </w:r>
      <w:r w:rsidR="00AD7469">
        <w:t>y</w:t>
      </w:r>
      <w:r>
        <w:t xml:space="preserve"> pořizovacích cen vozidel</w:t>
      </w:r>
      <w:r w:rsidR="00235FFE">
        <w:t xml:space="preserve"> (v Kč)</w:t>
      </w:r>
    </w:p>
    <w:p w14:paraId="3F067440" w14:textId="77777777" w:rsidR="00BC65D6" w:rsidRDefault="004E4810" w:rsidP="00BC65D6">
      <w:pPr>
        <w:keepNext/>
      </w:pPr>
      <w:r w:rsidRPr="004E4810">
        <w:rPr>
          <w:noProof/>
        </w:rPr>
        <w:drawing>
          <wp:inline distT="0" distB="0" distL="0" distR="0" wp14:anchorId="4BBC9D49" wp14:editId="1DEAC606">
            <wp:extent cx="5941060" cy="1315714"/>
            <wp:effectExtent l="0" t="0" r="2540" b="0"/>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1060" cy="1315714"/>
                    </a:xfrm>
                    <a:prstGeom prst="rect">
                      <a:avLst/>
                    </a:prstGeom>
                    <a:noFill/>
                    <a:ln>
                      <a:noFill/>
                    </a:ln>
                  </pic:spPr>
                </pic:pic>
              </a:graphicData>
            </a:graphic>
          </wp:inline>
        </w:drawing>
      </w:r>
    </w:p>
    <w:p w14:paraId="75A69456" w14:textId="77777777" w:rsidR="00BC65D6" w:rsidRDefault="00BC65D6" w:rsidP="00BC65D6">
      <w:pPr>
        <w:keepNext/>
      </w:pPr>
    </w:p>
    <w:p w14:paraId="1295A653" w14:textId="77777777" w:rsidR="00BC65D6" w:rsidRPr="002636A0" w:rsidRDefault="00BC65D6" w:rsidP="00BC65D6">
      <w:pPr>
        <w:pStyle w:val="Nadpis2"/>
      </w:pPr>
      <w:r>
        <w:t xml:space="preserve">E3.2. </w:t>
      </w:r>
      <w:r w:rsidR="0090294B">
        <w:t>Plán obnovy</w:t>
      </w:r>
      <w:r w:rsidR="00AC4C0F">
        <w:t xml:space="preserve"> </w:t>
      </w:r>
      <w:r w:rsidRPr="002636A0">
        <w:t xml:space="preserve">požadovaného počtu </w:t>
      </w:r>
      <w:r>
        <w:t>autobusů</w:t>
      </w:r>
      <w:r w:rsidRPr="002636A0">
        <w:t xml:space="preserve"> </w:t>
      </w:r>
    </w:p>
    <w:p w14:paraId="121A7407" w14:textId="77777777" w:rsidR="00BC65D6" w:rsidRDefault="00BC65D6" w:rsidP="00BC65D6">
      <w:pPr>
        <w:rPr>
          <w:rFonts w:ascii="Calibri" w:hAnsi="Calibri" w:cs="Calibri"/>
        </w:rPr>
      </w:pPr>
      <w:r>
        <w:rPr>
          <w:rFonts w:ascii="Calibri" w:hAnsi="Calibri" w:cs="Calibri"/>
        </w:rPr>
        <w:t>Vstupním p</w:t>
      </w:r>
      <w:r w:rsidRPr="002636A0">
        <w:rPr>
          <w:rFonts w:ascii="Calibri" w:hAnsi="Calibri" w:cs="Calibri"/>
        </w:rPr>
        <w:t xml:space="preserve">ředpokladem zahájení činnosti dopravní společnosti je rozdělení provozování dopravy po jednotlivých oblastech. Na základě </w:t>
      </w:r>
      <w:r>
        <w:rPr>
          <w:rFonts w:ascii="Calibri" w:hAnsi="Calibri" w:cs="Calibri"/>
        </w:rPr>
        <w:t xml:space="preserve">aktuálních informací </w:t>
      </w:r>
      <w:r w:rsidRPr="002636A0">
        <w:rPr>
          <w:rFonts w:ascii="Calibri" w:hAnsi="Calibri" w:cs="Calibri"/>
        </w:rPr>
        <w:t xml:space="preserve">je možné definovat řešení u </w:t>
      </w:r>
      <w:r>
        <w:rPr>
          <w:rFonts w:ascii="Calibri" w:hAnsi="Calibri" w:cs="Calibri"/>
        </w:rPr>
        <w:t xml:space="preserve">spojené </w:t>
      </w:r>
      <w:r w:rsidRPr="002636A0">
        <w:rPr>
          <w:rFonts w:ascii="Calibri" w:hAnsi="Calibri" w:cs="Calibri"/>
        </w:rPr>
        <w:t xml:space="preserve">části Liberecko S + J a Českolipsko. V následujících tabulkách jsou uvedeny </w:t>
      </w:r>
      <w:r>
        <w:rPr>
          <w:rFonts w:ascii="Calibri" w:hAnsi="Calibri" w:cs="Calibri"/>
        </w:rPr>
        <w:t xml:space="preserve">i </w:t>
      </w:r>
      <w:r w:rsidRPr="002636A0">
        <w:rPr>
          <w:rFonts w:ascii="Calibri" w:hAnsi="Calibri" w:cs="Calibri"/>
        </w:rPr>
        <w:t>hodnoty stáří dopravní techniky k</w:t>
      </w:r>
      <w:r>
        <w:rPr>
          <w:rFonts w:ascii="Calibri" w:hAnsi="Calibri" w:cs="Calibri"/>
        </w:rPr>
        <w:t xml:space="preserve"> předpokládanému </w:t>
      </w:r>
      <w:r w:rsidRPr="002636A0">
        <w:rPr>
          <w:rFonts w:ascii="Calibri" w:hAnsi="Calibri" w:cs="Calibri"/>
        </w:rPr>
        <w:t>roku zahájení</w:t>
      </w:r>
      <w:r>
        <w:rPr>
          <w:rFonts w:ascii="Calibri" w:hAnsi="Calibri" w:cs="Calibri"/>
        </w:rPr>
        <w:t xml:space="preserve"> provozu</w:t>
      </w:r>
      <w:r w:rsidRPr="002636A0">
        <w:rPr>
          <w:rFonts w:ascii="Calibri" w:hAnsi="Calibri" w:cs="Calibri"/>
        </w:rPr>
        <w:t>.</w:t>
      </w:r>
      <w:r>
        <w:rPr>
          <w:rFonts w:ascii="Calibri" w:hAnsi="Calibri" w:cs="Calibri"/>
        </w:rPr>
        <w:t xml:space="preserve"> Při finančním plánování jsou pak </w:t>
      </w:r>
      <w:proofErr w:type="gramStart"/>
      <w:r>
        <w:rPr>
          <w:rFonts w:ascii="Calibri" w:hAnsi="Calibri" w:cs="Calibri"/>
        </w:rPr>
        <w:t>posuzovány  náklady</w:t>
      </w:r>
      <w:proofErr w:type="gramEnd"/>
      <w:r>
        <w:rPr>
          <w:rFonts w:ascii="Calibri" w:hAnsi="Calibri" w:cs="Calibri"/>
        </w:rPr>
        <w:t xml:space="preserve"> na pořízení vozidel pro obě oblasti společně.</w:t>
      </w:r>
    </w:p>
    <w:p w14:paraId="1BE1FB06" w14:textId="77777777" w:rsidR="00AD7469" w:rsidRPr="00AD7469" w:rsidRDefault="00AD7469" w:rsidP="00BC65D6">
      <w:pPr>
        <w:rPr>
          <w:rFonts w:ascii="Calibri" w:hAnsi="Calibri" w:cs="Calibri"/>
          <w:sz w:val="16"/>
          <w:szCs w:val="16"/>
        </w:rPr>
      </w:pPr>
    </w:p>
    <w:p w14:paraId="4767DDC9" w14:textId="77777777" w:rsidR="00BC65D6" w:rsidRDefault="00BC65D6" w:rsidP="00AD7469">
      <w:pPr>
        <w:pStyle w:val="Nadpis3"/>
        <w:rPr>
          <w:b/>
        </w:rPr>
      </w:pPr>
      <w:r w:rsidRPr="00BC65D6">
        <w:rPr>
          <w:b/>
        </w:rPr>
        <w:t>E3.2.1. Analýza pro Liberecko S + J</w:t>
      </w:r>
    </w:p>
    <w:p w14:paraId="76B4423B" w14:textId="77777777" w:rsidR="00AD7469" w:rsidRPr="00AD7469" w:rsidRDefault="00AD7469" w:rsidP="00AD7469">
      <w:pPr>
        <w:rPr>
          <w:sz w:val="6"/>
          <w:szCs w:val="6"/>
        </w:rPr>
      </w:pPr>
    </w:p>
    <w:p w14:paraId="7C5DC5F2" w14:textId="77777777" w:rsidR="00BC65D6" w:rsidRPr="00BC65D6" w:rsidRDefault="00BC65D6" w:rsidP="00BC65D6">
      <w:pPr>
        <w:pStyle w:val="Titulek"/>
        <w:rPr>
          <w:rFonts w:ascii="Calibri" w:hAnsi="Calibri" w:cs="Calibri"/>
          <w:szCs w:val="22"/>
        </w:rPr>
      </w:pPr>
      <w:r>
        <w:t xml:space="preserve">Tabulka </w:t>
      </w:r>
      <w:r w:rsidR="00AD7469">
        <w:t>29</w:t>
      </w:r>
      <w:r>
        <w:t xml:space="preserve"> -  Počty dopravní </w:t>
      </w:r>
      <w:proofErr w:type="gramStart"/>
      <w:r>
        <w:t>techniky  Liberecko</w:t>
      </w:r>
      <w:proofErr w:type="gramEnd"/>
      <w:r>
        <w:t xml:space="preserve"> S + J k roku zahájení 2020 a jejich stáří</w:t>
      </w:r>
    </w:p>
    <w:p w14:paraId="347FC023" w14:textId="77777777" w:rsidR="00BC65D6" w:rsidRPr="00BC65D6" w:rsidRDefault="00BC65D6" w:rsidP="00BC65D6">
      <w:pPr>
        <w:keepNext/>
      </w:pPr>
      <w:r>
        <w:rPr>
          <w:noProof/>
        </w:rPr>
        <w:drawing>
          <wp:inline distT="0" distB="0" distL="0" distR="0" wp14:anchorId="52BB991D" wp14:editId="01EDCB93">
            <wp:extent cx="5695950" cy="1590675"/>
            <wp:effectExtent l="0" t="0" r="0" b="9525"/>
            <wp:docPr id="22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5950" cy="1590675"/>
                    </a:xfrm>
                    <a:prstGeom prst="rect">
                      <a:avLst/>
                    </a:prstGeom>
                    <a:noFill/>
                    <a:ln>
                      <a:noFill/>
                    </a:ln>
                  </pic:spPr>
                </pic:pic>
              </a:graphicData>
            </a:graphic>
          </wp:inline>
        </w:drawing>
      </w:r>
    </w:p>
    <w:p w14:paraId="23FAD5DC" w14:textId="77777777" w:rsidR="00BC65D6" w:rsidRDefault="00BC65D6" w:rsidP="00BC65D6">
      <w:pPr>
        <w:rPr>
          <w:rFonts w:cs="Calibri"/>
        </w:rPr>
      </w:pPr>
      <w:r w:rsidRPr="00BC65D6">
        <w:rPr>
          <w:rFonts w:cs="Calibri"/>
        </w:rPr>
        <w:t>K datu zahájení bude nutné zabezpečit</w:t>
      </w:r>
      <w:r w:rsidRPr="00BC65D6">
        <w:rPr>
          <w:rFonts w:cs="Calibri"/>
          <w:b/>
        </w:rPr>
        <w:t xml:space="preserve"> min </w:t>
      </w:r>
      <w:r w:rsidR="00380A32">
        <w:rPr>
          <w:rFonts w:cs="Calibri"/>
          <w:b/>
        </w:rPr>
        <w:t>17</w:t>
      </w:r>
      <w:r w:rsidRPr="00BC65D6">
        <w:rPr>
          <w:rFonts w:cs="Calibri"/>
          <w:b/>
        </w:rPr>
        <w:t xml:space="preserve"> vozidel </w:t>
      </w:r>
      <w:r w:rsidRPr="00BC65D6">
        <w:rPr>
          <w:rFonts w:cs="Calibri"/>
        </w:rPr>
        <w:t>(červen</w:t>
      </w:r>
      <w:r w:rsidR="00380A32">
        <w:rPr>
          <w:rFonts w:cs="Calibri"/>
        </w:rPr>
        <w:t>á</w:t>
      </w:r>
      <w:r w:rsidRPr="00BC65D6">
        <w:rPr>
          <w:rFonts w:cs="Calibri"/>
        </w:rPr>
        <w:t xml:space="preserve"> oblast). Plán obnovy vozidel pak bude představovat doplňování vozidel podle požadavku vyřazení techniky </w:t>
      </w:r>
      <w:proofErr w:type="gramStart"/>
      <w:r w:rsidRPr="00BC65D6">
        <w:rPr>
          <w:rFonts w:cs="Calibri"/>
        </w:rPr>
        <w:t>starší  12</w:t>
      </w:r>
      <w:proofErr w:type="gramEnd"/>
      <w:r w:rsidRPr="00BC65D6">
        <w:rPr>
          <w:rFonts w:cs="Calibri"/>
        </w:rPr>
        <w:t xml:space="preserve"> let.</w:t>
      </w:r>
    </w:p>
    <w:p w14:paraId="68EB15E9" w14:textId="77777777" w:rsidR="00380A32" w:rsidRDefault="00380A32" w:rsidP="00AD7469">
      <w:pPr>
        <w:pStyle w:val="Nadpis3"/>
        <w:keepNext/>
        <w:keepLines/>
        <w:pBdr>
          <w:top w:val="none" w:sz="0" w:space="0" w:color="auto"/>
        </w:pBdr>
        <w:spacing w:before="200" w:line="240" w:lineRule="auto"/>
      </w:pPr>
    </w:p>
    <w:p w14:paraId="1DB4864E" w14:textId="77777777" w:rsidR="00BC65D6" w:rsidRDefault="00BC65D6" w:rsidP="00AD7469">
      <w:pPr>
        <w:pStyle w:val="Nadpis3"/>
        <w:keepNext/>
        <w:keepLines/>
        <w:pBdr>
          <w:top w:val="none" w:sz="0" w:space="0" w:color="auto"/>
        </w:pBdr>
        <w:spacing w:before="200" w:line="240" w:lineRule="auto"/>
      </w:pPr>
      <w:r w:rsidRPr="002636A0">
        <w:t>Možnosti obnovy vozidel</w:t>
      </w:r>
    </w:p>
    <w:p w14:paraId="31911F13" w14:textId="77777777" w:rsidR="00AD7469" w:rsidRPr="00AD7469" w:rsidRDefault="00AD7469" w:rsidP="00AD7469">
      <w:pPr>
        <w:rPr>
          <w:sz w:val="6"/>
          <w:szCs w:val="6"/>
        </w:rPr>
      </w:pPr>
    </w:p>
    <w:p w14:paraId="2761F358" w14:textId="77777777" w:rsidR="00BC65D6" w:rsidRPr="00BC65D6" w:rsidRDefault="00BC65D6" w:rsidP="00BC65D6">
      <w:pPr>
        <w:rPr>
          <w:rFonts w:cs="Calibri"/>
        </w:rPr>
      </w:pPr>
      <w:r w:rsidRPr="00BC65D6">
        <w:rPr>
          <w:rFonts w:cs="Calibri"/>
        </w:rPr>
        <w:t>Doplnění počtu vozidel nutných pro zahájení je možné realizovat</w:t>
      </w:r>
      <w:r w:rsidRPr="00BC65D6">
        <w:rPr>
          <w:rFonts w:cs="Calibri"/>
          <w:b/>
        </w:rPr>
        <w:t xml:space="preserve"> </w:t>
      </w:r>
      <w:r w:rsidRPr="00380A32">
        <w:rPr>
          <w:rFonts w:cs="Calibri"/>
        </w:rPr>
        <w:t>formou</w:t>
      </w:r>
      <w:r w:rsidRPr="00BC65D6">
        <w:rPr>
          <w:rFonts w:cs="Calibri"/>
          <w:b/>
        </w:rPr>
        <w:t xml:space="preserve"> nákupu nových </w:t>
      </w:r>
      <w:r w:rsidR="00380A32">
        <w:rPr>
          <w:rFonts w:cs="Calibri"/>
          <w:b/>
        </w:rPr>
        <w:t>autobusů</w:t>
      </w:r>
      <w:r w:rsidRPr="00BC65D6">
        <w:rPr>
          <w:rFonts w:cs="Calibri"/>
          <w:b/>
        </w:rPr>
        <w:t xml:space="preserve"> </w:t>
      </w:r>
      <w:r w:rsidRPr="00380A32">
        <w:rPr>
          <w:rFonts w:cs="Calibri"/>
        </w:rPr>
        <w:t>o celkovém počtu</w:t>
      </w:r>
      <w:r w:rsidRPr="00BC65D6">
        <w:rPr>
          <w:rFonts w:cs="Calibri"/>
          <w:b/>
        </w:rPr>
        <w:t xml:space="preserve"> </w:t>
      </w:r>
      <w:r w:rsidR="00380A32">
        <w:rPr>
          <w:rFonts w:cs="Calibri"/>
          <w:b/>
        </w:rPr>
        <w:t>17</w:t>
      </w:r>
      <w:r w:rsidRPr="00BC65D6">
        <w:rPr>
          <w:rFonts w:cs="Calibri"/>
          <w:b/>
        </w:rPr>
        <w:t xml:space="preserve"> vozidel.</w:t>
      </w:r>
      <w:r w:rsidRPr="00BC65D6">
        <w:rPr>
          <w:rFonts w:cs="Calibri"/>
        </w:rPr>
        <w:t xml:space="preserve"> Pokud bychom uvažovali o pravidelné periodické výměně v periodě 12 let, je tato hodnota pro každý rok 1/12 z celkového počtu. Je však problematické jednorázové zavedení této periody, protože v roce 2022 bude </w:t>
      </w:r>
      <w:r w:rsidR="00380A32">
        <w:rPr>
          <w:rFonts w:cs="Calibri"/>
        </w:rPr>
        <w:t xml:space="preserve">dle plánu </w:t>
      </w:r>
      <w:r w:rsidRPr="00BC65D6">
        <w:rPr>
          <w:rFonts w:cs="Calibri"/>
        </w:rPr>
        <w:t xml:space="preserve">opět potřeba obnovy vyšší tj. 11 vozidel.   </w:t>
      </w:r>
    </w:p>
    <w:p w14:paraId="73C14FD5" w14:textId="77777777" w:rsidR="00BC65D6" w:rsidRPr="00BC65D6" w:rsidRDefault="00BC65D6" w:rsidP="00BC65D6">
      <w:pPr>
        <w:rPr>
          <w:rFonts w:cs="Calibri"/>
        </w:rPr>
      </w:pPr>
      <w:r w:rsidRPr="00BC65D6">
        <w:rPr>
          <w:rFonts w:cs="Calibri"/>
        </w:rPr>
        <w:t>Jednou z </w:t>
      </w:r>
      <w:proofErr w:type="gramStart"/>
      <w:r w:rsidRPr="00BC65D6">
        <w:rPr>
          <w:rFonts w:cs="Calibri"/>
        </w:rPr>
        <w:t>možností  pro</w:t>
      </w:r>
      <w:proofErr w:type="gramEnd"/>
      <w:r w:rsidRPr="00BC65D6">
        <w:rPr>
          <w:rFonts w:cs="Calibri"/>
        </w:rPr>
        <w:t xml:space="preserve"> nastavení systému obnovy je i nákup vozidel starších a to v členění, které umožní pravidelnou obnovu 1/12 z celkového počtu. Tento nákup však představuje riziko, že nakoupená vozidla nebudou jednoznačně v definovaném roku výroby na trhu dostupn</w:t>
      </w:r>
      <w:r w:rsidR="00380A32">
        <w:rPr>
          <w:rFonts w:cs="Calibri"/>
        </w:rPr>
        <w:t>á</w:t>
      </w:r>
      <w:r w:rsidRPr="00BC65D6">
        <w:rPr>
          <w:rFonts w:cs="Calibri"/>
        </w:rPr>
        <w:t xml:space="preserve">. Dalším problematickým místem je odhad možné ceny nákupu. Pro úplnost jsou níže uvedeny jednotlivé počty s potřebnými roky výroby.  </w:t>
      </w:r>
    </w:p>
    <w:p w14:paraId="5A20888D" w14:textId="77777777" w:rsidR="00BC65D6" w:rsidRPr="002636A0" w:rsidRDefault="00BC65D6" w:rsidP="00BC65D6">
      <w:pPr>
        <w:pStyle w:val="Titulek"/>
        <w:rPr>
          <w:rFonts w:ascii="Calibri" w:hAnsi="Calibri" w:cs="Calibri"/>
          <w:szCs w:val="22"/>
        </w:rPr>
      </w:pPr>
      <w:r>
        <w:t xml:space="preserve">Tabulka </w:t>
      </w:r>
      <w:r w:rsidR="00380A32">
        <w:t>30</w:t>
      </w:r>
      <w:r>
        <w:t xml:space="preserve"> -  Počty techniky podle stáří nutných k nákupu</w:t>
      </w:r>
    </w:p>
    <w:p w14:paraId="2D2371E6" w14:textId="77777777" w:rsidR="00BC65D6" w:rsidRPr="002636A0" w:rsidRDefault="00BC65D6" w:rsidP="00BC65D6">
      <w:pPr>
        <w:rPr>
          <w:rFonts w:ascii="Calibri" w:hAnsi="Calibri" w:cs="Calibri"/>
        </w:rPr>
      </w:pPr>
      <w:r>
        <w:rPr>
          <w:noProof/>
        </w:rPr>
        <w:drawing>
          <wp:inline distT="0" distB="0" distL="0" distR="0" wp14:anchorId="1AA7784F" wp14:editId="25BF2121">
            <wp:extent cx="5748395" cy="352425"/>
            <wp:effectExtent l="0" t="0" r="5080" b="0"/>
            <wp:docPr id="22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86688" cy="354773"/>
                    </a:xfrm>
                    <a:prstGeom prst="rect">
                      <a:avLst/>
                    </a:prstGeom>
                    <a:noFill/>
                    <a:ln>
                      <a:noFill/>
                    </a:ln>
                  </pic:spPr>
                </pic:pic>
              </a:graphicData>
            </a:graphic>
          </wp:inline>
        </w:drawing>
      </w:r>
    </w:p>
    <w:p w14:paraId="43D554E1" w14:textId="77777777" w:rsidR="00BC65D6" w:rsidRPr="00BC65D6" w:rsidRDefault="00BC65D6" w:rsidP="00BC65D6">
      <w:pPr>
        <w:rPr>
          <w:rFonts w:cs="Calibri"/>
        </w:rPr>
      </w:pPr>
      <w:r w:rsidRPr="00BC65D6">
        <w:rPr>
          <w:rFonts w:cs="Calibri"/>
        </w:rPr>
        <w:t>Další možností je vhodná forma pronájmu s možností ukončit tento pronájem nákupem nové techniky v souladu s cyklem obnovy, který představuje 1/12 z celkového počtu.</w:t>
      </w:r>
    </w:p>
    <w:p w14:paraId="6A260AC9" w14:textId="77777777" w:rsidR="00BC65D6" w:rsidRPr="00BC65D6" w:rsidRDefault="00BC65D6" w:rsidP="00BC65D6">
      <w:pPr>
        <w:pStyle w:val="Titulek"/>
      </w:pPr>
      <w:r>
        <w:t xml:space="preserve">Tabulka </w:t>
      </w:r>
      <w:r w:rsidR="00380A32">
        <w:t>31</w:t>
      </w:r>
      <w:r>
        <w:t xml:space="preserve"> -  Počty vozidel a plán obnovy oblasti Liberecka S + J</w:t>
      </w:r>
    </w:p>
    <w:p w14:paraId="5078B30F" w14:textId="77777777" w:rsidR="00BC65D6" w:rsidRPr="00BC65D6" w:rsidRDefault="00BC65D6" w:rsidP="00BC65D6">
      <w:pPr>
        <w:keepNext/>
      </w:pPr>
      <w:r>
        <w:rPr>
          <w:noProof/>
        </w:rPr>
        <w:drawing>
          <wp:inline distT="0" distB="0" distL="0" distR="0" wp14:anchorId="3066C2D6" wp14:editId="714D4908">
            <wp:extent cx="6056095" cy="2276475"/>
            <wp:effectExtent l="0" t="0" r="1905" b="0"/>
            <wp:docPr id="22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1127" cy="2327233"/>
                    </a:xfrm>
                    <a:prstGeom prst="rect">
                      <a:avLst/>
                    </a:prstGeom>
                    <a:noFill/>
                    <a:ln>
                      <a:noFill/>
                    </a:ln>
                  </pic:spPr>
                </pic:pic>
              </a:graphicData>
            </a:graphic>
          </wp:inline>
        </w:drawing>
      </w:r>
    </w:p>
    <w:p w14:paraId="417A31D2" w14:textId="77777777" w:rsidR="00BC65D6" w:rsidRPr="002764B0" w:rsidRDefault="00BC65D6" w:rsidP="00BC65D6">
      <w:pPr>
        <w:rPr>
          <w:rFonts w:cs="Calibri"/>
          <w:b/>
        </w:rPr>
      </w:pPr>
      <w:r w:rsidRPr="002764B0">
        <w:rPr>
          <w:rFonts w:cs="Calibri"/>
          <w:b/>
        </w:rPr>
        <w:t xml:space="preserve">Pro zabezpečení zahájení činnosti </w:t>
      </w:r>
      <w:r w:rsidR="002764B0">
        <w:rPr>
          <w:rFonts w:cs="Calibri"/>
          <w:b/>
        </w:rPr>
        <w:t xml:space="preserve">oblasti Liberecka S+J </w:t>
      </w:r>
      <w:r w:rsidRPr="002764B0">
        <w:rPr>
          <w:rFonts w:cs="Calibri"/>
          <w:b/>
        </w:rPr>
        <w:t>bude potřeba doplnění vozidel o minimálním počtu 17 ks v následujícím složení:</w:t>
      </w:r>
    </w:p>
    <w:p w14:paraId="07D62A4C" w14:textId="77777777" w:rsidR="00BC65D6" w:rsidRPr="002764B0" w:rsidRDefault="00BC65D6" w:rsidP="00BC65D6">
      <w:pPr>
        <w:spacing w:after="0"/>
        <w:rPr>
          <w:rFonts w:cs="Calibri"/>
        </w:rPr>
      </w:pPr>
      <w:r w:rsidRPr="002764B0">
        <w:rPr>
          <w:rFonts w:cs="Calibri"/>
          <w:b/>
        </w:rPr>
        <w:t>-</w:t>
      </w:r>
      <w:r w:rsidRPr="002764B0">
        <w:rPr>
          <w:rFonts w:cs="Calibri"/>
          <w:b/>
        </w:rPr>
        <w:tab/>
      </w:r>
      <w:r w:rsidRPr="002764B0">
        <w:rPr>
          <w:rFonts w:cs="Calibri"/>
        </w:rPr>
        <w:t>2 ks vozidlo M1</w:t>
      </w:r>
    </w:p>
    <w:p w14:paraId="3E215364" w14:textId="77777777" w:rsidR="00BC65D6" w:rsidRPr="002764B0" w:rsidRDefault="00BC65D6" w:rsidP="00BC65D6">
      <w:pPr>
        <w:spacing w:after="0"/>
        <w:rPr>
          <w:rFonts w:cs="Calibri"/>
        </w:rPr>
      </w:pPr>
      <w:r w:rsidRPr="002764B0">
        <w:rPr>
          <w:rFonts w:cs="Calibri"/>
        </w:rPr>
        <w:t>-</w:t>
      </w:r>
      <w:r w:rsidRPr="002764B0">
        <w:rPr>
          <w:rFonts w:cs="Calibri"/>
        </w:rPr>
        <w:tab/>
      </w:r>
      <w:proofErr w:type="gramStart"/>
      <w:r w:rsidRPr="002764B0">
        <w:rPr>
          <w:rFonts w:cs="Calibri"/>
        </w:rPr>
        <w:t>3  ks</w:t>
      </w:r>
      <w:proofErr w:type="gramEnd"/>
      <w:r w:rsidRPr="002764B0">
        <w:rPr>
          <w:rFonts w:cs="Calibri"/>
        </w:rPr>
        <w:t xml:space="preserve"> vozidlo V1</w:t>
      </w:r>
    </w:p>
    <w:p w14:paraId="1F88FC7F" w14:textId="77777777" w:rsidR="00BC65D6" w:rsidRPr="002764B0" w:rsidRDefault="00BC65D6" w:rsidP="00BC65D6">
      <w:pPr>
        <w:spacing w:after="0"/>
        <w:rPr>
          <w:rFonts w:cs="Calibri"/>
        </w:rPr>
      </w:pPr>
      <w:r w:rsidRPr="002764B0">
        <w:rPr>
          <w:rFonts w:cs="Calibri"/>
        </w:rPr>
        <w:t>-</w:t>
      </w:r>
      <w:r w:rsidRPr="002764B0">
        <w:rPr>
          <w:rFonts w:cs="Calibri"/>
        </w:rPr>
        <w:tab/>
      </w:r>
      <w:proofErr w:type="gramStart"/>
      <w:r w:rsidRPr="002764B0">
        <w:rPr>
          <w:rFonts w:cs="Calibri"/>
        </w:rPr>
        <w:t>6  ks</w:t>
      </w:r>
      <w:proofErr w:type="gramEnd"/>
      <w:r w:rsidRPr="002764B0">
        <w:rPr>
          <w:rFonts w:cs="Calibri"/>
        </w:rPr>
        <w:t xml:space="preserve"> vozidlo V2 (5 záměna s S)</w:t>
      </w:r>
    </w:p>
    <w:p w14:paraId="654B4D74" w14:textId="77777777" w:rsidR="00BC65D6" w:rsidRPr="002764B0" w:rsidRDefault="00BC65D6" w:rsidP="00BC65D6">
      <w:pPr>
        <w:spacing w:after="0"/>
        <w:rPr>
          <w:rFonts w:cs="Calibri"/>
        </w:rPr>
      </w:pPr>
      <w:r w:rsidRPr="002764B0">
        <w:rPr>
          <w:rFonts w:cs="Calibri"/>
        </w:rPr>
        <w:t>-</w:t>
      </w:r>
      <w:r w:rsidRPr="002764B0">
        <w:rPr>
          <w:rFonts w:cs="Calibri"/>
        </w:rPr>
        <w:tab/>
        <w:t>6 ks vozidel v3</w:t>
      </w:r>
    </w:p>
    <w:p w14:paraId="14E7599F" w14:textId="77777777" w:rsidR="00BC65D6" w:rsidRPr="002764B0" w:rsidRDefault="00BC65D6" w:rsidP="00BC65D6">
      <w:pPr>
        <w:spacing w:after="0"/>
        <w:rPr>
          <w:rFonts w:cs="Calibri"/>
        </w:rPr>
      </w:pPr>
    </w:p>
    <w:p w14:paraId="0A65F39E" w14:textId="77777777" w:rsidR="00BC65D6" w:rsidRDefault="00BC65D6" w:rsidP="00BC65D6">
      <w:pPr>
        <w:rPr>
          <w:rFonts w:cs="Calibri"/>
        </w:rPr>
      </w:pPr>
      <w:r w:rsidRPr="002764B0">
        <w:rPr>
          <w:rFonts w:cs="Calibri"/>
        </w:rPr>
        <w:t xml:space="preserve">Obnova v dalších letech provozu je pak závislá na skutečných požadavcích a možnostech dopravní společnosti. Plán obnovy je pak uveden výše. </w:t>
      </w:r>
    </w:p>
    <w:p w14:paraId="043FB97C" w14:textId="77777777" w:rsidR="00380A32" w:rsidRDefault="00380A32" w:rsidP="00BC65D6">
      <w:pPr>
        <w:rPr>
          <w:rFonts w:cs="Calibri"/>
        </w:rPr>
      </w:pPr>
    </w:p>
    <w:p w14:paraId="1BBB8FA8" w14:textId="77777777" w:rsidR="00380A32" w:rsidRPr="002764B0" w:rsidRDefault="00380A32" w:rsidP="00BC65D6">
      <w:pPr>
        <w:rPr>
          <w:rFonts w:cs="Calibri"/>
        </w:rPr>
      </w:pPr>
    </w:p>
    <w:p w14:paraId="0582F00F" w14:textId="77777777" w:rsidR="00BC65D6" w:rsidRDefault="00BC65D6" w:rsidP="00BC65D6">
      <w:pPr>
        <w:pStyle w:val="Nadpis3"/>
        <w:rPr>
          <w:b/>
        </w:rPr>
      </w:pPr>
      <w:r>
        <w:rPr>
          <w:b/>
        </w:rPr>
        <w:lastRenderedPageBreak/>
        <w:t xml:space="preserve">E3.2.2. </w:t>
      </w:r>
      <w:r w:rsidRPr="00BC65D6">
        <w:rPr>
          <w:b/>
        </w:rPr>
        <w:t xml:space="preserve">Analýza </w:t>
      </w:r>
      <w:r w:rsidR="00AC4C0F">
        <w:rPr>
          <w:b/>
        </w:rPr>
        <w:t xml:space="preserve">pro </w:t>
      </w:r>
      <w:r w:rsidRPr="00BC65D6">
        <w:rPr>
          <w:b/>
        </w:rPr>
        <w:t>Českolipsko</w:t>
      </w:r>
    </w:p>
    <w:p w14:paraId="0B4022A1" w14:textId="77777777" w:rsidR="00380A32" w:rsidRPr="00380A32" w:rsidRDefault="00380A32" w:rsidP="00380A32">
      <w:pPr>
        <w:rPr>
          <w:sz w:val="6"/>
          <w:szCs w:val="6"/>
        </w:rPr>
      </w:pPr>
    </w:p>
    <w:p w14:paraId="367D304A" w14:textId="77777777" w:rsidR="00BC65D6" w:rsidRPr="002764B0" w:rsidRDefault="00BC65D6" w:rsidP="00BC65D6">
      <w:pPr>
        <w:rPr>
          <w:rFonts w:cs="Calibri"/>
        </w:rPr>
      </w:pPr>
      <w:r w:rsidRPr="002764B0">
        <w:rPr>
          <w:rFonts w:cs="Calibri"/>
        </w:rPr>
        <w:t>V oblasti Českolipsko je aktuálně k dispozici pro potřeby projektu následující počet autobusů:</w:t>
      </w:r>
    </w:p>
    <w:p w14:paraId="7BB24A64" w14:textId="77777777" w:rsidR="00BC65D6" w:rsidRDefault="00BC65D6" w:rsidP="00380A32">
      <w:pPr>
        <w:pStyle w:val="Titulek"/>
      </w:pPr>
      <w:r>
        <w:t xml:space="preserve">Tabulka </w:t>
      </w:r>
      <w:r w:rsidR="00380A32">
        <w:t>32</w:t>
      </w:r>
      <w:r>
        <w:t xml:space="preserve"> -  Plánované a skutečné počty dopravní techniky v oblasti Českolipsko</w:t>
      </w:r>
      <w:r w:rsidRPr="002636A0">
        <w:rPr>
          <w:rFonts w:ascii="Calibri" w:hAnsi="Calibri" w:cs="Calibri"/>
          <w:szCs w:val="22"/>
        </w:rPr>
        <w:t xml:space="preserve"> </w:t>
      </w:r>
      <w:r>
        <w:rPr>
          <w:noProof/>
        </w:rPr>
        <w:drawing>
          <wp:inline distT="0" distB="0" distL="0" distR="0" wp14:anchorId="3CF7A813" wp14:editId="03F7B799">
            <wp:extent cx="6056630" cy="2857500"/>
            <wp:effectExtent l="0" t="0" r="1270" b="0"/>
            <wp:docPr id="22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87245" cy="2871944"/>
                    </a:xfrm>
                    <a:prstGeom prst="rect">
                      <a:avLst/>
                    </a:prstGeom>
                    <a:noFill/>
                    <a:ln>
                      <a:noFill/>
                    </a:ln>
                  </pic:spPr>
                </pic:pic>
              </a:graphicData>
            </a:graphic>
          </wp:inline>
        </w:drawing>
      </w:r>
    </w:p>
    <w:p w14:paraId="01DCD16C" w14:textId="77777777" w:rsidR="00BC65D6" w:rsidRPr="002764B0" w:rsidRDefault="00BC65D6" w:rsidP="00BC65D6">
      <w:pPr>
        <w:rPr>
          <w:rFonts w:cs="Calibri"/>
        </w:rPr>
      </w:pPr>
      <w:r w:rsidRPr="002764B0">
        <w:rPr>
          <w:rFonts w:cs="Calibri"/>
        </w:rPr>
        <w:t xml:space="preserve">Z uvedené tabulky je patrné, že dostupný počet dopravní techniky je </w:t>
      </w:r>
      <w:r w:rsidR="00380A32">
        <w:rPr>
          <w:rFonts w:cs="Calibri"/>
        </w:rPr>
        <w:t xml:space="preserve">pouze </w:t>
      </w:r>
      <w:r w:rsidRPr="002764B0">
        <w:rPr>
          <w:rFonts w:cs="Calibri"/>
        </w:rPr>
        <w:t xml:space="preserve">29 ks celkem. Z toho využitelných 14 ks je pro potřebu celkového počtu významně nižší. Celková potřeba pak představuje hodnotu 67 vozidel.  </w:t>
      </w:r>
      <w:r w:rsidRPr="002764B0">
        <w:rPr>
          <w:rFonts w:cs="Calibri"/>
          <w:b/>
        </w:rPr>
        <w:t xml:space="preserve">Pro zabezpečení provozu </w:t>
      </w:r>
      <w:r w:rsidR="00380A32">
        <w:rPr>
          <w:rFonts w:cs="Calibri"/>
          <w:b/>
        </w:rPr>
        <w:t xml:space="preserve">oblasti Českolipska </w:t>
      </w:r>
      <w:r w:rsidRPr="002764B0">
        <w:rPr>
          <w:rFonts w:cs="Calibri"/>
          <w:b/>
        </w:rPr>
        <w:t>bude tedy nutné doplnit 53 vozidel</w:t>
      </w:r>
      <w:r w:rsidRPr="002764B0">
        <w:rPr>
          <w:rFonts w:cs="Calibri"/>
        </w:rPr>
        <w:t>.</w:t>
      </w:r>
    </w:p>
    <w:p w14:paraId="0F5ACFB7" w14:textId="77777777" w:rsidR="00BC65D6" w:rsidRPr="002764B0" w:rsidRDefault="003C6FA2" w:rsidP="002764B0">
      <w:pPr>
        <w:pStyle w:val="Titulek"/>
        <w:rPr>
          <w:rFonts w:ascii="Calibri" w:hAnsi="Calibri" w:cs="Calibri"/>
          <w:szCs w:val="22"/>
        </w:rPr>
      </w:pPr>
      <w:r>
        <w:t xml:space="preserve">Tabulka 33 - </w:t>
      </w:r>
      <w:r w:rsidR="00BC65D6">
        <w:t xml:space="preserve"> Celkové počty dopravní techniky v oblasti Českolipsko a plán obnov</w:t>
      </w:r>
      <w:r w:rsidR="002764B0">
        <w:t>y</w:t>
      </w:r>
    </w:p>
    <w:p w14:paraId="29DF4ACB" w14:textId="77777777" w:rsidR="00BC65D6" w:rsidRPr="002764B0" w:rsidRDefault="00BC65D6" w:rsidP="002764B0">
      <w:pPr>
        <w:keepNext/>
      </w:pPr>
      <w:r>
        <w:rPr>
          <w:noProof/>
        </w:rPr>
        <w:drawing>
          <wp:inline distT="0" distB="0" distL="0" distR="0" wp14:anchorId="514B2220" wp14:editId="4A6912A5">
            <wp:extent cx="6067425" cy="2457450"/>
            <wp:effectExtent l="0" t="0" r="9525" b="0"/>
            <wp:docPr id="22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80896" cy="2462906"/>
                    </a:xfrm>
                    <a:prstGeom prst="rect">
                      <a:avLst/>
                    </a:prstGeom>
                    <a:noFill/>
                    <a:ln>
                      <a:noFill/>
                    </a:ln>
                  </pic:spPr>
                </pic:pic>
              </a:graphicData>
            </a:graphic>
          </wp:inline>
        </w:drawing>
      </w:r>
    </w:p>
    <w:p w14:paraId="764517C6" w14:textId="77777777" w:rsidR="00BC65D6" w:rsidRPr="002764B0" w:rsidRDefault="00BC65D6" w:rsidP="00BC65D6">
      <w:pPr>
        <w:rPr>
          <w:rFonts w:cs="Calibri"/>
        </w:rPr>
      </w:pPr>
      <w:r w:rsidRPr="002764B0">
        <w:rPr>
          <w:rFonts w:cs="Calibri"/>
        </w:rPr>
        <w:t>Z uvedených tabulek je parné, že doplnění počtu dopravní techniky představuje hodnotu 53 vozidel k termínu zahájení činnosti. Následná obnova, při zachování požadavku maximálního stáří 12 let je vždy 1/12 celkového počtu ročně. Je zde však velký počet dopravní techniky na počátku. Zabezpečit definovaný počet formou nákupu starší techniky není reálné a zřejmě by nepřinesl nic jiného než harmonizaci cyklu obnovy. Pro zabezpečení požadovaného počtu je reálná varianta nákupu nové techniky v kombinaci s krátkodobým pronájmem.</w:t>
      </w:r>
    </w:p>
    <w:p w14:paraId="53ADF273" w14:textId="77777777" w:rsidR="00BC65D6" w:rsidRPr="002764B0" w:rsidRDefault="00BC65D6" w:rsidP="00BC65D6">
      <w:pPr>
        <w:rPr>
          <w:rFonts w:cs="Calibri"/>
          <w:b/>
        </w:rPr>
      </w:pPr>
      <w:r w:rsidRPr="002764B0">
        <w:rPr>
          <w:rFonts w:cs="Calibri"/>
          <w:b/>
        </w:rPr>
        <w:lastRenderedPageBreak/>
        <w:t xml:space="preserve">Pro zabezpečení zahájení činnosti bude potřeba </w:t>
      </w:r>
      <w:r w:rsidR="002764B0">
        <w:rPr>
          <w:rFonts w:cs="Calibri"/>
          <w:b/>
        </w:rPr>
        <w:t xml:space="preserve">pro oblast Českolipska </w:t>
      </w:r>
      <w:r w:rsidRPr="002764B0">
        <w:rPr>
          <w:rFonts w:cs="Calibri"/>
          <w:b/>
        </w:rPr>
        <w:t xml:space="preserve">doplnění vozidel o celkovém počtu 53 </w:t>
      </w:r>
      <w:r w:rsidR="002764B0">
        <w:rPr>
          <w:rFonts w:cs="Calibri"/>
          <w:b/>
        </w:rPr>
        <w:t>ks</w:t>
      </w:r>
      <w:r w:rsidRPr="002764B0">
        <w:rPr>
          <w:rFonts w:cs="Calibri"/>
          <w:b/>
        </w:rPr>
        <w:t xml:space="preserve"> v následujícím složení:</w:t>
      </w:r>
    </w:p>
    <w:p w14:paraId="533B18CB" w14:textId="77777777" w:rsidR="00BC65D6" w:rsidRPr="002764B0" w:rsidRDefault="00BC65D6" w:rsidP="00BC65D6">
      <w:pPr>
        <w:spacing w:after="0"/>
        <w:rPr>
          <w:rFonts w:cs="Calibri"/>
        </w:rPr>
      </w:pPr>
      <w:r w:rsidRPr="002764B0">
        <w:rPr>
          <w:rFonts w:cs="Calibri"/>
        </w:rPr>
        <w:t>-</w:t>
      </w:r>
      <w:r w:rsidRPr="002764B0">
        <w:rPr>
          <w:rFonts w:cs="Calibri"/>
        </w:rPr>
        <w:tab/>
        <w:t>6 ks vozidlo M2</w:t>
      </w:r>
    </w:p>
    <w:p w14:paraId="1D32F69F" w14:textId="77777777" w:rsidR="00BC65D6" w:rsidRPr="002764B0" w:rsidRDefault="00BC65D6" w:rsidP="00BC65D6">
      <w:pPr>
        <w:spacing w:after="0"/>
        <w:rPr>
          <w:rFonts w:cs="Calibri"/>
        </w:rPr>
      </w:pPr>
      <w:r w:rsidRPr="002764B0">
        <w:rPr>
          <w:rFonts w:cs="Calibri"/>
        </w:rPr>
        <w:t>-</w:t>
      </w:r>
      <w:r w:rsidRPr="002764B0">
        <w:rPr>
          <w:rFonts w:cs="Calibri"/>
        </w:rPr>
        <w:tab/>
        <w:t>2 ks vozidlo S</w:t>
      </w:r>
    </w:p>
    <w:p w14:paraId="472BE131" w14:textId="77777777" w:rsidR="00BC65D6" w:rsidRPr="002764B0" w:rsidRDefault="00BC65D6" w:rsidP="00BC65D6">
      <w:pPr>
        <w:spacing w:after="0"/>
        <w:rPr>
          <w:rFonts w:cs="Calibri"/>
        </w:rPr>
      </w:pPr>
      <w:r w:rsidRPr="002764B0">
        <w:rPr>
          <w:rFonts w:cs="Calibri"/>
        </w:rPr>
        <w:t>-</w:t>
      </w:r>
      <w:r w:rsidRPr="002764B0">
        <w:rPr>
          <w:rFonts w:cs="Calibri"/>
        </w:rPr>
        <w:tab/>
        <w:t>11 ks vozidlo V1</w:t>
      </w:r>
    </w:p>
    <w:p w14:paraId="796AEDD0" w14:textId="77777777" w:rsidR="00BC65D6" w:rsidRPr="002764B0" w:rsidRDefault="00BC65D6" w:rsidP="00BC65D6">
      <w:pPr>
        <w:spacing w:after="0"/>
        <w:rPr>
          <w:rFonts w:cs="Calibri"/>
        </w:rPr>
      </w:pPr>
      <w:r w:rsidRPr="002764B0">
        <w:rPr>
          <w:rFonts w:cs="Calibri"/>
        </w:rPr>
        <w:t>-</w:t>
      </w:r>
      <w:r w:rsidRPr="002764B0">
        <w:rPr>
          <w:rFonts w:cs="Calibri"/>
        </w:rPr>
        <w:tab/>
        <w:t>21 ks vozidlo V2</w:t>
      </w:r>
    </w:p>
    <w:p w14:paraId="16323CAD" w14:textId="77777777" w:rsidR="00BC65D6" w:rsidRPr="002764B0" w:rsidRDefault="00BC65D6" w:rsidP="00BC65D6">
      <w:pPr>
        <w:spacing w:after="0"/>
        <w:rPr>
          <w:rFonts w:cs="Calibri"/>
        </w:rPr>
      </w:pPr>
      <w:r w:rsidRPr="002764B0">
        <w:rPr>
          <w:rFonts w:cs="Calibri"/>
        </w:rPr>
        <w:t>-</w:t>
      </w:r>
      <w:r w:rsidRPr="002764B0">
        <w:rPr>
          <w:rFonts w:cs="Calibri"/>
        </w:rPr>
        <w:tab/>
        <w:t>4 ks vozidlo V3r</w:t>
      </w:r>
    </w:p>
    <w:p w14:paraId="204E72EB" w14:textId="77777777" w:rsidR="00BC65D6" w:rsidRPr="002764B0" w:rsidRDefault="00BC65D6" w:rsidP="00BC65D6">
      <w:pPr>
        <w:spacing w:after="0"/>
        <w:rPr>
          <w:rFonts w:cs="Calibri"/>
        </w:rPr>
      </w:pPr>
      <w:r w:rsidRPr="002764B0">
        <w:rPr>
          <w:rFonts w:cs="Calibri"/>
        </w:rPr>
        <w:t>-</w:t>
      </w:r>
      <w:r w:rsidRPr="002764B0">
        <w:rPr>
          <w:rFonts w:cs="Calibri"/>
        </w:rPr>
        <w:tab/>
        <w:t xml:space="preserve">9 ks </w:t>
      </w:r>
      <w:proofErr w:type="gramStart"/>
      <w:r w:rsidRPr="002764B0">
        <w:rPr>
          <w:rFonts w:cs="Calibri"/>
        </w:rPr>
        <w:t>vozidlo  V</w:t>
      </w:r>
      <w:proofErr w:type="gramEnd"/>
      <w:r w:rsidRPr="002764B0">
        <w:rPr>
          <w:rFonts w:cs="Calibri"/>
        </w:rPr>
        <w:t>3c</w:t>
      </w:r>
    </w:p>
    <w:p w14:paraId="7C9B7271" w14:textId="77777777" w:rsidR="002764B0" w:rsidRDefault="002764B0" w:rsidP="00BC65D6">
      <w:pPr>
        <w:rPr>
          <w:rFonts w:cs="Calibri"/>
          <w:b/>
        </w:rPr>
      </w:pPr>
    </w:p>
    <w:p w14:paraId="7282476B" w14:textId="77777777" w:rsidR="00BC65D6" w:rsidRPr="002764B0" w:rsidRDefault="00BC65D6" w:rsidP="00BC65D6">
      <w:pPr>
        <w:rPr>
          <w:rFonts w:cs="Calibri"/>
        </w:rPr>
      </w:pPr>
      <w:r w:rsidRPr="002764B0">
        <w:rPr>
          <w:rFonts w:cs="Calibri"/>
        </w:rPr>
        <w:t xml:space="preserve">Obnova v letech provozu je pak závislá na skutečných požadavcích a možnostech dopravní společnosti. Plán obnovy je pro tuto oblast uveden výše. </w:t>
      </w:r>
    </w:p>
    <w:p w14:paraId="0AFAC325" w14:textId="77777777" w:rsidR="00BC65D6" w:rsidRDefault="00BC65D6" w:rsidP="00BC65D6">
      <w:pPr>
        <w:rPr>
          <w:rFonts w:cs="Calibri"/>
        </w:rPr>
      </w:pPr>
    </w:p>
    <w:p w14:paraId="511D0BE0" w14:textId="77777777" w:rsidR="002764B0" w:rsidRPr="002764B0" w:rsidRDefault="002764B0" w:rsidP="002764B0">
      <w:pPr>
        <w:pStyle w:val="Nadpis2"/>
        <w:ind w:left="567" w:hanging="567"/>
      </w:pPr>
      <w:r>
        <w:t xml:space="preserve">E3.3. </w:t>
      </w:r>
      <w:r w:rsidRPr="002764B0">
        <w:t>Možnosti obnovy vozidel obou oblastí</w:t>
      </w:r>
    </w:p>
    <w:p w14:paraId="625D7B5F" w14:textId="77777777" w:rsidR="002764B0" w:rsidRPr="002764B0" w:rsidRDefault="002764B0" w:rsidP="002764B0">
      <w:pPr>
        <w:rPr>
          <w:rFonts w:cs="Calibri"/>
          <w:b/>
        </w:rPr>
      </w:pPr>
      <w:r w:rsidRPr="002764B0">
        <w:rPr>
          <w:rFonts w:cs="Calibri"/>
        </w:rPr>
        <w:t xml:space="preserve">Z uvedené analýzy dostupnosti dopravních prostředků za podmínky maximálního stáří je parné, že zabezpečení dopravní techniky k termínu zahájení vyžaduje </w:t>
      </w:r>
      <w:r w:rsidRPr="002764B0">
        <w:rPr>
          <w:rFonts w:cs="Calibri"/>
          <w:b/>
        </w:rPr>
        <w:t xml:space="preserve">doplnění </w:t>
      </w:r>
      <w:proofErr w:type="gramStart"/>
      <w:r w:rsidRPr="002764B0">
        <w:rPr>
          <w:rFonts w:cs="Calibri"/>
          <w:b/>
        </w:rPr>
        <w:t>celkem  53</w:t>
      </w:r>
      <w:proofErr w:type="gramEnd"/>
      <w:r w:rsidRPr="002764B0">
        <w:rPr>
          <w:rFonts w:cs="Calibri"/>
          <w:b/>
        </w:rPr>
        <w:t xml:space="preserve"> + 17 vozidel.</w:t>
      </w:r>
    </w:p>
    <w:p w14:paraId="3752D40A" w14:textId="77777777" w:rsidR="002764B0" w:rsidRPr="006F2D36" w:rsidRDefault="002764B0" w:rsidP="002764B0">
      <w:pPr>
        <w:rPr>
          <w:rFonts w:cs="Calibri"/>
        </w:rPr>
      </w:pPr>
      <w:r w:rsidRPr="002764B0">
        <w:rPr>
          <w:rFonts w:cs="Calibri"/>
          <w:b/>
        </w:rPr>
        <w:t xml:space="preserve">Realizace </w:t>
      </w:r>
      <w:r w:rsidRPr="002764B0">
        <w:rPr>
          <w:rFonts w:cs="Calibri"/>
        </w:rPr>
        <w:t>samotného doplnění je možná různými způsoby. V Zásadě však formou jednorázového nákupu nebo formou částečného nákupu s využitím bankovního úvěru a operativního leasingu. Důvodem je skutečnost velkého počtu.</w:t>
      </w:r>
    </w:p>
    <w:p w14:paraId="7F9D4604" w14:textId="77777777" w:rsidR="002764B0" w:rsidRPr="002764B0" w:rsidRDefault="002764B0" w:rsidP="002764B0">
      <w:pPr>
        <w:pStyle w:val="Nadpis3"/>
      </w:pPr>
      <w:r w:rsidRPr="002764B0">
        <w:rPr>
          <w:b/>
        </w:rPr>
        <w:t>E3.3.1</w:t>
      </w:r>
      <w:r>
        <w:t xml:space="preserve"> </w:t>
      </w:r>
      <w:r w:rsidRPr="002764B0">
        <w:rPr>
          <w:b/>
        </w:rPr>
        <w:t>Varianta celkového dokoupení</w:t>
      </w:r>
      <w:r w:rsidRPr="002764B0">
        <w:t>.</w:t>
      </w:r>
    </w:p>
    <w:p w14:paraId="4F94051B" w14:textId="77777777" w:rsidR="002764B0" w:rsidRPr="002764B0" w:rsidRDefault="002764B0" w:rsidP="002764B0">
      <w:pPr>
        <w:rPr>
          <w:rFonts w:cs="Calibri"/>
        </w:rPr>
      </w:pPr>
      <w:r w:rsidRPr="002764B0">
        <w:rPr>
          <w:rFonts w:cs="Calibri"/>
        </w:rPr>
        <w:t>Při této variantě je možné považovat za</w:t>
      </w:r>
      <w:r w:rsidRPr="002764B0">
        <w:rPr>
          <w:rFonts w:cs="Calibri"/>
          <w:b/>
        </w:rPr>
        <w:t xml:space="preserve"> výhodu</w:t>
      </w:r>
      <w:r w:rsidRPr="002764B0">
        <w:rPr>
          <w:rFonts w:cs="Calibri"/>
        </w:rPr>
        <w:t xml:space="preserve"> jednorázové řešení, které se bude opakovat na konci periody tj. 13 let.  Varianta dále umožní definici technického standardu u nakoupených vozidel bez omezení stáří techniky (emise, vybavení, bezpečnostní </w:t>
      </w:r>
      <w:proofErr w:type="gramStart"/>
      <w:r w:rsidRPr="002764B0">
        <w:rPr>
          <w:rFonts w:cs="Calibri"/>
        </w:rPr>
        <w:t>prvky,…</w:t>
      </w:r>
      <w:proofErr w:type="gramEnd"/>
      <w:r w:rsidRPr="002764B0">
        <w:rPr>
          <w:rFonts w:cs="Calibri"/>
        </w:rPr>
        <w:t xml:space="preserve">). Významná je i skutečnost z pohledu marketingu. Takto velké množství by mohlo přispět k velmi dobré propagaci veřejné linkové dopravy v kraji. Je také skutečností, že takto vysoká hodnota nových dopravních prostředků je jen velmi těžko za jedno období převoditelná do pravidelné obnovy ve </w:t>
      </w:r>
      <w:proofErr w:type="gramStart"/>
      <w:r w:rsidRPr="002764B0">
        <w:rPr>
          <w:rFonts w:cs="Calibri"/>
        </w:rPr>
        <w:t>12 letém</w:t>
      </w:r>
      <w:proofErr w:type="gramEnd"/>
      <w:r w:rsidRPr="002764B0">
        <w:rPr>
          <w:rFonts w:cs="Calibri"/>
        </w:rPr>
        <w:t xml:space="preserve"> cyklu. </w:t>
      </w:r>
    </w:p>
    <w:p w14:paraId="7C94CE2C" w14:textId="77777777" w:rsidR="002764B0" w:rsidRPr="006F2D36" w:rsidRDefault="002764B0" w:rsidP="002764B0">
      <w:pPr>
        <w:rPr>
          <w:rFonts w:cs="Calibri"/>
        </w:rPr>
      </w:pPr>
      <w:r w:rsidRPr="002764B0">
        <w:rPr>
          <w:rFonts w:cs="Calibri"/>
        </w:rPr>
        <w:t xml:space="preserve">Za </w:t>
      </w:r>
      <w:proofErr w:type="gramStart"/>
      <w:r w:rsidRPr="002764B0">
        <w:rPr>
          <w:rFonts w:cs="Calibri"/>
          <w:b/>
        </w:rPr>
        <w:t>nevýhodu</w:t>
      </w:r>
      <w:r w:rsidRPr="002764B0">
        <w:rPr>
          <w:rFonts w:cs="Calibri"/>
        </w:rPr>
        <w:t xml:space="preserve">  této</w:t>
      </w:r>
      <w:proofErr w:type="gramEnd"/>
      <w:r w:rsidRPr="002764B0">
        <w:rPr>
          <w:rFonts w:cs="Calibri"/>
        </w:rPr>
        <w:t xml:space="preserve"> varianty je možné považovat vysokou počáteční hodnotu investice. Před zahájením, je nutné nakoupit 70 dopravních prostředků, což </w:t>
      </w:r>
      <w:proofErr w:type="gramStart"/>
      <w:r w:rsidRPr="002764B0">
        <w:rPr>
          <w:rFonts w:cs="Calibri"/>
        </w:rPr>
        <w:t xml:space="preserve">představuje  </w:t>
      </w:r>
      <w:r w:rsidRPr="002764B0">
        <w:rPr>
          <w:rFonts w:cs="Calibri"/>
          <w:b/>
        </w:rPr>
        <w:t>53</w:t>
      </w:r>
      <w:proofErr w:type="gramEnd"/>
      <w:r w:rsidRPr="002764B0">
        <w:rPr>
          <w:rFonts w:cs="Calibri"/>
          <w:b/>
        </w:rPr>
        <w:t xml:space="preserve"> %</w:t>
      </w:r>
      <w:r w:rsidRPr="002764B0">
        <w:rPr>
          <w:rFonts w:cs="Calibri"/>
        </w:rPr>
        <w:t xml:space="preserve"> nových vozidel z celkového počtu dopravní techniky. Je nutné upozornit, že nákupy by bylo nutné realizovat i v dalších následných </w:t>
      </w:r>
      <w:proofErr w:type="gramStart"/>
      <w:r w:rsidRPr="002764B0">
        <w:rPr>
          <w:rFonts w:cs="Calibri"/>
        </w:rPr>
        <w:t>letech</w:t>
      </w:r>
      <w:proofErr w:type="gramEnd"/>
      <w:r w:rsidRPr="002764B0">
        <w:rPr>
          <w:rFonts w:cs="Calibri"/>
        </w:rPr>
        <w:t xml:space="preserve"> a to podle počtu vyřazované techniky.</w:t>
      </w:r>
    </w:p>
    <w:p w14:paraId="73B6675E" w14:textId="77777777" w:rsidR="002764B0" w:rsidRPr="002764B0" w:rsidRDefault="002764B0" w:rsidP="002764B0">
      <w:pPr>
        <w:pStyle w:val="Nadpis3"/>
        <w:ind w:left="851" w:hanging="851"/>
      </w:pPr>
      <w:r w:rsidRPr="002764B0">
        <w:rPr>
          <w:b/>
        </w:rPr>
        <w:t xml:space="preserve"> E3.3.2. Varianta</w:t>
      </w:r>
      <w:r>
        <w:t xml:space="preserve"> </w:t>
      </w:r>
      <w:r w:rsidRPr="002764B0">
        <w:rPr>
          <w:b/>
        </w:rPr>
        <w:t>finančního leasingu nebo bankovní půjčky</w:t>
      </w:r>
      <w:r w:rsidRPr="002764B0">
        <w:t>.</w:t>
      </w:r>
    </w:p>
    <w:p w14:paraId="37A864E1" w14:textId="77777777" w:rsidR="002764B0" w:rsidRPr="006F2D36" w:rsidRDefault="002764B0" w:rsidP="002764B0">
      <w:pPr>
        <w:rPr>
          <w:rFonts w:cs="Calibri"/>
        </w:rPr>
      </w:pPr>
      <w:r w:rsidRPr="006F2D36">
        <w:rPr>
          <w:rFonts w:cs="Calibri"/>
          <w:b/>
        </w:rPr>
        <w:t>Finanční leasing</w:t>
      </w:r>
      <w:r w:rsidRPr="006F2D36">
        <w:rPr>
          <w:rFonts w:cs="Calibri"/>
        </w:rPr>
        <w:t xml:space="preserve"> umožňuje průběžnou možnost financování po složení akontace v hodnotě cca 20 % z které je vrácena DPH 21 %. Splátky jsou plně daňově odčitatelné v průběhu smluvního vztahu. Po dobu platnosti smluvního vztahu vozidla nejsou majetkem společnosti. Vozidla se stávají majetkem, až po odkoupení. Ukončení finančního leasingu je možné až po ukončení doby leasingu. Finanční leasing neumožňuje aplikovat daňový a účetní odpis.</w:t>
      </w:r>
    </w:p>
    <w:p w14:paraId="5232DC96" w14:textId="77777777" w:rsidR="002764B0" w:rsidRDefault="002764B0" w:rsidP="002764B0">
      <w:pPr>
        <w:rPr>
          <w:rFonts w:cs="Calibri"/>
        </w:rPr>
      </w:pPr>
      <w:r w:rsidRPr="006F2D36">
        <w:rPr>
          <w:rFonts w:cs="Calibri"/>
          <w:b/>
        </w:rPr>
        <w:t xml:space="preserve">Bankovní úvěr </w:t>
      </w:r>
      <w:r w:rsidRPr="006F2D36">
        <w:rPr>
          <w:rFonts w:cs="Calibri"/>
        </w:rPr>
        <w:t xml:space="preserve">umožňuje dopravní společnosti vlastnit dopravní prostředky. Jejich provozování je bez omezení. Bankovní úvěr předpokládá také formu 20 % účasti. Protože v okamžiku nákupu vozidla přechází na dopravní společnost, dopravce dostává zpět DPH 21 %. V průběhu splácení úvěru může dopravce využívat daňovou úsporu, která vzniká rozdílem daňových a účetních odpisů. </w:t>
      </w:r>
    </w:p>
    <w:p w14:paraId="04453FF6" w14:textId="77777777" w:rsidR="00BA02E6" w:rsidRPr="006F2D36" w:rsidRDefault="00BA02E6" w:rsidP="002764B0">
      <w:pPr>
        <w:rPr>
          <w:rFonts w:cs="Calibri"/>
        </w:rPr>
      </w:pPr>
    </w:p>
    <w:p w14:paraId="6FB36F32" w14:textId="77777777" w:rsidR="002764B0" w:rsidRPr="006F2D36" w:rsidRDefault="006F2D36" w:rsidP="006F2D36">
      <w:pPr>
        <w:pStyle w:val="Nadpis3"/>
        <w:rPr>
          <w:b/>
        </w:rPr>
      </w:pPr>
      <w:r w:rsidRPr="006F2D36">
        <w:rPr>
          <w:b/>
        </w:rPr>
        <w:lastRenderedPageBreak/>
        <w:t xml:space="preserve">E3.3.3. </w:t>
      </w:r>
      <w:r w:rsidR="002764B0" w:rsidRPr="006F2D36">
        <w:rPr>
          <w:b/>
        </w:rPr>
        <w:t>Varianta úplného operativního leasingu.</w:t>
      </w:r>
    </w:p>
    <w:p w14:paraId="51BDBF28" w14:textId="77777777" w:rsidR="002764B0" w:rsidRPr="006F2D36" w:rsidRDefault="002764B0" w:rsidP="002764B0">
      <w:pPr>
        <w:rPr>
          <w:rFonts w:cs="Calibri"/>
        </w:rPr>
      </w:pPr>
      <w:r w:rsidRPr="006F2D36">
        <w:rPr>
          <w:rFonts w:cs="Calibri"/>
        </w:rPr>
        <w:t>Využití této varianty předpokládá uzavření smluvního vztahu na definované období</w:t>
      </w:r>
      <w:r w:rsidRPr="006F2D36">
        <w:rPr>
          <w:rFonts w:cs="Calibri"/>
          <w:b/>
        </w:rPr>
        <w:t xml:space="preserve">. </w:t>
      </w:r>
      <w:r w:rsidRPr="006F2D36">
        <w:rPr>
          <w:rFonts w:cs="Calibri"/>
        </w:rPr>
        <w:t>Čím je období kratší, tím dražší je operativní leasing. Dalším důležitým parametrem je omezení počtu km / rok. S klesajícím počtem km/rok klesají i hodnoty nákladů na opravy včetně náhradních dílů.</w:t>
      </w:r>
    </w:p>
    <w:p w14:paraId="775B543E" w14:textId="77777777" w:rsidR="002764B0" w:rsidRPr="006F2D36" w:rsidRDefault="002764B0" w:rsidP="002764B0">
      <w:pPr>
        <w:rPr>
          <w:rFonts w:cs="Calibri"/>
        </w:rPr>
      </w:pPr>
      <w:r w:rsidRPr="006F2D36">
        <w:rPr>
          <w:rFonts w:cs="Calibri"/>
        </w:rPr>
        <w:t>Při této variantě je možné považovat za</w:t>
      </w:r>
      <w:r w:rsidRPr="006F2D36">
        <w:rPr>
          <w:rFonts w:cs="Calibri"/>
          <w:b/>
        </w:rPr>
        <w:t xml:space="preserve"> výhodu </w:t>
      </w:r>
      <w:r w:rsidRPr="006F2D36">
        <w:rPr>
          <w:rFonts w:cs="Calibri"/>
        </w:rPr>
        <w:t xml:space="preserve">úplné zabezpečení provozu dodavatelskou firmou. Dodavatel hradí úplné náklady spojené s provozem mimo PHM a provozní hmoty. Není jasné, jak </w:t>
      </w:r>
      <w:proofErr w:type="gramStart"/>
      <w:r w:rsidRPr="006F2D36">
        <w:rPr>
          <w:rFonts w:cs="Calibri"/>
        </w:rPr>
        <w:t>by  dodavatel</w:t>
      </w:r>
      <w:proofErr w:type="gramEnd"/>
      <w:r w:rsidRPr="006F2D36">
        <w:rPr>
          <w:rFonts w:cs="Calibri"/>
        </w:rPr>
        <w:t xml:space="preserve"> řešil dodatečnou výbavu a její servis (odbavovací strojky, GPS, přenosy,…). Další výhodou je minimalizace počtu záložních vozidel, protože tato povinnost se dá přenést na dodavatele. Dále je nutné připomenout nutnost složení akontace cca 20 %.</w:t>
      </w:r>
    </w:p>
    <w:p w14:paraId="05BBD240" w14:textId="77777777" w:rsidR="002764B0" w:rsidRPr="00380A32" w:rsidRDefault="006F2D36" w:rsidP="002764B0">
      <w:pPr>
        <w:rPr>
          <w:rFonts w:ascii="Calibri" w:hAnsi="Calibri" w:cs="Calibri"/>
        </w:rPr>
      </w:pPr>
      <w:r>
        <w:rPr>
          <w:rFonts w:cs="Calibri"/>
          <w:b/>
        </w:rPr>
        <w:t>Nevýhodou p</w:t>
      </w:r>
      <w:r w:rsidR="002764B0" w:rsidRPr="006F2D36">
        <w:rPr>
          <w:rFonts w:cs="Calibri"/>
        </w:rPr>
        <w:t>ři této variantě je možné</w:t>
      </w:r>
      <w:r w:rsidR="002764B0" w:rsidRPr="006F2D36">
        <w:rPr>
          <w:rFonts w:cs="Calibri"/>
          <w:b/>
        </w:rPr>
        <w:t xml:space="preserve"> </w:t>
      </w:r>
      <w:r w:rsidR="002764B0" w:rsidRPr="006F2D36">
        <w:rPr>
          <w:rFonts w:cs="Calibri"/>
        </w:rPr>
        <w:t>považovat</w:t>
      </w:r>
      <w:r w:rsidR="002764B0" w:rsidRPr="006F2D36">
        <w:rPr>
          <w:rFonts w:cs="Calibri"/>
          <w:b/>
        </w:rPr>
        <w:t xml:space="preserve"> </w:t>
      </w:r>
      <w:r w:rsidR="002764B0" w:rsidRPr="006F2D36">
        <w:rPr>
          <w:rFonts w:cs="Calibri"/>
        </w:rPr>
        <w:t>vázanost na období leasingu. Po ukončení leasingu vozidlo nepřechází do majetku nájemce, tedy nezůstane společnosti žádné vozidlo. Významná je i skutečnost, že výhodná nabídka provozních nákladů na servis a opravárenství je</w:t>
      </w:r>
      <w:r w:rsidR="002764B0">
        <w:rPr>
          <w:rFonts w:ascii="Calibri" w:hAnsi="Calibri" w:cs="Calibri"/>
        </w:rPr>
        <w:t xml:space="preserve"> zajímavá pouze s omezením ceny hodiny práce značkového servisu, který musí být nasmlouván v blízkém okolí. </w:t>
      </w:r>
    </w:p>
    <w:p w14:paraId="117DA151" w14:textId="77777777" w:rsidR="002764B0" w:rsidRPr="006F2D36" w:rsidRDefault="006F2D36" w:rsidP="006F2D36">
      <w:pPr>
        <w:pStyle w:val="Nadpis3"/>
        <w:ind w:left="851" w:hanging="851"/>
        <w:rPr>
          <w:b/>
        </w:rPr>
      </w:pPr>
      <w:r w:rsidRPr="006F2D36">
        <w:rPr>
          <w:b/>
        </w:rPr>
        <w:t xml:space="preserve">E3.3.4. </w:t>
      </w:r>
      <w:r w:rsidR="002764B0" w:rsidRPr="006F2D36">
        <w:rPr>
          <w:b/>
        </w:rPr>
        <w:t xml:space="preserve">Varianta kombinace operativního leasingu na krátké období a </w:t>
      </w:r>
      <w:r w:rsidRPr="006F2D36">
        <w:rPr>
          <w:b/>
        </w:rPr>
        <w:t xml:space="preserve">  </w:t>
      </w:r>
      <w:r w:rsidR="002764B0" w:rsidRPr="006F2D36">
        <w:rPr>
          <w:b/>
        </w:rPr>
        <w:t>následná koupě s využitím bankovního úvěru.</w:t>
      </w:r>
    </w:p>
    <w:p w14:paraId="1BA25F85" w14:textId="77777777" w:rsidR="002764B0" w:rsidRPr="006F2D36" w:rsidRDefault="002764B0" w:rsidP="002764B0">
      <w:pPr>
        <w:rPr>
          <w:rFonts w:cs="Calibri"/>
        </w:rPr>
      </w:pPr>
      <w:r w:rsidRPr="006F2D36">
        <w:rPr>
          <w:rFonts w:cs="Calibri"/>
        </w:rPr>
        <w:t xml:space="preserve">Varianta v sobě zahrnuje kombinaci operativního leasingu na první </w:t>
      </w:r>
      <w:proofErr w:type="gramStart"/>
      <w:r w:rsidRPr="006F2D36">
        <w:rPr>
          <w:rFonts w:cs="Calibri"/>
        </w:rPr>
        <w:t>2 - 3</w:t>
      </w:r>
      <w:proofErr w:type="gramEnd"/>
      <w:r w:rsidRPr="006F2D36">
        <w:rPr>
          <w:rFonts w:cs="Calibri"/>
        </w:rPr>
        <w:t xml:space="preserve"> roky a bankovního úvěru v následném období. Základní parametrem je následný nákup pouze takového počtu dopravních prostředků, který bude nutný pro periodickou obnovu dopravní techniky. Jde však o variantu, kdy výsledky daňové úspory budou viditelné až po uplynutí doby odpisu nově pořízené dopravní techniky. Jde tedy o variantu kombinace nákladů z</w:t>
      </w:r>
      <w:r w:rsidR="006F2D36" w:rsidRPr="006F2D36">
        <w:rPr>
          <w:rFonts w:cs="Calibri"/>
        </w:rPr>
        <w:t>a</w:t>
      </w:r>
      <w:r w:rsidRPr="006F2D36">
        <w:rPr>
          <w:rFonts w:cs="Calibri"/>
        </w:rPr>
        <w:t> operativní leasing a bankovního úvěru.</w:t>
      </w:r>
    </w:p>
    <w:p w14:paraId="3F37228B" w14:textId="77777777" w:rsidR="002764B0" w:rsidRDefault="002764B0" w:rsidP="002764B0">
      <w:pPr>
        <w:rPr>
          <w:rFonts w:ascii="Calibri" w:hAnsi="Calibri" w:cs="Calibri"/>
          <w:b/>
        </w:rPr>
      </w:pPr>
    </w:p>
    <w:p w14:paraId="4135154C" w14:textId="77777777" w:rsidR="002764B0" w:rsidRDefault="002764B0" w:rsidP="002764B0">
      <w:pPr>
        <w:rPr>
          <w:rFonts w:ascii="Calibri" w:hAnsi="Calibri" w:cs="Calibri"/>
          <w:b/>
        </w:rPr>
      </w:pPr>
    </w:p>
    <w:p w14:paraId="2C7EE68B" w14:textId="77777777" w:rsidR="002764B0" w:rsidRPr="002636A0" w:rsidRDefault="002764B0" w:rsidP="002764B0">
      <w:pPr>
        <w:rPr>
          <w:rFonts w:ascii="Calibri" w:hAnsi="Calibri" w:cs="Calibri"/>
          <w:b/>
        </w:rPr>
      </w:pPr>
    </w:p>
    <w:p w14:paraId="1B5F257C" w14:textId="77777777" w:rsidR="002764B0" w:rsidRPr="0044332F" w:rsidRDefault="006F2D36" w:rsidP="006F2D36">
      <w:pPr>
        <w:pStyle w:val="Nadpis2"/>
      </w:pPr>
      <w:r>
        <w:t xml:space="preserve">E3.4. </w:t>
      </w:r>
      <w:r w:rsidR="002764B0" w:rsidRPr="0044332F">
        <w:t xml:space="preserve">Nutné finanční náklady na </w:t>
      </w:r>
      <w:r w:rsidR="00DE74E8">
        <w:t>pořízení potřebné techniky</w:t>
      </w:r>
    </w:p>
    <w:p w14:paraId="2C2DC85C" w14:textId="77777777" w:rsidR="002764B0" w:rsidRPr="00A303FE" w:rsidRDefault="002764B0" w:rsidP="002764B0">
      <w:pPr>
        <w:rPr>
          <w:rFonts w:cstheme="minorHAnsi"/>
        </w:rPr>
      </w:pPr>
      <w:r w:rsidRPr="00A303FE">
        <w:rPr>
          <w:rFonts w:cstheme="minorHAnsi"/>
        </w:rPr>
        <w:t xml:space="preserve">Pro sestavení modelu financování je nutné definovat možné budoucí ceny pořízení. Uvedené ceny </w:t>
      </w:r>
      <w:r w:rsidR="00380A32">
        <w:rPr>
          <w:rFonts w:cstheme="minorHAnsi"/>
        </w:rPr>
        <w:t xml:space="preserve">v modelaci </w:t>
      </w:r>
      <w:r w:rsidRPr="00A303FE">
        <w:rPr>
          <w:rFonts w:cstheme="minorHAnsi"/>
        </w:rPr>
        <w:t>byly získány formou tržních konzultací</w:t>
      </w:r>
      <w:r w:rsidR="006E6B4E">
        <w:rPr>
          <w:rFonts w:cstheme="minorHAnsi"/>
        </w:rPr>
        <w:t xml:space="preserve"> pro období r.2018</w:t>
      </w:r>
      <w:r w:rsidRPr="00A303FE">
        <w:rPr>
          <w:rFonts w:cstheme="minorHAnsi"/>
        </w:rPr>
        <w:t xml:space="preserve">. </w:t>
      </w:r>
    </w:p>
    <w:p w14:paraId="736C41BE" w14:textId="77777777" w:rsidR="002764B0" w:rsidRPr="00A303FE" w:rsidRDefault="002764B0" w:rsidP="002764B0">
      <w:pPr>
        <w:rPr>
          <w:rFonts w:cstheme="minorHAnsi"/>
        </w:rPr>
      </w:pPr>
      <w:r w:rsidRPr="00A303FE">
        <w:rPr>
          <w:rFonts w:cstheme="minorHAnsi"/>
        </w:rPr>
        <w:t>Při sestavování celkové investice vy</w:t>
      </w:r>
      <w:r w:rsidR="00A303FE">
        <w:rPr>
          <w:rFonts w:cstheme="minorHAnsi"/>
        </w:rPr>
        <w:t xml:space="preserve">cházíme </w:t>
      </w:r>
      <w:r w:rsidRPr="00A303FE">
        <w:rPr>
          <w:rFonts w:cstheme="minorHAnsi"/>
        </w:rPr>
        <w:t xml:space="preserve">z modelů financování </w:t>
      </w:r>
      <w:r w:rsidR="00A303FE" w:rsidRPr="00A303FE">
        <w:rPr>
          <w:rFonts w:cstheme="minorHAnsi"/>
          <w:b/>
        </w:rPr>
        <w:t>Finančního l</w:t>
      </w:r>
      <w:r w:rsidRPr="00A303FE">
        <w:rPr>
          <w:rFonts w:cstheme="minorHAnsi"/>
          <w:b/>
        </w:rPr>
        <w:t>easing</w:t>
      </w:r>
      <w:r w:rsidR="00A303FE" w:rsidRPr="00A303FE">
        <w:rPr>
          <w:rFonts w:cstheme="minorHAnsi"/>
          <w:b/>
        </w:rPr>
        <w:t>u</w:t>
      </w:r>
      <w:r w:rsidRPr="00A303FE">
        <w:rPr>
          <w:rFonts w:cstheme="minorHAnsi"/>
          <w:b/>
        </w:rPr>
        <w:t xml:space="preserve"> a </w:t>
      </w:r>
      <w:r w:rsidR="00A303FE">
        <w:rPr>
          <w:rFonts w:cstheme="minorHAnsi"/>
          <w:b/>
        </w:rPr>
        <w:t xml:space="preserve">bankovního </w:t>
      </w:r>
      <w:r w:rsidRPr="00A303FE">
        <w:rPr>
          <w:rFonts w:cstheme="minorHAnsi"/>
          <w:b/>
        </w:rPr>
        <w:t>úvěru.</w:t>
      </w:r>
      <w:r w:rsidRPr="00A303FE">
        <w:rPr>
          <w:rFonts w:cstheme="minorHAnsi"/>
        </w:rPr>
        <w:t xml:space="preserve"> Operativní leasing nebudeme porovnávat z důvodu odlišné struktury placených služeb.</w:t>
      </w:r>
    </w:p>
    <w:p w14:paraId="1B230B70" w14:textId="72B41325" w:rsidR="002764B0" w:rsidRDefault="002764B0" w:rsidP="002764B0">
      <w:pPr>
        <w:rPr>
          <w:rFonts w:cstheme="minorHAnsi"/>
        </w:rPr>
      </w:pPr>
      <w:r w:rsidRPr="00A303FE">
        <w:rPr>
          <w:rFonts w:cstheme="minorHAnsi"/>
        </w:rPr>
        <w:t xml:space="preserve">V následujících tabulkách je proveden výpočet hodnoty finančních prostředků nutných pro jednotlivé typy dopravní techniky </w:t>
      </w:r>
      <w:r w:rsidR="00A303FE">
        <w:rPr>
          <w:rFonts w:cstheme="minorHAnsi"/>
        </w:rPr>
        <w:t xml:space="preserve">a </w:t>
      </w:r>
      <w:r w:rsidRPr="00A303FE">
        <w:rPr>
          <w:rFonts w:cstheme="minorHAnsi"/>
        </w:rPr>
        <w:t xml:space="preserve">počty </w:t>
      </w:r>
      <w:r w:rsidR="00A303FE">
        <w:rPr>
          <w:rFonts w:cstheme="minorHAnsi"/>
        </w:rPr>
        <w:t>dané</w:t>
      </w:r>
      <w:r w:rsidRPr="00A303FE">
        <w:rPr>
          <w:rFonts w:cstheme="minorHAnsi"/>
        </w:rPr>
        <w:t xml:space="preserve"> oblast</w:t>
      </w:r>
      <w:r w:rsidR="00A303FE">
        <w:rPr>
          <w:rFonts w:cstheme="minorHAnsi"/>
        </w:rPr>
        <w:t>i</w:t>
      </w:r>
      <w:r w:rsidRPr="00A303FE">
        <w:rPr>
          <w:rFonts w:cstheme="minorHAnsi"/>
        </w:rPr>
        <w:t>. Základní ukazatele jsou uvedeny v hlavičce tabulky. Ukazatel</w:t>
      </w:r>
      <w:r w:rsidR="00235FFE">
        <w:rPr>
          <w:rFonts w:cstheme="minorHAnsi"/>
        </w:rPr>
        <w:t>e</w:t>
      </w:r>
      <w:r w:rsidRPr="00A303FE">
        <w:rPr>
          <w:rFonts w:cstheme="minorHAnsi"/>
        </w:rPr>
        <w:t xml:space="preserve"> shodné (pojištění jednoho vozidla, celkem </w:t>
      </w:r>
      <w:proofErr w:type="gramStart"/>
      <w:r w:rsidRPr="00A303FE">
        <w:rPr>
          <w:rFonts w:cstheme="minorHAnsi"/>
        </w:rPr>
        <w:t>úroky,…</w:t>
      </w:r>
      <w:proofErr w:type="gramEnd"/>
      <w:r w:rsidRPr="00A303FE">
        <w:rPr>
          <w:rFonts w:cstheme="minorHAnsi"/>
        </w:rPr>
        <w:t>)</w:t>
      </w:r>
      <w:r w:rsidR="00235FFE">
        <w:rPr>
          <w:rFonts w:cstheme="minorHAnsi"/>
        </w:rPr>
        <w:t>. Veškeré hodnoty jsou uváděny v Kč.</w:t>
      </w:r>
    </w:p>
    <w:p w14:paraId="2A7A9371" w14:textId="77777777" w:rsidR="00380A32" w:rsidRDefault="00380A32" w:rsidP="002764B0">
      <w:pPr>
        <w:rPr>
          <w:rFonts w:cstheme="minorHAnsi"/>
        </w:rPr>
      </w:pPr>
    </w:p>
    <w:p w14:paraId="3B772207" w14:textId="77777777" w:rsidR="003C6FA2" w:rsidRDefault="003C6FA2" w:rsidP="002764B0">
      <w:pPr>
        <w:rPr>
          <w:rFonts w:cstheme="minorHAnsi"/>
        </w:rPr>
      </w:pPr>
    </w:p>
    <w:p w14:paraId="6461476C" w14:textId="77777777" w:rsidR="003C6FA2" w:rsidRDefault="003C6FA2" w:rsidP="002764B0">
      <w:pPr>
        <w:rPr>
          <w:rFonts w:cstheme="minorHAnsi"/>
        </w:rPr>
      </w:pPr>
    </w:p>
    <w:p w14:paraId="02FDF51F" w14:textId="77777777" w:rsidR="003C6FA2" w:rsidRDefault="003C6FA2" w:rsidP="002764B0">
      <w:pPr>
        <w:rPr>
          <w:rFonts w:cstheme="minorHAnsi"/>
        </w:rPr>
      </w:pPr>
    </w:p>
    <w:p w14:paraId="63B1558A" w14:textId="77777777" w:rsidR="003C6FA2" w:rsidRDefault="003C6FA2" w:rsidP="002764B0">
      <w:pPr>
        <w:rPr>
          <w:rFonts w:cstheme="minorHAnsi"/>
        </w:rPr>
      </w:pPr>
    </w:p>
    <w:p w14:paraId="252B8094" w14:textId="77777777" w:rsidR="006E6B4E" w:rsidRPr="00A303FE" w:rsidRDefault="006E6B4E" w:rsidP="002764B0">
      <w:pPr>
        <w:rPr>
          <w:rFonts w:cstheme="minorHAnsi"/>
        </w:rPr>
      </w:pPr>
    </w:p>
    <w:p w14:paraId="10F07866" w14:textId="77777777" w:rsidR="00A303FE" w:rsidRDefault="00A303FE" w:rsidP="00A303FE">
      <w:pPr>
        <w:pStyle w:val="Nadpis3"/>
        <w:rPr>
          <w:b/>
        </w:rPr>
      </w:pPr>
      <w:r w:rsidRPr="00A303FE">
        <w:rPr>
          <w:b/>
        </w:rPr>
        <w:lastRenderedPageBreak/>
        <w:t>E3.4.1 Náklady Českolipsko</w:t>
      </w:r>
    </w:p>
    <w:p w14:paraId="7447913B" w14:textId="77777777" w:rsidR="003C6FA2" w:rsidRPr="003C6FA2" w:rsidRDefault="003C6FA2" w:rsidP="003C6FA2"/>
    <w:p w14:paraId="789B7CC4" w14:textId="77777777" w:rsidR="002764B0" w:rsidRPr="002764B0" w:rsidRDefault="00A303FE" w:rsidP="00BC65D6">
      <w:pPr>
        <w:rPr>
          <w:rFonts w:cs="Calibri"/>
        </w:rPr>
      </w:pPr>
      <w:r>
        <w:rPr>
          <w:rFonts w:cs="Calibri"/>
          <w:noProof/>
        </w:rPr>
        <w:drawing>
          <wp:inline distT="0" distB="0" distL="0" distR="0" wp14:anchorId="3BFD28CC" wp14:editId="7A12E050">
            <wp:extent cx="5743230" cy="8479790"/>
            <wp:effectExtent l="0" t="0" r="0" b="0"/>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6551" cy="8499458"/>
                    </a:xfrm>
                    <a:prstGeom prst="rect">
                      <a:avLst/>
                    </a:prstGeom>
                    <a:noFill/>
                  </pic:spPr>
                </pic:pic>
              </a:graphicData>
            </a:graphic>
          </wp:inline>
        </w:drawing>
      </w:r>
    </w:p>
    <w:p w14:paraId="000E609F" w14:textId="77777777" w:rsidR="00BC65D6" w:rsidRDefault="00A303FE" w:rsidP="00BC65D6">
      <w:pPr>
        <w:rPr>
          <w:rFonts w:ascii="Calibri" w:hAnsi="Calibri" w:cs="Calibri"/>
        </w:rPr>
      </w:pPr>
      <w:r>
        <w:rPr>
          <w:rFonts w:ascii="Calibri" w:hAnsi="Calibri" w:cs="Calibri"/>
          <w:noProof/>
        </w:rPr>
        <w:lastRenderedPageBreak/>
        <w:drawing>
          <wp:inline distT="0" distB="0" distL="0" distR="0" wp14:anchorId="413464D5" wp14:editId="120D1E51">
            <wp:extent cx="5742940" cy="8888730"/>
            <wp:effectExtent l="0" t="0" r="0" b="7620"/>
            <wp:docPr id="232" name="Obráze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8888730"/>
                    </a:xfrm>
                    <a:prstGeom prst="rect">
                      <a:avLst/>
                    </a:prstGeom>
                    <a:noFill/>
                  </pic:spPr>
                </pic:pic>
              </a:graphicData>
            </a:graphic>
          </wp:inline>
        </w:drawing>
      </w:r>
    </w:p>
    <w:p w14:paraId="429D5927" w14:textId="77777777" w:rsidR="00A303FE" w:rsidRDefault="00A303FE" w:rsidP="00A303FE">
      <w:pPr>
        <w:keepNext/>
      </w:pPr>
      <w:r>
        <w:rPr>
          <w:noProof/>
        </w:rPr>
        <w:lastRenderedPageBreak/>
        <w:drawing>
          <wp:inline distT="0" distB="0" distL="0" distR="0" wp14:anchorId="1C50C239" wp14:editId="6137D268">
            <wp:extent cx="5761355" cy="5779770"/>
            <wp:effectExtent l="0" t="0" r="0" b="0"/>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1355" cy="5779770"/>
                    </a:xfrm>
                    <a:prstGeom prst="rect">
                      <a:avLst/>
                    </a:prstGeom>
                    <a:noFill/>
                  </pic:spPr>
                </pic:pic>
              </a:graphicData>
            </a:graphic>
          </wp:inline>
        </w:drawing>
      </w:r>
    </w:p>
    <w:p w14:paraId="2971F926" w14:textId="77777777" w:rsidR="00A303FE" w:rsidRPr="00A303FE" w:rsidRDefault="00A303FE" w:rsidP="00A303FE">
      <w:pPr>
        <w:keepNext/>
      </w:pPr>
    </w:p>
    <w:p w14:paraId="146FEEF7" w14:textId="77777777" w:rsidR="00A303FE" w:rsidRPr="00A303FE" w:rsidRDefault="00A303FE" w:rsidP="00A303FE">
      <w:pPr>
        <w:rPr>
          <w:rFonts w:cstheme="minorHAnsi"/>
        </w:rPr>
      </w:pPr>
      <w:r w:rsidRPr="00A303FE">
        <w:rPr>
          <w:rFonts w:cstheme="minorHAnsi"/>
        </w:rPr>
        <w:t>Z uvedených tabulek jsou patrné odchylky možných způsobů financování. Pokud společnost využije podnikatelský úvěr za výše uvedených podmínek, pak celková hodnota úspory bude činit více než 23 817 tis. Kč.</w:t>
      </w:r>
      <w:r>
        <w:rPr>
          <w:rFonts w:cstheme="minorHAnsi"/>
        </w:rPr>
        <w:t xml:space="preserve">  Jednicové náklady na pořízení autobusů v celém cyklu obnovy</w:t>
      </w:r>
      <w:r w:rsidR="00DE74E8">
        <w:rPr>
          <w:rFonts w:cstheme="minorHAnsi"/>
        </w:rPr>
        <w:t xml:space="preserve"> pro oblast Českolipska jsou následující:</w:t>
      </w:r>
    </w:p>
    <w:p w14:paraId="252F2A23" w14:textId="77777777" w:rsidR="00A303FE" w:rsidRPr="00A303FE" w:rsidRDefault="00DE74E8" w:rsidP="00DE74E8">
      <w:pPr>
        <w:spacing w:after="0"/>
        <w:rPr>
          <w:rFonts w:cstheme="minorHAnsi"/>
        </w:rPr>
      </w:pPr>
      <w:r>
        <w:rPr>
          <w:rFonts w:cstheme="minorHAnsi"/>
        </w:rPr>
        <w:t>Celkové náklady na pořízení úvěrem</w:t>
      </w:r>
      <w:r w:rsidR="00A303FE" w:rsidRPr="00A303FE">
        <w:rPr>
          <w:rFonts w:cstheme="minorHAnsi"/>
        </w:rPr>
        <w:tab/>
      </w:r>
      <w:r w:rsidR="00A303FE" w:rsidRPr="00A303FE">
        <w:rPr>
          <w:rFonts w:cstheme="minorHAnsi"/>
        </w:rPr>
        <w:tab/>
      </w:r>
      <w:r w:rsidR="00A303FE" w:rsidRPr="00A303FE">
        <w:rPr>
          <w:rFonts w:cstheme="minorHAnsi"/>
        </w:rPr>
        <w:tab/>
      </w:r>
      <w:r w:rsidR="00A303FE" w:rsidRPr="00A303FE">
        <w:rPr>
          <w:rFonts w:cstheme="minorHAnsi"/>
        </w:rPr>
        <w:tab/>
      </w:r>
      <w:r w:rsidR="00A303FE" w:rsidRPr="00DE74E8">
        <w:rPr>
          <w:rFonts w:cstheme="minorHAnsi"/>
          <w:b/>
        </w:rPr>
        <w:t>371 830</w:t>
      </w:r>
      <w:r w:rsidRPr="00DE74E8">
        <w:rPr>
          <w:rFonts w:cstheme="minorHAnsi"/>
          <w:b/>
        </w:rPr>
        <w:t> </w:t>
      </w:r>
      <w:r w:rsidR="00A303FE" w:rsidRPr="00DE74E8">
        <w:rPr>
          <w:rFonts w:cstheme="minorHAnsi"/>
          <w:b/>
        </w:rPr>
        <w:t>852</w:t>
      </w:r>
      <w:r>
        <w:rPr>
          <w:rFonts w:cstheme="minorHAnsi"/>
        </w:rPr>
        <w:t xml:space="preserve"> Kč</w:t>
      </w:r>
      <w:r w:rsidR="00A303FE" w:rsidRPr="00A303FE">
        <w:rPr>
          <w:rFonts w:cstheme="minorHAnsi"/>
        </w:rPr>
        <w:t xml:space="preserve">    </w:t>
      </w:r>
    </w:p>
    <w:p w14:paraId="1D70413B" w14:textId="77777777" w:rsidR="00A303FE" w:rsidRPr="00A303FE" w:rsidRDefault="00DE74E8" w:rsidP="00DE74E8">
      <w:pPr>
        <w:spacing w:after="0"/>
        <w:rPr>
          <w:rFonts w:cstheme="minorHAnsi"/>
        </w:rPr>
      </w:pPr>
      <w:r>
        <w:rPr>
          <w:rFonts w:cstheme="minorHAnsi"/>
        </w:rPr>
        <w:t>Celkové km za období provozu</w:t>
      </w:r>
      <w:r w:rsidR="00A303FE" w:rsidRPr="00A303FE">
        <w:rPr>
          <w:rFonts w:cstheme="minorHAnsi"/>
        </w:rPr>
        <w:tab/>
      </w:r>
      <w:r w:rsidR="00A303FE" w:rsidRPr="00A303FE">
        <w:rPr>
          <w:rFonts w:cstheme="minorHAnsi"/>
        </w:rPr>
        <w:tab/>
      </w:r>
      <w:r w:rsidR="00A303FE" w:rsidRPr="00A303FE">
        <w:rPr>
          <w:rFonts w:cstheme="minorHAnsi"/>
        </w:rPr>
        <w:tab/>
        <w:t xml:space="preserve"> </w:t>
      </w:r>
      <w:r w:rsidR="00A303FE" w:rsidRPr="00A303FE">
        <w:rPr>
          <w:rFonts w:cstheme="minorHAnsi"/>
        </w:rPr>
        <w:tab/>
      </w:r>
      <w:r>
        <w:rPr>
          <w:rFonts w:cstheme="minorHAnsi"/>
        </w:rPr>
        <w:t xml:space="preserve">                  </w:t>
      </w:r>
      <w:r w:rsidR="00A303FE" w:rsidRPr="00DE74E8">
        <w:rPr>
          <w:rFonts w:cstheme="minorHAnsi"/>
          <w:b/>
        </w:rPr>
        <w:t>46 876</w:t>
      </w:r>
      <w:r w:rsidRPr="00DE74E8">
        <w:rPr>
          <w:rFonts w:cstheme="minorHAnsi"/>
          <w:b/>
        </w:rPr>
        <w:t> </w:t>
      </w:r>
      <w:r w:rsidR="00A303FE" w:rsidRPr="00DE74E8">
        <w:rPr>
          <w:rFonts w:cstheme="minorHAnsi"/>
          <w:b/>
        </w:rPr>
        <w:t>232</w:t>
      </w:r>
      <w:r>
        <w:rPr>
          <w:rFonts w:cstheme="minorHAnsi"/>
        </w:rPr>
        <w:t xml:space="preserve"> Km</w:t>
      </w:r>
      <w:r w:rsidR="00A303FE" w:rsidRPr="00A303FE">
        <w:rPr>
          <w:rFonts w:cstheme="minorHAnsi"/>
        </w:rPr>
        <w:t xml:space="preserve">    </w:t>
      </w:r>
    </w:p>
    <w:p w14:paraId="768336F8" w14:textId="77777777" w:rsidR="00A303FE" w:rsidRDefault="00DE74E8" w:rsidP="00DE74E8">
      <w:pPr>
        <w:spacing w:after="0"/>
        <w:rPr>
          <w:rFonts w:cstheme="minorHAnsi"/>
        </w:rPr>
      </w:pPr>
      <w:r>
        <w:rPr>
          <w:rFonts w:cstheme="minorHAnsi"/>
        </w:rPr>
        <w:t>Výsledný náklad</w:t>
      </w:r>
      <w:r w:rsidR="00A303FE" w:rsidRPr="00A303FE">
        <w:rPr>
          <w:rFonts w:cstheme="minorHAnsi"/>
        </w:rPr>
        <w:tab/>
      </w:r>
      <w:r w:rsidR="00A303FE" w:rsidRPr="00A303FE">
        <w:rPr>
          <w:rFonts w:cstheme="minorHAnsi"/>
        </w:rPr>
        <w:tab/>
      </w:r>
      <w:r w:rsidR="00A303FE" w:rsidRPr="00A303FE">
        <w:rPr>
          <w:rFonts w:cstheme="minorHAnsi"/>
        </w:rPr>
        <w:tab/>
        <w:t xml:space="preserve"> </w:t>
      </w:r>
      <w:r w:rsidR="00A303FE" w:rsidRPr="00A303FE">
        <w:rPr>
          <w:rFonts w:cstheme="minorHAnsi"/>
        </w:rPr>
        <w:tab/>
      </w:r>
      <w:r>
        <w:rPr>
          <w:rFonts w:cstheme="minorHAnsi"/>
        </w:rPr>
        <w:t xml:space="preserve">                                               </w:t>
      </w:r>
      <w:r w:rsidR="00A303FE" w:rsidRPr="00DE74E8">
        <w:rPr>
          <w:rFonts w:cstheme="minorHAnsi"/>
          <w:b/>
        </w:rPr>
        <w:t>7,</w:t>
      </w:r>
      <w:proofErr w:type="gramStart"/>
      <w:r w:rsidR="00A303FE" w:rsidRPr="00DE74E8">
        <w:rPr>
          <w:rFonts w:cstheme="minorHAnsi"/>
          <w:b/>
        </w:rPr>
        <w:t>93</w:t>
      </w:r>
      <w:r w:rsidR="00A303FE" w:rsidRPr="00AD7DF1">
        <w:rPr>
          <w:rFonts w:cstheme="minorHAnsi"/>
        </w:rPr>
        <w:t xml:space="preserve"> </w:t>
      </w:r>
      <w:r>
        <w:rPr>
          <w:rFonts w:cstheme="minorHAnsi"/>
        </w:rPr>
        <w:t xml:space="preserve"> Kč</w:t>
      </w:r>
      <w:proofErr w:type="gramEnd"/>
      <w:r>
        <w:rPr>
          <w:rFonts w:cstheme="minorHAnsi"/>
        </w:rPr>
        <w:t>/km</w:t>
      </w:r>
      <w:r w:rsidR="00A303FE" w:rsidRPr="00AD7DF1">
        <w:rPr>
          <w:rFonts w:cstheme="minorHAnsi"/>
        </w:rPr>
        <w:t xml:space="preserve">   </w:t>
      </w:r>
    </w:p>
    <w:p w14:paraId="22E0AD53" w14:textId="77777777" w:rsidR="00380A32" w:rsidRDefault="00380A32" w:rsidP="00DE74E8">
      <w:pPr>
        <w:spacing w:after="0"/>
        <w:rPr>
          <w:rFonts w:ascii="Calibri" w:hAnsi="Calibri" w:cs="Calibri"/>
          <w:b/>
        </w:rPr>
      </w:pPr>
    </w:p>
    <w:p w14:paraId="20660BEA" w14:textId="77777777" w:rsidR="00380A32" w:rsidRDefault="00380A32" w:rsidP="00DE74E8">
      <w:pPr>
        <w:spacing w:after="0"/>
        <w:rPr>
          <w:rFonts w:ascii="Calibri" w:hAnsi="Calibri" w:cs="Calibri"/>
          <w:b/>
        </w:rPr>
      </w:pPr>
    </w:p>
    <w:p w14:paraId="05E3E3C8" w14:textId="77777777" w:rsidR="00380A32" w:rsidRDefault="00380A32" w:rsidP="00DE74E8">
      <w:pPr>
        <w:spacing w:after="0"/>
        <w:rPr>
          <w:rFonts w:ascii="Calibri" w:hAnsi="Calibri" w:cs="Calibri"/>
          <w:b/>
        </w:rPr>
      </w:pPr>
    </w:p>
    <w:p w14:paraId="12A625FB" w14:textId="77777777" w:rsidR="00380A32" w:rsidRDefault="00380A32" w:rsidP="00DE74E8">
      <w:pPr>
        <w:spacing w:after="0"/>
        <w:rPr>
          <w:rFonts w:ascii="Calibri" w:hAnsi="Calibri" w:cs="Calibri"/>
          <w:b/>
        </w:rPr>
      </w:pPr>
    </w:p>
    <w:p w14:paraId="0B0BDC1D" w14:textId="77777777" w:rsidR="00380A32" w:rsidRDefault="00380A32" w:rsidP="00DE74E8">
      <w:pPr>
        <w:spacing w:after="0"/>
        <w:rPr>
          <w:rFonts w:ascii="Calibri" w:hAnsi="Calibri" w:cs="Calibri"/>
          <w:b/>
        </w:rPr>
      </w:pPr>
    </w:p>
    <w:p w14:paraId="6107F46A" w14:textId="77777777" w:rsidR="00380A32" w:rsidRDefault="00380A32" w:rsidP="00DE74E8">
      <w:pPr>
        <w:spacing w:after="0"/>
        <w:rPr>
          <w:rFonts w:ascii="Calibri" w:hAnsi="Calibri" w:cs="Calibri"/>
          <w:b/>
        </w:rPr>
      </w:pPr>
    </w:p>
    <w:p w14:paraId="093862F9" w14:textId="77777777" w:rsidR="00380A32" w:rsidRDefault="00380A32" w:rsidP="00DE74E8">
      <w:pPr>
        <w:spacing w:after="0"/>
        <w:rPr>
          <w:rFonts w:ascii="Calibri" w:hAnsi="Calibri" w:cs="Calibri"/>
          <w:b/>
        </w:rPr>
      </w:pPr>
    </w:p>
    <w:p w14:paraId="5339A37A" w14:textId="77777777" w:rsidR="00380A32" w:rsidRDefault="00380A32" w:rsidP="00DE74E8">
      <w:pPr>
        <w:spacing w:after="0"/>
        <w:rPr>
          <w:rFonts w:ascii="Calibri" w:hAnsi="Calibri" w:cs="Calibri"/>
          <w:b/>
        </w:rPr>
      </w:pPr>
    </w:p>
    <w:p w14:paraId="654161ED" w14:textId="77777777" w:rsidR="00380A32" w:rsidRDefault="00380A32" w:rsidP="00380A32">
      <w:pPr>
        <w:pStyle w:val="Nadpis3"/>
        <w:rPr>
          <w:b/>
        </w:rPr>
      </w:pPr>
      <w:r w:rsidRPr="00DE74E8">
        <w:rPr>
          <w:b/>
        </w:rPr>
        <w:lastRenderedPageBreak/>
        <w:t>E3.4.2. Náklady Liberecko S + J</w:t>
      </w:r>
    </w:p>
    <w:p w14:paraId="18569C70" w14:textId="77777777" w:rsidR="00380A32" w:rsidRDefault="00380A32" w:rsidP="00DE74E8">
      <w:pPr>
        <w:spacing w:after="0"/>
        <w:rPr>
          <w:rFonts w:ascii="Calibri" w:hAnsi="Calibri" w:cs="Calibri"/>
          <w:b/>
        </w:rPr>
      </w:pPr>
    </w:p>
    <w:p w14:paraId="4DBC3846" w14:textId="77777777" w:rsidR="00380A32" w:rsidRDefault="00380A32" w:rsidP="00DE74E8">
      <w:pPr>
        <w:spacing w:after="0"/>
        <w:rPr>
          <w:rFonts w:ascii="Calibri" w:hAnsi="Calibri" w:cs="Calibri"/>
          <w:b/>
        </w:rPr>
      </w:pPr>
    </w:p>
    <w:p w14:paraId="48C7A920" w14:textId="77777777" w:rsidR="00380A32" w:rsidRDefault="005A563C" w:rsidP="00DE74E8">
      <w:pPr>
        <w:spacing w:after="0"/>
        <w:rPr>
          <w:rFonts w:ascii="Calibri" w:hAnsi="Calibri" w:cs="Calibri"/>
          <w:b/>
        </w:rPr>
      </w:pPr>
      <w:r w:rsidRPr="005A563C">
        <w:rPr>
          <w:noProof/>
        </w:rPr>
        <w:drawing>
          <wp:inline distT="0" distB="0" distL="0" distR="0" wp14:anchorId="358FC77C" wp14:editId="67E4A282">
            <wp:extent cx="8298180" cy="5840996"/>
            <wp:effectExtent l="9525"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16200000">
                      <a:off x="0" y="0"/>
                      <a:ext cx="8331531" cy="5864471"/>
                    </a:xfrm>
                    <a:prstGeom prst="rect">
                      <a:avLst/>
                    </a:prstGeom>
                    <a:noFill/>
                    <a:ln>
                      <a:noFill/>
                    </a:ln>
                  </pic:spPr>
                </pic:pic>
              </a:graphicData>
            </a:graphic>
          </wp:inline>
        </w:drawing>
      </w:r>
    </w:p>
    <w:p w14:paraId="2EB00658" w14:textId="77777777" w:rsidR="00380A32" w:rsidRDefault="00380A32" w:rsidP="00DE74E8">
      <w:pPr>
        <w:spacing w:after="0"/>
        <w:rPr>
          <w:rFonts w:ascii="Calibri" w:hAnsi="Calibri" w:cs="Calibri"/>
          <w:b/>
        </w:rPr>
      </w:pPr>
    </w:p>
    <w:p w14:paraId="31F03004" w14:textId="77777777" w:rsidR="00380A32" w:rsidRDefault="00C44E4F" w:rsidP="00DE74E8">
      <w:pPr>
        <w:spacing w:after="0"/>
        <w:rPr>
          <w:rFonts w:ascii="Calibri" w:hAnsi="Calibri" w:cs="Calibri"/>
          <w:b/>
        </w:rPr>
      </w:pPr>
      <w:r w:rsidRPr="00C44E4F">
        <w:rPr>
          <w:noProof/>
        </w:rPr>
        <w:lastRenderedPageBreak/>
        <w:drawing>
          <wp:inline distT="0" distB="0" distL="0" distR="0" wp14:anchorId="493B337C" wp14:editId="7F330937">
            <wp:extent cx="9116710" cy="5748526"/>
            <wp:effectExtent l="7938" t="0" r="0" b="0"/>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16200000">
                      <a:off x="0" y="0"/>
                      <a:ext cx="9147005" cy="5767629"/>
                    </a:xfrm>
                    <a:prstGeom prst="rect">
                      <a:avLst/>
                    </a:prstGeom>
                    <a:noFill/>
                    <a:ln>
                      <a:noFill/>
                    </a:ln>
                  </pic:spPr>
                </pic:pic>
              </a:graphicData>
            </a:graphic>
          </wp:inline>
        </w:drawing>
      </w:r>
    </w:p>
    <w:p w14:paraId="666EDF52" w14:textId="77777777" w:rsidR="00380A32" w:rsidRDefault="00380A32" w:rsidP="00DE74E8">
      <w:pPr>
        <w:spacing w:after="0"/>
        <w:rPr>
          <w:rFonts w:ascii="Calibri" w:hAnsi="Calibri" w:cs="Calibri"/>
          <w:b/>
        </w:rPr>
      </w:pPr>
    </w:p>
    <w:p w14:paraId="467A2CC6" w14:textId="77777777" w:rsidR="00380A32" w:rsidRDefault="00380A32" w:rsidP="00DE74E8">
      <w:pPr>
        <w:spacing w:after="0"/>
        <w:rPr>
          <w:rFonts w:ascii="Calibri" w:hAnsi="Calibri" w:cs="Calibri"/>
          <w:b/>
        </w:rPr>
      </w:pPr>
    </w:p>
    <w:p w14:paraId="5814758E" w14:textId="77777777" w:rsidR="00380A32" w:rsidRDefault="00380A32" w:rsidP="00DE74E8">
      <w:pPr>
        <w:spacing w:after="0"/>
        <w:rPr>
          <w:rFonts w:ascii="Calibri" w:hAnsi="Calibri" w:cs="Calibri"/>
          <w:b/>
        </w:rPr>
      </w:pPr>
    </w:p>
    <w:p w14:paraId="23EEA952" w14:textId="77777777" w:rsidR="00380A32" w:rsidRDefault="00C44E4F" w:rsidP="00DE74E8">
      <w:pPr>
        <w:spacing w:after="0"/>
        <w:rPr>
          <w:rFonts w:ascii="Calibri" w:hAnsi="Calibri" w:cs="Calibri"/>
          <w:b/>
        </w:rPr>
      </w:pPr>
      <w:r w:rsidRPr="00C44E4F">
        <w:rPr>
          <w:noProof/>
        </w:rPr>
        <w:drawing>
          <wp:inline distT="0" distB="0" distL="0" distR="0" wp14:anchorId="63F575C5" wp14:editId="5AB3EAE5">
            <wp:extent cx="5941060" cy="5561108"/>
            <wp:effectExtent l="0" t="0" r="2540" b="1905"/>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1060" cy="5561108"/>
                    </a:xfrm>
                    <a:prstGeom prst="rect">
                      <a:avLst/>
                    </a:prstGeom>
                    <a:noFill/>
                    <a:ln>
                      <a:noFill/>
                    </a:ln>
                  </pic:spPr>
                </pic:pic>
              </a:graphicData>
            </a:graphic>
          </wp:inline>
        </w:drawing>
      </w:r>
    </w:p>
    <w:p w14:paraId="15E27560" w14:textId="77777777" w:rsidR="00380A32" w:rsidRDefault="00380A32" w:rsidP="00DE74E8">
      <w:pPr>
        <w:spacing w:after="0"/>
        <w:rPr>
          <w:rFonts w:ascii="Calibri" w:hAnsi="Calibri" w:cs="Calibri"/>
          <w:b/>
        </w:rPr>
      </w:pPr>
    </w:p>
    <w:p w14:paraId="2BBD9B66" w14:textId="77777777" w:rsidR="00380A32" w:rsidRDefault="00380A32" w:rsidP="00DE74E8">
      <w:pPr>
        <w:spacing w:after="0"/>
        <w:rPr>
          <w:rFonts w:ascii="Calibri" w:hAnsi="Calibri" w:cs="Calibri"/>
          <w:b/>
        </w:rPr>
      </w:pPr>
    </w:p>
    <w:p w14:paraId="23FF6263" w14:textId="77777777" w:rsidR="00380A32" w:rsidRDefault="00380A32" w:rsidP="00DE74E8">
      <w:pPr>
        <w:spacing w:after="0"/>
        <w:rPr>
          <w:rFonts w:ascii="Calibri" w:hAnsi="Calibri" w:cs="Calibri"/>
          <w:b/>
        </w:rPr>
      </w:pPr>
    </w:p>
    <w:p w14:paraId="176E2AA3" w14:textId="77777777" w:rsidR="00380A32" w:rsidRDefault="00380A32" w:rsidP="00380A32">
      <w:pPr>
        <w:rPr>
          <w:rFonts w:cstheme="minorHAnsi"/>
        </w:rPr>
      </w:pPr>
      <w:r>
        <w:rPr>
          <w:rFonts w:cstheme="minorHAnsi"/>
        </w:rPr>
        <w:t xml:space="preserve">Z uvedených tabulek jsou parné odchylky možných způsobů financování. Pokud společnost využije podnikatelský úvěr za výše uvedených podmínek, pak celková hodnota úspory bude činit více </w:t>
      </w:r>
      <w:proofErr w:type="gramStart"/>
      <w:r>
        <w:rPr>
          <w:rFonts w:cstheme="minorHAnsi"/>
        </w:rPr>
        <w:t>než  28</w:t>
      </w:r>
      <w:proofErr w:type="gramEnd"/>
      <w:r>
        <w:rPr>
          <w:rFonts w:cstheme="minorHAnsi"/>
        </w:rPr>
        <w:t xml:space="preserve"> 428 tis. Kč. Jednicové náklady na pořízení autobusů v celém cyklu obnovy oblasti Liberecka jsou pak následující:</w:t>
      </w:r>
    </w:p>
    <w:p w14:paraId="78666B4E" w14:textId="77777777" w:rsidR="00380A32" w:rsidRPr="00171A10" w:rsidRDefault="00380A32" w:rsidP="00380A32">
      <w:pPr>
        <w:spacing w:after="0"/>
        <w:rPr>
          <w:rFonts w:cstheme="minorHAnsi"/>
        </w:rPr>
      </w:pPr>
      <w:r>
        <w:rPr>
          <w:rFonts w:cstheme="minorHAnsi"/>
        </w:rPr>
        <w:t>Celkové náklady na pořízení formou úvěru</w:t>
      </w:r>
      <w:r w:rsidRPr="00171A10">
        <w:rPr>
          <w:rFonts w:cstheme="minorHAnsi"/>
        </w:rPr>
        <w:tab/>
      </w:r>
      <w:r w:rsidRPr="00171A10">
        <w:rPr>
          <w:rFonts w:cstheme="minorHAnsi"/>
        </w:rPr>
        <w:tab/>
      </w:r>
      <w:r>
        <w:rPr>
          <w:rFonts w:cstheme="minorHAnsi"/>
        </w:rPr>
        <w:t xml:space="preserve">             </w:t>
      </w:r>
      <w:r w:rsidRPr="00171A10">
        <w:rPr>
          <w:rFonts w:cstheme="minorHAnsi"/>
        </w:rPr>
        <w:t xml:space="preserve"> </w:t>
      </w:r>
      <w:r w:rsidRPr="00BB60FF">
        <w:rPr>
          <w:rFonts w:cstheme="minorHAnsi"/>
          <w:b/>
        </w:rPr>
        <w:t>291 778 495</w:t>
      </w:r>
      <w:r>
        <w:rPr>
          <w:rFonts w:cstheme="minorHAnsi"/>
        </w:rPr>
        <w:t xml:space="preserve"> Kč</w:t>
      </w:r>
      <w:r w:rsidRPr="00171A10">
        <w:rPr>
          <w:rFonts w:cstheme="minorHAnsi"/>
        </w:rPr>
        <w:t xml:space="preserve">    </w:t>
      </w:r>
    </w:p>
    <w:p w14:paraId="0C2F831B" w14:textId="77777777" w:rsidR="00380A32" w:rsidRPr="00171A10" w:rsidRDefault="00380A32" w:rsidP="00380A32">
      <w:pPr>
        <w:spacing w:after="0"/>
        <w:rPr>
          <w:rFonts w:cstheme="minorHAnsi"/>
        </w:rPr>
      </w:pPr>
      <w:r>
        <w:rPr>
          <w:rFonts w:cstheme="minorHAnsi"/>
        </w:rPr>
        <w:t>Celkové km za období provozu</w:t>
      </w:r>
      <w:r w:rsidRPr="00171A10">
        <w:rPr>
          <w:rFonts w:cstheme="minorHAnsi"/>
        </w:rPr>
        <w:tab/>
      </w:r>
      <w:r w:rsidRPr="00171A10">
        <w:rPr>
          <w:rFonts w:cstheme="minorHAnsi"/>
        </w:rPr>
        <w:tab/>
      </w:r>
      <w:r w:rsidRPr="00171A10">
        <w:rPr>
          <w:rFonts w:cstheme="minorHAnsi"/>
        </w:rPr>
        <w:tab/>
        <w:t xml:space="preserve"> </w:t>
      </w:r>
      <w:r>
        <w:rPr>
          <w:rFonts w:cstheme="minorHAnsi"/>
        </w:rPr>
        <w:t xml:space="preserve">                </w:t>
      </w:r>
      <w:r>
        <w:rPr>
          <w:rFonts w:cstheme="minorHAnsi"/>
        </w:rPr>
        <w:tab/>
      </w:r>
      <w:r w:rsidRPr="00BB60FF">
        <w:rPr>
          <w:rFonts w:cstheme="minorHAnsi"/>
          <w:b/>
        </w:rPr>
        <w:t>47 903 583</w:t>
      </w:r>
      <w:r>
        <w:rPr>
          <w:rFonts w:cstheme="minorHAnsi"/>
        </w:rPr>
        <w:t xml:space="preserve"> Km</w:t>
      </w:r>
      <w:r w:rsidRPr="00171A10">
        <w:rPr>
          <w:rFonts w:cstheme="minorHAnsi"/>
        </w:rPr>
        <w:t xml:space="preserve">    </w:t>
      </w:r>
    </w:p>
    <w:p w14:paraId="15C5485A" w14:textId="77777777" w:rsidR="00380A32" w:rsidRDefault="00380A32" w:rsidP="00380A32">
      <w:pPr>
        <w:spacing w:after="0"/>
        <w:rPr>
          <w:rFonts w:cstheme="minorHAnsi"/>
        </w:rPr>
      </w:pPr>
      <w:r>
        <w:rPr>
          <w:rFonts w:cstheme="minorHAnsi"/>
        </w:rPr>
        <w:t>Výsledný náklad</w:t>
      </w:r>
      <w:r w:rsidRPr="00171A10">
        <w:rPr>
          <w:rFonts w:cstheme="minorHAnsi"/>
        </w:rPr>
        <w:tab/>
      </w:r>
      <w:r w:rsidRPr="00171A10">
        <w:rPr>
          <w:rFonts w:cstheme="minorHAnsi"/>
        </w:rPr>
        <w:tab/>
      </w:r>
      <w:r w:rsidRPr="00171A10">
        <w:rPr>
          <w:rFonts w:cstheme="minorHAnsi"/>
        </w:rPr>
        <w:tab/>
      </w:r>
      <w:r w:rsidRPr="00171A10">
        <w:rPr>
          <w:rFonts w:cstheme="minorHAnsi"/>
        </w:rPr>
        <w:tab/>
        <w:t xml:space="preserve"> </w:t>
      </w:r>
      <w:r>
        <w:rPr>
          <w:rFonts w:cstheme="minorHAnsi"/>
        </w:rPr>
        <w:t xml:space="preserve">         </w:t>
      </w:r>
      <w:r>
        <w:rPr>
          <w:rFonts w:cstheme="minorHAnsi"/>
        </w:rPr>
        <w:tab/>
        <w:t xml:space="preserve">                            </w:t>
      </w:r>
      <w:r w:rsidRPr="00BB60FF">
        <w:rPr>
          <w:rFonts w:cstheme="minorHAnsi"/>
          <w:b/>
        </w:rPr>
        <w:t>6,</w:t>
      </w:r>
      <w:proofErr w:type="gramStart"/>
      <w:r w:rsidRPr="00BB60FF">
        <w:rPr>
          <w:rFonts w:cstheme="minorHAnsi"/>
          <w:b/>
        </w:rPr>
        <w:t>09</w:t>
      </w:r>
      <w:r w:rsidRPr="00171A10">
        <w:rPr>
          <w:rFonts w:cstheme="minorHAnsi"/>
        </w:rPr>
        <w:t xml:space="preserve">  </w:t>
      </w:r>
      <w:r>
        <w:rPr>
          <w:rFonts w:cstheme="minorHAnsi"/>
        </w:rPr>
        <w:t>Kč</w:t>
      </w:r>
      <w:proofErr w:type="gramEnd"/>
      <w:r>
        <w:rPr>
          <w:rFonts w:cstheme="minorHAnsi"/>
        </w:rPr>
        <w:t>/km</w:t>
      </w:r>
      <w:r w:rsidRPr="00171A10">
        <w:rPr>
          <w:rFonts w:cstheme="minorHAnsi"/>
        </w:rPr>
        <w:t xml:space="preserve">  </w:t>
      </w:r>
    </w:p>
    <w:p w14:paraId="4C75583F" w14:textId="77777777" w:rsidR="00380A32" w:rsidRDefault="00380A32" w:rsidP="00380A32">
      <w:pPr>
        <w:rPr>
          <w:rFonts w:cstheme="minorHAnsi"/>
        </w:rPr>
      </w:pPr>
    </w:p>
    <w:p w14:paraId="4CC74187" w14:textId="77777777" w:rsidR="00380A32" w:rsidRPr="003C6FA2" w:rsidRDefault="00380A32" w:rsidP="003C6FA2">
      <w:pPr>
        <w:rPr>
          <w:rFonts w:cstheme="minorHAnsi"/>
        </w:rPr>
      </w:pPr>
      <w:r w:rsidRPr="006E4885">
        <w:rPr>
          <w:rFonts w:cstheme="minorHAnsi"/>
        </w:rPr>
        <w:t xml:space="preserve">Z uvedených tabulek je možné konstatovat, že </w:t>
      </w:r>
      <w:r w:rsidRPr="00BB60FF">
        <w:rPr>
          <w:rFonts w:cstheme="minorHAnsi"/>
          <w:b/>
        </w:rPr>
        <w:t>nejvýhodnější</w:t>
      </w:r>
      <w:r w:rsidRPr="006E4885">
        <w:rPr>
          <w:rFonts w:cstheme="minorHAnsi"/>
        </w:rPr>
        <w:t xml:space="preserve"> variantou je nákup nových vozidel formou bankovního úvěru. Výše uvedené hodnoty je </w:t>
      </w:r>
      <w:r w:rsidR="00EB0736">
        <w:rPr>
          <w:rFonts w:cstheme="minorHAnsi"/>
        </w:rPr>
        <w:t>dále možno p</w:t>
      </w:r>
      <w:r w:rsidRPr="006E4885">
        <w:rPr>
          <w:rFonts w:cstheme="minorHAnsi"/>
        </w:rPr>
        <w:t>ovýšit daňovou úsporou, která je využitelná na následnou obnovu dopravních prostředků</w:t>
      </w:r>
      <w:r>
        <w:rPr>
          <w:rFonts w:cstheme="minorHAnsi"/>
        </w:rPr>
        <w:t xml:space="preserve">. </w:t>
      </w:r>
    </w:p>
    <w:p w14:paraId="1329AD50" w14:textId="77777777" w:rsidR="00220109" w:rsidRDefault="00220109" w:rsidP="005D1734">
      <w:pPr>
        <w:pStyle w:val="Nadpis1"/>
      </w:pPr>
      <w:r w:rsidRPr="00CC2F76">
        <w:lastRenderedPageBreak/>
        <w:t xml:space="preserve">E </w:t>
      </w:r>
      <w:r w:rsidR="00BA02E6">
        <w:t>4</w:t>
      </w:r>
      <w:r w:rsidRPr="00CC2F76">
        <w:t>. Modelace C</w:t>
      </w:r>
      <w:r w:rsidR="005D1734">
        <w:t>eny dopravního výkonu</w:t>
      </w:r>
      <w:r w:rsidRPr="00CC2F76">
        <w:t xml:space="preserve"> ve vztahu k jednotlivým regionům</w:t>
      </w:r>
    </w:p>
    <w:p w14:paraId="40EAA4AA" w14:textId="77777777" w:rsidR="00220109" w:rsidRPr="005D1734" w:rsidRDefault="00220109" w:rsidP="00220109">
      <w:pPr>
        <w:rPr>
          <w:b/>
          <w:sz w:val="16"/>
          <w:szCs w:val="16"/>
        </w:rPr>
      </w:pPr>
    </w:p>
    <w:p w14:paraId="04BBD5FE" w14:textId="77777777" w:rsidR="00220109" w:rsidRDefault="00220109" w:rsidP="00220109">
      <w:r>
        <w:t xml:space="preserve">Cena dopravního výkonu </w:t>
      </w:r>
      <w:r w:rsidR="005D1734">
        <w:t xml:space="preserve">(CDV) </w:t>
      </w:r>
      <w:r>
        <w:t xml:space="preserve">je základním ekonomickým ukazatelem.  Její hodnota je pak vázána obchodním vztahem. Realizace dopravy v současném pojetí představuje především vztah, který byl vázán Nařízením 493/2004 Sb. V období nově uzavíraných smluv </w:t>
      </w:r>
      <w:r w:rsidR="005D1734">
        <w:t xml:space="preserve">s dopravci </w:t>
      </w:r>
      <w:r>
        <w:t xml:space="preserve">je toto nařízení upraveno definicí </w:t>
      </w:r>
      <w:proofErr w:type="gramStart"/>
      <w:r>
        <w:t>smlouvy</w:t>
      </w:r>
      <w:proofErr w:type="gramEnd"/>
      <w:r>
        <w:t xml:space="preserve"> a to buď </w:t>
      </w:r>
      <w:r w:rsidR="005D1734">
        <w:t xml:space="preserve">dle již výše zmiňovaného principu </w:t>
      </w:r>
      <w:r>
        <w:t xml:space="preserve">Brutto </w:t>
      </w:r>
      <w:r w:rsidR="005D1734">
        <w:t>nebo</w:t>
      </w:r>
      <w:r>
        <w:t xml:space="preserve"> Netto smluv</w:t>
      </w:r>
      <w:r w:rsidR="005D1734">
        <w:t>. V</w:t>
      </w:r>
      <w:r>
        <w:t xml:space="preserve">ýznam ceny dopravního výkonu je </w:t>
      </w:r>
      <w:r w:rsidR="005D1734">
        <w:t xml:space="preserve">však </w:t>
      </w:r>
      <w:r>
        <w:t>zásadní.</w:t>
      </w:r>
    </w:p>
    <w:p w14:paraId="350D28A5" w14:textId="77777777" w:rsidR="00220109" w:rsidRDefault="005D1734" w:rsidP="005D1734">
      <w:pPr>
        <w:pStyle w:val="Nadpis2"/>
      </w:pPr>
      <w:r>
        <w:t>E</w:t>
      </w:r>
      <w:r w:rsidR="00BA02E6">
        <w:t>4</w:t>
      </w:r>
      <w:r>
        <w:t xml:space="preserve">.1. </w:t>
      </w:r>
      <w:r w:rsidR="00220109">
        <w:t xml:space="preserve">Struktura nákladů </w:t>
      </w:r>
    </w:p>
    <w:p w14:paraId="54DD24B2" w14:textId="77777777" w:rsidR="00220109" w:rsidRPr="00147940" w:rsidRDefault="00220109" w:rsidP="005D1734">
      <w:pPr>
        <w:spacing w:after="0"/>
        <w:rPr>
          <w:b/>
        </w:rPr>
      </w:pPr>
      <w:r w:rsidRPr="00147940">
        <w:rPr>
          <w:b/>
        </w:rPr>
        <w:t>Pro stanovení odhadu ceny dopravního výkonu je důležité definovat:</w:t>
      </w:r>
    </w:p>
    <w:p w14:paraId="42D5A9F0" w14:textId="77777777" w:rsidR="00220109" w:rsidRDefault="00220109" w:rsidP="005D1734">
      <w:pPr>
        <w:spacing w:after="0"/>
      </w:pPr>
      <w:r>
        <w:t>-</w:t>
      </w:r>
      <w:r>
        <w:tab/>
        <w:t>rozsah dopravní úlohy v základních parametrech (km, doby, …)</w:t>
      </w:r>
    </w:p>
    <w:p w14:paraId="19E53DE6" w14:textId="77777777" w:rsidR="00220109" w:rsidRDefault="00220109" w:rsidP="005D1734">
      <w:pPr>
        <w:spacing w:after="0"/>
      </w:pPr>
      <w:r>
        <w:t>-</w:t>
      </w:r>
      <w:r>
        <w:tab/>
        <w:t>strukturu společnosti, zejména orgány výkonné a orgány řídící</w:t>
      </w:r>
    </w:p>
    <w:p w14:paraId="0A844EA4" w14:textId="77777777" w:rsidR="00220109" w:rsidRDefault="00220109" w:rsidP="005D1734">
      <w:pPr>
        <w:spacing w:after="0"/>
      </w:pPr>
      <w:r>
        <w:t>-</w:t>
      </w:r>
      <w:r>
        <w:tab/>
        <w:t>dostačující počty dopravní techniky na zabezpečení dopravní služby</w:t>
      </w:r>
    </w:p>
    <w:p w14:paraId="10C991E5" w14:textId="77777777" w:rsidR="005D1734" w:rsidRPr="005D1734" w:rsidRDefault="005D1734" w:rsidP="005D1734">
      <w:pPr>
        <w:spacing w:after="0"/>
        <w:rPr>
          <w:sz w:val="6"/>
          <w:szCs w:val="6"/>
        </w:rPr>
      </w:pPr>
    </w:p>
    <w:p w14:paraId="1FEEA708" w14:textId="77777777" w:rsidR="00220109" w:rsidRDefault="00220109" w:rsidP="00220109">
      <w:r>
        <w:t xml:space="preserve">Cena dopravního výkonu je </w:t>
      </w:r>
      <w:r w:rsidR="005D1734">
        <w:t xml:space="preserve">pak </w:t>
      </w:r>
      <w:r>
        <w:t xml:space="preserve">složena z následujících položek, které popisují jednotlivé nákladové </w:t>
      </w:r>
      <w:r w:rsidR="005D1734">
        <w:t>vstupy členěné dále na náklady variabilní a fixní</w:t>
      </w:r>
      <w:r>
        <w:t>.</w:t>
      </w:r>
      <w:r>
        <w:tab/>
      </w:r>
      <w:r>
        <w:tab/>
      </w:r>
      <w:r>
        <w:tab/>
      </w:r>
    </w:p>
    <w:p w14:paraId="218A9129" w14:textId="77777777" w:rsidR="00220109" w:rsidRPr="00147940" w:rsidRDefault="00220109" w:rsidP="00220109">
      <w:pPr>
        <w:rPr>
          <w:b/>
          <w:color w:val="FF0000"/>
        </w:rPr>
      </w:pPr>
      <w:r>
        <w:t>a)</w:t>
      </w:r>
      <w:r>
        <w:tab/>
      </w:r>
      <w:r w:rsidRPr="00147940">
        <w:rPr>
          <w:b/>
        </w:rPr>
        <w:t>Pohonné hmoty, oleje</w:t>
      </w:r>
      <w:r>
        <w:t xml:space="preserve">: Zahrnuje předpokládanou spotřebu pohonných hmot, tj. spotřebu nafty, LPG, CNG, oleje, případně benzinu, maziv a příměsí na kilometry ujeté v autobusové dopravě. Do této položky patří i spotřeba pohonných hmot na vytápění vozidel v zimním období. </w:t>
      </w:r>
      <w:r>
        <w:tab/>
      </w:r>
      <w:r>
        <w:tab/>
      </w:r>
      <w:r w:rsidRPr="00147940">
        <w:rPr>
          <w:b/>
          <w:color w:val="FF0000"/>
        </w:rPr>
        <w:t>Variabilní</w:t>
      </w:r>
    </w:p>
    <w:p w14:paraId="5BEF8EA9" w14:textId="77777777" w:rsidR="00220109" w:rsidRDefault="00220109" w:rsidP="005D1734">
      <w:pPr>
        <w:spacing w:after="0"/>
      </w:pPr>
      <w:r>
        <w:t>b)</w:t>
      </w:r>
      <w:r>
        <w:tab/>
      </w:r>
      <w:r w:rsidRPr="00147940">
        <w:rPr>
          <w:b/>
        </w:rPr>
        <w:t>Pryžové obruče</w:t>
      </w:r>
      <w:r>
        <w:t>: Zahrnuje předpokládané materiálové náklady na nové pneumatiky, protektory a příslušenství (duše, ventilky).</w:t>
      </w:r>
      <w:r>
        <w:tab/>
      </w:r>
      <w:r>
        <w:tab/>
      </w:r>
    </w:p>
    <w:p w14:paraId="1040CF26" w14:textId="77777777" w:rsidR="00220109" w:rsidRDefault="00220109" w:rsidP="005D1734">
      <w:pPr>
        <w:spacing w:after="0"/>
        <w:ind w:firstLine="708"/>
        <w:rPr>
          <w:b/>
          <w:color w:val="FF0000"/>
        </w:rPr>
      </w:pPr>
      <w:r w:rsidRPr="00147940">
        <w:rPr>
          <w:b/>
          <w:color w:val="FF0000"/>
        </w:rPr>
        <w:t>Variabilní</w:t>
      </w:r>
    </w:p>
    <w:p w14:paraId="2157B1E8" w14:textId="77777777" w:rsidR="005D1734" w:rsidRPr="00147940" w:rsidRDefault="005D1734" w:rsidP="005D1734">
      <w:pPr>
        <w:spacing w:after="0"/>
        <w:ind w:firstLine="708"/>
        <w:rPr>
          <w:b/>
          <w:color w:val="FF0000"/>
        </w:rPr>
      </w:pPr>
    </w:p>
    <w:p w14:paraId="3C50E799" w14:textId="77777777" w:rsidR="005D1734" w:rsidRDefault="00220109" w:rsidP="005D1734">
      <w:pPr>
        <w:spacing w:after="0"/>
      </w:pPr>
      <w:r>
        <w:t>c)</w:t>
      </w:r>
      <w:r>
        <w:tab/>
      </w:r>
      <w:r w:rsidRPr="00147940">
        <w:rPr>
          <w:b/>
        </w:rPr>
        <w:t>Ostatní přímý materiál</w:t>
      </w:r>
      <w:r>
        <w:t xml:space="preserve">: Zahrnuje předpokládaný ostatní přímý materiál spotřebovaný přímo na autobus (např. náhradní díly a materiál na běžné opravy, spojovací materiál, elektromateriál, čistící a mycí potřeby, nemrznoucí směsi, uniformy, pracovní a ochranné pomůcky). </w:t>
      </w:r>
    </w:p>
    <w:p w14:paraId="06D1BC04" w14:textId="77777777" w:rsidR="00220109" w:rsidRDefault="00220109" w:rsidP="005D1734">
      <w:pPr>
        <w:spacing w:after="0"/>
        <w:rPr>
          <w:b/>
          <w:color w:val="FF0000"/>
        </w:rPr>
      </w:pPr>
      <w:r>
        <w:tab/>
      </w:r>
      <w:r w:rsidRPr="00147940">
        <w:rPr>
          <w:b/>
          <w:color w:val="FF0000"/>
        </w:rPr>
        <w:t>Variabilní</w:t>
      </w:r>
    </w:p>
    <w:p w14:paraId="37269A5A" w14:textId="77777777" w:rsidR="005D1734" w:rsidRDefault="005D1734" w:rsidP="005D1734">
      <w:pPr>
        <w:spacing w:after="0"/>
      </w:pPr>
    </w:p>
    <w:p w14:paraId="5EFC51AD" w14:textId="77777777" w:rsidR="00220109" w:rsidRDefault="00220109" w:rsidP="005D1734">
      <w:pPr>
        <w:spacing w:after="0"/>
      </w:pPr>
      <w:r>
        <w:t>d)</w:t>
      </w:r>
      <w:r>
        <w:tab/>
      </w:r>
      <w:r w:rsidRPr="00147940">
        <w:rPr>
          <w:b/>
        </w:rPr>
        <w:t>Přímé mzdy</w:t>
      </w:r>
      <w:r>
        <w:t xml:space="preserve">: Zahrnuje předpokládané náklady na mzdy řidičů, </w:t>
      </w:r>
      <w:proofErr w:type="spellStart"/>
      <w:r>
        <w:t>technicko</w:t>
      </w:r>
      <w:proofErr w:type="spellEnd"/>
      <w:r>
        <w:t xml:space="preserve"> hospodářských pracovníků plně řídících autobusovou dopravu a ostatních zaměstnanců zabezpečujících provoz autobusové dopravy (revizoři, přepravní pokladny, informátoři, průvodčí, uklízečky, pracovníci autobusových nádraží atd.). Nesmí zde být účtovány mzdy režijních a dalších pracovníků, ty musí být zahrnuty v položce "režijní náklady".</w:t>
      </w:r>
      <w:r>
        <w:tab/>
      </w:r>
      <w:r>
        <w:tab/>
      </w:r>
    </w:p>
    <w:p w14:paraId="10D631AB" w14:textId="77777777" w:rsidR="00220109" w:rsidRDefault="00220109" w:rsidP="005D1734">
      <w:pPr>
        <w:spacing w:after="0"/>
        <w:ind w:firstLine="708"/>
        <w:rPr>
          <w:b/>
          <w:color w:val="FF0000"/>
        </w:rPr>
      </w:pPr>
      <w:r w:rsidRPr="00147940">
        <w:rPr>
          <w:b/>
          <w:color w:val="FF0000"/>
        </w:rPr>
        <w:t>Variabilní</w:t>
      </w:r>
    </w:p>
    <w:p w14:paraId="043C1C1B" w14:textId="77777777" w:rsidR="005D1734" w:rsidRPr="00147940" w:rsidRDefault="005D1734" w:rsidP="005D1734">
      <w:pPr>
        <w:spacing w:after="0"/>
        <w:ind w:firstLine="708"/>
        <w:rPr>
          <w:b/>
          <w:color w:val="FF0000"/>
        </w:rPr>
      </w:pPr>
    </w:p>
    <w:p w14:paraId="110EE704" w14:textId="77777777" w:rsidR="00220109" w:rsidRDefault="00220109" w:rsidP="005D1734">
      <w:pPr>
        <w:spacing w:after="0"/>
      </w:pPr>
      <w:r>
        <w:t>e)</w:t>
      </w:r>
      <w:r>
        <w:tab/>
      </w:r>
      <w:r w:rsidRPr="00147940">
        <w:rPr>
          <w:b/>
        </w:rPr>
        <w:t>Odpisy:</w:t>
      </w:r>
      <w:r>
        <w:t xml:space="preserve"> Zahrnuj</w:t>
      </w:r>
      <w:r w:rsidR="005D1734">
        <w:t>e</w:t>
      </w:r>
      <w:r>
        <w:t xml:space="preserve"> předpokládané účetní odpisy autobusů, účetní odpisy hmotného investičního majetku, který je spojen s linkovou autobusovou dopravou (odbavovací strojky, odpisy budov apod.) a účetní odpisy investičního majetku souvisejícího s informačním systémem, předprodejem jízdenek a pokladní činností. Tyto odpisy jsou určeny na obnovu vozového parku a investic souvisejících se zajištěním veřejné linkové dopravy.</w:t>
      </w:r>
      <w:r>
        <w:tab/>
      </w:r>
      <w:r>
        <w:tab/>
      </w:r>
    </w:p>
    <w:p w14:paraId="03C14891" w14:textId="77777777" w:rsidR="00220109" w:rsidRPr="005D1734" w:rsidRDefault="00220109" w:rsidP="005D1734">
      <w:pPr>
        <w:spacing w:after="0"/>
        <w:ind w:firstLine="708"/>
        <w:rPr>
          <w:b/>
          <w:color w:val="0070C0"/>
        </w:rPr>
      </w:pPr>
      <w:r w:rsidRPr="005D1734">
        <w:rPr>
          <w:b/>
          <w:color w:val="0070C0"/>
        </w:rPr>
        <w:t>Fixní</w:t>
      </w:r>
    </w:p>
    <w:p w14:paraId="29099A6D" w14:textId="77777777" w:rsidR="005D1734" w:rsidRPr="00822CB3" w:rsidRDefault="005D1734" w:rsidP="005D1734">
      <w:pPr>
        <w:spacing w:after="0"/>
        <w:ind w:firstLine="708"/>
        <w:rPr>
          <w:b/>
          <w:color w:val="FFC000" w:themeColor="accent1"/>
        </w:rPr>
      </w:pPr>
    </w:p>
    <w:p w14:paraId="70760077" w14:textId="77777777" w:rsidR="00220109" w:rsidRDefault="00220109" w:rsidP="00220109">
      <w:r>
        <w:t>f)</w:t>
      </w:r>
      <w:r>
        <w:tab/>
      </w:r>
      <w:r w:rsidRPr="00147940">
        <w:rPr>
          <w:b/>
        </w:rPr>
        <w:t>Pronájem dopravních prostředků (leasing)</w:t>
      </w:r>
      <w:r>
        <w:t xml:space="preserve">: Obsahuje předpokládané náklady na leasing na dopravní prostředky a zařízení související s provozem veřejné linkové dopravy časově rozlišené dle platných leasingových smluv, případně pronájmy základních prostředků od externích pronajímatelů. </w:t>
      </w:r>
      <w:r>
        <w:lastRenderedPageBreak/>
        <w:t>Vyloučeny jsou zcela náklady spojené s tzv. zpětným leasingem (viz Cenový výměr, část II.)</w:t>
      </w:r>
      <w:r>
        <w:tab/>
      </w:r>
      <w:r>
        <w:tab/>
      </w:r>
      <w:r w:rsidRPr="005D1734">
        <w:rPr>
          <w:b/>
          <w:color w:val="0070C0"/>
        </w:rPr>
        <w:t>Fixní</w:t>
      </w:r>
    </w:p>
    <w:p w14:paraId="79FCD042" w14:textId="77777777" w:rsidR="00220109" w:rsidRPr="00822CB3" w:rsidRDefault="00220109" w:rsidP="00220109">
      <w:pPr>
        <w:rPr>
          <w:b/>
          <w:color w:val="FF0000"/>
        </w:rPr>
      </w:pPr>
      <w:r>
        <w:t>g)</w:t>
      </w:r>
      <w:r>
        <w:tab/>
      </w:r>
      <w:r w:rsidRPr="00822CB3">
        <w:rPr>
          <w:b/>
        </w:rPr>
        <w:t>Opravy a udržování</w:t>
      </w:r>
      <w:r>
        <w:t>: Zahrnuje předpokládané náklady za provedené externí opravy vyjádřené fakturami, nebo opravy ve vlastní režii snížené o spotřebu materiálu, pokud je uvedena položce c) ostatní přímý materiál, případně položce b) pryžové obruče. V případě, že je prováděno zúčtování oprav hodinovou zúčtovací sazbou na pracovníka, je potřeba doložit kalkulací této hodinové sazby.</w:t>
      </w:r>
      <w:r>
        <w:tab/>
      </w:r>
      <w:r>
        <w:tab/>
      </w:r>
      <w:r w:rsidRPr="00822CB3">
        <w:rPr>
          <w:b/>
          <w:color w:val="FF0000"/>
        </w:rPr>
        <w:t>Variabilní</w:t>
      </w:r>
    </w:p>
    <w:p w14:paraId="72CE7E11" w14:textId="77777777" w:rsidR="005D1734" w:rsidRDefault="00220109" w:rsidP="005D1734">
      <w:pPr>
        <w:spacing w:after="0"/>
      </w:pPr>
      <w:r>
        <w:t>h)</w:t>
      </w:r>
      <w:r>
        <w:tab/>
      </w:r>
      <w:r w:rsidRPr="00822CB3">
        <w:rPr>
          <w:b/>
        </w:rPr>
        <w:t>Silniční daň:</w:t>
      </w:r>
      <w:r>
        <w:t xml:space="preserve"> Zahrnuje sazby vyhlášené zákonem č. 16/1993 Sb., o silniční dani, ve znění pozdějších předpisů. V současné době jsou autobusy zabezpečující linkovou osobní vnitrostátní přepravu od silniční daně osvobozeny za předpokladu, že ujedou pro tento účel více než </w:t>
      </w:r>
      <w:proofErr w:type="gramStart"/>
      <w:r>
        <w:t>80%</w:t>
      </w:r>
      <w:proofErr w:type="gramEnd"/>
      <w:r>
        <w:t xml:space="preserve"> kilometrů z celkového počtu kilometrů jimi ujetých ve zdaňovacím období. V této položce se uvádějí i předpokládané náklady spojené s platbou mýtného ve výši sazeb určených Nařízením vlády č. 484/2006 Sb. o výši časových poplatků a o výši sazeb mýtného za užívání pozemních komunikací.</w:t>
      </w:r>
      <w:r>
        <w:tab/>
      </w:r>
      <w:r>
        <w:tab/>
      </w:r>
    </w:p>
    <w:p w14:paraId="76C74962" w14:textId="77777777" w:rsidR="00220109" w:rsidRDefault="005D1734" w:rsidP="005D1734">
      <w:pPr>
        <w:spacing w:after="0"/>
        <w:rPr>
          <w:b/>
          <w:color w:val="099BDD" w:themeColor="text2"/>
        </w:rPr>
      </w:pPr>
      <w:r>
        <w:rPr>
          <w:b/>
          <w:color w:val="099BDD" w:themeColor="text2"/>
        </w:rPr>
        <w:t xml:space="preserve">                 </w:t>
      </w:r>
      <w:r w:rsidR="00220109" w:rsidRPr="00822CB3">
        <w:rPr>
          <w:b/>
          <w:color w:val="099BDD" w:themeColor="text2"/>
        </w:rPr>
        <w:t>Fixní</w:t>
      </w:r>
    </w:p>
    <w:p w14:paraId="56573481" w14:textId="77777777" w:rsidR="005D1734" w:rsidRPr="00385490" w:rsidRDefault="005D1734" w:rsidP="005D1734">
      <w:pPr>
        <w:spacing w:after="0"/>
        <w:rPr>
          <w:sz w:val="16"/>
          <w:szCs w:val="16"/>
        </w:rPr>
      </w:pPr>
    </w:p>
    <w:p w14:paraId="6A861519" w14:textId="77777777" w:rsidR="00220109" w:rsidRDefault="00220109" w:rsidP="005D1734">
      <w:pPr>
        <w:spacing w:after="0"/>
      </w:pPr>
      <w:r>
        <w:t>i)</w:t>
      </w:r>
      <w:r>
        <w:tab/>
      </w:r>
      <w:r w:rsidRPr="00936AAD">
        <w:rPr>
          <w:b/>
        </w:rPr>
        <w:t>Pojištění</w:t>
      </w:r>
      <w:r>
        <w:t xml:space="preserve"> (zákonné, havarijní): Zahrnuje předpokládané náklady na pojistné ze zákonné odpovědnosti za provoz autobusů podle platného zákona vztažené na linkovou autobusovou dopravu, včetně nákladů havarijního pojištění. Součástí je i povinné pojistné za pracovní úrazy a nemocí z povolání zaměstnanců, pojištění sedadel a poplatek za dálniční známky. Oprávněnost výše pojištění je nutné doložit pojistnými smlouvami.</w:t>
      </w:r>
      <w:r>
        <w:tab/>
      </w:r>
      <w:r>
        <w:tab/>
      </w:r>
    </w:p>
    <w:p w14:paraId="34E450ED" w14:textId="77777777" w:rsidR="00220109" w:rsidRDefault="005D1734" w:rsidP="005D1734">
      <w:pPr>
        <w:spacing w:after="0"/>
        <w:rPr>
          <w:b/>
          <w:color w:val="099BDD" w:themeColor="text2"/>
        </w:rPr>
      </w:pPr>
      <w:r>
        <w:rPr>
          <w:b/>
          <w:color w:val="099BDD" w:themeColor="text2"/>
        </w:rPr>
        <w:t xml:space="preserve">                </w:t>
      </w:r>
      <w:r w:rsidR="00220109" w:rsidRPr="00822CB3">
        <w:rPr>
          <w:b/>
          <w:color w:val="099BDD" w:themeColor="text2"/>
        </w:rPr>
        <w:t>Fixní</w:t>
      </w:r>
    </w:p>
    <w:p w14:paraId="36015CB4" w14:textId="77777777" w:rsidR="005D1734" w:rsidRPr="00385490" w:rsidRDefault="005D1734" w:rsidP="005D1734">
      <w:pPr>
        <w:spacing w:after="0"/>
        <w:rPr>
          <w:b/>
          <w:color w:val="099BDD" w:themeColor="text2"/>
          <w:sz w:val="16"/>
          <w:szCs w:val="16"/>
        </w:rPr>
      </w:pPr>
    </w:p>
    <w:p w14:paraId="6D4E3F9A" w14:textId="77777777" w:rsidR="00220109" w:rsidRDefault="00220109" w:rsidP="00385490">
      <w:pPr>
        <w:spacing w:after="0"/>
      </w:pPr>
      <w:r>
        <w:t>j)</w:t>
      </w:r>
      <w:r>
        <w:tab/>
      </w:r>
      <w:r w:rsidRPr="00822CB3">
        <w:rPr>
          <w:b/>
        </w:rPr>
        <w:t>Cestovné:</w:t>
      </w:r>
      <w:r>
        <w:t xml:space="preserve"> Zahrnuje předpokládané náklady podle zákona č.119/1992 Sb., o cestovních náhradách, ve znění pozdějších předpisů, vztažené na zaměstnance, jejichž mzdové náklady jsou uváděny v položce "Přímé mzdy" (platnost do 31.12.2006). Zahrnuje předpokládané náklady podle zákona č.262/2006 Sb., zákoník práce, ve znění pozdějších předpisů, vztažené na zaměstnance, jejichž mzdové náklady jsou uváděny v položce "Přímé mzdy" (platnost od 1.1.2007). </w:t>
      </w:r>
      <w:r>
        <w:tab/>
      </w:r>
      <w:r>
        <w:tab/>
      </w:r>
    </w:p>
    <w:p w14:paraId="6DEAEB75" w14:textId="77777777" w:rsidR="00220109" w:rsidRDefault="00220109" w:rsidP="00385490">
      <w:pPr>
        <w:spacing w:after="0"/>
        <w:ind w:left="708" w:firstLine="1"/>
        <w:rPr>
          <w:b/>
          <w:color w:val="FF0000"/>
        </w:rPr>
      </w:pPr>
      <w:r w:rsidRPr="00822CB3">
        <w:rPr>
          <w:b/>
          <w:color w:val="FF0000"/>
        </w:rPr>
        <w:t>Variabilní</w:t>
      </w:r>
    </w:p>
    <w:p w14:paraId="6857D2B9" w14:textId="77777777" w:rsidR="00385490" w:rsidRPr="00385490" w:rsidRDefault="00385490" w:rsidP="00385490">
      <w:pPr>
        <w:spacing w:after="0"/>
        <w:ind w:left="708" w:firstLine="1"/>
        <w:rPr>
          <w:b/>
          <w:color w:val="FF0000"/>
          <w:sz w:val="16"/>
          <w:szCs w:val="16"/>
        </w:rPr>
      </w:pPr>
    </w:p>
    <w:p w14:paraId="0C3C00B7" w14:textId="77777777" w:rsidR="00220109" w:rsidRPr="00822CB3" w:rsidRDefault="00220109" w:rsidP="00220109">
      <w:pPr>
        <w:rPr>
          <w:b/>
          <w:color w:val="FF0000"/>
        </w:rPr>
      </w:pPr>
      <w:r>
        <w:t>k)</w:t>
      </w:r>
      <w:r>
        <w:tab/>
      </w:r>
      <w:r w:rsidRPr="00822CB3">
        <w:rPr>
          <w:b/>
        </w:rPr>
        <w:t>Odvody do fondů</w:t>
      </w:r>
      <w:r>
        <w:t xml:space="preserve">: Zahrnuje předpokládané náklady zaměstnavatele na příspěvky vztahující se ke mzdám </w:t>
      </w:r>
      <w:proofErr w:type="gramStart"/>
      <w:r>
        <w:t>vypl</w:t>
      </w:r>
      <w:r w:rsidR="00385490">
        <w:t>a</w:t>
      </w:r>
      <w:r>
        <w:t>cených</w:t>
      </w:r>
      <w:proofErr w:type="gramEnd"/>
      <w:r>
        <w:t xml:space="preserve"> zaměstnancům v položce "Přímé mzdy", a to ve výši stanovené zákony č. 589/1992 Sb., o pojistném na sociální zabezpečení a příspěvku na státní politiku zaměstnanosti, ve znění pozdějších předpisů, a č. 592/1992 Sb., o pojistném na všeobecné zdravotní pojištění, ve znění pozdějších předpisů. Jedná se tedy o náklady spojené s pojistným na sociální zabezpečením a příspěvkem na státní politiku zaměstnanosti, a dále pojistné na všeobecné zdravotní pojištění. Do kalkulace nesmí být zahrnovány náklady nad rámec zákonem stanovené povinnosti.</w:t>
      </w:r>
      <w:r>
        <w:tab/>
      </w:r>
      <w:r>
        <w:tab/>
      </w:r>
      <w:r>
        <w:tab/>
      </w:r>
      <w:r w:rsidRPr="00822CB3">
        <w:rPr>
          <w:b/>
          <w:color w:val="FF0000"/>
        </w:rPr>
        <w:t>Variabilní</w:t>
      </w:r>
    </w:p>
    <w:p w14:paraId="74F42978" w14:textId="77777777" w:rsidR="00220109" w:rsidRDefault="00220109" w:rsidP="00385490">
      <w:pPr>
        <w:spacing w:after="0"/>
      </w:pPr>
      <w:r>
        <w:t>l)</w:t>
      </w:r>
      <w:r>
        <w:tab/>
      </w:r>
      <w:r w:rsidRPr="00822CB3">
        <w:rPr>
          <w:b/>
        </w:rPr>
        <w:t>Jiné ostatní přímé náklady</w:t>
      </w:r>
      <w:r>
        <w:t xml:space="preserve">: Zahrnuje předpokládané ostatní přímé náklady, které lze vztáhnout k autobusové dopravě, avšak nelze je ve většině případů přiřadit konkrétnímu vozidlu. Jedná se zejména o náklady na provoz nocležen, náklady na provoz autobusových nádraží a předprodejních zařízení, školení řidičů, udržování a provoz zastávek a označníků, informatiku, AMS, provoz služebních vozidel, úroky z úvěrů včetně poplatků (pouze investičních, provozní úvěr v ZVS by mohl být čerpán jen v případě, že dopravce nemá hrazeny náklady spojené se zajištěním ZVS), technické prohlídky autobusů, pronájem infrastruktury vztahující se k veřejné linkové dopravě, poplatky za užívání autobusových nádraží, školení, vzdělávání a lékařské prohlídky zaměstnanců, jejichž mzdové náklady jsou uváděny v položce "Přímé mzdy".  </w:t>
      </w:r>
      <w:r>
        <w:tab/>
      </w:r>
      <w:r>
        <w:tab/>
      </w:r>
    </w:p>
    <w:p w14:paraId="55E7DB40" w14:textId="77777777" w:rsidR="00220109" w:rsidRDefault="00385490" w:rsidP="00385490">
      <w:pPr>
        <w:spacing w:after="0"/>
      </w:pPr>
      <w:r>
        <w:rPr>
          <w:b/>
          <w:color w:val="099BDD" w:themeColor="text2"/>
        </w:rPr>
        <w:t xml:space="preserve">                 </w:t>
      </w:r>
      <w:r w:rsidR="00220109" w:rsidRPr="00822CB3">
        <w:rPr>
          <w:b/>
          <w:color w:val="099BDD" w:themeColor="text2"/>
        </w:rPr>
        <w:t>Fixní</w:t>
      </w:r>
    </w:p>
    <w:p w14:paraId="3AD30D6D" w14:textId="77777777" w:rsidR="00220109" w:rsidRDefault="00220109" w:rsidP="00385490">
      <w:pPr>
        <w:spacing w:after="0"/>
      </w:pPr>
      <w:r>
        <w:lastRenderedPageBreak/>
        <w:t>m)</w:t>
      </w:r>
      <w:r>
        <w:tab/>
      </w:r>
      <w:r w:rsidRPr="00822CB3">
        <w:rPr>
          <w:b/>
        </w:rPr>
        <w:t>Provozní režie</w:t>
      </w:r>
      <w:r>
        <w:t>: Zahrnuje předpokládané náklady osobní, věcné a finanční vznikající provozem autobusové dopravy, nebo se autobusová doprava na jejich vzniku podílí, které nelze určit v závislosti na smluvním objemu dopravních nebo přepravních výkonů a nebyly uvedeny v předchozích položkách. Jedná se o režijní náklady vlastního střediska autobusové dopravy (provozní režie) a podílu režie správní, který odpovídá autobusové dopravě.</w:t>
      </w:r>
      <w:r>
        <w:tab/>
      </w:r>
      <w:r>
        <w:tab/>
      </w:r>
    </w:p>
    <w:p w14:paraId="4DB6ED02" w14:textId="77777777" w:rsidR="00220109" w:rsidRDefault="00385490" w:rsidP="00385490">
      <w:pPr>
        <w:spacing w:after="0"/>
        <w:rPr>
          <w:b/>
          <w:color w:val="099BDD" w:themeColor="text2"/>
        </w:rPr>
      </w:pPr>
      <w:r>
        <w:rPr>
          <w:b/>
          <w:color w:val="099BDD" w:themeColor="text2"/>
        </w:rPr>
        <w:t xml:space="preserve">                </w:t>
      </w:r>
      <w:r w:rsidR="00220109" w:rsidRPr="00822CB3">
        <w:rPr>
          <w:b/>
          <w:color w:val="099BDD" w:themeColor="text2"/>
        </w:rPr>
        <w:t>Fixní</w:t>
      </w:r>
    </w:p>
    <w:p w14:paraId="7DAF3A78" w14:textId="77777777" w:rsidR="00385490" w:rsidRPr="00385490" w:rsidRDefault="00385490" w:rsidP="00385490">
      <w:pPr>
        <w:spacing w:after="0"/>
        <w:rPr>
          <w:b/>
          <w:color w:val="099BDD" w:themeColor="text2"/>
          <w:sz w:val="16"/>
          <w:szCs w:val="16"/>
        </w:rPr>
      </w:pPr>
    </w:p>
    <w:p w14:paraId="4662F824" w14:textId="77777777" w:rsidR="00220109" w:rsidRDefault="00220109" w:rsidP="00220109">
      <w:r>
        <w:t>n)</w:t>
      </w:r>
      <w:r>
        <w:tab/>
      </w:r>
      <w:r w:rsidRPr="00822CB3">
        <w:rPr>
          <w:b/>
        </w:rPr>
        <w:t>Provozní náklady celkem</w:t>
      </w:r>
      <w:r>
        <w:t>: Jedná se o součet položek, uvedených pod písmeny a) až m)</w:t>
      </w:r>
      <w:r w:rsidR="00385490">
        <w:t xml:space="preserve"> a jde tedy</w:t>
      </w:r>
      <w:r>
        <w:t xml:space="preserve"> o předpokládané ekonomicky oprávněné náklady.</w:t>
      </w:r>
    </w:p>
    <w:p w14:paraId="5DD6624E" w14:textId="77777777" w:rsidR="00F03F44" w:rsidRDefault="00220109" w:rsidP="00BA6DAC">
      <w:r>
        <w:t>Ve zjednodušené formě je možné sestavit kalkulaci ceny dopravního výkonu dle následujícího obrázku:</w:t>
      </w:r>
    </w:p>
    <w:p w14:paraId="04863364" w14:textId="77777777" w:rsidR="009F45A8" w:rsidRDefault="009F45A8" w:rsidP="00F03F44">
      <w:pPr>
        <w:pStyle w:val="Titulek"/>
      </w:pPr>
    </w:p>
    <w:p w14:paraId="2B6E29C5" w14:textId="77777777" w:rsidR="00F03F44" w:rsidRDefault="00F03F44" w:rsidP="00F03F44">
      <w:pPr>
        <w:pStyle w:val="Titulek"/>
      </w:pPr>
      <w:r>
        <w:t>Obr.</w:t>
      </w:r>
      <w:r w:rsidR="002E26EB">
        <w:t>2</w:t>
      </w:r>
      <w:r>
        <w:t>– Proces stanovení CDV</w:t>
      </w:r>
    </w:p>
    <w:p w14:paraId="3C452503" w14:textId="77777777" w:rsidR="00220109" w:rsidRDefault="00F03F44" w:rsidP="00F03F44">
      <w:pPr>
        <w:pStyle w:val="Titulek"/>
      </w:pPr>
      <w:r>
        <w:rPr>
          <w:rFonts w:asciiTheme="majorHAnsi" w:eastAsiaTheme="majorEastAsia" w:hAnsiTheme="majorHAnsi" w:cstheme="majorBidi"/>
          <w:caps/>
          <w:noProof/>
          <w:spacing w:val="10"/>
          <w:sz w:val="24"/>
          <w:szCs w:val="24"/>
        </w:rPr>
        <w:drawing>
          <wp:inline distT="0" distB="0" distL="0" distR="0" wp14:anchorId="43473559" wp14:editId="1DD66F3A">
            <wp:extent cx="6016625" cy="4326209"/>
            <wp:effectExtent l="0" t="0" r="3175" b="0"/>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83237" cy="4374106"/>
                    </a:xfrm>
                    <a:prstGeom prst="rect">
                      <a:avLst/>
                    </a:prstGeom>
                    <a:noFill/>
                  </pic:spPr>
                </pic:pic>
              </a:graphicData>
            </a:graphic>
          </wp:inline>
        </w:drawing>
      </w:r>
    </w:p>
    <w:p w14:paraId="43A9B1A4" w14:textId="77777777" w:rsidR="00F03F44" w:rsidRDefault="00F03F44" w:rsidP="00F03F44"/>
    <w:p w14:paraId="6010BA57" w14:textId="77777777" w:rsidR="00BA6DAC" w:rsidRDefault="00BA6DAC" w:rsidP="00BA6DAC">
      <w:pPr>
        <w:pStyle w:val="Nadpis2"/>
      </w:pPr>
      <w:r>
        <w:t>E</w:t>
      </w:r>
      <w:r w:rsidR="00BA02E6">
        <w:t>4</w:t>
      </w:r>
      <w:r>
        <w:t xml:space="preserve">.2. Cena dopravního výkonu </w:t>
      </w:r>
    </w:p>
    <w:p w14:paraId="7CC98CAB" w14:textId="77777777" w:rsidR="00BA6DAC" w:rsidRDefault="00BA6DAC" w:rsidP="00BA6DAC">
      <w:r>
        <w:t>Cena dopravního výkonu je především tvořena z následujících významných položek, které lze exaktně definovat a vypočítat:</w:t>
      </w:r>
    </w:p>
    <w:p w14:paraId="5B267FFE" w14:textId="77777777" w:rsidR="00BA6DAC" w:rsidRPr="00BA6DAC" w:rsidRDefault="00BA6DAC" w:rsidP="00BA6DAC">
      <w:r>
        <w:rPr>
          <w:b/>
        </w:rPr>
        <w:t xml:space="preserve">Náklady na mzdy řidičů </w:t>
      </w:r>
      <w:r>
        <w:t xml:space="preserve">(jsou exaktně odvoditelné od dopravního výkonu, JŘ a počtu hodin práce řidiče) příp. akceptují situaci na trhu práce v této </w:t>
      </w:r>
      <w:proofErr w:type="spellStart"/>
      <w:r>
        <w:t>kategori</w:t>
      </w:r>
      <w:proofErr w:type="spellEnd"/>
    </w:p>
    <w:p w14:paraId="6F09277C" w14:textId="77777777" w:rsidR="00BA6DAC" w:rsidRPr="00BA6DAC" w:rsidRDefault="00BA6DAC" w:rsidP="00BA6DAC">
      <w:r w:rsidRPr="00477470">
        <w:rPr>
          <w:b/>
        </w:rPr>
        <w:lastRenderedPageBreak/>
        <w:t>Náklady na odpisy nebo leasing</w:t>
      </w:r>
      <w:r>
        <w:t xml:space="preserve"> nutného počtu dopravní techniky (jsou exaktně odvoditelné od požadovaného dopravního výkonu (maximální počet spojů v pracovním dni ve školním vyučování). Platí zásada, že jedno vozidlo může být v jednom časovém okamžiku pouze na jednom spoji.</w:t>
      </w:r>
    </w:p>
    <w:p w14:paraId="4D3CB5AF" w14:textId="77777777" w:rsidR="00BA6DAC" w:rsidRDefault="00BA6DAC" w:rsidP="00BA6DAC">
      <w:r w:rsidRPr="00477470">
        <w:rPr>
          <w:b/>
        </w:rPr>
        <w:t>Náklady na pohonné hmoty</w:t>
      </w:r>
      <w:r>
        <w:t>, které jsou nutné pro zabezpečení pohybu vozidel (jsou exaktně odvoditelné od požadovaného dopravního výkonu a počtu dopravních prostředků definovaného typu vozidla)</w:t>
      </w:r>
    </w:p>
    <w:p w14:paraId="2D12DB4F" w14:textId="77777777" w:rsidR="00BA6DAC" w:rsidRDefault="00BA6DAC" w:rsidP="00BA6DAC">
      <w:r w:rsidRPr="00477470">
        <w:rPr>
          <w:b/>
        </w:rPr>
        <w:t>Náklady na mzdy ostatních pracovníků</w:t>
      </w:r>
      <w:r>
        <w:t xml:space="preserve">, kteří zabezpečují realizaci dopravního výkonu (THP, obslužný </w:t>
      </w:r>
      <w:proofErr w:type="gramStart"/>
      <w:r>
        <w:t>personál,…</w:t>
      </w:r>
      <w:proofErr w:type="gramEnd"/>
      <w:r>
        <w:t>). Náklady jsou exaktně odvoditelné od struktury společnosti a definice mzdového ohodnocení jednotlivých funkcí.</w:t>
      </w:r>
    </w:p>
    <w:p w14:paraId="47742C48" w14:textId="77777777" w:rsidR="00BA6DAC" w:rsidRDefault="00BA6DAC" w:rsidP="00BA6DAC">
      <w:pPr>
        <w:spacing w:after="0"/>
      </w:pPr>
      <w:r w:rsidRPr="00477470">
        <w:rPr>
          <w:b/>
        </w:rPr>
        <w:t>Ostatní nákladové položky</w:t>
      </w:r>
      <w:r>
        <w:t xml:space="preserve"> je možné definovat pomocí:</w:t>
      </w:r>
    </w:p>
    <w:p w14:paraId="4ED3A40A" w14:textId="77777777" w:rsidR="00BA6DAC" w:rsidRDefault="00BA6DAC" w:rsidP="00BA6DAC">
      <w:pPr>
        <w:spacing w:after="0"/>
      </w:pPr>
      <w:r>
        <w:t>-</w:t>
      </w:r>
      <w:r>
        <w:tab/>
        <w:t xml:space="preserve">poměrových hodnot </w:t>
      </w:r>
    </w:p>
    <w:p w14:paraId="28490454" w14:textId="77777777" w:rsidR="00BA6DAC" w:rsidRDefault="00BA6DAC" w:rsidP="00BA6DAC">
      <w:pPr>
        <w:spacing w:after="0"/>
      </w:pPr>
      <w:r>
        <w:t>-</w:t>
      </w:r>
      <w:r>
        <w:tab/>
        <w:t>definovat metodou zkušených praktiků</w:t>
      </w:r>
    </w:p>
    <w:p w14:paraId="1437C530" w14:textId="77777777" w:rsidR="00BA6DAC" w:rsidRDefault="00BA6DAC" w:rsidP="00BA6DAC">
      <w:pPr>
        <w:spacing w:after="0"/>
      </w:pPr>
      <w:r>
        <w:t>-</w:t>
      </w:r>
      <w:r>
        <w:tab/>
        <w:t xml:space="preserve">definovat na základě dostupných statistik DOP </w:t>
      </w:r>
    </w:p>
    <w:p w14:paraId="3A947E88" w14:textId="77777777" w:rsidR="00BA6DAC" w:rsidRDefault="00BA6DAC" w:rsidP="00BA6DAC">
      <w:pPr>
        <w:spacing w:after="0"/>
      </w:pPr>
    </w:p>
    <w:p w14:paraId="6DC6F4CE" w14:textId="77777777" w:rsidR="00BA6DAC" w:rsidRDefault="00BA6DAC" w:rsidP="00BA6DAC">
      <w:r>
        <w:t xml:space="preserve">Je však skutečností, že významné nákladové položky výše uvedené tvoří až </w:t>
      </w:r>
      <w:proofErr w:type="gramStart"/>
      <w:r>
        <w:t>60 – 70</w:t>
      </w:r>
      <w:proofErr w:type="gramEnd"/>
      <w:r>
        <w:t xml:space="preserve"> % ceny dopravního výkonu. Definovat zcela exaktně ostatní položky je možné až po zahájení skutečného provozu.</w:t>
      </w:r>
    </w:p>
    <w:p w14:paraId="04AA7508" w14:textId="77777777" w:rsidR="00BA6DAC" w:rsidRDefault="00BA6DAC" w:rsidP="00BA6DAC">
      <w:r>
        <w:t xml:space="preserve">Pro sestavení odhadu ceny dopravního výkonu je zvolena metoda exaktního vyjádření významných položek a odborný odhad ostatních položek. Pro sestavení modelu ceny dopravního výkonu jsou dále stanoveny dva </w:t>
      </w:r>
      <w:r w:rsidR="00E959E4">
        <w:t xml:space="preserve">výše zmíněné </w:t>
      </w:r>
      <w:r>
        <w:t>typy nákladů:</w:t>
      </w:r>
    </w:p>
    <w:p w14:paraId="1A58607E" w14:textId="77777777" w:rsidR="00BA6DAC" w:rsidRDefault="00BA6DAC" w:rsidP="00BA6DAC">
      <w:r w:rsidRPr="00A33F45">
        <w:rPr>
          <w:b/>
        </w:rPr>
        <w:t>Variabilní náklady</w:t>
      </w:r>
      <w:r>
        <w:t xml:space="preserve"> – náklady spojené s hodnotou dopravního výkonu, kdy platí zásada, jestliže dopravní výkon roste, pak poroste i hodnota nákladové položky. </w:t>
      </w:r>
    </w:p>
    <w:p w14:paraId="4B7A782C" w14:textId="77777777" w:rsidR="00BA6DAC" w:rsidRDefault="00BA6DAC" w:rsidP="00BA6DAC">
      <w:r w:rsidRPr="00A33F45">
        <w:rPr>
          <w:b/>
        </w:rPr>
        <w:t>Fixní náklady</w:t>
      </w:r>
      <w:r>
        <w:t xml:space="preserve"> – jsou náklady, které jsou konstantní při jistých hodnotách odchylek dopravního výkonu.</w:t>
      </w:r>
    </w:p>
    <w:p w14:paraId="346104E1" w14:textId="77777777" w:rsidR="009F45A8" w:rsidRPr="009F45A8" w:rsidRDefault="00BA6DAC" w:rsidP="00BA6DAC">
      <w:r>
        <w:t xml:space="preserve">Pro sestavení modelu byla stanovena základní struktura ceny dopravního výkonu v následující podobě: </w:t>
      </w:r>
    </w:p>
    <w:p w14:paraId="0904FDDD" w14:textId="77777777" w:rsidR="009F45A8" w:rsidRDefault="009F45A8" w:rsidP="009F45A8">
      <w:pPr>
        <w:pStyle w:val="Titulek"/>
      </w:pPr>
      <w:r>
        <w:t xml:space="preserve">Tabulka </w:t>
      </w:r>
      <w:r w:rsidR="00AF3821">
        <w:t>34</w:t>
      </w:r>
      <w:r>
        <w:t xml:space="preserve"> – Základní struktura modelu CDV</w:t>
      </w:r>
    </w:p>
    <w:p w14:paraId="1F8BBDC3" w14:textId="77777777" w:rsidR="009F45A8" w:rsidRDefault="009F45A8" w:rsidP="00BA6DAC">
      <w:r>
        <w:rPr>
          <w:noProof/>
        </w:rPr>
        <w:drawing>
          <wp:inline distT="0" distB="0" distL="0" distR="0" wp14:anchorId="4675BA05" wp14:editId="2D6E2344">
            <wp:extent cx="5932170" cy="2133600"/>
            <wp:effectExtent l="0" t="0" r="0" b="0"/>
            <wp:docPr id="267" name="Obráze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2170" cy="2133600"/>
                    </a:xfrm>
                    <a:prstGeom prst="rect">
                      <a:avLst/>
                    </a:prstGeom>
                    <a:noFill/>
                  </pic:spPr>
                </pic:pic>
              </a:graphicData>
            </a:graphic>
          </wp:inline>
        </w:drawing>
      </w:r>
    </w:p>
    <w:p w14:paraId="4EFB9757" w14:textId="77777777" w:rsidR="00AF3821" w:rsidRPr="00AF3821" w:rsidRDefault="00AF3821" w:rsidP="00BA6DAC">
      <w:pPr>
        <w:rPr>
          <w:sz w:val="16"/>
          <w:szCs w:val="16"/>
        </w:rPr>
      </w:pPr>
    </w:p>
    <w:p w14:paraId="24E9B29C" w14:textId="77777777" w:rsidR="009F45A8" w:rsidRDefault="009F45A8" w:rsidP="009F45A8">
      <w:r>
        <w:t xml:space="preserve">Pro sestavení modelu jsme jako první definovali hodnoty </w:t>
      </w:r>
      <w:r w:rsidRPr="00AF3821">
        <w:rPr>
          <w:b/>
        </w:rPr>
        <w:t>mzdových nákladů na řidiče</w:t>
      </w:r>
      <w:r w:rsidR="00AF3821">
        <w:t xml:space="preserve">. Pro úplnost jsou uvedeny mzdové </w:t>
      </w:r>
      <w:proofErr w:type="gramStart"/>
      <w:r w:rsidR="00AF3821">
        <w:t>složky</w:t>
      </w:r>
      <w:proofErr w:type="gramEnd"/>
      <w:r w:rsidR="00AF3821">
        <w:t xml:space="preserve"> jak je předepisuje zákon (viz.tab.34)</w:t>
      </w:r>
      <w:r>
        <w:t>.</w:t>
      </w:r>
      <w:r w:rsidR="00AF3821">
        <w:t xml:space="preserve"> U tohoto nákladu je velmi citelné právě působení tržního prostředí, které zákonné limity často převyšuje. Z tohoto důvodu byly použity hodnoty z tabulek níže akceptující tento vliv.</w:t>
      </w:r>
    </w:p>
    <w:p w14:paraId="3475C185" w14:textId="4F619CF2" w:rsidR="009F45A8" w:rsidRDefault="00AF3821" w:rsidP="00AF3821">
      <w:pPr>
        <w:pStyle w:val="Titulek"/>
      </w:pPr>
      <w:r>
        <w:lastRenderedPageBreak/>
        <w:t>Tabulka 35 – Jednotlivé složky mzdových nákladů dle zákona</w:t>
      </w:r>
      <w:r w:rsidR="00F82B29">
        <w:t xml:space="preserve"> (v Kč)</w:t>
      </w:r>
    </w:p>
    <w:p w14:paraId="248DE3A9" w14:textId="77777777" w:rsidR="00F03F44" w:rsidRDefault="009F45A8" w:rsidP="00F03F44">
      <w:r w:rsidRPr="00CD0699">
        <w:rPr>
          <w:noProof/>
        </w:rPr>
        <w:drawing>
          <wp:inline distT="0" distB="0" distL="0" distR="0" wp14:anchorId="754BAC2F" wp14:editId="73198806">
            <wp:extent cx="5732780" cy="1790700"/>
            <wp:effectExtent l="0" t="0" r="127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6043" cy="1801090"/>
                    </a:xfrm>
                    <a:prstGeom prst="rect">
                      <a:avLst/>
                    </a:prstGeom>
                    <a:noFill/>
                    <a:ln>
                      <a:noFill/>
                    </a:ln>
                  </pic:spPr>
                </pic:pic>
              </a:graphicData>
            </a:graphic>
          </wp:inline>
        </w:drawing>
      </w:r>
    </w:p>
    <w:p w14:paraId="726383C9" w14:textId="77777777" w:rsidR="008462BF" w:rsidRDefault="008462BF" w:rsidP="00AF3821"/>
    <w:p w14:paraId="6EC3BB77" w14:textId="77777777" w:rsidR="00AF3821" w:rsidRDefault="00AF3821" w:rsidP="00AF3821">
      <w:r>
        <w:t xml:space="preserve">Dále </w:t>
      </w:r>
      <w:r w:rsidRPr="00AF3821">
        <w:rPr>
          <w:b/>
        </w:rPr>
        <w:t xml:space="preserve">mzdové náklady </w:t>
      </w:r>
      <w:r>
        <w:rPr>
          <w:b/>
        </w:rPr>
        <w:t>ostatních pracovníků</w:t>
      </w:r>
      <w:r>
        <w:t xml:space="preserve"> byly odvozeny z definované struktury a mzdového zařazení (viz níže)</w:t>
      </w:r>
    </w:p>
    <w:p w14:paraId="65FBB166" w14:textId="77777777" w:rsidR="00F03F44" w:rsidRDefault="00AF3821" w:rsidP="006E6A7C">
      <w:pPr>
        <w:pStyle w:val="Titulek"/>
      </w:pPr>
      <w:r>
        <w:t xml:space="preserve">Tabulka 36 – Mzdové náklady společnosti v členění </w:t>
      </w:r>
      <w:r w:rsidR="006E6A7C">
        <w:t>Celkem, řidiči a ostatní</w:t>
      </w:r>
    </w:p>
    <w:p w14:paraId="03D188EC" w14:textId="77777777" w:rsidR="00AF3821" w:rsidRDefault="00AF3821" w:rsidP="00F03F44">
      <w:r>
        <w:rPr>
          <w:noProof/>
        </w:rPr>
        <w:drawing>
          <wp:inline distT="0" distB="0" distL="0" distR="0" wp14:anchorId="35843F3F" wp14:editId="2D7B3179">
            <wp:extent cx="5247640" cy="4600575"/>
            <wp:effectExtent l="0" t="0" r="0" b="9525"/>
            <wp:docPr id="268" name="Obráze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88390" cy="4636300"/>
                    </a:xfrm>
                    <a:prstGeom prst="rect">
                      <a:avLst/>
                    </a:prstGeom>
                    <a:noFill/>
                  </pic:spPr>
                </pic:pic>
              </a:graphicData>
            </a:graphic>
          </wp:inline>
        </w:drawing>
      </w:r>
    </w:p>
    <w:p w14:paraId="187E8AAC" w14:textId="77777777" w:rsidR="008462BF" w:rsidRDefault="008462BF" w:rsidP="00F03F44"/>
    <w:p w14:paraId="499AA028" w14:textId="77777777" w:rsidR="008462BF" w:rsidRDefault="008462BF" w:rsidP="00F03F44"/>
    <w:p w14:paraId="4BFEF6CC" w14:textId="77777777" w:rsidR="008462BF" w:rsidRDefault="008462BF" w:rsidP="00F03F44"/>
    <w:p w14:paraId="0F4EC8E7" w14:textId="77777777" w:rsidR="002C08B8" w:rsidRDefault="002C08B8" w:rsidP="00F03F44">
      <w:r>
        <w:lastRenderedPageBreak/>
        <w:t>Pro výpočet nákladů na PHM byl</w:t>
      </w:r>
      <w:r w:rsidR="00E65244">
        <w:t xml:space="preserve">a použita mezinárodně uznávaná metoda </w:t>
      </w:r>
      <w:proofErr w:type="gramStart"/>
      <w:r w:rsidR="00E65244">
        <w:t>SORT3</w:t>
      </w:r>
      <w:proofErr w:type="gramEnd"/>
      <w:r w:rsidR="00E65244">
        <w:t xml:space="preserve"> pomocí které jsou stanovovány reálné spotřeby v různých režimech provozu přesně stanovených typů vozidel. Aplikovaná studie</w:t>
      </w:r>
      <w:r>
        <w:t xml:space="preserve"> </w:t>
      </w:r>
      <w:r w:rsidR="00E65244">
        <w:t xml:space="preserve">byla prováděna v r.2017 a výsledné hodnoty jsou uvedeny </w:t>
      </w:r>
      <w:r>
        <w:t xml:space="preserve">v následující tabulce. </w:t>
      </w:r>
    </w:p>
    <w:p w14:paraId="5C7E02C2" w14:textId="77777777" w:rsidR="002C08B8" w:rsidRDefault="002C08B8" w:rsidP="00F23BA4">
      <w:pPr>
        <w:pStyle w:val="Titulek"/>
      </w:pPr>
      <w:r>
        <w:t>Tabulka 37 – Spotřeby PHM</w:t>
      </w:r>
    </w:p>
    <w:tbl>
      <w:tblPr>
        <w:tblW w:w="8301" w:type="dxa"/>
        <w:tblCellMar>
          <w:left w:w="70" w:type="dxa"/>
          <w:right w:w="70" w:type="dxa"/>
        </w:tblCellMar>
        <w:tblLook w:val="04A0" w:firstRow="1" w:lastRow="0" w:firstColumn="1" w:lastColumn="0" w:noHBand="0" w:noVBand="1"/>
      </w:tblPr>
      <w:tblGrid>
        <w:gridCol w:w="2219"/>
        <w:gridCol w:w="1508"/>
        <w:gridCol w:w="1534"/>
        <w:gridCol w:w="1520"/>
        <w:gridCol w:w="1520"/>
      </w:tblGrid>
      <w:tr w:rsidR="00F23BA4" w:rsidRPr="00F23BA4" w14:paraId="662DB647" w14:textId="77777777" w:rsidTr="00F23BA4">
        <w:trPr>
          <w:trHeight w:val="300"/>
        </w:trPr>
        <w:tc>
          <w:tcPr>
            <w:tcW w:w="5261" w:type="dxa"/>
            <w:gridSpan w:val="3"/>
            <w:tcBorders>
              <w:top w:val="nil"/>
              <w:left w:val="nil"/>
              <w:bottom w:val="nil"/>
              <w:right w:val="nil"/>
            </w:tcBorders>
            <w:shd w:val="clear" w:color="auto" w:fill="auto"/>
            <w:noWrap/>
            <w:vAlign w:val="bottom"/>
            <w:hideMark/>
          </w:tcPr>
          <w:p w14:paraId="693CB932" w14:textId="77777777" w:rsidR="00F23BA4" w:rsidRPr="00F23BA4" w:rsidRDefault="00F23BA4" w:rsidP="00F23BA4">
            <w:pPr>
              <w:spacing w:after="0" w:line="240" w:lineRule="auto"/>
              <w:rPr>
                <w:rFonts w:ascii="Calibri" w:eastAsia="Times New Roman" w:hAnsi="Calibri" w:cs="Calibri"/>
                <w:b/>
                <w:bCs/>
                <w:color w:val="000000"/>
                <w:lang w:eastAsia="cs-CZ"/>
              </w:rPr>
            </w:pPr>
            <w:r w:rsidRPr="00F23BA4">
              <w:rPr>
                <w:rFonts w:ascii="Calibri" w:eastAsia="Times New Roman" w:hAnsi="Calibri" w:cs="Calibri"/>
                <w:b/>
                <w:bCs/>
                <w:color w:val="000000"/>
                <w:lang w:eastAsia="cs-CZ"/>
              </w:rPr>
              <w:t>Tabelovaná spotřeba PHM podle typů vozidel (velikosti)</w:t>
            </w:r>
          </w:p>
        </w:tc>
        <w:tc>
          <w:tcPr>
            <w:tcW w:w="1520" w:type="dxa"/>
            <w:tcBorders>
              <w:top w:val="nil"/>
              <w:left w:val="nil"/>
              <w:bottom w:val="nil"/>
              <w:right w:val="nil"/>
            </w:tcBorders>
            <w:shd w:val="clear" w:color="auto" w:fill="auto"/>
            <w:noWrap/>
            <w:vAlign w:val="bottom"/>
            <w:hideMark/>
          </w:tcPr>
          <w:p w14:paraId="5999A282" w14:textId="77777777" w:rsidR="00F23BA4" w:rsidRPr="00F23BA4" w:rsidRDefault="00F23BA4" w:rsidP="00F23BA4">
            <w:pPr>
              <w:spacing w:after="0" w:line="240" w:lineRule="auto"/>
              <w:rPr>
                <w:rFonts w:ascii="Calibri" w:eastAsia="Times New Roman" w:hAnsi="Calibri" w:cs="Calibri"/>
                <w:b/>
                <w:bCs/>
                <w:color w:val="000000"/>
                <w:lang w:eastAsia="cs-CZ"/>
              </w:rPr>
            </w:pPr>
          </w:p>
        </w:tc>
        <w:tc>
          <w:tcPr>
            <w:tcW w:w="1520" w:type="dxa"/>
            <w:tcBorders>
              <w:top w:val="nil"/>
              <w:left w:val="nil"/>
              <w:bottom w:val="nil"/>
              <w:right w:val="nil"/>
            </w:tcBorders>
            <w:shd w:val="clear" w:color="auto" w:fill="auto"/>
            <w:noWrap/>
            <w:vAlign w:val="bottom"/>
            <w:hideMark/>
          </w:tcPr>
          <w:p w14:paraId="75FC2BEA" w14:textId="77777777" w:rsidR="00F23BA4" w:rsidRPr="00F23BA4" w:rsidRDefault="00F23BA4" w:rsidP="00F23BA4">
            <w:pPr>
              <w:spacing w:after="0" w:line="240" w:lineRule="auto"/>
              <w:rPr>
                <w:rFonts w:ascii="Times New Roman" w:eastAsia="Times New Roman" w:hAnsi="Times New Roman" w:cs="Times New Roman"/>
                <w:sz w:val="20"/>
                <w:szCs w:val="20"/>
                <w:lang w:eastAsia="cs-CZ"/>
              </w:rPr>
            </w:pPr>
          </w:p>
        </w:tc>
      </w:tr>
      <w:tr w:rsidR="00F23BA4" w:rsidRPr="00F23BA4" w14:paraId="0984E678" w14:textId="77777777" w:rsidTr="00F23BA4">
        <w:trPr>
          <w:trHeight w:val="1164"/>
        </w:trPr>
        <w:tc>
          <w:tcPr>
            <w:tcW w:w="2219" w:type="dxa"/>
            <w:tcBorders>
              <w:top w:val="single" w:sz="8" w:space="0" w:color="auto"/>
              <w:left w:val="single" w:sz="8" w:space="0" w:color="auto"/>
              <w:bottom w:val="single" w:sz="8" w:space="0" w:color="auto"/>
              <w:right w:val="nil"/>
            </w:tcBorders>
            <w:shd w:val="clear" w:color="auto" w:fill="auto"/>
            <w:noWrap/>
            <w:vAlign w:val="center"/>
            <w:hideMark/>
          </w:tcPr>
          <w:p w14:paraId="02B6AED1" w14:textId="77777777" w:rsidR="00F23BA4" w:rsidRPr="00F23BA4" w:rsidRDefault="00F23BA4" w:rsidP="00F23BA4">
            <w:pPr>
              <w:spacing w:after="0" w:line="240" w:lineRule="auto"/>
              <w:jc w:val="center"/>
              <w:rPr>
                <w:rFonts w:ascii="Calibri" w:eastAsia="Times New Roman" w:hAnsi="Calibri" w:cs="Calibri"/>
                <w:b/>
                <w:bCs/>
                <w:color w:val="000000"/>
                <w:lang w:eastAsia="cs-CZ"/>
              </w:rPr>
            </w:pPr>
            <w:r w:rsidRPr="00F23BA4">
              <w:rPr>
                <w:rFonts w:ascii="Calibri" w:eastAsia="Times New Roman" w:hAnsi="Calibri" w:cs="Calibri"/>
                <w:b/>
                <w:bCs/>
                <w:color w:val="000000"/>
                <w:lang w:eastAsia="cs-CZ"/>
              </w:rPr>
              <w:t>Kategorie autobusů</w:t>
            </w:r>
          </w:p>
        </w:tc>
        <w:tc>
          <w:tcPr>
            <w:tcW w:w="150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5D466B" w14:textId="77777777" w:rsidR="00F23BA4" w:rsidRPr="00F23BA4" w:rsidRDefault="00F23BA4" w:rsidP="00F23BA4">
            <w:pPr>
              <w:spacing w:after="0" w:line="240" w:lineRule="auto"/>
              <w:jc w:val="center"/>
              <w:rPr>
                <w:rFonts w:ascii="Calibri" w:eastAsia="Times New Roman" w:hAnsi="Calibri" w:cs="Calibri"/>
                <w:b/>
                <w:bCs/>
                <w:color w:val="000000"/>
                <w:lang w:eastAsia="cs-CZ"/>
              </w:rPr>
            </w:pPr>
            <w:r w:rsidRPr="00F23BA4">
              <w:rPr>
                <w:rFonts w:ascii="Calibri" w:eastAsia="Times New Roman" w:hAnsi="Calibri" w:cs="Calibri"/>
                <w:b/>
                <w:bCs/>
                <w:color w:val="000000"/>
                <w:lang w:eastAsia="cs-CZ"/>
              </w:rPr>
              <w:t>Označení kategorie</w:t>
            </w:r>
          </w:p>
        </w:tc>
        <w:tc>
          <w:tcPr>
            <w:tcW w:w="1534" w:type="dxa"/>
            <w:tcBorders>
              <w:top w:val="single" w:sz="8" w:space="0" w:color="auto"/>
              <w:left w:val="nil"/>
              <w:bottom w:val="single" w:sz="8" w:space="0" w:color="auto"/>
              <w:right w:val="single" w:sz="4" w:space="0" w:color="auto"/>
            </w:tcBorders>
            <w:shd w:val="clear" w:color="auto" w:fill="auto"/>
            <w:vAlign w:val="center"/>
            <w:hideMark/>
          </w:tcPr>
          <w:p w14:paraId="56633D15" w14:textId="77777777" w:rsidR="00F23BA4" w:rsidRPr="00F23BA4" w:rsidRDefault="00F23BA4" w:rsidP="00F23BA4">
            <w:pPr>
              <w:spacing w:after="0" w:line="240" w:lineRule="auto"/>
              <w:jc w:val="center"/>
              <w:rPr>
                <w:rFonts w:ascii="Calibri" w:eastAsia="Times New Roman" w:hAnsi="Calibri" w:cs="Calibri"/>
                <w:b/>
                <w:bCs/>
                <w:color w:val="000000"/>
                <w:lang w:eastAsia="cs-CZ"/>
              </w:rPr>
            </w:pPr>
            <w:r w:rsidRPr="00F23BA4">
              <w:rPr>
                <w:rFonts w:ascii="Calibri" w:eastAsia="Times New Roman" w:hAnsi="Calibri" w:cs="Calibri"/>
                <w:b/>
                <w:bCs/>
                <w:color w:val="000000"/>
                <w:lang w:eastAsia="cs-CZ"/>
              </w:rPr>
              <w:t>Počet sledovaných vozidel</w:t>
            </w:r>
          </w:p>
        </w:tc>
        <w:tc>
          <w:tcPr>
            <w:tcW w:w="1520" w:type="dxa"/>
            <w:tcBorders>
              <w:top w:val="single" w:sz="8" w:space="0" w:color="auto"/>
              <w:left w:val="nil"/>
              <w:bottom w:val="single" w:sz="8" w:space="0" w:color="auto"/>
              <w:right w:val="single" w:sz="4" w:space="0" w:color="auto"/>
            </w:tcBorders>
            <w:shd w:val="clear" w:color="auto" w:fill="auto"/>
            <w:vAlign w:val="center"/>
            <w:hideMark/>
          </w:tcPr>
          <w:p w14:paraId="382B20AD" w14:textId="77777777" w:rsidR="00F23BA4" w:rsidRPr="00F23BA4" w:rsidRDefault="00F23BA4" w:rsidP="00F23BA4">
            <w:pPr>
              <w:spacing w:after="0" w:line="240" w:lineRule="auto"/>
              <w:jc w:val="center"/>
              <w:rPr>
                <w:rFonts w:ascii="Calibri" w:eastAsia="Times New Roman" w:hAnsi="Calibri" w:cs="Calibri"/>
                <w:b/>
                <w:bCs/>
                <w:color w:val="000000"/>
                <w:lang w:eastAsia="cs-CZ"/>
              </w:rPr>
            </w:pPr>
            <w:r w:rsidRPr="00F23BA4">
              <w:rPr>
                <w:rFonts w:ascii="Calibri" w:eastAsia="Times New Roman" w:hAnsi="Calibri" w:cs="Calibri"/>
                <w:b/>
                <w:bCs/>
                <w:color w:val="000000"/>
                <w:lang w:eastAsia="cs-CZ"/>
              </w:rPr>
              <w:t>Průměrná spotřeba sledovaných vozidel</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699162B7" w14:textId="77777777" w:rsidR="00F23BA4" w:rsidRPr="00F23BA4" w:rsidRDefault="00F23BA4" w:rsidP="00F23BA4">
            <w:pPr>
              <w:spacing w:after="0" w:line="240" w:lineRule="auto"/>
              <w:jc w:val="center"/>
              <w:rPr>
                <w:rFonts w:ascii="Calibri" w:eastAsia="Times New Roman" w:hAnsi="Calibri" w:cs="Calibri"/>
                <w:b/>
                <w:bCs/>
                <w:color w:val="000000"/>
                <w:lang w:eastAsia="cs-CZ"/>
              </w:rPr>
            </w:pPr>
            <w:r w:rsidRPr="00F23BA4">
              <w:rPr>
                <w:rFonts w:ascii="Calibri" w:eastAsia="Times New Roman" w:hAnsi="Calibri" w:cs="Calibri"/>
                <w:b/>
                <w:bCs/>
                <w:color w:val="000000"/>
                <w:lang w:eastAsia="cs-CZ"/>
              </w:rPr>
              <w:t>Upravená spotřeba     SORT 3 (medián)</w:t>
            </w:r>
          </w:p>
        </w:tc>
      </w:tr>
      <w:tr w:rsidR="00F23BA4" w:rsidRPr="00F23BA4" w14:paraId="5F4F1CEB"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4A8A30DB"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w:t>
            </w:r>
          </w:p>
        </w:tc>
        <w:tc>
          <w:tcPr>
            <w:tcW w:w="1508" w:type="dxa"/>
            <w:tcBorders>
              <w:top w:val="nil"/>
              <w:left w:val="single" w:sz="8" w:space="0" w:color="auto"/>
              <w:bottom w:val="single" w:sz="4" w:space="0" w:color="auto"/>
              <w:right w:val="single" w:sz="8" w:space="0" w:color="auto"/>
            </w:tcBorders>
            <w:shd w:val="clear" w:color="auto" w:fill="auto"/>
            <w:noWrap/>
            <w:vAlign w:val="bottom"/>
            <w:hideMark/>
          </w:tcPr>
          <w:p w14:paraId="3281224B"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w:t>
            </w:r>
          </w:p>
        </w:tc>
        <w:tc>
          <w:tcPr>
            <w:tcW w:w="1534" w:type="dxa"/>
            <w:tcBorders>
              <w:top w:val="nil"/>
              <w:left w:val="nil"/>
              <w:bottom w:val="single" w:sz="4" w:space="0" w:color="auto"/>
              <w:right w:val="single" w:sz="4" w:space="0" w:color="auto"/>
            </w:tcBorders>
            <w:shd w:val="clear" w:color="auto" w:fill="auto"/>
            <w:noWrap/>
            <w:vAlign w:val="bottom"/>
            <w:hideMark/>
          </w:tcPr>
          <w:p w14:paraId="1F0D5DD5"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w:t>
            </w:r>
          </w:p>
        </w:tc>
        <w:tc>
          <w:tcPr>
            <w:tcW w:w="1520" w:type="dxa"/>
            <w:tcBorders>
              <w:top w:val="nil"/>
              <w:left w:val="nil"/>
              <w:bottom w:val="single" w:sz="4" w:space="0" w:color="auto"/>
              <w:right w:val="single" w:sz="4" w:space="0" w:color="auto"/>
            </w:tcBorders>
            <w:shd w:val="clear" w:color="auto" w:fill="auto"/>
            <w:noWrap/>
            <w:vAlign w:val="bottom"/>
            <w:hideMark/>
          </w:tcPr>
          <w:p w14:paraId="5ED56BE6"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[litry / 100 km]</w:t>
            </w:r>
          </w:p>
        </w:tc>
        <w:tc>
          <w:tcPr>
            <w:tcW w:w="1520" w:type="dxa"/>
            <w:tcBorders>
              <w:top w:val="nil"/>
              <w:left w:val="nil"/>
              <w:bottom w:val="single" w:sz="4" w:space="0" w:color="auto"/>
              <w:right w:val="single" w:sz="8" w:space="0" w:color="auto"/>
            </w:tcBorders>
            <w:shd w:val="clear" w:color="auto" w:fill="auto"/>
            <w:noWrap/>
            <w:vAlign w:val="bottom"/>
            <w:hideMark/>
          </w:tcPr>
          <w:p w14:paraId="3C99473F"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[litry / 100 km]</w:t>
            </w:r>
          </w:p>
        </w:tc>
      </w:tr>
      <w:tr w:rsidR="00F23BA4" w:rsidRPr="00F23BA4" w14:paraId="68E9A670"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791545D3"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xml:space="preserve">Autobus malý  </w:t>
            </w:r>
          </w:p>
        </w:tc>
        <w:tc>
          <w:tcPr>
            <w:tcW w:w="1508" w:type="dxa"/>
            <w:tcBorders>
              <w:top w:val="nil"/>
              <w:left w:val="single" w:sz="8" w:space="0" w:color="auto"/>
              <w:bottom w:val="single" w:sz="4" w:space="0" w:color="auto"/>
              <w:right w:val="single" w:sz="8" w:space="0" w:color="auto"/>
            </w:tcBorders>
            <w:shd w:val="clear" w:color="auto" w:fill="auto"/>
            <w:noWrap/>
            <w:vAlign w:val="bottom"/>
            <w:hideMark/>
          </w:tcPr>
          <w:p w14:paraId="4024A36B"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M1</w:t>
            </w:r>
          </w:p>
        </w:tc>
        <w:tc>
          <w:tcPr>
            <w:tcW w:w="1534" w:type="dxa"/>
            <w:tcBorders>
              <w:top w:val="single" w:sz="4" w:space="0" w:color="auto"/>
              <w:left w:val="nil"/>
              <w:bottom w:val="single" w:sz="4" w:space="0" w:color="auto"/>
              <w:right w:val="single" w:sz="4" w:space="0" w:color="auto"/>
            </w:tcBorders>
            <w:shd w:val="clear" w:color="auto" w:fill="auto"/>
            <w:noWrap/>
            <w:vAlign w:val="bottom"/>
            <w:hideMark/>
          </w:tcPr>
          <w:p w14:paraId="589E0BC6"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11</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23684D8"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12,57</w:t>
            </w:r>
          </w:p>
        </w:tc>
        <w:tc>
          <w:tcPr>
            <w:tcW w:w="1520" w:type="dxa"/>
            <w:tcBorders>
              <w:top w:val="nil"/>
              <w:left w:val="nil"/>
              <w:bottom w:val="single" w:sz="4" w:space="0" w:color="auto"/>
              <w:right w:val="single" w:sz="8" w:space="0" w:color="auto"/>
            </w:tcBorders>
            <w:shd w:val="clear" w:color="auto" w:fill="auto"/>
            <w:noWrap/>
            <w:vAlign w:val="bottom"/>
            <w:hideMark/>
          </w:tcPr>
          <w:p w14:paraId="40932B1C"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12,2</w:t>
            </w:r>
          </w:p>
        </w:tc>
      </w:tr>
      <w:tr w:rsidR="00F23BA4" w:rsidRPr="00F23BA4" w14:paraId="2E34621E"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66A30BA6"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xml:space="preserve">Autobus malý+ </w:t>
            </w:r>
          </w:p>
        </w:tc>
        <w:tc>
          <w:tcPr>
            <w:tcW w:w="1508" w:type="dxa"/>
            <w:tcBorders>
              <w:top w:val="nil"/>
              <w:left w:val="single" w:sz="8" w:space="0" w:color="auto"/>
              <w:bottom w:val="single" w:sz="4" w:space="0" w:color="auto"/>
              <w:right w:val="single" w:sz="8" w:space="0" w:color="auto"/>
            </w:tcBorders>
            <w:shd w:val="clear" w:color="auto" w:fill="auto"/>
            <w:noWrap/>
            <w:vAlign w:val="bottom"/>
            <w:hideMark/>
          </w:tcPr>
          <w:p w14:paraId="1802CDE7"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M2</w:t>
            </w:r>
          </w:p>
        </w:tc>
        <w:tc>
          <w:tcPr>
            <w:tcW w:w="1534" w:type="dxa"/>
            <w:tcBorders>
              <w:top w:val="nil"/>
              <w:left w:val="nil"/>
              <w:bottom w:val="single" w:sz="4" w:space="0" w:color="auto"/>
              <w:right w:val="single" w:sz="4" w:space="0" w:color="auto"/>
            </w:tcBorders>
            <w:shd w:val="clear" w:color="auto" w:fill="auto"/>
            <w:noWrap/>
            <w:vAlign w:val="bottom"/>
            <w:hideMark/>
          </w:tcPr>
          <w:p w14:paraId="3EA1CE4A"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2</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6073CFA3"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14,45</w:t>
            </w:r>
          </w:p>
        </w:tc>
        <w:tc>
          <w:tcPr>
            <w:tcW w:w="1520" w:type="dxa"/>
            <w:tcBorders>
              <w:top w:val="nil"/>
              <w:left w:val="nil"/>
              <w:bottom w:val="single" w:sz="4" w:space="0" w:color="auto"/>
              <w:right w:val="single" w:sz="8" w:space="0" w:color="auto"/>
            </w:tcBorders>
            <w:shd w:val="clear" w:color="auto" w:fill="auto"/>
            <w:noWrap/>
            <w:vAlign w:val="bottom"/>
            <w:hideMark/>
          </w:tcPr>
          <w:p w14:paraId="55F1897D"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14,4</w:t>
            </w:r>
          </w:p>
        </w:tc>
      </w:tr>
      <w:tr w:rsidR="00F23BA4" w:rsidRPr="00F23BA4" w14:paraId="1706A8B7"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2AA4ED58"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xml:space="preserve">Autobus střední </w:t>
            </w:r>
          </w:p>
        </w:tc>
        <w:tc>
          <w:tcPr>
            <w:tcW w:w="1508" w:type="dxa"/>
            <w:tcBorders>
              <w:top w:val="nil"/>
              <w:left w:val="single" w:sz="8" w:space="0" w:color="auto"/>
              <w:bottom w:val="single" w:sz="4" w:space="0" w:color="auto"/>
              <w:right w:val="single" w:sz="8" w:space="0" w:color="auto"/>
            </w:tcBorders>
            <w:shd w:val="clear" w:color="auto" w:fill="auto"/>
            <w:noWrap/>
            <w:vAlign w:val="bottom"/>
            <w:hideMark/>
          </w:tcPr>
          <w:p w14:paraId="143217A5"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S</w:t>
            </w:r>
          </w:p>
        </w:tc>
        <w:tc>
          <w:tcPr>
            <w:tcW w:w="1534" w:type="dxa"/>
            <w:tcBorders>
              <w:top w:val="nil"/>
              <w:left w:val="nil"/>
              <w:bottom w:val="single" w:sz="4" w:space="0" w:color="auto"/>
              <w:right w:val="single" w:sz="4" w:space="0" w:color="auto"/>
            </w:tcBorders>
            <w:shd w:val="clear" w:color="auto" w:fill="auto"/>
            <w:noWrap/>
            <w:vAlign w:val="bottom"/>
            <w:hideMark/>
          </w:tcPr>
          <w:p w14:paraId="60C1E424"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29</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95A12B2"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22,13</w:t>
            </w:r>
          </w:p>
        </w:tc>
        <w:tc>
          <w:tcPr>
            <w:tcW w:w="1520" w:type="dxa"/>
            <w:tcBorders>
              <w:top w:val="nil"/>
              <w:left w:val="nil"/>
              <w:bottom w:val="single" w:sz="4" w:space="0" w:color="auto"/>
              <w:right w:val="single" w:sz="8" w:space="0" w:color="auto"/>
            </w:tcBorders>
            <w:shd w:val="clear" w:color="auto" w:fill="auto"/>
            <w:noWrap/>
            <w:vAlign w:val="bottom"/>
            <w:hideMark/>
          </w:tcPr>
          <w:p w14:paraId="5F8BF36E"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21,9</w:t>
            </w:r>
          </w:p>
        </w:tc>
      </w:tr>
      <w:tr w:rsidR="00F23BA4" w:rsidRPr="00F23BA4" w14:paraId="0F4340E7"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75834194"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xml:space="preserve">Autobus velký </w:t>
            </w:r>
          </w:p>
        </w:tc>
        <w:tc>
          <w:tcPr>
            <w:tcW w:w="1508" w:type="dxa"/>
            <w:tcBorders>
              <w:top w:val="nil"/>
              <w:left w:val="single" w:sz="8" w:space="0" w:color="auto"/>
              <w:bottom w:val="single" w:sz="4" w:space="0" w:color="auto"/>
              <w:right w:val="single" w:sz="8" w:space="0" w:color="auto"/>
            </w:tcBorders>
            <w:shd w:val="clear" w:color="auto" w:fill="auto"/>
            <w:noWrap/>
            <w:vAlign w:val="bottom"/>
            <w:hideMark/>
          </w:tcPr>
          <w:p w14:paraId="4777C772"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V1</w:t>
            </w:r>
          </w:p>
        </w:tc>
        <w:tc>
          <w:tcPr>
            <w:tcW w:w="1534" w:type="dxa"/>
            <w:tcBorders>
              <w:top w:val="nil"/>
              <w:left w:val="nil"/>
              <w:bottom w:val="single" w:sz="4" w:space="0" w:color="auto"/>
              <w:right w:val="single" w:sz="4" w:space="0" w:color="auto"/>
            </w:tcBorders>
            <w:shd w:val="clear" w:color="auto" w:fill="auto"/>
            <w:noWrap/>
            <w:vAlign w:val="bottom"/>
            <w:hideMark/>
          </w:tcPr>
          <w:p w14:paraId="592B43D8"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39</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6BD690BB"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23,53</w:t>
            </w:r>
          </w:p>
        </w:tc>
        <w:tc>
          <w:tcPr>
            <w:tcW w:w="1520" w:type="dxa"/>
            <w:tcBorders>
              <w:top w:val="nil"/>
              <w:left w:val="nil"/>
              <w:bottom w:val="single" w:sz="4" w:space="0" w:color="auto"/>
              <w:right w:val="single" w:sz="8" w:space="0" w:color="auto"/>
            </w:tcBorders>
            <w:shd w:val="clear" w:color="auto" w:fill="auto"/>
            <w:noWrap/>
            <w:vAlign w:val="bottom"/>
            <w:hideMark/>
          </w:tcPr>
          <w:p w14:paraId="217B38EB"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22,8</w:t>
            </w:r>
          </w:p>
        </w:tc>
      </w:tr>
      <w:tr w:rsidR="00F23BA4" w:rsidRPr="00F23BA4" w14:paraId="76565B6B"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221D93DE"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xml:space="preserve">Autobus velký+ </w:t>
            </w:r>
          </w:p>
        </w:tc>
        <w:tc>
          <w:tcPr>
            <w:tcW w:w="1508" w:type="dxa"/>
            <w:tcBorders>
              <w:top w:val="nil"/>
              <w:left w:val="single" w:sz="8" w:space="0" w:color="auto"/>
              <w:bottom w:val="single" w:sz="4" w:space="0" w:color="auto"/>
              <w:right w:val="single" w:sz="8" w:space="0" w:color="auto"/>
            </w:tcBorders>
            <w:shd w:val="clear" w:color="auto" w:fill="auto"/>
            <w:noWrap/>
            <w:vAlign w:val="bottom"/>
            <w:hideMark/>
          </w:tcPr>
          <w:p w14:paraId="63BE7D18"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V2r</w:t>
            </w:r>
          </w:p>
        </w:tc>
        <w:tc>
          <w:tcPr>
            <w:tcW w:w="1534" w:type="dxa"/>
            <w:tcBorders>
              <w:top w:val="nil"/>
              <w:left w:val="nil"/>
              <w:bottom w:val="single" w:sz="4" w:space="0" w:color="auto"/>
              <w:right w:val="single" w:sz="4" w:space="0" w:color="auto"/>
            </w:tcBorders>
            <w:shd w:val="clear" w:color="auto" w:fill="auto"/>
            <w:noWrap/>
            <w:vAlign w:val="bottom"/>
            <w:hideMark/>
          </w:tcPr>
          <w:p w14:paraId="1DD1EC92"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89</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196D5144"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28,63</w:t>
            </w:r>
          </w:p>
        </w:tc>
        <w:tc>
          <w:tcPr>
            <w:tcW w:w="1520" w:type="dxa"/>
            <w:tcBorders>
              <w:top w:val="nil"/>
              <w:left w:val="nil"/>
              <w:bottom w:val="single" w:sz="4" w:space="0" w:color="auto"/>
              <w:right w:val="single" w:sz="8" w:space="0" w:color="auto"/>
            </w:tcBorders>
            <w:shd w:val="clear" w:color="auto" w:fill="auto"/>
            <w:noWrap/>
            <w:vAlign w:val="bottom"/>
            <w:hideMark/>
          </w:tcPr>
          <w:p w14:paraId="11D36856"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26,4</w:t>
            </w:r>
          </w:p>
        </w:tc>
      </w:tr>
      <w:tr w:rsidR="00F23BA4" w:rsidRPr="00F23BA4" w14:paraId="22807029"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69FE1034"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 xml:space="preserve">Autobus velký+ </w:t>
            </w:r>
          </w:p>
        </w:tc>
        <w:tc>
          <w:tcPr>
            <w:tcW w:w="1508" w:type="dxa"/>
            <w:tcBorders>
              <w:top w:val="nil"/>
              <w:left w:val="single" w:sz="8" w:space="0" w:color="auto"/>
              <w:bottom w:val="nil"/>
              <w:right w:val="single" w:sz="8" w:space="0" w:color="auto"/>
            </w:tcBorders>
            <w:shd w:val="clear" w:color="auto" w:fill="auto"/>
            <w:noWrap/>
            <w:vAlign w:val="bottom"/>
            <w:hideMark/>
          </w:tcPr>
          <w:p w14:paraId="52C0904D"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V2c</w:t>
            </w:r>
          </w:p>
        </w:tc>
        <w:tc>
          <w:tcPr>
            <w:tcW w:w="1534" w:type="dxa"/>
            <w:tcBorders>
              <w:top w:val="single" w:sz="4" w:space="0" w:color="auto"/>
              <w:left w:val="nil"/>
              <w:bottom w:val="nil"/>
              <w:right w:val="single" w:sz="4" w:space="0" w:color="auto"/>
            </w:tcBorders>
            <w:shd w:val="clear" w:color="auto" w:fill="auto"/>
            <w:noWrap/>
            <w:vAlign w:val="bottom"/>
            <w:hideMark/>
          </w:tcPr>
          <w:p w14:paraId="406CCC04"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 </w:t>
            </w:r>
          </w:p>
        </w:tc>
        <w:tc>
          <w:tcPr>
            <w:tcW w:w="1520" w:type="dxa"/>
            <w:tcBorders>
              <w:top w:val="nil"/>
              <w:left w:val="nil"/>
              <w:bottom w:val="nil"/>
              <w:right w:val="single" w:sz="4" w:space="0" w:color="auto"/>
            </w:tcBorders>
            <w:shd w:val="clear" w:color="auto" w:fill="auto"/>
            <w:noWrap/>
            <w:vAlign w:val="bottom"/>
            <w:hideMark/>
          </w:tcPr>
          <w:p w14:paraId="28DB7A77"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29,15</w:t>
            </w:r>
          </w:p>
        </w:tc>
        <w:tc>
          <w:tcPr>
            <w:tcW w:w="1520" w:type="dxa"/>
            <w:tcBorders>
              <w:top w:val="nil"/>
              <w:left w:val="nil"/>
              <w:bottom w:val="nil"/>
              <w:right w:val="single" w:sz="8" w:space="0" w:color="auto"/>
            </w:tcBorders>
            <w:shd w:val="clear" w:color="auto" w:fill="auto"/>
            <w:noWrap/>
            <w:vAlign w:val="bottom"/>
            <w:hideMark/>
          </w:tcPr>
          <w:p w14:paraId="06F5E5E0"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27,36</w:t>
            </w:r>
          </w:p>
        </w:tc>
      </w:tr>
      <w:tr w:rsidR="00F23BA4" w:rsidRPr="00F23BA4" w14:paraId="52389ECC" w14:textId="77777777" w:rsidTr="00F23BA4">
        <w:trPr>
          <w:trHeight w:val="288"/>
        </w:trPr>
        <w:tc>
          <w:tcPr>
            <w:tcW w:w="2219" w:type="dxa"/>
            <w:tcBorders>
              <w:top w:val="nil"/>
              <w:left w:val="single" w:sz="8" w:space="0" w:color="auto"/>
              <w:bottom w:val="single" w:sz="4" w:space="0" w:color="auto"/>
              <w:right w:val="nil"/>
            </w:tcBorders>
            <w:shd w:val="clear" w:color="auto" w:fill="auto"/>
            <w:noWrap/>
            <w:vAlign w:val="bottom"/>
            <w:hideMark/>
          </w:tcPr>
          <w:p w14:paraId="345B87B2"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Autobus velký++</w:t>
            </w:r>
          </w:p>
        </w:tc>
        <w:tc>
          <w:tcPr>
            <w:tcW w:w="150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6719759"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V3r</w:t>
            </w:r>
          </w:p>
        </w:tc>
        <w:tc>
          <w:tcPr>
            <w:tcW w:w="1534" w:type="dxa"/>
            <w:tcBorders>
              <w:top w:val="single" w:sz="4" w:space="0" w:color="auto"/>
              <w:left w:val="nil"/>
              <w:bottom w:val="single" w:sz="4" w:space="0" w:color="auto"/>
              <w:right w:val="single" w:sz="4" w:space="0" w:color="auto"/>
            </w:tcBorders>
            <w:shd w:val="clear" w:color="auto" w:fill="auto"/>
            <w:noWrap/>
            <w:vAlign w:val="bottom"/>
            <w:hideMark/>
          </w:tcPr>
          <w:p w14:paraId="3EC80973" w14:textId="77777777" w:rsidR="00F23BA4" w:rsidRPr="00F23BA4" w:rsidRDefault="00F23BA4" w:rsidP="00F23BA4">
            <w:pPr>
              <w:spacing w:after="0" w:line="240" w:lineRule="auto"/>
              <w:jc w:val="center"/>
              <w:rPr>
                <w:rFonts w:ascii="Calibri" w:eastAsia="Times New Roman" w:hAnsi="Calibri" w:cs="Calibri"/>
                <w:lang w:eastAsia="cs-CZ"/>
              </w:rPr>
            </w:pPr>
            <w:r w:rsidRPr="00F23BA4">
              <w:rPr>
                <w:rFonts w:ascii="Calibri" w:eastAsia="Times New Roman" w:hAnsi="Calibri" w:cs="Calibri"/>
                <w:lang w:eastAsia="cs-CZ"/>
              </w:rPr>
              <w:t>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F4BA2"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35,93</w:t>
            </w:r>
          </w:p>
        </w:tc>
        <w:tc>
          <w:tcPr>
            <w:tcW w:w="1520" w:type="dxa"/>
            <w:tcBorders>
              <w:top w:val="single" w:sz="4" w:space="0" w:color="auto"/>
              <w:left w:val="nil"/>
              <w:bottom w:val="single" w:sz="4" w:space="0" w:color="auto"/>
              <w:right w:val="single" w:sz="8" w:space="0" w:color="auto"/>
            </w:tcBorders>
            <w:shd w:val="clear" w:color="auto" w:fill="auto"/>
            <w:noWrap/>
            <w:vAlign w:val="bottom"/>
            <w:hideMark/>
          </w:tcPr>
          <w:p w14:paraId="1AA54AF0" w14:textId="77777777" w:rsidR="00F23BA4" w:rsidRPr="00F23BA4" w:rsidRDefault="00F23BA4" w:rsidP="00F23BA4">
            <w:pPr>
              <w:spacing w:after="0" w:line="240" w:lineRule="auto"/>
              <w:jc w:val="right"/>
              <w:rPr>
                <w:rFonts w:ascii="Calibri" w:eastAsia="Times New Roman" w:hAnsi="Calibri" w:cs="Calibri"/>
                <w:lang w:eastAsia="cs-CZ"/>
              </w:rPr>
            </w:pPr>
            <w:r w:rsidRPr="00F23BA4">
              <w:rPr>
                <w:rFonts w:ascii="Calibri" w:eastAsia="Times New Roman" w:hAnsi="Calibri" w:cs="Calibri"/>
                <w:lang w:eastAsia="cs-CZ"/>
              </w:rPr>
              <w:t>32,7</w:t>
            </w:r>
          </w:p>
        </w:tc>
      </w:tr>
      <w:tr w:rsidR="00F23BA4" w:rsidRPr="00F23BA4" w14:paraId="0B928A3B" w14:textId="77777777" w:rsidTr="00F23BA4">
        <w:trPr>
          <w:trHeight w:val="300"/>
        </w:trPr>
        <w:tc>
          <w:tcPr>
            <w:tcW w:w="2219" w:type="dxa"/>
            <w:tcBorders>
              <w:top w:val="nil"/>
              <w:left w:val="single" w:sz="8" w:space="0" w:color="auto"/>
              <w:bottom w:val="single" w:sz="8" w:space="0" w:color="auto"/>
              <w:right w:val="nil"/>
            </w:tcBorders>
            <w:shd w:val="clear" w:color="auto" w:fill="auto"/>
            <w:noWrap/>
            <w:vAlign w:val="bottom"/>
            <w:hideMark/>
          </w:tcPr>
          <w:p w14:paraId="6130C822" w14:textId="77777777" w:rsidR="00F23BA4" w:rsidRPr="00F23BA4" w:rsidRDefault="00F23BA4" w:rsidP="00F23BA4">
            <w:pPr>
              <w:spacing w:after="0" w:line="240" w:lineRule="auto"/>
              <w:rPr>
                <w:rFonts w:ascii="Calibri" w:eastAsia="Times New Roman" w:hAnsi="Calibri" w:cs="Calibri"/>
                <w:color w:val="000000"/>
                <w:lang w:eastAsia="cs-CZ"/>
              </w:rPr>
            </w:pPr>
            <w:r w:rsidRPr="00F23BA4">
              <w:rPr>
                <w:rFonts w:ascii="Calibri" w:eastAsia="Times New Roman" w:hAnsi="Calibri" w:cs="Calibri"/>
                <w:color w:val="000000"/>
                <w:lang w:eastAsia="cs-CZ"/>
              </w:rPr>
              <w:t>Autobus velký++</w:t>
            </w:r>
          </w:p>
        </w:tc>
        <w:tc>
          <w:tcPr>
            <w:tcW w:w="1508" w:type="dxa"/>
            <w:tcBorders>
              <w:top w:val="nil"/>
              <w:left w:val="single" w:sz="8" w:space="0" w:color="auto"/>
              <w:bottom w:val="single" w:sz="8" w:space="0" w:color="auto"/>
              <w:right w:val="single" w:sz="8" w:space="0" w:color="auto"/>
            </w:tcBorders>
            <w:shd w:val="clear" w:color="auto" w:fill="auto"/>
            <w:noWrap/>
            <w:vAlign w:val="bottom"/>
            <w:hideMark/>
          </w:tcPr>
          <w:p w14:paraId="277A99E5" w14:textId="77777777" w:rsidR="00F23BA4" w:rsidRPr="00F23BA4" w:rsidRDefault="00F23BA4" w:rsidP="00F23BA4">
            <w:pPr>
              <w:spacing w:after="0" w:line="240" w:lineRule="auto"/>
              <w:jc w:val="center"/>
              <w:rPr>
                <w:rFonts w:ascii="Calibri" w:eastAsia="Times New Roman" w:hAnsi="Calibri" w:cs="Calibri"/>
                <w:b/>
                <w:bCs/>
                <w:color w:val="FF0000"/>
                <w:lang w:eastAsia="cs-CZ"/>
              </w:rPr>
            </w:pPr>
            <w:r w:rsidRPr="00F23BA4">
              <w:rPr>
                <w:rFonts w:ascii="Calibri" w:eastAsia="Times New Roman" w:hAnsi="Calibri" w:cs="Calibri"/>
                <w:b/>
                <w:bCs/>
                <w:color w:val="FF0000"/>
                <w:lang w:eastAsia="cs-CZ"/>
              </w:rPr>
              <w:t>V3C</w:t>
            </w:r>
          </w:p>
        </w:tc>
        <w:tc>
          <w:tcPr>
            <w:tcW w:w="1534" w:type="dxa"/>
            <w:tcBorders>
              <w:top w:val="nil"/>
              <w:left w:val="nil"/>
              <w:bottom w:val="single" w:sz="8" w:space="0" w:color="auto"/>
              <w:right w:val="single" w:sz="4" w:space="0" w:color="auto"/>
            </w:tcBorders>
            <w:shd w:val="clear" w:color="auto" w:fill="auto"/>
            <w:noWrap/>
            <w:vAlign w:val="bottom"/>
            <w:hideMark/>
          </w:tcPr>
          <w:p w14:paraId="256E9BFE" w14:textId="77777777" w:rsidR="00F23BA4" w:rsidRPr="00F23BA4" w:rsidRDefault="00F23BA4" w:rsidP="00F23BA4">
            <w:pPr>
              <w:spacing w:after="0" w:line="240" w:lineRule="auto"/>
              <w:jc w:val="center"/>
              <w:rPr>
                <w:rFonts w:ascii="Calibri" w:eastAsia="Times New Roman" w:hAnsi="Calibri" w:cs="Calibri"/>
                <w:color w:val="000000"/>
                <w:lang w:eastAsia="cs-CZ"/>
              </w:rPr>
            </w:pPr>
            <w:r w:rsidRPr="00F23BA4">
              <w:rPr>
                <w:rFonts w:ascii="Calibri" w:eastAsia="Times New Roman" w:hAnsi="Calibri" w:cs="Calibri"/>
                <w:color w:val="000000"/>
                <w:lang w:eastAsia="cs-CZ"/>
              </w:rPr>
              <w:t> </w:t>
            </w:r>
          </w:p>
        </w:tc>
        <w:tc>
          <w:tcPr>
            <w:tcW w:w="1520" w:type="dxa"/>
            <w:tcBorders>
              <w:top w:val="nil"/>
              <w:left w:val="nil"/>
              <w:bottom w:val="single" w:sz="8" w:space="0" w:color="auto"/>
              <w:right w:val="single" w:sz="4" w:space="0" w:color="auto"/>
            </w:tcBorders>
            <w:shd w:val="clear" w:color="auto" w:fill="auto"/>
            <w:noWrap/>
            <w:vAlign w:val="bottom"/>
            <w:hideMark/>
          </w:tcPr>
          <w:p w14:paraId="1F6322C9" w14:textId="77777777" w:rsidR="00F23BA4" w:rsidRPr="00F23BA4" w:rsidRDefault="00F23BA4" w:rsidP="00F23BA4">
            <w:pPr>
              <w:spacing w:after="0" w:line="240" w:lineRule="auto"/>
              <w:jc w:val="right"/>
              <w:rPr>
                <w:rFonts w:ascii="Calibri" w:eastAsia="Times New Roman" w:hAnsi="Calibri" w:cs="Calibri"/>
                <w:color w:val="000000"/>
                <w:lang w:eastAsia="cs-CZ"/>
              </w:rPr>
            </w:pPr>
            <w:r w:rsidRPr="00F23BA4">
              <w:rPr>
                <w:rFonts w:ascii="Calibri" w:eastAsia="Times New Roman" w:hAnsi="Calibri" w:cs="Calibri"/>
                <w:color w:val="000000"/>
                <w:lang w:eastAsia="cs-CZ"/>
              </w:rPr>
              <w:t>36,80</w:t>
            </w:r>
          </w:p>
        </w:tc>
        <w:tc>
          <w:tcPr>
            <w:tcW w:w="1520" w:type="dxa"/>
            <w:tcBorders>
              <w:top w:val="nil"/>
              <w:left w:val="nil"/>
              <w:bottom w:val="single" w:sz="8" w:space="0" w:color="auto"/>
              <w:right w:val="single" w:sz="8" w:space="0" w:color="auto"/>
            </w:tcBorders>
            <w:shd w:val="clear" w:color="auto" w:fill="auto"/>
            <w:noWrap/>
            <w:vAlign w:val="bottom"/>
            <w:hideMark/>
          </w:tcPr>
          <w:p w14:paraId="393A45BF" w14:textId="77777777" w:rsidR="00F23BA4" w:rsidRPr="00F23BA4" w:rsidRDefault="00F23BA4" w:rsidP="00F23BA4">
            <w:pPr>
              <w:spacing w:after="0" w:line="240" w:lineRule="auto"/>
              <w:jc w:val="right"/>
              <w:rPr>
                <w:rFonts w:ascii="Calibri" w:eastAsia="Times New Roman" w:hAnsi="Calibri" w:cs="Calibri"/>
                <w:color w:val="000000"/>
                <w:lang w:eastAsia="cs-CZ"/>
              </w:rPr>
            </w:pPr>
            <w:r w:rsidRPr="00F23BA4">
              <w:rPr>
                <w:rFonts w:ascii="Calibri" w:eastAsia="Times New Roman" w:hAnsi="Calibri" w:cs="Calibri"/>
                <w:color w:val="000000"/>
                <w:lang w:eastAsia="cs-CZ"/>
              </w:rPr>
              <w:t>33,1</w:t>
            </w:r>
          </w:p>
        </w:tc>
      </w:tr>
    </w:tbl>
    <w:p w14:paraId="0FCDA4BF" w14:textId="77777777" w:rsidR="008462BF" w:rsidRDefault="008462BF" w:rsidP="00F03F44"/>
    <w:p w14:paraId="5F35E669" w14:textId="77777777" w:rsidR="008462BF" w:rsidRDefault="008462BF" w:rsidP="00F03F44"/>
    <w:p w14:paraId="31D53EBC" w14:textId="77777777" w:rsidR="004577DC" w:rsidRDefault="004577DC" w:rsidP="00F03F44">
      <w:r>
        <w:t xml:space="preserve">Pro stanovení </w:t>
      </w:r>
      <w:proofErr w:type="gramStart"/>
      <w:r>
        <w:t>CDV</w:t>
      </w:r>
      <w:proofErr w:type="gramEnd"/>
      <w:r>
        <w:t xml:space="preserve"> resp. položkových nákladů v horizontu 10 let bylo pro modelaci použito indexačních dat dle Českého statistického úřadu známých v r.2018.</w:t>
      </w:r>
    </w:p>
    <w:p w14:paraId="5CD47E0C" w14:textId="77777777" w:rsidR="008462BF" w:rsidRDefault="004577DC" w:rsidP="004577DC">
      <w:pPr>
        <w:pStyle w:val="Titulek"/>
      </w:pPr>
      <w:r>
        <w:t>Tabulka 38 – Indexace vybraných položek</w:t>
      </w:r>
    </w:p>
    <w:p w14:paraId="5EF484B3" w14:textId="77777777" w:rsidR="008462BF" w:rsidRDefault="004577DC" w:rsidP="00F03F44">
      <w:r w:rsidRPr="004577DC">
        <w:rPr>
          <w:noProof/>
        </w:rPr>
        <w:drawing>
          <wp:inline distT="0" distB="0" distL="0" distR="0" wp14:anchorId="6A25C3C6" wp14:editId="45D47472">
            <wp:extent cx="5940320" cy="1228725"/>
            <wp:effectExtent l="0" t="0" r="3810"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6361" cy="1229974"/>
                    </a:xfrm>
                    <a:prstGeom prst="rect">
                      <a:avLst/>
                    </a:prstGeom>
                    <a:noFill/>
                    <a:ln>
                      <a:noFill/>
                    </a:ln>
                  </pic:spPr>
                </pic:pic>
              </a:graphicData>
            </a:graphic>
          </wp:inline>
        </w:drawing>
      </w:r>
    </w:p>
    <w:p w14:paraId="6593A7E8" w14:textId="77777777" w:rsidR="008462BF" w:rsidRDefault="008462BF" w:rsidP="00F03F44"/>
    <w:p w14:paraId="6C9D6A29" w14:textId="77777777" w:rsidR="008462BF" w:rsidRDefault="008462BF" w:rsidP="00F03F44"/>
    <w:p w14:paraId="6DFEA2E6" w14:textId="77777777" w:rsidR="008462BF" w:rsidRDefault="008462BF" w:rsidP="00F03F44"/>
    <w:p w14:paraId="5CBC4312" w14:textId="77777777" w:rsidR="008462BF" w:rsidRDefault="008462BF" w:rsidP="00F03F44"/>
    <w:p w14:paraId="3D65EA92" w14:textId="77777777" w:rsidR="008462BF" w:rsidRDefault="008462BF" w:rsidP="00F03F44"/>
    <w:p w14:paraId="09E4C580" w14:textId="77777777" w:rsidR="008462BF" w:rsidRDefault="008462BF" w:rsidP="00F03F44"/>
    <w:p w14:paraId="2879668A" w14:textId="77777777" w:rsidR="008462BF" w:rsidRDefault="008462BF" w:rsidP="00F03F44"/>
    <w:p w14:paraId="545F87F6" w14:textId="77777777" w:rsidR="008462BF" w:rsidRDefault="008462BF" w:rsidP="00F03F44"/>
    <w:p w14:paraId="6FEFBB4F" w14:textId="77777777" w:rsidR="008462BF" w:rsidRDefault="008462BF" w:rsidP="00F03F44"/>
    <w:p w14:paraId="5AF1C8D3" w14:textId="77777777" w:rsidR="008462BF" w:rsidRDefault="008462BF" w:rsidP="008462BF">
      <w:pPr>
        <w:pStyle w:val="Nadpis3"/>
        <w:rPr>
          <w:b/>
        </w:rPr>
      </w:pPr>
      <w:r>
        <w:rPr>
          <w:b/>
        </w:rPr>
        <w:lastRenderedPageBreak/>
        <w:t>E</w:t>
      </w:r>
      <w:r w:rsidR="00BA02E6">
        <w:rPr>
          <w:b/>
        </w:rPr>
        <w:t>4</w:t>
      </w:r>
      <w:r>
        <w:rPr>
          <w:b/>
        </w:rPr>
        <w:t xml:space="preserve">.2.1 </w:t>
      </w:r>
      <w:r w:rsidRPr="008462BF">
        <w:rPr>
          <w:b/>
        </w:rPr>
        <w:t xml:space="preserve">Výpočet ceny dopravního výkonu </w:t>
      </w:r>
      <w:r>
        <w:rPr>
          <w:b/>
        </w:rPr>
        <w:t xml:space="preserve">– </w:t>
      </w:r>
      <w:r w:rsidRPr="008462BF">
        <w:rPr>
          <w:b/>
        </w:rPr>
        <w:t>Českolipsko</w:t>
      </w:r>
    </w:p>
    <w:p w14:paraId="08B21BB3" w14:textId="77777777" w:rsidR="008462BF" w:rsidRDefault="008462BF" w:rsidP="008462BF">
      <w:pPr>
        <w:rPr>
          <w:sz w:val="6"/>
          <w:szCs w:val="6"/>
        </w:rPr>
      </w:pPr>
    </w:p>
    <w:p w14:paraId="33DD5BB9" w14:textId="77777777" w:rsidR="004075DB" w:rsidRPr="008462BF" w:rsidRDefault="004075DB" w:rsidP="008462BF">
      <w:pPr>
        <w:rPr>
          <w:sz w:val="6"/>
          <w:szCs w:val="6"/>
        </w:rPr>
      </w:pPr>
    </w:p>
    <w:p w14:paraId="4E149CCD" w14:textId="77777777" w:rsidR="008462BF" w:rsidRPr="00630007" w:rsidRDefault="008462BF" w:rsidP="008462BF">
      <w:pPr>
        <w:rPr>
          <w:b/>
          <w:sz w:val="20"/>
          <w:szCs w:val="20"/>
        </w:rPr>
      </w:pPr>
      <w:r w:rsidRPr="00630007">
        <w:rPr>
          <w:b/>
          <w:sz w:val="20"/>
          <w:szCs w:val="20"/>
        </w:rPr>
        <w:t>Náklady na mzdy</w:t>
      </w:r>
    </w:p>
    <w:p w14:paraId="07D04116" w14:textId="77777777" w:rsidR="004075DB" w:rsidRPr="004075DB" w:rsidRDefault="008462BF" w:rsidP="004075DB">
      <w:pPr>
        <w:pStyle w:val="Titulek"/>
      </w:pPr>
      <w:r>
        <w:t>Tabulka 3</w:t>
      </w:r>
      <w:r w:rsidR="004577DC">
        <w:t>9</w:t>
      </w:r>
      <w:r>
        <w:t xml:space="preserve"> – Kalkulace mzdových nákladů všech kategorií se servisem a bez servisu</w:t>
      </w:r>
    </w:p>
    <w:p w14:paraId="5B5DAFF3" w14:textId="77777777" w:rsidR="008462BF" w:rsidRDefault="001B1C26" w:rsidP="008462BF">
      <w:r w:rsidRPr="001B1C26">
        <w:rPr>
          <w:noProof/>
        </w:rPr>
        <w:drawing>
          <wp:inline distT="0" distB="0" distL="0" distR="0" wp14:anchorId="02841A60" wp14:editId="20F48A00">
            <wp:extent cx="5895340" cy="7505700"/>
            <wp:effectExtent l="0" t="0" r="0" b="0"/>
            <wp:docPr id="262" name="Obráze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98589" cy="7509837"/>
                    </a:xfrm>
                    <a:prstGeom prst="rect">
                      <a:avLst/>
                    </a:prstGeom>
                    <a:noFill/>
                    <a:ln>
                      <a:noFill/>
                    </a:ln>
                  </pic:spPr>
                </pic:pic>
              </a:graphicData>
            </a:graphic>
          </wp:inline>
        </w:drawing>
      </w:r>
    </w:p>
    <w:p w14:paraId="3433D7A4" w14:textId="77777777" w:rsidR="00861258" w:rsidRDefault="00861258" w:rsidP="00F03F44"/>
    <w:p w14:paraId="43E48AAA" w14:textId="04FE8026" w:rsidR="002C08B8" w:rsidRDefault="008462BF" w:rsidP="008462BF">
      <w:pPr>
        <w:pStyle w:val="Titulek"/>
      </w:pPr>
      <w:r>
        <w:lastRenderedPageBreak/>
        <w:t xml:space="preserve">Tabulka </w:t>
      </w:r>
      <w:r w:rsidR="004577DC">
        <w:t>40</w:t>
      </w:r>
      <w:r>
        <w:t xml:space="preserve"> – Struktura ostatních významných nákladů </w:t>
      </w:r>
      <w:r w:rsidR="00F82B29">
        <w:t>–</w:t>
      </w:r>
      <w:r>
        <w:t xml:space="preserve"> Českolipsko</w:t>
      </w:r>
      <w:r w:rsidR="00F82B29">
        <w:t xml:space="preserve"> (Kč/km)</w:t>
      </w:r>
    </w:p>
    <w:p w14:paraId="31A87EAA" w14:textId="77777777" w:rsidR="008462BF" w:rsidRDefault="00CA3884" w:rsidP="00F03F44">
      <w:r w:rsidRPr="00CA3884">
        <w:rPr>
          <w:noProof/>
        </w:rPr>
        <w:drawing>
          <wp:inline distT="0" distB="0" distL="0" distR="0" wp14:anchorId="605EF386" wp14:editId="35B13E23">
            <wp:extent cx="5851853" cy="2305050"/>
            <wp:effectExtent l="0" t="0" r="0" b="0"/>
            <wp:docPr id="258" name="Obráze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81865" cy="2316872"/>
                    </a:xfrm>
                    <a:prstGeom prst="rect">
                      <a:avLst/>
                    </a:prstGeom>
                    <a:noFill/>
                    <a:ln>
                      <a:noFill/>
                    </a:ln>
                  </pic:spPr>
                </pic:pic>
              </a:graphicData>
            </a:graphic>
          </wp:inline>
        </w:drawing>
      </w:r>
    </w:p>
    <w:p w14:paraId="2810109B" w14:textId="77777777" w:rsidR="00784063" w:rsidRDefault="00784063" w:rsidP="00F03F44"/>
    <w:p w14:paraId="0B59E3C7" w14:textId="77777777" w:rsidR="00784063" w:rsidRDefault="00784063" w:rsidP="00784063">
      <w:r>
        <w:t xml:space="preserve">Z uvedených hodnot je patrné, že náklady za </w:t>
      </w:r>
      <w:r w:rsidRPr="00530A7F">
        <w:rPr>
          <w:b/>
        </w:rPr>
        <w:t>uvedené složky</w:t>
      </w:r>
      <w:r>
        <w:t xml:space="preserve"> představují při zvolení varianty </w:t>
      </w:r>
      <w:r w:rsidRPr="00784063">
        <w:rPr>
          <w:b/>
        </w:rPr>
        <w:t xml:space="preserve">bez </w:t>
      </w:r>
      <w:r w:rsidR="00405574">
        <w:rPr>
          <w:b/>
        </w:rPr>
        <w:t xml:space="preserve">vlastního </w:t>
      </w:r>
      <w:r w:rsidRPr="00784063">
        <w:rPr>
          <w:b/>
        </w:rPr>
        <w:t>servis</w:t>
      </w:r>
      <w:r w:rsidR="00D3524B">
        <w:rPr>
          <w:b/>
        </w:rPr>
        <w:t>u</w:t>
      </w:r>
      <w:r>
        <w:t xml:space="preserve"> se zápočtem oprav a náhradních dílů</w:t>
      </w:r>
      <w:r w:rsidR="00405574">
        <w:t xml:space="preserve"> formou full servisu</w:t>
      </w:r>
      <w:r>
        <w:t xml:space="preserve">, při nakoupení vozidel na bankovní úvěr, hodnotu </w:t>
      </w:r>
      <w:r w:rsidRPr="00FC7AE9">
        <w:rPr>
          <w:b/>
        </w:rPr>
        <w:t>3</w:t>
      </w:r>
      <w:r w:rsidR="00CA3884">
        <w:rPr>
          <w:b/>
        </w:rPr>
        <w:t>3,</w:t>
      </w:r>
      <w:proofErr w:type="gramStart"/>
      <w:r w:rsidR="00CA3884">
        <w:rPr>
          <w:b/>
        </w:rPr>
        <w:t xml:space="preserve">46 </w:t>
      </w:r>
      <w:r>
        <w:t xml:space="preserve"> Kč</w:t>
      </w:r>
      <w:proofErr w:type="gramEnd"/>
      <w:r>
        <w:t xml:space="preserve"> / km</w:t>
      </w:r>
      <w:r w:rsidR="0068507D">
        <w:t>.</w:t>
      </w:r>
    </w:p>
    <w:p w14:paraId="1283F820" w14:textId="77777777" w:rsidR="00784063" w:rsidRDefault="00784063" w:rsidP="00784063">
      <w:r w:rsidRPr="0068507D">
        <w:rPr>
          <w:i/>
        </w:rPr>
        <w:t xml:space="preserve">Varianty </w:t>
      </w:r>
      <w:proofErr w:type="gramStart"/>
      <w:r w:rsidRPr="0068507D">
        <w:rPr>
          <w:i/>
        </w:rPr>
        <w:t>opravárenství</w:t>
      </w:r>
      <w:proofErr w:type="gramEnd"/>
      <w:r w:rsidRPr="0068507D">
        <w:rPr>
          <w:i/>
        </w:rPr>
        <w:t xml:space="preserve"> resp.</w:t>
      </w:r>
      <w:r w:rsidR="0068507D">
        <w:rPr>
          <w:i/>
        </w:rPr>
        <w:t xml:space="preserve"> </w:t>
      </w:r>
      <w:r w:rsidRPr="0068507D">
        <w:rPr>
          <w:i/>
        </w:rPr>
        <w:t>nákladů</w:t>
      </w:r>
      <w:r>
        <w:t>:</w:t>
      </w:r>
    </w:p>
    <w:p w14:paraId="6BD2AB41" w14:textId="77777777" w:rsidR="00784063" w:rsidRDefault="00784063" w:rsidP="00784063">
      <w:r>
        <w:t>Náklady za uvedené položky v </w:t>
      </w:r>
      <w:bookmarkStart w:id="33" w:name="_Hlk514946685"/>
      <w:r>
        <w:t xml:space="preserve">případě </w:t>
      </w:r>
      <w:r w:rsidRPr="00784063">
        <w:rPr>
          <w:b/>
        </w:rPr>
        <w:t>vlastního servisu</w:t>
      </w:r>
      <w:r>
        <w:t xml:space="preserve"> budou náklady </w:t>
      </w:r>
      <w:r w:rsidR="000209C4">
        <w:t>vyšší</w:t>
      </w:r>
      <w:r>
        <w:t xml:space="preserve">, protože hodnota </w:t>
      </w:r>
      <w:proofErr w:type="gramStart"/>
      <w:r>
        <w:t>oprav</w:t>
      </w:r>
      <w:r w:rsidR="000209C4">
        <w:t xml:space="preserve"> </w:t>
      </w:r>
      <w:r>
        <w:t xml:space="preserve"> je</w:t>
      </w:r>
      <w:proofErr w:type="gramEnd"/>
      <w:r>
        <w:t xml:space="preserve"> určena z nákladů na servis</w:t>
      </w:r>
      <w:r w:rsidR="00405574">
        <w:t xml:space="preserve"> celkem a budou </w:t>
      </w:r>
      <w:r w:rsidR="00405574" w:rsidRPr="00405574">
        <w:rPr>
          <w:b/>
        </w:rPr>
        <w:t>36,</w:t>
      </w:r>
      <w:r w:rsidR="00B55BFB">
        <w:rPr>
          <w:b/>
        </w:rPr>
        <w:t>12</w:t>
      </w:r>
      <w:r w:rsidR="00405574">
        <w:t xml:space="preserve"> </w:t>
      </w:r>
      <w:proofErr w:type="spellStart"/>
      <w:r w:rsidR="00405574">
        <w:t>kč</w:t>
      </w:r>
      <w:proofErr w:type="spellEnd"/>
      <w:r w:rsidR="00405574">
        <w:t>/km</w:t>
      </w:r>
    </w:p>
    <w:bookmarkEnd w:id="33"/>
    <w:p w14:paraId="0C00CF55" w14:textId="77777777" w:rsidR="00784063" w:rsidRDefault="00784063" w:rsidP="00784063">
      <w:r>
        <w:t xml:space="preserve">Náklady v případě využití </w:t>
      </w:r>
      <w:r w:rsidRPr="00784063">
        <w:rPr>
          <w:b/>
        </w:rPr>
        <w:t>leasingu</w:t>
      </w:r>
      <w:r>
        <w:t xml:space="preserve"> při zachování struktury </w:t>
      </w:r>
      <w:r w:rsidRPr="00784063">
        <w:rPr>
          <w:b/>
        </w:rPr>
        <w:t>se servisem</w:t>
      </w:r>
      <w:r>
        <w:t xml:space="preserve"> nebo hodnotou práce představují náklady </w:t>
      </w:r>
      <w:r w:rsidR="00405574">
        <w:rPr>
          <w:b/>
        </w:rPr>
        <w:t>36,</w:t>
      </w:r>
      <w:r w:rsidR="00B55BFB">
        <w:rPr>
          <w:b/>
        </w:rPr>
        <w:t>73</w:t>
      </w:r>
      <w:r>
        <w:t xml:space="preserve"> Kč / km</w:t>
      </w:r>
    </w:p>
    <w:p w14:paraId="161EA6F4" w14:textId="77777777" w:rsidR="00784063" w:rsidRDefault="00784063" w:rsidP="00784063">
      <w:r>
        <w:t xml:space="preserve">Pokud bude zvolena varianta </w:t>
      </w:r>
      <w:r w:rsidRPr="00784063">
        <w:rPr>
          <w:b/>
        </w:rPr>
        <w:t>pronájmu</w:t>
      </w:r>
      <w:r>
        <w:t xml:space="preserve"> </w:t>
      </w:r>
      <w:r w:rsidR="00403CDF">
        <w:t xml:space="preserve">(OL) </w:t>
      </w:r>
      <w:r>
        <w:t xml:space="preserve">vozidel, dojde k úspoře vlastních nákladů na opravy a náhradní díly (dle definovaných podmínek pronájmu) a celková cena bude </w:t>
      </w:r>
      <w:r w:rsidR="00B55BFB">
        <w:rPr>
          <w:b/>
        </w:rPr>
        <w:t>40,03</w:t>
      </w:r>
      <w:r>
        <w:t>Kč/km.</w:t>
      </w:r>
    </w:p>
    <w:p w14:paraId="30F7A586" w14:textId="77777777" w:rsidR="001B1C26" w:rsidRDefault="001B1C26" w:rsidP="00784063"/>
    <w:p w14:paraId="2795D914" w14:textId="77777777" w:rsidR="00630007" w:rsidRDefault="00784063" w:rsidP="00784063">
      <w:r>
        <w:t>Odhad ostatních nákladů b</w:t>
      </w:r>
      <w:r w:rsidR="00CA05F2">
        <w:t>yl</w:t>
      </w:r>
      <w:r>
        <w:t xml:space="preserve"> proveden metodou kvalifikovaného odhadu s využitím statisticky dostupných dat DOP.</w:t>
      </w:r>
    </w:p>
    <w:p w14:paraId="3AB58E1C" w14:textId="77777777" w:rsidR="00444A86" w:rsidRDefault="00444A86" w:rsidP="00444A86">
      <w:pPr>
        <w:pStyle w:val="Titulek"/>
      </w:pPr>
      <w:r>
        <w:t>Tabulka 4</w:t>
      </w:r>
      <w:r w:rsidR="004577DC">
        <w:t>1</w:t>
      </w:r>
      <w:r>
        <w:t xml:space="preserve"> - Celkové odhadované náklady Českolipsko – </w:t>
      </w:r>
      <w:proofErr w:type="spellStart"/>
      <w:proofErr w:type="gramStart"/>
      <w:r>
        <w:t>var.nákup</w:t>
      </w:r>
      <w:proofErr w:type="spellEnd"/>
      <w:proofErr w:type="gramEnd"/>
      <w:r>
        <w:t xml:space="preserve"> na úvěr bez servisů – nová vozidla</w:t>
      </w:r>
    </w:p>
    <w:p w14:paraId="6219AAB3" w14:textId="6F434672" w:rsidR="008462BF" w:rsidRDefault="00F82B29" w:rsidP="00F03F44">
      <w:r w:rsidRPr="00F82B29">
        <w:drawing>
          <wp:inline distT="0" distB="0" distL="0" distR="0" wp14:anchorId="1FCBCF0B" wp14:editId="7FC2F24F">
            <wp:extent cx="5939472" cy="2232660"/>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6132" cy="2235164"/>
                    </a:xfrm>
                    <a:prstGeom prst="rect">
                      <a:avLst/>
                    </a:prstGeom>
                    <a:noFill/>
                    <a:ln>
                      <a:noFill/>
                    </a:ln>
                  </pic:spPr>
                </pic:pic>
              </a:graphicData>
            </a:graphic>
          </wp:inline>
        </w:drawing>
      </w:r>
    </w:p>
    <w:p w14:paraId="0DB68FC3" w14:textId="77777777" w:rsidR="008462BF" w:rsidRDefault="00630007" w:rsidP="00630007">
      <w:pPr>
        <w:pStyle w:val="Titulek"/>
      </w:pPr>
      <w:r>
        <w:lastRenderedPageBreak/>
        <w:t>Tabulka 4</w:t>
      </w:r>
      <w:r w:rsidR="004577DC">
        <w:t>2</w:t>
      </w:r>
      <w:r>
        <w:t xml:space="preserve"> – Odhad celkových nákladů na dobu 10 </w:t>
      </w:r>
      <w:proofErr w:type="gramStart"/>
      <w:r>
        <w:t>let - Českolipsko</w:t>
      </w:r>
      <w:proofErr w:type="gramEnd"/>
    </w:p>
    <w:p w14:paraId="2FB5F38C" w14:textId="77777777" w:rsidR="008462BF" w:rsidRDefault="001B1C26" w:rsidP="00F03F44">
      <w:r w:rsidRPr="001B1C26">
        <w:rPr>
          <w:noProof/>
        </w:rPr>
        <w:drawing>
          <wp:inline distT="0" distB="0" distL="0" distR="0" wp14:anchorId="285A3685" wp14:editId="27EA42B7">
            <wp:extent cx="5937885" cy="1828800"/>
            <wp:effectExtent l="0" t="0" r="5715" b="0"/>
            <wp:docPr id="263" name="Obráze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54337" cy="1833867"/>
                    </a:xfrm>
                    <a:prstGeom prst="rect">
                      <a:avLst/>
                    </a:prstGeom>
                    <a:noFill/>
                    <a:ln>
                      <a:noFill/>
                    </a:ln>
                  </pic:spPr>
                </pic:pic>
              </a:graphicData>
            </a:graphic>
          </wp:inline>
        </w:drawing>
      </w:r>
    </w:p>
    <w:p w14:paraId="724D152D" w14:textId="77777777" w:rsidR="00CA05F2" w:rsidRDefault="00CA05F2" w:rsidP="00F03F44"/>
    <w:p w14:paraId="12325EF4" w14:textId="77777777" w:rsidR="00630007" w:rsidRPr="00630007" w:rsidRDefault="00630007" w:rsidP="00630007">
      <w:pPr>
        <w:pStyle w:val="Nadpis3"/>
        <w:rPr>
          <w:b/>
        </w:rPr>
      </w:pPr>
      <w:r w:rsidRPr="00630007">
        <w:rPr>
          <w:b/>
        </w:rPr>
        <w:t>E</w:t>
      </w:r>
      <w:r w:rsidR="00BA02E6">
        <w:rPr>
          <w:b/>
        </w:rPr>
        <w:t>4</w:t>
      </w:r>
      <w:r w:rsidRPr="00630007">
        <w:rPr>
          <w:b/>
        </w:rPr>
        <w:t>.2.2. Výpočet ceny dopravního výkonu Liberecko S + J</w:t>
      </w:r>
    </w:p>
    <w:p w14:paraId="31717701" w14:textId="77777777" w:rsidR="00CA05F2" w:rsidRDefault="00CA05F2" w:rsidP="00F03F44">
      <w:pPr>
        <w:rPr>
          <w:b/>
          <w:sz w:val="20"/>
          <w:szCs w:val="20"/>
        </w:rPr>
      </w:pPr>
    </w:p>
    <w:p w14:paraId="68EF3C53" w14:textId="77777777" w:rsidR="00630007" w:rsidRPr="00CA05F2" w:rsidRDefault="00630007" w:rsidP="00F03F44">
      <w:pPr>
        <w:rPr>
          <w:b/>
          <w:sz w:val="20"/>
          <w:szCs w:val="20"/>
        </w:rPr>
      </w:pPr>
      <w:r w:rsidRPr="00CA05F2">
        <w:rPr>
          <w:b/>
          <w:sz w:val="20"/>
          <w:szCs w:val="20"/>
        </w:rPr>
        <w:t>Náklady na mzdy</w:t>
      </w:r>
    </w:p>
    <w:p w14:paraId="3CEA29A0" w14:textId="77777777" w:rsidR="00630007" w:rsidRDefault="00CA05F2" w:rsidP="00630007">
      <w:pPr>
        <w:pStyle w:val="Titulek"/>
      </w:pPr>
      <w:r>
        <w:t>Tabulka 4</w:t>
      </w:r>
      <w:r w:rsidR="004577DC">
        <w:t>3</w:t>
      </w:r>
      <w:r w:rsidR="00630007">
        <w:t xml:space="preserve"> Kalkulace mzdových nákladů všech kategorií se servisem a bez servisu</w:t>
      </w:r>
    </w:p>
    <w:p w14:paraId="7E4BA10F" w14:textId="77777777" w:rsidR="00630007" w:rsidRPr="00630007" w:rsidRDefault="00630007" w:rsidP="00F03F44">
      <w:pPr>
        <w:rPr>
          <w:sz w:val="6"/>
          <w:szCs w:val="6"/>
        </w:rPr>
      </w:pPr>
    </w:p>
    <w:p w14:paraId="366EB6A8" w14:textId="77777777" w:rsidR="00630007" w:rsidRPr="00F03F44" w:rsidRDefault="001B1C26" w:rsidP="00F03F44">
      <w:r w:rsidRPr="001B1C26">
        <w:rPr>
          <w:noProof/>
        </w:rPr>
        <w:drawing>
          <wp:inline distT="0" distB="0" distL="0" distR="0" wp14:anchorId="610E3B5F" wp14:editId="7A08A3FE">
            <wp:extent cx="5781675" cy="5076592"/>
            <wp:effectExtent l="0" t="0" r="0" b="0"/>
            <wp:docPr id="264" name="Obráze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97000" cy="5090048"/>
                    </a:xfrm>
                    <a:prstGeom prst="rect">
                      <a:avLst/>
                    </a:prstGeom>
                    <a:noFill/>
                    <a:ln>
                      <a:noFill/>
                    </a:ln>
                  </pic:spPr>
                </pic:pic>
              </a:graphicData>
            </a:graphic>
          </wp:inline>
        </w:drawing>
      </w:r>
    </w:p>
    <w:p w14:paraId="50622EC3" w14:textId="34D8FB62" w:rsidR="00CA05F2" w:rsidRPr="00CA05F2" w:rsidRDefault="00CA05F2" w:rsidP="00CA05F2">
      <w:pPr>
        <w:pStyle w:val="Titulek"/>
      </w:pPr>
      <w:r>
        <w:lastRenderedPageBreak/>
        <w:t>Tabulka 4</w:t>
      </w:r>
      <w:r w:rsidR="004577DC">
        <w:t>4</w:t>
      </w:r>
      <w:r>
        <w:t xml:space="preserve"> – Struktura ostatních významných nákladů </w:t>
      </w:r>
      <w:r w:rsidR="001E01AB">
        <w:t>–</w:t>
      </w:r>
      <w:r>
        <w:t xml:space="preserve"> Liberecko</w:t>
      </w:r>
      <w:r w:rsidR="001E01AB">
        <w:t xml:space="preserve"> (v Kč/km)</w:t>
      </w:r>
    </w:p>
    <w:p w14:paraId="61A8BF9C" w14:textId="77777777" w:rsidR="00630007" w:rsidRDefault="001B1C26" w:rsidP="003C6FA2">
      <w:pPr>
        <w:spacing w:after="0"/>
        <w:rPr>
          <w:rFonts w:asciiTheme="majorHAnsi" w:eastAsiaTheme="majorEastAsia" w:hAnsiTheme="majorHAnsi" w:cstheme="majorBidi"/>
          <w:caps/>
          <w:color w:val="0673A5" w:themeColor="text2" w:themeShade="BF"/>
          <w:spacing w:val="10"/>
          <w:sz w:val="24"/>
          <w:szCs w:val="24"/>
        </w:rPr>
      </w:pPr>
      <w:r w:rsidRPr="001B1C26">
        <w:rPr>
          <w:noProof/>
        </w:rPr>
        <w:drawing>
          <wp:inline distT="0" distB="0" distL="0" distR="0" wp14:anchorId="38884A79" wp14:editId="5F9DDFE4">
            <wp:extent cx="5870575" cy="2095500"/>
            <wp:effectExtent l="0" t="0" r="0" b="0"/>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87441" cy="2101520"/>
                    </a:xfrm>
                    <a:prstGeom prst="rect">
                      <a:avLst/>
                    </a:prstGeom>
                    <a:noFill/>
                    <a:ln>
                      <a:noFill/>
                    </a:ln>
                  </pic:spPr>
                </pic:pic>
              </a:graphicData>
            </a:graphic>
          </wp:inline>
        </w:drawing>
      </w:r>
    </w:p>
    <w:p w14:paraId="21CBBC89" w14:textId="77777777" w:rsidR="00CA05F2" w:rsidRDefault="00CA05F2" w:rsidP="003C6FA2">
      <w:pPr>
        <w:spacing w:after="0"/>
        <w:rPr>
          <w:rFonts w:asciiTheme="majorHAnsi" w:eastAsiaTheme="majorEastAsia" w:hAnsiTheme="majorHAnsi" w:cstheme="majorBidi"/>
          <w:caps/>
          <w:color w:val="0673A5" w:themeColor="text2" w:themeShade="BF"/>
          <w:spacing w:val="10"/>
          <w:sz w:val="24"/>
          <w:szCs w:val="24"/>
        </w:rPr>
      </w:pPr>
    </w:p>
    <w:p w14:paraId="200C86B9" w14:textId="77777777" w:rsidR="00FC7AE9" w:rsidRDefault="00CA05F2" w:rsidP="00FC7AE9">
      <w:pPr>
        <w:spacing w:after="0"/>
      </w:pPr>
      <w:r>
        <w:t xml:space="preserve">Z uvedených hodnot je patrné, že náklady za </w:t>
      </w:r>
      <w:r w:rsidRPr="00B55BFB">
        <w:rPr>
          <w:b/>
        </w:rPr>
        <w:t>uvedené složky</w:t>
      </w:r>
      <w:r>
        <w:t xml:space="preserve"> představují při zvolení varianty </w:t>
      </w:r>
    </w:p>
    <w:p w14:paraId="1B992E77" w14:textId="77777777" w:rsidR="00CA05F2" w:rsidRDefault="00CA05F2" w:rsidP="00FC7AE9">
      <w:pPr>
        <w:spacing w:after="0"/>
      </w:pPr>
      <w:r w:rsidRPr="00CA05F2">
        <w:rPr>
          <w:b/>
        </w:rPr>
        <w:t>bez servis</w:t>
      </w:r>
      <w:r w:rsidR="00D3524B">
        <w:rPr>
          <w:b/>
        </w:rPr>
        <w:t>u</w:t>
      </w:r>
      <w:r>
        <w:t xml:space="preserve"> se zápočtem oprav a náhradních dílů, při nakoupení vozidel na bankovní úvěr, hodnotu </w:t>
      </w:r>
      <w:r w:rsidRPr="00FC7AE9">
        <w:rPr>
          <w:b/>
        </w:rPr>
        <w:t>3</w:t>
      </w:r>
      <w:r w:rsidR="000A3794">
        <w:rPr>
          <w:b/>
        </w:rPr>
        <w:t>5</w:t>
      </w:r>
      <w:r w:rsidRPr="00FC7AE9">
        <w:rPr>
          <w:b/>
        </w:rPr>
        <w:t>,</w:t>
      </w:r>
      <w:r w:rsidR="001B1C26">
        <w:rPr>
          <w:b/>
        </w:rPr>
        <w:t>37</w:t>
      </w:r>
      <w:r>
        <w:t xml:space="preserve"> Kč / km</w:t>
      </w:r>
    </w:p>
    <w:p w14:paraId="5E985B1A" w14:textId="77777777" w:rsidR="00FC7AE9" w:rsidRDefault="00FC7AE9" w:rsidP="00FC7AE9">
      <w:pPr>
        <w:spacing w:after="0"/>
      </w:pPr>
    </w:p>
    <w:p w14:paraId="15EBE66A" w14:textId="77777777" w:rsidR="00CA05F2" w:rsidRDefault="00CA05F2" w:rsidP="00CA05F2">
      <w:r w:rsidRPr="004577DC">
        <w:rPr>
          <w:i/>
        </w:rPr>
        <w:t xml:space="preserve">Varianty </w:t>
      </w:r>
      <w:proofErr w:type="gramStart"/>
      <w:r w:rsidRPr="004577DC">
        <w:rPr>
          <w:i/>
        </w:rPr>
        <w:t>opravárenství</w:t>
      </w:r>
      <w:proofErr w:type="gramEnd"/>
      <w:r w:rsidRPr="004577DC">
        <w:rPr>
          <w:i/>
        </w:rPr>
        <w:t xml:space="preserve"> resp.</w:t>
      </w:r>
      <w:r w:rsidR="004577DC">
        <w:rPr>
          <w:i/>
        </w:rPr>
        <w:t xml:space="preserve"> </w:t>
      </w:r>
      <w:r w:rsidRPr="004577DC">
        <w:rPr>
          <w:i/>
        </w:rPr>
        <w:t>nákladů</w:t>
      </w:r>
      <w:r>
        <w:t>:</w:t>
      </w:r>
    </w:p>
    <w:p w14:paraId="15F32E8D" w14:textId="77777777" w:rsidR="001B1C26" w:rsidRDefault="00CA05F2" w:rsidP="001B1C26">
      <w:r>
        <w:t>Náklady za uvedené položky v </w:t>
      </w:r>
      <w:r w:rsidR="001B1C26">
        <w:t xml:space="preserve">případě </w:t>
      </w:r>
      <w:r w:rsidR="001B1C26" w:rsidRPr="00784063">
        <w:rPr>
          <w:b/>
        </w:rPr>
        <w:t>vlastního servisu</w:t>
      </w:r>
      <w:r w:rsidR="001B1C26">
        <w:t xml:space="preserve"> budou náklady vyšší, protože hodnota </w:t>
      </w:r>
      <w:proofErr w:type="gramStart"/>
      <w:r w:rsidR="001B1C26">
        <w:t>oprav  je</w:t>
      </w:r>
      <w:proofErr w:type="gramEnd"/>
      <w:r w:rsidR="001B1C26">
        <w:t xml:space="preserve"> určena z nákladů na servis celkem a budou </w:t>
      </w:r>
      <w:r w:rsidR="001B1C26">
        <w:rPr>
          <w:b/>
        </w:rPr>
        <w:t>37,97</w:t>
      </w:r>
      <w:r w:rsidR="001B1C26">
        <w:t xml:space="preserve"> </w:t>
      </w:r>
      <w:proofErr w:type="spellStart"/>
      <w:r w:rsidR="001B1C26">
        <w:t>kč</w:t>
      </w:r>
      <w:proofErr w:type="spellEnd"/>
      <w:r w:rsidR="001B1C26">
        <w:t>/km</w:t>
      </w:r>
    </w:p>
    <w:p w14:paraId="2D4D99FC" w14:textId="77777777" w:rsidR="00CA05F2" w:rsidRDefault="00CA05F2" w:rsidP="00CA05F2">
      <w:r>
        <w:t xml:space="preserve">Náklady v případě využití </w:t>
      </w:r>
      <w:r w:rsidRPr="00784063">
        <w:rPr>
          <w:b/>
        </w:rPr>
        <w:t>leasingu</w:t>
      </w:r>
      <w:r>
        <w:t xml:space="preserve"> při zachování struktury </w:t>
      </w:r>
      <w:r w:rsidRPr="00784063">
        <w:rPr>
          <w:b/>
        </w:rPr>
        <w:t>se servisem</w:t>
      </w:r>
      <w:r>
        <w:t xml:space="preserve"> nebo hodnotou práce představují náklady </w:t>
      </w:r>
      <w:r w:rsidR="001B1C26">
        <w:rPr>
          <w:b/>
        </w:rPr>
        <w:t>38,58</w:t>
      </w:r>
      <w:r>
        <w:t xml:space="preserve"> Kč / km</w:t>
      </w:r>
    </w:p>
    <w:p w14:paraId="15192C52" w14:textId="77777777" w:rsidR="00CA05F2" w:rsidRDefault="00CA05F2" w:rsidP="00CA05F2">
      <w:r>
        <w:t xml:space="preserve">Pokud bude zvolena varianta </w:t>
      </w:r>
      <w:r w:rsidRPr="00FC7AE9">
        <w:rPr>
          <w:b/>
        </w:rPr>
        <w:t>pronájmu</w:t>
      </w:r>
      <w:r>
        <w:t xml:space="preserve"> </w:t>
      </w:r>
      <w:r w:rsidR="00146CD0">
        <w:t>(OL)</w:t>
      </w:r>
      <w:r>
        <w:t xml:space="preserve">vozidel, dojde k úspoře vlastních nákladů na opravy a náhradní díly (dle definovaných podmínek pronájmu) a celková cena bude </w:t>
      </w:r>
      <w:r w:rsidRPr="00FC7AE9">
        <w:rPr>
          <w:b/>
        </w:rPr>
        <w:t>41,</w:t>
      </w:r>
      <w:r w:rsidR="00B55BFB">
        <w:rPr>
          <w:b/>
        </w:rPr>
        <w:t>45</w:t>
      </w:r>
      <w:r>
        <w:t xml:space="preserve"> Kč/km.</w:t>
      </w:r>
    </w:p>
    <w:p w14:paraId="01C5FC1E" w14:textId="77777777" w:rsidR="00FC7AE9" w:rsidRDefault="00CA05F2" w:rsidP="00CA05F2">
      <w:r>
        <w:t>Odhad ostatních nákladů byl proveden metodou odborného odhadu s využitím statisticky dostupných dat DOP.</w:t>
      </w:r>
    </w:p>
    <w:p w14:paraId="2365B276" w14:textId="77777777" w:rsidR="00FC7AE9" w:rsidRDefault="00FC7AE9" w:rsidP="00FC7AE9">
      <w:pPr>
        <w:pStyle w:val="Titulek"/>
      </w:pPr>
      <w:r>
        <w:t xml:space="preserve">Tabulka </w:t>
      </w:r>
      <w:proofErr w:type="gramStart"/>
      <w:r>
        <w:t>4</w:t>
      </w:r>
      <w:r w:rsidR="004577DC">
        <w:t>5</w:t>
      </w:r>
      <w:r>
        <w:t xml:space="preserve">  Celkové</w:t>
      </w:r>
      <w:proofErr w:type="gramEnd"/>
      <w:r>
        <w:t xml:space="preserve"> odhadované náklady Liberecko S+J – var. nákup na úvěr bez servisů – nová vozidla</w:t>
      </w:r>
    </w:p>
    <w:p w14:paraId="0F7C2F1E" w14:textId="77777777" w:rsidR="00CA05F2" w:rsidRDefault="00A478B2" w:rsidP="00CA05F2">
      <w:r w:rsidRPr="00A478B2">
        <w:rPr>
          <w:noProof/>
        </w:rPr>
        <w:drawing>
          <wp:inline distT="0" distB="0" distL="0" distR="0" wp14:anchorId="46A32929" wp14:editId="7C6EE2FB">
            <wp:extent cx="5940425" cy="2686050"/>
            <wp:effectExtent l="0" t="0" r="3175" b="0"/>
            <wp:docPr id="256" name="Obráze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9811" cy="2690294"/>
                    </a:xfrm>
                    <a:prstGeom prst="rect">
                      <a:avLst/>
                    </a:prstGeom>
                    <a:noFill/>
                    <a:ln>
                      <a:noFill/>
                    </a:ln>
                  </pic:spPr>
                </pic:pic>
              </a:graphicData>
            </a:graphic>
          </wp:inline>
        </w:drawing>
      </w:r>
    </w:p>
    <w:p w14:paraId="2A2838A3" w14:textId="77777777" w:rsidR="00CA05F2" w:rsidRDefault="00CA05F2" w:rsidP="00CA05F2"/>
    <w:p w14:paraId="64119B88" w14:textId="77777777" w:rsidR="00CA05F2" w:rsidRDefault="00CA05F2" w:rsidP="003C6FA2">
      <w:pPr>
        <w:spacing w:after="0"/>
        <w:rPr>
          <w:rFonts w:asciiTheme="majorHAnsi" w:eastAsiaTheme="majorEastAsia" w:hAnsiTheme="majorHAnsi" w:cstheme="majorBidi"/>
          <w:caps/>
          <w:color w:val="0673A5" w:themeColor="text2" w:themeShade="BF"/>
          <w:spacing w:val="10"/>
          <w:sz w:val="24"/>
          <w:szCs w:val="24"/>
        </w:rPr>
      </w:pPr>
    </w:p>
    <w:p w14:paraId="128893D7" w14:textId="77777777" w:rsidR="00FC7AE9" w:rsidRPr="00FC7AE9" w:rsidRDefault="00FC7AE9" w:rsidP="00FC7AE9">
      <w:pPr>
        <w:pStyle w:val="Titulek"/>
      </w:pPr>
      <w:r>
        <w:t>Tabulka 4</w:t>
      </w:r>
      <w:r w:rsidR="004577DC">
        <w:t>6</w:t>
      </w:r>
      <w:r>
        <w:t xml:space="preserve"> – Odhad celkových nákladů na dobu 10 let – Liberecko S+J.</w:t>
      </w:r>
    </w:p>
    <w:p w14:paraId="1C9C5402" w14:textId="77777777" w:rsidR="00CA05F2" w:rsidRDefault="00CA3884" w:rsidP="003C6FA2">
      <w:pPr>
        <w:spacing w:after="0"/>
        <w:rPr>
          <w:rFonts w:asciiTheme="majorHAnsi" w:eastAsiaTheme="majorEastAsia" w:hAnsiTheme="majorHAnsi" w:cstheme="majorBidi"/>
          <w:caps/>
          <w:color w:val="0673A5" w:themeColor="text2" w:themeShade="BF"/>
          <w:spacing w:val="10"/>
          <w:sz w:val="24"/>
          <w:szCs w:val="24"/>
        </w:rPr>
      </w:pPr>
      <w:r w:rsidRPr="00CA3884">
        <w:rPr>
          <w:noProof/>
        </w:rPr>
        <w:drawing>
          <wp:inline distT="0" distB="0" distL="0" distR="0" wp14:anchorId="4506B643" wp14:editId="2D8B0494">
            <wp:extent cx="5940389" cy="1733550"/>
            <wp:effectExtent l="0" t="0" r="3810" b="0"/>
            <wp:docPr id="257" name="Obráze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59661" cy="1739174"/>
                    </a:xfrm>
                    <a:prstGeom prst="rect">
                      <a:avLst/>
                    </a:prstGeom>
                    <a:noFill/>
                    <a:ln>
                      <a:noFill/>
                    </a:ln>
                  </pic:spPr>
                </pic:pic>
              </a:graphicData>
            </a:graphic>
          </wp:inline>
        </w:drawing>
      </w:r>
    </w:p>
    <w:p w14:paraId="344F8D58" w14:textId="77777777" w:rsidR="00FC7AE9" w:rsidRDefault="00FC7AE9" w:rsidP="003C6FA2">
      <w:pPr>
        <w:spacing w:after="0"/>
        <w:rPr>
          <w:rFonts w:asciiTheme="majorHAnsi" w:eastAsiaTheme="majorEastAsia" w:hAnsiTheme="majorHAnsi" w:cstheme="majorBidi"/>
          <w:caps/>
          <w:color w:val="0673A5" w:themeColor="text2" w:themeShade="BF"/>
          <w:spacing w:val="10"/>
          <w:sz w:val="24"/>
          <w:szCs w:val="24"/>
        </w:rPr>
      </w:pPr>
    </w:p>
    <w:p w14:paraId="6AEE40C8" w14:textId="77777777" w:rsidR="00FC7AE9" w:rsidRPr="00FC7AE9" w:rsidRDefault="00FC7AE9" w:rsidP="00FC7AE9">
      <w:pPr>
        <w:pStyle w:val="Nadpis4"/>
        <w:rPr>
          <w:b/>
        </w:rPr>
      </w:pPr>
      <w:r w:rsidRPr="00FC7AE9">
        <w:rPr>
          <w:b/>
        </w:rPr>
        <w:t>E</w:t>
      </w:r>
      <w:r w:rsidR="00BA02E6">
        <w:rPr>
          <w:b/>
        </w:rPr>
        <w:t>4</w:t>
      </w:r>
      <w:r w:rsidRPr="00FC7AE9">
        <w:rPr>
          <w:b/>
        </w:rPr>
        <w:t>.2.3. Závěr</w:t>
      </w:r>
    </w:p>
    <w:p w14:paraId="5138345D" w14:textId="77777777" w:rsidR="00FC7AE9" w:rsidRDefault="00FC7AE9" w:rsidP="00FC7AE9">
      <w:r>
        <w:t xml:space="preserve">Výsledné předpokládané ceny dopravního výkonu v sobě zahrnují kompletní obnovu vozového parku ve </w:t>
      </w:r>
      <w:proofErr w:type="gramStart"/>
      <w:r>
        <w:t>12-ti leté</w:t>
      </w:r>
      <w:proofErr w:type="gramEnd"/>
      <w:r>
        <w:t xml:space="preserve"> periodě. Velmi důležitým aspektem je </w:t>
      </w:r>
      <w:r w:rsidR="00103C28">
        <w:t xml:space="preserve">v tomto </w:t>
      </w:r>
      <w:r>
        <w:t>systém údržby vozidel</w:t>
      </w:r>
      <w:r w:rsidR="00D3524B">
        <w:t>, který bude jistě předmětem dalšího vyjednávání</w:t>
      </w:r>
      <w:r w:rsidR="00103C28">
        <w:t>. Z</w:t>
      </w:r>
      <w:r w:rsidR="00D3524B">
        <w:t xml:space="preserve"> tohoto důvodu jsou </w:t>
      </w:r>
      <w:r w:rsidR="00103C28">
        <w:t xml:space="preserve">související </w:t>
      </w:r>
      <w:r w:rsidR="00D3524B">
        <w:t>předpokládané náklady zpracovány variantně – s vlastním servisem nebo prováděným dodavatelsk</w:t>
      </w:r>
      <w:r w:rsidR="00590F3A">
        <w:t>ými způsoby</w:t>
      </w:r>
      <w:r w:rsidR="00D3524B">
        <w:t xml:space="preserve">. </w:t>
      </w:r>
      <w:r>
        <w:t xml:space="preserve">  </w:t>
      </w:r>
      <w:r w:rsidR="00D3524B">
        <w:t xml:space="preserve">Konečné hodnoty </w:t>
      </w:r>
      <w:r w:rsidR="00D56A7D">
        <w:t xml:space="preserve">rozhodujících </w:t>
      </w:r>
      <w:r w:rsidR="00B55BFB">
        <w:t xml:space="preserve">nákladů na km </w:t>
      </w:r>
      <w:r w:rsidR="00103C28">
        <w:t xml:space="preserve">vybraných položek - </w:t>
      </w:r>
      <w:r w:rsidR="00B55BFB">
        <w:t xml:space="preserve">mzdy, PHM, pořízení </w:t>
      </w:r>
      <w:proofErr w:type="gramStart"/>
      <w:r w:rsidR="00B55BFB">
        <w:t>a  údržb</w:t>
      </w:r>
      <w:r w:rsidR="00103C28">
        <w:t>a</w:t>
      </w:r>
      <w:proofErr w:type="gramEnd"/>
      <w:r w:rsidR="00B55BFB">
        <w:t xml:space="preserve"> vozidel </w:t>
      </w:r>
      <w:r w:rsidR="00D3524B">
        <w:t>jsou pro přehlednost uvedeny v následující tabulce.</w:t>
      </w:r>
      <w:r w:rsidR="00590F3A">
        <w:t xml:space="preserve"> </w:t>
      </w:r>
    </w:p>
    <w:p w14:paraId="743DA96D" w14:textId="77777777" w:rsidR="00D3524B" w:rsidRDefault="000A3794" w:rsidP="000A3794">
      <w:pPr>
        <w:pStyle w:val="Titulek"/>
      </w:pPr>
      <w:r>
        <w:t>Tabulka 4</w:t>
      </w:r>
      <w:r w:rsidR="004577DC">
        <w:t>7</w:t>
      </w:r>
      <w:r>
        <w:t xml:space="preserve"> – Přehled předpokládaných nákladů </w:t>
      </w:r>
      <w:r w:rsidR="00FF23E7">
        <w:t>rozhodujících položek</w:t>
      </w:r>
    </w:p>
    <w:p w14:paraId="7C99AC09" w14:textId="77777777" w:rsidR="00FC7AE9" w:rsidRDefault="00103C28" w:rsidP="00FC7AE9">
      <w:r w:rsidRPr="00103C28">
        <w:rPr>
          <w:noProof/>
        </w:rPr>
        <w:drawing>
          <wp:inline distT="0" distB="0" distL="0" distR="0" wp14:anchorId="493B6C3E" wp14:editId="07B4757F">
            <wp:extent cx="4593265" cy="882015"/>
            <wp:effectExtent l="0" t="0" r="0" b="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95074" cy="901565"/>
                    </a:xfrm>
                    <a:prstGeom prst="rect">
                      <a:avLst/>
                    </a:prstGeom>
                    <a:noFill/>
                    <a:ln>
                      <a:noFill/>
                    </a:ln>
                  </pic:spPr>
                </pic:pic>
              </a:graphicData>
            </a:graphic>
          </wp:inline>
        </w:drawing>
      </w:r>
    </w:p>
    <w:p w14:paraId="2E69D5C6" w14:textId="77777777" w:rsidR="00FC7AE9" w:rsidRDefault="00FC7AE9" w:rsidP="00FC7AE9"/>
    <w:p w14:paraId="2D3AD430" w14:textId="77777777" w:rsidR="00784A44" w:rsidRDefault="002D7D89" w:rsidP="002D7D89">
      <w:pPr>
        <w:pStyle w:val="Nadpis1"/>
      </w:pPr>
      <w:r>
        <w:t>E</w:t>
      </w:r>
      <w:r w:rsidR="00D56A7D">
        <w:t>5. Zřizovací náklady</w:t>
      </w:r>
    </w:p>
    <w:p w14:paraId="44EB0550" w14:textId="77777777" w:rsidR="002D7D89" w:rsidRPr="002D7D89" w:rsidRDefault="002D7D89" w:rsidP="00FC7AE9">
      <w:pPr>
        <w:rPr>
          <w:sz w:val="10"/>
          <w:szCs w:val="10"/>
        </w:rPr>
      </w:pPr>
    </w:p>
    <w:p w14:paraId="073799AB" w14:textId="77777777" w:rsidR="00CA3884" w:rsidRDefault="00D56A7D" w:rsidP="00FC7AE9">
      <w:r>
        <w:t xml:space="preserve">Zřizovací náklady v sobě zahrnují pouze mzdové náklady pro období </w:t>
      </w:r>
      <w:r w:rsidR="005551C0">
        <w:t xml:space="preserve">obsazování pozic zaměstnanců dle </w:t>
      </w:r>
      <w:proofErr w:type="gramStart"/>
      <w:r w:rsidR="005551C0">
        <w:t>kap.F</w:t>
      </w:r>
      <w:proofErr w:type="gramEnd"/>
      <w:r w:rsidR="005551C0">
        <w:t>4.1</w:t>
      </w:r>
      <w:r w:rsidR="00A10CDF">
        <w:t>,</w:t>
      </w:r>
      <w:r w:rsidR="005551C0">
        <w:t xml:space="preserve"> náklady na pořízení techniky </w:t>
      </w:r>
      <w:r w:rsidR="00FF23E7">
        <w:t>před zahájením provozu</w:t>
      </w:r>
      <w:r w:rsidR="00A10CDF">
        <w:t xml:space="preserve"> a ostatní očekávané výdaje</w:t>
      </w:r>
      <w:r w:rsidR="00FF23E7">
        <w:t>. Tzn.</w:t>
      </w:r>
      <w:r w:rsidR="005551C0">
        <w:t xml:space="preserve">20% spoluúčast na nákup </w:t>
      </w:r>
      <w:r w:rsidR="002D7D89">
        <w:t xml:space="preserve">potřebného počtu </w:t>
      </w:r>
      <w:r w:rsidR="005551C0">
        <w:t>autobusů formou úvěru</w:t>
      </w:r>
      <w:r w:rsidR="00A10CDF">
        <w:t>,</w:t>
      </w:r>
      <w:r w:rsidR="00FF23E7">
        <w:t xml:space="preserve"> nutná režijní vozidla</w:t>
      </w:r>
      <w:r w:rsidR="00A10CDF">
        <w:t xml:space="preserve">, nájmy </w:t>
      </w:r>
      <w:proofErr w:type="spellStart"/>
      <w:proofErr w:type="gramStart"/>
      <w:r w:rsidR="00A10CDF">
        <w:t>apod</w:t>
      </w:r>
      <w:proofErr w:type="spellEnd"/>
      <w:r w:rsidR="00A10CDF">
        <w:t xml:space="preserve"> </w:t>
      </w:r>
      <w:r w:rsidR="005551C0">
        <w:t>.</w:t>
      </w:r>
      <w:proofErr w:type="gramEnd"/>
      <w:r w:rsidR="005551C0">
        <w:t xml:space="preserve"> </w:t>
      </w:r>
    </w:p>
    <w:p w14:paraId="7B0EF329" w14:textId="77777777" w:rsidR="00A10CDF" w:rsidRDefault="00A10CDF" w:rsidP="00A10CDF">
      <w:pPr>
        <w:pStyle w:val="Titulek"/>
      </w:pPr>
      <w:r>
        <w:t xml:space="preserve">Tabulka 48 – Zřizovací náklady </w:t>
      </w:r>
    </w:p>
    <w:p w14:paraId="07935506" w14:textId="77777777" w:rsidR="00784A44" w:rsidRDefault="00A10CDF" w:rsidP="00FC7AE9">
      <w:r w:rsidRPr="00A10CDF">
        <w:rPr>
          <w:noProof/>
        </w:rPr>
        <w:drawing>
          <wp:inline distT="0" distB="0" distL="0" distR="0" wp14:anchorId="310C3CFD" wp14:editId="3D8C8410">
            <wp:extent cx="4572000" cy="647259"/>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13808" cy="653178"/>
                    </a:xfrm>
                    <a:prstGeom prst="rect">
                      <a:avLst/>
                    </a:prstGeom>
                    <a:noFill/>
                    <a:ln>
                      <a:noFill/>
                    </a:ln>
                  </pic:spPr>
                </pic:pic>
              </a:graphicData>
            </a:graphic>
          </wp:inline>
        </w:drawing>
      </w:r>
    </w:p>
    <w:p w14:paraId="3A3174A9" w14:textId="77777777" w:rsidR="00784A44" w:rsidRDefault="00A10CDF" w:rsidP="00FC7AE9">
      <w:r>
        <w:t xml:space="preserve">Tyto výdaje by bylo nutné zajistit k dispozici před aktivitami </w:t>
      </w:r>
      <w:r w:rsidR="002D7D89">
        <w:t xml:space="preserve">vedoucími k vlastnímu zahájení provozu. </w:t>
      </w:r>
    </w:p>
    <w:p w14:paraId="16555B0D" w14:textId="77777777" w:rsidR="00784A44" w:rsidRDefault="00784A44" w:rsidP="00FC7AE9"/>
    <w:p w14:paraId="6392CB86" w14:textId="77777777" w:rsidR="00784A44" w:rsidRDefault="00784A44" w:rsidP="00FC7AE9"/>
    <w:p w14:paraId="1196D0AA" w14:textId="77777777" w:rsidR="00FC7AE9" w:rsidRPr="00FC7AE9" w:rsidRDefault="00FC7AE9" w:rsidP="00FC7AE9"/>
    <w:p w14:paraId="61CFBC55" w14:textId="77777777" w:rsidR="003C6FA2" w:rsidRDefault="003C6FA2" w:rsidP="003C6FA2">
      <w:pPr>
        <w:spacing w:after="0"/>
        <w:rPr>
          <w:rFonts w:asciiTheme="majorHAnsi" w:eastAsiaTheme="majorEastAsia" w:hAnsiTheme="majorHAnsi" w:cstheme="majorBidi"/>
          <w:caps/>
          <w:color w:val="0673A5" w:themeColor="text2" w:themeShade="BF"/>
          <w:spacing w:val="10"/>
          <w:sz w:val="52"/>
          <w:szCs w:val="52"/>
        </w:rPr>
      </w:pPr>
      <w:r w:rsidRPr="00E6766E">
        <w:rPr>
          <w:rFonts w:asciiTheme="majorHAnsi" w:eastAsiaTheme="majorEastAsia" w:hAnsiTheme="majorHAnsi" w:cstheme="majorBidi"/>
          <w:caps/>
          <w:color w:val="0673A5" w:themeColor="text2" w:themeShade="BF"/>
          <w:spacing w:val="10"/>
          <w:sz w:val="52"/>
          <w:szCs w:val="52"/>
        </w:rPr>
        <w:lastRenderedPageBreak/>
        <w:t>F. oblast personální</w:t>
      </w:r>
    </w:p>
    <w:p w14:paraId="7978FA04" w14:textId="77777777" w:rsidR="00CA3884" w:rsidRPr="00CA3884" w:rsidRDefault="00CA3884" w:rsidP="003C6FA2">
      <w:pPr>
        <w:spacing w:after="0"/>
        <w:rPr>
          <w:rFonts w:asciiTheme="majorHAnsi" w:eastAsiaTheme="majorEastAsia" w:hAnsiTheme="majorHAnsi" w:cstheme="majorBidi"/>
          <w:caps/>
          <w:color w:val="0673A5" w:themeColor="text2" w:themeShade="BF"/>
          <w:spacing w:val="10"/>
          <w:sz w:val="24"/>
          <w:szCs w:val="24"/>
        </w:rPr>
      </w:pPr>
    </w:p>
    <w:p w14:paraId="311C764C" w14:textId="77777777" w:rsidR="003C6FA2" w:rsidRPr="009C64A8" w:rsidRDefault="003C6FA2" w:rsidP="003C6FA2">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rPr>
          <w:rFonts w:asciiTheme="majorHAnsi" w:eastAsiaTheme="majorEastAsia" w:hAnsiTheme="majorHAnsi" w:cstheme="majorBidi"/>
          <w:b/>
          <w:caps/>
          <w:color w:val="FFFFFF" w:themeColor="background1"/>
          <w:spacing w:val="15"/>
        </w:rPr>
      </w:pPr>
      <w:r w:rsidRPr="009C64A8">
        <w:rPr>
          <w:rFonts w:asciiTheme="majorHAnsi" w:eastAsiaTheme="majorEastAsia" w:hAnsiTheme="majorHAnsi" w:cstheme="majorBidi"/>
          <w:b/>
          <w:caps/>
          <w:color w:val="FFFFFF" w:themeColor="background1"/>
          <w:spacing w:val="15"/>
        </w:rPr>
        <w:t>F 1.  organizační uspořádání</w:t>
      </w:r>
    </w:p>
    <w:p w14:paraId="2BF30B6A" w14:textId="77777777" w:rsidR="006E6B4E" w:rsidRPr="006E6B4E" w:rsidRDefault="006E6B4E" w:rsidP="003C6FA2">
      <w:pPr>
        <w:rPr>
          <w:sz w:val="10"/>
          <w:szCs w:val="10"/>
        </w:rPr>
      </w:pPr>
    </w:p>
    <w:p w14:paraId="2609B820" w14:textId="77777777" w:rsidR="003C6FA2" w:rsidRPr="00E6766E" w:rsidRDefault="003C6FA2" w:rsidP="003C6FA2">
      <w:r w:rsidRPr="00E6766E">
        <w:t xml:space="preserve">Vývoj společnosti předpokládá </w:t>
      </w:r>
      <w:r>
        <w:t xml:space="preserve">možné </w:t>
      </w:r>
      <w:r w:rsidRPr="00E6766E">
        <w:t xml:space="preserve">postupné rozšiřování působnosti vnitřního dopravce po jednotlivých oblastech LK až do konečného stavu zabezpečující dopravní obslužnost </w:t>
      </w:r>
      <w:r w:rsidR="006E6B4E">
        <w:t>např.</w:t>
      </w:r>
      <w:r w:rsidRPr="00E6766E">
        <w:t>na území celého Libereckého kraje. Níže znázorněná a popisovaná organizační řešení ukazují možné způsoby řízení jak jednotlivých samostatných celků-oblastí, tak následného spojení těchto v jednu funkční organizaci.</w:t>
      </w:r>
    </w:p>
    <w:p w14:paraId="5DE97C90" w14:textId="77777777" w:rsidR="003C6FA2" w:rsidRPr="00E6766E" w:rsidRDefault="003C6FA2" w:rsidP="003C6FA2"/>
    <w:p w14:paraId="615C9174" w14:textId="77777777" w:rsidR="003C6FA2" w:rsidRPr="00E6766E" w:rsidRDefault="003C6FA2" w:rsidP="003C6FA2">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rPr>
          <w:rFonts w:asciiTheme="majorHAnsi" w:eastAsiaTheme="majorEastAsia" w:hAnsiTheme="majorHAnsi" w:cstheme="majorBidi"/>
          <w:caps/>
          <w:spacing w:val="15"/>
        </w:rPr>
      </w:pPr>
      <w:r w:rsidRPr="00E6766E">
        <w:rPr>
          <w:rFonts w:asciiTheme="majorHAnsi" w:eastAsiaTheme="majorEastAsia" w:hAnsiTheme="majorHAnsi" w:cstheme="majorBidi"/>
          <w:caps/>
          <w:spacing w:val="15"/>
        </w:rPr>
        <w:t>F 1.1. Cílový stav společnosti (všechny regiony)</w:t>
      </w:r>
    </w:p>
    <w:p w14:paraId="3744F39F" w14:textId="77777777" w:rsidR="003C6FA2" w:rsidRDefault="003C6FA2" w:rsidP="003C6FA2">
      <w:r w:rsidRPr="00E6766E">
        <w:t>Možné organizační řešení pozic je zřejmé již z organigramu v kap. B 2, kde jsou znázorněny základní podřízené vazby. V této kapitole jsou k těmto doplněny konkrétní počty pracovníků pro jednotlivé oblasti vč. jejich rámcového mzdového zařazení. U této problematiky nejsou uvažovány příp. rozdíly vyplývající z geografického rozložení a s tím související možnosti různé ceny na trhu práce. Organigram je vždy doplněn tabulkou mzdových nákladů pro příslušnou oblast zpracovanou ve třech variantních úrovních – OPTIMUM, EKO a MINIMUM. Tyto verze vyjadřují personální potřebu a případné kumulace pozic. Verze MINIMUM bude vždy však na úkor kvality zabezpečovaných činností a lze tuto uvažovat mimořádně pouze na přechodná období.</w:t>
      </w:r>
    </w:p>
    <w:p w14:paraId="6B42E47D" w14:textId="77777777" w:rsidR="003C6FA2" w:rsidRPr="00E6766E" w:rsidRDefault="003C6FA2" w:rsidP="003C6FA2">
      <w:r>
        <w:t xml:space="preserve">Nedojde-li z jakéhokoli důvodu k postupnému připojení všech oblastí LK budou pro vlastní náběh provozu uvažovány organigramy samostatných oblastí. Synergické možnosti a z nich plynoucí efekty pak budou uplatňovány postupně dle konkrétních oblastí a potřeb. </w:t>
      </w:r>
    </w:p>
    <w:p w14:paraId="0044856D" w14:textId="77777777" w:rsidR="003C6FA2" w:rsidRPr="00E6766E" w:rsidRDefault="003C6FA2" w:rsidP="003C6FA2">
      <w:r w:rsidRPr="00E6766E">
        <w:t xml:space="preserve">  </w:t>
      </w:r>
    </w:p>
    <w:p w14:paraId="5FBF5D5E" w14:textId="77777777" w:rsidR="003C6FA2" w:rsidRPr="00E6766E" w:rsidRDefault="003C6FA2" w:rsidP="003C6FA2"/>
    <w:p w14:paraId="4B6DD6E3" w14:textId="77777777" w:rsidR="003C6FA2" w:rsidRPr="00E6766E" w:rsidRDefault="003C6FA2" w:rsidP="003C6FA2"/>
    <w:p w14:paraId="4FD98E5E" w14:textId="77777777" w:rsidR="003C6FA2" w:rsidRPr="00E6766E" w:rsidRDefault="003C6FA2" w:rsidP="003C6FA2"/>
    <w:p w14:paraId="6837860F" w14:textId="77777777" w:rsidR="003C6FA2" w:rsidRPr="00E6766E" w:rsidRDefault="003C6FA2" w:rsidP="003C6FA2"/>
    <w:p w14:paraId="351EEC74" w14:textId="77777777" w:rsidR="003C6FA2" w:rsidRDefault="003C6FA2" w:rsidP="003C6FA2"/>
    <w:p w14:paraId="7E61F368" w14:textId="77777777" w:rsidR="003C6FA2" w:rsidRDefault="003C6FA2" w:rsidP="003C6FA2"/>
    <w:p w14:paraId="0EC3D1BF" w14:textId="77777777" w:rsidR="003C6FA2" w:rsidRDefault="003C6FA2" w:rsidP="003C6FA2"/>
    <w:p w14:paraId="095254B2" w14:textId="77777777" w:rsidR="003C6FA2" w:rsidRDefault="003C6FA2" w:rsidP="003C6FA2"/>
    <w:p w14:paraId="3687EF01" w14:textId="77777777" w:rsidR="003C6FA2" w:rsidRDefault="003C6FA2" w:rsidP="003C6FA2"/>
    <w:p w14:paraId="17E8D800" w14:textId="77777777" w:rsidR="003C6FA2" w:rsidRDefault="003C6FA2" w:rsidP="003C6FA2"/>
    <w:p w14:paraId="5AB33B49" w14:textId="77777777" w:rsidR="003C6FA2" w:rsidRDefault="003C6FA2" w:rsidP="003C6FA2"/>
    <w:p w14:paraId="28F63DB5" w14:textId="77777777" w:rsidR="003C6FA2" w:rsidRDefault="003C6FA2" w:rsidP="003C6FA2"/>
    <w:p w14:paraId="09AA0899" w14:textId="77777777" w:rsidR="003C6FA2" w:rsidRDefault="003C6FA2" w:rsidP="002E26EB">
      <w:pPr>
        <w:pStyle w:val="Titulek"/>
      </w:pPr>
      <w:r w:rsidRPr="00E6766E">
        <w:lastRenderedPageBreak/>
        <w:t>Obr</w:t>
      </w:r>
      <w:r>
        <w:t>.</w:t>
      </w:r>
      <w:r w:rsidR="002E26EB">
        <w:t>3</w:t>
      </w:r>
      <w:r>
        <w:t xml:space="preserve"> - </w:t>
      </w:r>
      <w:r w:rsidRPr="00E6766E">
        <w:t xml:space="preserve"> Organigram-CÍLOVÝ STAV vč. Mzdových pásem</w:t>
      </w:r>
    </w:p>
    <w:p w14:paraId="5B187FC4" w14:textId="77777777" w:rsidR="003C6FA2" w:rsidRPr="00E6766E" w:rsidRDefault="003C6FA2" w:rsidP="003C6FA2">
      <w:pPr>
        <w:pStyle w:val="Bezmezer"/>
      </w:pPr>
    </w:p>
    <w:p w14:paraId="55EA6628" w14:textId="77777777" w:rsidR="003C6FA2" w:rsidRDefault="003C6FA2" w:rsidP="003C6FA2">
      <w:r w:rsidRPr="00E6766E">
        <w:rPr>
          <w:noProof/>
        </w:rPr>
        <w:drawing>
          <wp:inline distT="0" distB="0" distL="0" distR="0" wp14:anchorId="52B31E99" wp14:editId="3CA9A3AE">
            <wp:extent cx="8413842" cy="5584981"/>
            <wp:effectExtent l="4762" t="0" r="0" b="0"/>
            <wp:docPr id="219" name="Obráze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6200000">
                      <a:off x="0" y="0"/>
                      <a:ext cx="8415216" cy="5585893"/>
                    </a:xfrm>
                    <a:prstGeom prst="rect">
                      <a:avLst/>
                    </a:prstGeom>
                    <a:noFill/>
                    <a:ln>
                      <a:noFill/>
                    </a:ln>
                  </pic:spPr>
                </pic:pic>
              </a:graphicData>
            </a:graphic>
          </wp:inline>
        </w:drawing>
      </w:r>
    </w:p>
    <w:p w14:paraId="1C5DF236" w14:textId="77777777" w:rsidR="003C6FA2" w:rsidRDefault="003C6FA2" w:rsidP="003C6FA2">
      <w:pPr>
        <w:pStyle w:val="Titulek"/>
      </w:pPr>
    </w:p>
    <w:p w14:paraId="5B21C7C0" w14:textId="67519991" w:rsidR="003C6FA2" w:rsidRPr="00E6766E" w:rsidRDefault="003C6FA2" w:rsidP="003C6FA2">
      <w:pPr>
        <w:pStyle w:val="Titulek"/>
      </w:pPr>
      <w:r w:rsidRPr="00E6766E">
        <w:t>Tab</w:t>
      </w:r>
      <w:r>
        <w:t xml:space="preserve">ulka </w:t>
      </w:r>
      <w:r w:rsidR="00784A44">
        <w:t>4</w:t>
      </w:r>
      <w:r w:rsidR="004706C9">
        <w:t>9</w:t>
      </w:r>
      <w:r>
        <w:t xml:space="preserve"> -</w:t>
      </w:r>
      <w:r w:rsidRPr="00E6766E">
        <w:t xml:space="preserve">   MZDOVÉ</w:t>
      </w:r>
      <w:r>
        <w:t xml:space="preserve"> </w:t>
      </w:r>
      <w:r w:rsidR="001E01AB">
        <w:t xml:space="preserve">MĚSÍČNÍ </w:t>
      </w:r>
      <w:proofErr w:type="gramStart"/>
      <w:r w:rsidRPr="00E6766E">
        <w:t>NÁKLADY - dle</w:t>
      </w:r>
      <w:proofErr w:type="gramEnd"/>
      <w:r w:rsidRPr="00E6766E">
        <w:t xml:space="preserve"> úseků a kategorií, Všechny oblasti</w:t>
      </w:r>
    </w:p>
    <w:p w14:paraId="39F8EB30" w14:textId="77777777" w:rsidR="00380A32" w:rsidRDefault="00380A32" w:rsidP="00DE74E8">
      <w:pPr>
        <w:spacing w:after="0"/>
        <w:rPr>
          <w:rFonts w:ascii="Calibri" w:hAnsi="Calibri" w:cs="Calibri"/>
          <w:b/>
        </w:rPr>
      </w:pPr>
    </w:p>
    <w:p w14:paraId="1D63737F" w14:textId="77777777" w:rsidR="009C64A8" w:rsidRDefault="003C6FA2" w:rsidP="009C64A8">
      <w:pPr>
        <w:pStyle w:val="Titulek"/>
      </w:pPr>
      <w:r w:rsidRPr="00E6766E">
        <w:rPr>
          <w:noProof/>
        </w:rPr>
        <w:drawing>
          <wp:inline distT="0" distB="0" distL="0" distR="0" wp14:anchorId="52F92AB8" wp14:editId="3BE8ACE3">
            <wp:extent cx="5781675" cy="7868453"/>
            <wp:effectExtent l="0" t="0" r="0" b="0"/>
            <wp:docPr id="220" name="Obráze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87455" cy="7876319"/>
                    </a:xfrm>
                    <a:prstGeom prst="rect">
                      <a:avLst/>
                    </a:prstGeom>
                    <a:noFill/>
                    <a:ln>
                      <a:noFill/>
                    </a:ln>
                  </pic:spPr>
                </pic:pic>
              </a:graphicData>
            </a:graphic>
          </wp:inline>
        </w:drawing>
      </w:r>
    </w:p>
    <w:p w14:paraId="0B528790" w14:textId="77777777" w:rsidR="009C64A8" w:rsidRPr="00E6766E" w:rsidRDefault="009C64A8" w:rsidP="00E6766E"/>
    <w:p w14:paraId="78274A2B" w14:textId="77777777" w:rsidR="00E6766E" w:rsidRPr="00E6766E" w:rsidRDefault="00E6766E" w:rsidP="00E6766E">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rPr>
          <w:rFonts w:asciiTheme="majorHAnsi" w:eastAsiaTheme="majorEastAsia" w:hAnsiTheme="majorHAnsi" w:cstheme="majorBidi"/>
          <w:caps/>
          <w:spacing w:val="15"/>
        </w:rPr>
      </w:pPr>
      <w:r w:rsidRPr="00E6766E">
        <w:rPr>
          <w:rFonts w:asciiTheme="majorHAnsi" w:eastAsiaTheme="majorEastAsia" w:hAnsiTheme="majorHAnsi" w:cstheme="majorBidi"/>
          <w:caps/>
          <w:spacing w:val="15"/>
        </w:rPr>
        <w:lastRenderedPageBreak/>
        <w:t>F 1.2. Jednotlivé regiony</w:t>
      </w:r>
    </w:p>
    <w:p w14:paraId="16554FEE" w14:textId="77777777" w:rsidR="00E6766E" w:rsidRDefault="00E6766E" w:rsidP="00E6766E">
      <w:r w:rsidRPr="00E6766E">
        <w:t>Organizační uspořádání v jednotlivých regionech-oblastech vychází z nutné potřeby zajištění všech základních a požadovaných činností souvisejících se zabezpečením dopravní obslužnosti dané oblasti. V</w:t>
      </w:r>
      <w:r w:rsidR="00DE6C8F">
        <w:t> </w:t>
      </w:r>
      <w:proofErr w:type="gramStart"/>
      <w:r w:rsidRPr="00E6766E">
        <w:t>samostatn</w:t>
      </w:r>
      <w:r w:rsidR="00DE6C8F">
        <w:t>ých - oblastních</w:t>
      </w:r>
      <w:proofErr w:type="gramEnd"/>
      <w:r w:rsidR="00DE6C8F">
        <w:t xml:space="preserve"> </w:t>
      </w:r>
      <w:r w:rsidRPr="00E6766E">
        <w:t>verz</w:t>
      </w:r>
      <w:r w:rsidR="00DE6C8F">
        <w:t>ích</w:t>
      </w:r>
      <w:r w:rsidRPr="00E6766E">
        <w:t xml:space="preserve"> nepředpokládá žádnou podporu centrálně spravovaných činností. Organigram je vždy doplněn mzdovými pásmy a dále pak tabulkou s předpokládanými mzdovými náklady pro příslušnou oblast zpracovanou opět ve třech variantních úrovních – OPTIMUM, EKO a MINIMUM. Tyto verze vyjadřují personální potřebu a případné kumulace pozic. Verze MINIMUM bude vždy však na úkor kvality zabezpečovaných činností a lze tuto uvažovat mimořádně pouze na přechodná období. Mzdové hladiny jsou nastaveny dle úrovní v příslušných kategoriích na trhu práce v r.2018 (vč.</w:t>
      </w:r>
      <w:r w:rsidR="00DE6C8F">
        <w:t xml:space="preserve"> </w:t>
      </w:r>
      <w:r w:rsidRPr="00E6766E">
        <w:t>řidičů).</w:t>
      </w:r>
    </w:p>
    <w:p w14:paraId="61E81E1F" w14:textId="77777777" w:rsidR="00E95047" w:rsidRPr="00E6766E" w:rsidRDefault="00E95047" w:rsidP="00E6766E">
      <w:r>
        <w:t xml:space="preserve">Pro oblast Východ-Jablonecko a Východ-Turnovsko, Semilsko byly sice podklady zpracovány, ale vzhledem k aktuálnímu vývoji situace nejsou již v této analýze prezentovány. </w:t>
      </w:r>
    </w:p>
    <w:p w14:paraId="20D8821A" w14:textId="77777777" w:rsidR="00E6766E" w:rsidRPr="00E6766E" w:rsidRDefault="00E6766E" w:rsidP="00E6766E"/>
    <w:p w14:paraId="2D03D612" w14:textId="77777777" w:rsidR="00E6766E" w:rsidRPr="00E6766E" w:rsidRDefault="00E6766E" w:rsidP="00E6766E"/>
    <w:p w14:paraId="073833FA" w14:textId="77777777" w:rsidR="00E6766E" w:rsidRPr="00DE6C8F" w:rsidRDefault="00E6766E" w:rsidP="00E6766E">
      <w:pPr>
        <w:pBdr>
          <w:top w:val="single" w:sz="6" w:space="2" w:color="099BDD" w:themeColor="text2"/>
        </w:pBdr>
        <w:spacing w:before="300" w:after="0"/>
        <w:outlineLvl w:val="2"/>
        <w:rPr>
          <w:rFonts w:asciiTheme="majorHAnsi" w:eastAsiaTheme="majorEastAsia" w:hAnsiTheme="majorHAnsi" w:cstheme="majorBidi"/>
          <w:b/>
          <w:caps/>
          <w:color w:val="044D6E" w:themeColor="text2" w:themeShade="80"/>
          <w:spacing w:val="15"/>
        </w:rPr>
      </w:pPr>
      <w:r w:rsidRPr="00DE6C8F">
        <w:rPr>
          <w:rFonts w:asciiTheme="majorHAnsi" w:eastAsiaTheme="majorEastAsia" w:hAnsiTheme="majorHAnsi" w:cstheme="majorBidi"/>
          <w:b/>
          <w:caps/>
          <w:color w:val="044D6E" w:themeColor="text2" w:themeShade="80"/>
          <w:spacing w:val="15"/>
        </w:rPr>
        <w:t>F 1.2.1. oblast liberecko-samostatné</w:t>
      </w:r>
    </w:p>
    <w:p w14:paraId="122EC395" w14:textId="77777777" w:rsidR="00E6766E" w:rsidRPr="00E6766E" w:rsidRDefault="00E6766E" w:rsidP="00E6766E">
      <w:r w:rsidRPr="00E6766E">
        <w:t xml:space="preserve">Pro personální pokrytí oblasti Liberecka jsou uvažovány předpoklady popsané v kapitole C 2. a dále spojení oblastí Sever a </w:t>
      </w:r>
      <w:proofErr w:type="gramStart"/>
      <w:r w:rsidRPr="00E6766E">
        <w:t>Jih</w:t>
      </w:r>
      <w:proofErr w:type="gramEnd"/>
      <w:r w:rsidRPr="00E6766E">
        <w:t xml:space="preserve"> neboť vytvořením zázemí byť jen pro jednu z těchto oblastí jsou zabezpečeny i veškeré funkce pro oblast druhou. Z hlediska personálního obsazení je tedy výhodné využití synergických efektů a posuzovat tuto oblast jako jeden celek. Dále pak je uvažována správa a provoz AN v Liberci a provoz vlastního servisu.</w:t>
      </w:r>
    </w:p>
    <w:p w14:paraId="2711E2BA" w14:textId="77777777" w:rsidR="00E6766E" w:rsidRPr="00E6766E" w:rsidRDefault="00E6766E" w:rsidP="00E6766E"/>
    <w:p w14:paraId="7433CADD" w14:textId="77777777" w:rsidR="00E6766E" w:rsidRPr="00E6766E" w:rsidRDefault="00E6766E" w:rsidP="00E6766E"/>
    <w:p w14:paraId="01FA8390" w14:textId="77777777" w:rsidR="00E6766E" w:rsidRPr="00E6766E" w:rsidRDefault="00E6766E" w:rsidP="00E6766E"/>
    <w:p w14:paraId="0295E7C9" w14:textId="77777777" w:rsidR="00E6766E" w:rsidRPr="00E6766E" w:rsidRDefault="00E6766E" w:rsidP="00E6766E"/>
    <w:p w14:paraId="4BE9AD8A" w14:textId="77777777" w:rsidR="00E6766E" w:rsidRPr="00E6766E" w:rsidRDefault="00E6766E" w:rsidP="00E6766E"/>
    <w:p w14:paraId="5EB3555A" w14:textId="77777777" w:rsidR="00E6766E" w:rsidRPr="00E6766E" w:rsidRDefault="00E6766E" w:rsidP="00E6766E"/>
    <w:p w14:paraId="20DE482C" w14:textId="77777777" w:rsidR="00E6766E" w:rsidRPr="00E6766E" w:rsidRDefault="00E6766E" w:rsidP="00E6766E"/>
    <w:p w14:paraId="0A8377BC" w14:textId="77777777" w:rsidR="00E6766E" w:rsidRPr="00E6766E" w:rsidRDefault="00E6766E" w:rsidP="00E6766E"/>
    <w:p w14:paraId="7095202A" w14:textId="77777777" w:rsidR="00E6766E" w:rsidRPr="00E6766E" w:rsidRDefault="00E6766E" w:rsidP="00E6766E"/>
    <w:p w14:paraId="23FFE64B" w14:textId="77777777" w:rsidR="00E6766E" w:rsidRPr="00E6766E" w:rsidRDefault="00E6766E" w:rsidP="00E6766E"/>
    <w:p w14:paraId="2B32889D" w14:textId="77777777" w:rsidR="00E6766E" w:rsidRDefault="00E6766E" w:rsidP="00E6766E"/>
    <w:p w14:paraId="4CAFBFCF" w14:textId="77777777" w:rsidR="00E6766E" w:rsidRDefault="00E6766E" w:rsidP="00E6766E"/>
    <w:p w14:paraId="0D5E3AB3" w14:textId="77777777" w:rsidR="00EA48CD" w:rsidRPr="00E6766E" w:rsidRDefault="00EA48CD" w:rsidP="00E6766E"/>
    <w:p w14:paraId="72FE97FA" w14:textId="77777777" w:rsidR="00E6766E" w:rsidRPr="00E6766E" w:rsidRDefault="00E6766E" w:rsidP="00E6766E"/>
    <w:p w14:paraId="2C193F71" w14:textId="77777777" w:rsidR="00E6766E" w:rsidRDefault="00E6766E" w:rsidP="00E6766E"/>
    <w:p w14:paraId="5FA3A1FF" w14:textId="77777777" w:rsidR="00E6766E" w:rsidRDefault="00E6766E" w:rsidP="002E26EB">
      <w:pPr>
        <w:pStyle w:val="Titulek"/>
      </w:pPr>
      <w:r w:rsidRPr="00E6766E">
        <w:lastRenderedPageBreak/>
        <w:t xml:space="preserve">Obr. </w:t>
      </w:r>
      <w:r w:rsidR="002E26EB">
        <w:t>4</w:t>
      </w:r>
      <w:r w:rsidR="00DE6C8F">
        <w:t xml:space="preserve"> - </w:t>
      </w:r>
      <w:r w:rsidRPr="00E6766E">
        <w:t xml:space="preserve">  </w:t>
      </w:r>
      <w:proofErr w:type="gramStart"/>
      <w:r w:rsidRPr="00E6766E">
        <w:t>Organigram - Oblast</w:t>
      </w:r>
      <w:proofErr w:type="gramEnd"/>
      <w:r w:rsidRPr="00E6766E">
        <w:t xml:space="preserve"> LIBEREC vč. mzdových pásem</w:t>
      </w:r>
    </w:p>
    <w:p w14:paraId="238AAC93" w14:textId="77777777" w:rsidR="00DE6C8F" w:rsidRPr="00E6766E" w:rsidRDefault="00DE6C8F" w:rsidP="00DE6C8F">
      <w:pPr>
        <w:pStyle w:val="Bezmezer"/>
      </w:pPr>
    </w:p>
    <w:p w14:paraId="1A0B3D53" w14:textId="77777777" w:rsidR="009C64A8" w:rsidRDefault="00640D90" w:rsidP="003C6FA2">
      <w:r w:rsidRPr="00640D90">
        <w:rPr>
          <w:noProof/>
        </w:rPr>
        <w:drawing>
          <wp:inline distT="0" distB="0" distL="0" distR="0" wp14:anchorId="683D4459" wp14:editId="1173F9E7">
            <wp:extent cx="8445466" cy="5512455"/>
            <wp:effectExtent l="0" t="635" r="0" b="0"/>
            <wp:docPr id="213" name="Obráze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8466373" cy="5526102"/>
                    </a:xfrm>
                    <a:prstGeom prst="rect">
                      <a:avLst/>
                    </a:prstGeom>
                    <a:noFill/>
                    <a:ln>
                      <a:noFill/>
                    </a:ln>
                  </pic:spPr>
                </pic:pic>
              </a:graphicData>
            </a:graphic>
          </wp:inline>
        </w:drawing>
      </w:r>
    </w:p>
    <w:p w14:paraId="3C3C5C4A" w14:textId="7349193E" w:rsidR="00E6766E" w:rsidRPr="00E6766E" w:rsidRDefault="00E6766E" w:rsidP="009C64A8">
      <w:pPr>
        <w:pStyle w:val="Titulek"/>
      </w:pPr>
      <w:r w:rsidRPr="00E6766E">
        <w:lastRenderedPageBreak/>
        <w:t>Tab</w:t>
      </w:r>
      <w:r w:rsidR="009C64A8">
        <w:t xml:space="preserve">ulka </w:t>
      </w:r>
      <w:r w:rsidR="004706C9">
        <w:t>50</w:t>
      </w:r>
      <w:r w:rsidR="009C64A8">
        <w:t xml:space="preserve"> - </w:t>
      </w:r>
      <w:r w:rsidRPr="00E6766E">
        <w:t xml:space="preserve"> Mzdové </w:t>
      </w:r>
      <w:r w:rsidR="001E01AB">
        <w:t xml:space="preserve">měsíční </w:t>
      </w:r>
      <w:r w:rsidRPr="00E6766E">
        <w:t xml:space="preserve">náklady dle úseků a kategorií, Liberec </w:t>
      </w:r>
      <w:proofErr w:type="spellStart"/>
      <w:r w:rsidRPr="00E6766E">
        <w:t>Sever+Jih</w:t>
      </w:r>
      <w:proofErr w:type="spellEnd"/>
    </w:p>
    <w:p w14:paraId="72AD5321" w14:textId="77777777" w:rsidR="00E6766E" w:rsidRPr="00E6766E" w:rsidRDefault="00E6766E" w:rsidP="00E6766E"/>
    <w:p w14:paraId="7E5B076E" w14:textId="77777777" w:rsidR="00E6766E" w:rsidRPr="00E6766E" w:rsidRDefault="00E6766E" w:rsidP="00E6766E">
      <w:r w:rsidRPr="00E6766E">
        <w:rPr>
          <w:noProof/>
        </w:rPr>
        <w:drawing>
          <wp:inline distT="0" distB="0" distL="0" distR="0" wp14:anchorId="2946D827" wp14:editId="1DDF23B7">
            <wp:extent cx="5732145" cy="6846356"/>
            <wp:effectExtent l="0" t="0" r="1905"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2145" cy="6846356"/>
                    </a:xfrm>
                    <a:prstGeom prst="rect">
                      <a:avLst/>
                    </a:prstGeom>
                    <a:noFill/>
                    <a:ln>
                      <a:noFill/>
                    </a:ln>
                  </pic:spPr>
                </pic:pic>
              </a:graphicData>
            </a:graphic>
          </wp:inline>
        </w:drawing>
      </w:r>
    </w:p>
    <w:p w14:paraId="0538FD47" w14:textId="77777777" w:rsidR="00E6766E" w:rsidRPr="00E6766E" w:rsidRDefault="00E6766E" w:rsidP="00E6766E"/>
    <w:p w14:paraId="76593913" w14:textId="77777777" w:rsidR="00E6766E" w:rsidRPr="00E6766E" w:rsidRDefault="00E6766E" w:rsidP="00E6766E"/>
    <w:p w14:paraId="57EF7527" w14:textId="77777777" w:rsidR="00E6766E" w:rsidRDefault="00E6766E" w:rsidP="00E6766E"/>
    <w:p w14:paraId="186E3EB3" w14:textId="77777777" w:rsidR="00640D90" w:rsidRDefault="00640D90" w:rsidP="00E6766E"/>
    <w:p w14:paraId="58681139" w14:textId="77777777" w:rsidR="00E6766E" w:rsidRPr="00E6766E" w:rsidRDefault="00E6766E" w:rsidP="00E6766E"/>
    <w:p w14:paraId="2B699A64" w14:textId="77777777" w:rsidR="009C64A8" w:rsidRDefault="00E6766E" w:rsidP="00E6766E">
      <w:pPr>
        <w:pBdr>
          <w:top w:val="single" w:sz="6" w:space="2" w:color="099BDD" w:themeColor="text2"/>
        </w:pBdr>
        <w:spacing w:before="300" w:after="0"/>
        <w:outlineLvl w:val="2"/>
        <w:rPr>
          <w:rFonts w:asciiTheme="majorHAnsi" w:eastAsiaTheme="majorEastAsia" w:hAnsiTheme="majorHAnsi" w:cstheme="majorBidi"/>
          <w:b/>
          <w:caps/>
          <w:color w:val="044D6E" w:themeColor="text2" w:themeShade="80"/>
          <w:spacing w:val="15"/>
        </w:rPr>
      </w:pPr>
      <w:r w:rsidRPr="00747EE3">
        <w:rPr>
          <w:rFonts w:asciiTheme="majorHAnsi" w:eastAsiaTheme="majorEastAsia" w:hAnsiTheme="majorHAnsi" w:cstheme="majorBidi"/>
          <w:b/>
          <w:caps/>
          <w:color w:val="044D6E" w:themeColor="text2" w:themeShade="80"/>
          <w:spacing w:val="15"/>
        </w:rPr>
        <w:lastRenderedPageBreak/>
        <w:t>F 1.2.2. Oblast Českolipsko-samostatné</w:t>
      </w:r>
    </w:p>
    <w:p w14:paraId="0D54AA46" w14:textId="77777777" w:rsidR="00640D90" w:rsidRPr="008877B6" w:rsidRDefault="00640D90" w:rsidP="00E6766E">
      <w:pPr>
        <w:pBdr>
          <w:top w:val="single" w:sz="6" w:space="2" w:color="099BDD" w:themeColor="text2"/>
        </w:pBdr>
        <w:spacing w:before="300" w:after="0"/>
        <w:outlineLvl w:val="2"/>
        <w:rPr>
          <w:rFonts w:asciiTheme="majorHAnsi" w:eastAsiaTheme="majorEastAsia" w:hAnsiTheme="majorHAnsi" w:cstheme="majorBidi"/>
          <w:b/>
          <w:caps/>
          <w:color w:val="044D6E" w:themeColor="text2" w:themeShade="80"/>
          <w:spacing w:val="15"/>
          <w:sz w:val="16"/>
          <w:szCs w:val="16"/>
        </w:rPr>
      </w:pPr>
    </w:p>
    <w:p w14:paraId="0414FEE6" w14:textId="77777777" w:rsidR="00747EE3" w:rsidRDefault="00E6766E" w:rsidP="00E6766E">
      <w:r w:rsidRPr="00E6766E">
        <w:t xml:space="preserve">Pro oblast Českolipska a jejího personálního obsazení je mimo jiné uvažován i předpoklad obsazení servisu vlastními pracovníky a bez správy autobusových nádraží. </w:t>
      </w:r>
    </w:p>
    <w:p w14:paraId="34836B43" w14:textId="77777777" w:rsidR="00640D90" w:rsidRPr="00640D90" w:rsidRDefault="00640D90" w:rsidP="00E6766E">
      <w:pPr>
        <w:rPr>
          <w:sz w:val="6"/>
          <w:szCs w:val="6"/>
        </w:rPr>
      </w:pPr>
    </w:p>
    <w:p w14:paraId="30B6BB8A" w14:textId="77777777" w:rsidR="00B353CB" w:rsidRDefault="00E6766E" w:rsidP="002E26EB">
      <w:pPr>
        <w:pStyle w:val="Titulek"/>
      </w:pPr>
      <w:r w:rsidRPr="00E6766E">
        <w:t xml:space="preserve">Obr. </w:t>
      </w:r>
      <w:r w:rsidR="002E26EB">
        <w:t>5</w:t>
      </w:r>
      <w:r w:rsidR="00747EE3">
        <w:t xml:space="preserve"> - </w:t>
      </w:r>
      <w:r w:rsidRPr="00E6766E">
        <w:t xml:space="preserve">  </w:t>
      </w:r>
      <w:proofErr w:type="gramStart"/>
      <w:r w:rsidRPr="00E6766E">
        <w:t>Organigram - Oblast</w:t>
      </w:r>
      <w:proofErr w:type="gramEnd"/>
      <w:r w:rsidRPr="00E6766E">
        <w:t xml:space="preserve"> ČESKOLIPSKO vč. mzdových pásem </w:t>
      </w:r>
    </w:p>
    <w:p w14:paraId="6D455A92" w14:textId="77777777" w:rsidR="00B353CB" w:rsidRDefault="00B353CB" w:rsidP="00B353CB">
      <w:pPr>
        <w:pStyle w:val="Bezmezer"/>
      </w:pPr>
    </w:p>
    <w:p w14:paraId="18B09125" w14:textId="77777777" w:rsidR="00B522A6" w:rsidRDefault="00B353CB" w:rsidP="00B353CB">
      <w:pPr>
        <w:pStyle w:val="Bezmezer"/>
      </w:pPr>
      <w:r w:rsidRPr="00B353CB">
        <w:rPr>
          <w:noProof/>
        </w:rPr>
        <w:drawing>
          <wp:inline distT="0" distB="0" distL="0" distR="0" wp14:anchorId="1469EB44" wp14:editId="3E7343A1">
            <wp:extent cx="7465572" cy="5302507"/>
            <wp:effectExtent l="0" t="4445" r="0" b="0"/>
            <wp:docPr id="212" name="Obráze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16200000">
                      <a:off x="0" y="0"/>
                      <a:ext cx="7517587" cy="5339451"/>
                    </a:xfrm>
                    <a:prstGeom prst="rect">
                      <a:avLst/>
                    </a:prstGeom>
                    <a:noFill/>
                    <a:ln>
                      <a:noFill/>
                    </a:ln>
                  </pic:spPr>
                </pic:pic>
              </a:graphicData>
            </a:graphic>
          </wp:inline>
        </w:drawing>
      </w:r>
      <w:r w:rsidR="00E6766E" w:rsidRPr="00E6766E">
        <w:t xml:space="preserve">           </w:t>
      </w:r>
    </w:p>
    <w:p w14:paraId="48BD06E4" w14:textId="77777777" w:rsidR="00B522A6" w:rsidRDefault="00B522A6" w:rsidP="009C64A8">
      <w:pPr>
        <w:pStyle w:val="Titulek"/>
      </w:pPr>
    </w:p>
    <w:p w14:paraId="16BE397D" w14:textId="1A5A06C4" w:rsidR="00E6766E" w:rsidRPr="00E6766E" w:rsidRDefault="00E6766E" w:rsidP="009C64A8">
      <w:pPr>
        <w:pStyle w:val="Titulek"/>
      </w:pPr>
      <w:r w:rsidRPr="00E6766E">
        <w:t>Tab</w:t>
      </w:r>
      <w:r w:rsidR="009C64A8">
        <w:t xml:space="preserve">ulka </w:t>
      </w:r>
      <w:r w:rsidR="004577DC">
        <w:t>5</w:t>
      </w:r>
      <w:r w:rsidR="004706C9">
        <w:t>1</w:t>
      </w:r>
      <w:r w:rsidR="009C64A8">
        <w:t xml:space="preserve"> -</w:t>
      </w:r>
      <w:r w:rsidRPr="00E6766E">
        <w:t xml:space="preserve">  Mzdové </w:t>
      </w:r>
      <w:r w:rsidR="001E01AB">
        <w:t xml:space="preserve">měsíční </w:t>
      </w:r>
      <w:bookmarkStart w:id="34" w:name="_GoBack"/>
      <w:bookmarkEnd w:id="34"/>
      <w:r w:rsidRPr="00E6766E">
        <w:t>náklady dle úseků a kategorií, Českolipsko</w:t>
      </w:r>
    </w:p>
    <w:p w14:paraId="1AB03007" w14:textId="77777777" w:rsidR="00E6766E" w:rsidRPr="00E6766E" w:rsidRDefault="00E6766E" w:rsidP="00E6766E"/>
    <w:p w14:paraId="742F382F" w14:textId="77777777" w:rsidR="00E6766E" w:rsidRPr="00E6766E" w:rsidRDefault="00E6766E" w:rsidP="00E6766E">
      <w:r w:rsidRPr="00E6766E">
        <w:rPr>
          <w:noProof/>
        </w:rPr>
        <w:drawing>
          <wp:inline distT="0" distB="0" distL="0" distR="0" wp14:anchorId="66F64C9B" wp14:editId="11E5BD57">
            <wp:extent cx="5731510" cy="6943725"/>
            <wp:effectExtent l="0" t="0" r="254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3154" cy="6945717"/>
                    </a:xfrm>
                    <a:prstGeom prst="rect">
                      <a:avLst/>
                    </a:prstGeom>
                    <a:noFill/>
                    <a:ln>
                      <a:noFill/>
                    </a:ln>
                  </pic:spPr>
                </pic:pic>
              </a:graphicData>
            </a:graphic>
          </wp:inline>
        </w:drawing>
      </w:r>
    </w:p>
    <w:p w14:paraId="528B5364" w14:textId="77777777" w:rsidR="00E6766E" w:rsidRPr="00E6766E" w:rsidRDefault="00E6766E" w:rsidP="00E6766E"/>
    <w:p w14:paraId="460B07F5" w14:textId="77777777" w:rsidR="00E6766E" w:rsidRPr="00E6766E" w:rsidRDefault="00E6766E" w:rsidP="00E6766E"/>
    <w:p w14:paraId="303D19AC" w14:textId="77777777" w:rsidR="00E6766E" w:rsidRPr="00E6766E" w:rsidRDefault="00E6766E" w:rsidP="00E6766E"/>
    <w:p w14:paraId="330EA2E4" w14:textId="77777777" w:rsidR="00E6766E" w:rsidRPr="00E6766E" w:rsidRDefault="00E6766E" w:rsidP="00E6766E"/>
    <w:p w14:paraId="538BE2A3" w14:textId="77777777" w:rsidR="00313C4E" w:rsidRPr="009C64A8" w:rsidRDefault="00D7276B" w:rsidP="00E6766E">
      <w:pPr>
        <w:pStyle w:val="Nadpis1"/>
        <w:rPr>
          <w:b/>
        </w:rPr>
      </w:pPr>
      <w:r w:rsidRPr="009C64A8">
        <w:rPr>
          <w:b/>
        </w:rPr>
        <w:lastRenderedPageBreak/>
        <w:t>F</w:t>
      </w:r>
      <w:proofErr w:type="gramStart"/>
      <w:r w:rsidR="00E6766E" w:rsidRPr="009C64A8">
        <w:rPr>
          <w:b/>
        </w:rPr>
        <w:t>2  Předpokládané</w:t>
      </w:r>
      <w:proofErr w:type="gramEnd"/>
      <w:r w:rsidR="00E6766E" w:rsidRPr="009C64A8">
        <w:rPr>
          <w:b/>
        </w:rPr>
        <w:t xml:space="preserve"> zdroje pracovníků</w:t>
      </w:r>
    </w:p>
    <w:p w14:paraId="388270F0" w14:textId="77777777" w:rsidR="00640D90" w:rsidRDefault="00640D90" w:rsidP="00313C4E"/>
    <w:p w14:paraId="7F338C56" w14:textId="77777777" w:rsidR="00640D90" w:rsidRDefault="00640D90" w:rsidP="00313C4E">
      <w:r>
        <w:t>Vzhledem k deklarované spolupráci dopravců oblastí Liberecka a Českolipska, u kterých je plánováno zahájení zabezpečení provozu formou vnitřního dopravce, lze uvažovat o získání zaměstnanců v duchu příslušných ustanovení Zákoníku práce. Hlavní</w:t>
      </w:r>
      <w:r w:rsidR="007E4EAA">
        <w:t xml:space="preserve"> fakta</w:t>
      </w:r>
      <w:r>
        <w:t xml:space="preserve"> této problematiky jsou </w:t>
      </w:r>
      <w:proofErr w:type="gramStart"/>
      <w:r w:rsidR="007E4EAA">
        <w:t>uvedeny</w:t>
      </w:r>
      <w:proofErr w:type="gramEnd"/>
      <w:r>
        <w:t xml:space="preserve"> </w:t>
      </w:r>
      <w:r w:rsidR="007E4EAA">
        <w:t>v </w:t>
      </w:r>
      <w:r>
        <w:t>násled</w:t>
      </w:r>
      <w:r w:rsidR="007E4EAA">
        <w:t>ujících bodech</w:t>
      </w:r>
      <w:r>
        <w:t>:</w:t>
      </w:r>
    </w:p>
    <w:p w14:paraId="779BC7AF" w14:textId="77777777" w:rsidR="00640D90" w:rsidRPr="007E4EAA" w:rsidRDefault="00640D90" w:rsidP="00640D90">
      <w:pPr>
        <w:numPr>
          <w:ilvl w:val="0"/>
          <w:numId w:val="34"/>
        </w:numPr>
        <w:spacing w:before="120" w:after="120" w:line="276" w:lineRule="auto"/>
        <w:jc w:val="both"/>
        <w:rPr>
          <w:rFonts w:cs="Segoe UI"/>
        </w:rPr>
      </w:pPr>
      <w:r w:rsidRPr="007E4EAA">
        <w:rPr>
          <w:rFonts w:cs="Segoe UI"/>
        </w:rPr>
        <w:t>V případě převodu činnosti nebo části činnosti zaměstnavatele dle ustanovení § 338 odst. 2 zákoníku práce, přecházejí práva a povinnosti z pracovněprávních vztahů v plném rozsahu na přejímajícího zaměstnavatele.</w:t>
      </w:r>
    </w:p>
    <w:p w14:paraId="2E487BF0" w14:textId="77777777" w:rsidR="00640D90" w:rsidRPr="007E4EAA" w:rsidRDefault="00640D90" w:rsidP="00640D90">
      <w:pPr>
        <w:numPr>
          <w:ilvl w:val="0"/>
          <w:numId w:val="34"/>
        </w:numPr>
        <w:spacing w:before="120" w:after="120" w:line="276" w:lineRule="auto"/>
        <w:jc w:val="both"/>
        <w:rPr>
          <w:rFonts w:cs="Segoe UI"/>
        </w:rPr>
      </w:pPr>
      <w:r w:rsidRPr="007E4EAA">
        <w:rPr>
          <w:rFonts w:cs="Segoe UI"/>
        </w:rPr>
        <w:t>K přechodu práv a povinností z pracovněprávních vztahů dochází ze zákona, bez souhlasu zaměstnanců a bez nutnosti rozvázání pracovního poměru zaměstnanců s dosavadním zaměstnavatelem a uzavření nových pracovních smluv s přejímajícím zaměstnavatelem.</w:t>
      </w:r>
    </w:p>
    <w:p w14:paraId="2DC7674D" w14:textId="77777777" w:rsidR="00640D90" w:rsidRPr="007E4EAA" w:rsidRDefault="00640D90" w:rsidP="00640D90">
      <w:pPr>
        <w:numPr>
          <w:ilvl w:val="0"/>
          <w:numId w:val="34"/>
        </w:numPr>
        <w:spacing w:before="120" w:after="120" w:line="276" w:lineRule="auto"/>
        <w:jc w:val="both"/>
        <w:rPr>
          <w:rFonts w:cs="Segoe UI"/>
        </w:rPr>
      </w:pPr>
      <w:r w:rsidRPr="007E4EAA">
        <w:rPr>
          <w:rFonts w:cs="Segoe UI"/>
        </w:rPr>
        <w:t>Přechod práv a povinností se vztahuje pouze na pracovněprávní vztahy trvající ke dni převodu, nikoliv na pracovněprávní vztahy, které před uskutečněním převodu skončily a/nebo na pracovněprávní vztahy, které u převádějícího zaměstnavatele vzniknou po uskutečnění převodu.</w:t>
      </w:r>
    </w:p>
    <w:p w14:paraId="55D2C8E4" w14:textId="77777777" w:rsidR="007E4EAA" w:rsidRPr="007E4EAA" w:rsidRDefault="00640D90" w:rsidP="007E4EAA">
      <w:pPr>
        <w:numPr>
          <w:ilvl w:val="0"/>
          <w:numId w:val="34"/>
        </w:numPr>
        <w:spacing w:before="120" w:after="120" w:line="276" w:lineRule="auto"/>
        <w:jc w:val="both"/>
        <w:rPr>
          <w:rFonts w:cs="Segoe UI"/>
        </w:rPr>
      </w:pPr>
      <w:r w:rsidRPr="007E4EAA">
        <w:rPr>
          <w:rFonts w:cs="Segoe UI"/>
        </w:rPr>
        <w:t>Zaměstnanec je oprávněn ukončit pracovní poměr před přechodem práv a povinností tak, že pracovní poměr skončí nejpozději dnem, který předchází dni nabytí účinnosti přechodu práv a povinností nebo dni nabytí účinnosti přechodu výkonu práv a povinností z pracovněprávních vztahů.</w:t>
      </w:r>
    </w:p>
    <w:p w14:paraId="1271BD74" w14:textId="77777777" w:rsidR="007E4EAA" w:rsidRDefault="007E4EAA" w:rsidP="00640D90">
      <w:pPr>
        <w:spacing w:before="120" w:after="120" w:line="276" w:lineRule="auto"/>
        <w:jc w:val="both"/>
        <w:rPr>
          <w:rFonts w:cs="Segoe UI"/>
        </w:rPr>
      </w:pPr>
    </w:p>
    <w:p w14:paraId="307DD0D3" w14:textId="77777777" w:rsidR="007E4EAA" w:rsidRPr="007E4EAA" w:rsidRDefault="007E4EAA" w:rsidP="00640D90">
      <w:pPr>
        <w:spacing w:before="120" w:after="120" w:line="276" w:lineRule="auto"/>
        <w:jc w:val="both"/>
        <w:rPr>
          <w:rFonts w:cs="Segoe UI"/>
        </w:rPr>
      </w:pPr>
      <w:r>
        <w:rPr>
          <w:rFonts w:cs="Segoe UI"/>
        </w:rPr>
        <w:t xml:space="preserve">Jelikož existuje riziko, že nemusí být tímto způsobem naplněny potřebné stavy pracovníků bude nutné v dostatečném předstihu zahájit informační kampaň a nábor zejména nových řidičů.  </w:t>
      </w:r>
    </w:p>
    <w:p w14:paraId="65C105A4" w14:textId="77777777" w:rsidR="00D7276B" w:rsidRDefault="00640D90" w:rsidP="00640D90">
      <w:pPr>
        <w:rPr>
          <w:rFonts w:cs="Segoe UI"/>
          <w:bCs/>
        </w:rPr>
      </w:pPr>
      <w:r w:rsidRPr="007E4EAA">
        <w:rPr>
          <w:rFonts w:cs="Segoe UI"/>
        </w:rPr>
        <w:t>Další</w:t>
      </w:r>
      <w:r w:rsidR="007E4EAA">
        <w:rPr>
          <w:rFonts w:cs="Segoe UI"/>
        </w:rPr>
        <w:t>mi</w:t>
      </w:r>
      <w:r w:rsidRPr="007E4EAA">
        <w:rPr>
          <w:rFonts w:cs="Segoe UI"/>
        </w:rPr>
        <w:t xml:space="preserve"> cest</w:t>
      </w:r>
      <w:r w:rsidR="007E4EAA">
        <w:rPr>
          <w:rFonts w:cs="Segoe UI"/>
        </w:rPr>
        <w:t>ami</w:t>
      </w:r>
      <w:r w:rsidRPr="007E4EAA">
        <w:rPr>
          <w:rFonts w:cs="Segoe UI"/>
        </w:rPr>
        <w:t xml:space="preserve"> získání pracovních sil na trhu práce </w:t>
      </w:r>
      <w:r w:rsidR="007E4EAA">
        <w:rPr>
          <w:rFonts w:cs="Segoe UI"/>
        </w:rPr>
        <w:t>mohou být</w:t>
      </w:r>
      <w:r w:rsidR="0091433E">
        <w:rPr>
          <w:rFonts w:cs="Segoe UI"/>
        </w:rPr>
        <w:t xml:space="preserve"> např.</w:t>
      </w:r>
      <w:r w:rsidRPr="007E4EAA">
        <w:rPr>
          <w:rFonts w:cs="Segoe UI"/>
        </w:rPr>
        <w:t xml:space="preserve"> </w:t>
      </w:r>
      <w:r w:rsidR="007E4EAA">
        <w:rPr>
          <w:rFonts w:cs="Segoe UI"/>
        </w:rPr>
        <w:t xml:space="preserve">i </w:t>
      </w:r>
      <w:r w:rsidRPr="007E4EAA">
        <w:rPr>
          <w:rFonts w:cs="Segoe UI"/>
        </w:rPr>
        <w:t xml:space="preserve">agenturní zaměstnávání dle § </w:t>
      </w:r>
      <w:proofErr w:type="gramStart"/>
      <w:r w:rsidRPr="007E4EAA">
        <w:rPr>
          <w:rFonts w:cs="Segoe UI"/>
        </w:rPr>
        <w:t>307a</w:t>
      </w:r>
      <w:proofErr w:type="gramEnd"/>
      <w:r w:rsidRPr="007E4EAA">
        <w:rPr>
          <w:rFonts w:cs="Segoe UI"/>
        </w:rPr>
        <w:t xml:space="preserve"> a násl. zákoníku práce, jako možnost zaměstnávání, kdy agentura práce dočasně přiděluje svého zaměstnance k výkonu práce jinému zaměstnavateli</w:t>
      </w:r>
      <w:r w:rsidR="0091433E">
        <w:rPr>
          <w:rFonts w:cs="Segoe UI"/>
        </w:rPr>
        <w:t>. P</w:t>
      </w:r>
      <w:r w:rsidR="007E4EAA">
        <w:rPr>
          <w:rFonts w:cs="Segoe UI"/>
        </w:rPr>
        <w:t>říp.</w:t>
      </w:r>
      <w:r w:rsidR="0091433E">
        <w:rPr>
          <w:rFonts w:cs="Segoe UI"/>
        </w:rPr>
        <w:t xml:space="preserve"> dále se lze zaměřit i na </w:t>
      </w:r>
      <w:r w:rsidR="007E4EAA">
        <w:rPr>
          <w:rFonts w:cs="Segoe UI"/>
        </w:rPr>
        <w:t>aktivní spolupr</w:t>
      </w:r>
      <w:r w:rsidR="0091433E">
        <w:rPr>
          <w:rFonts w:cs="Segoe UI"/>
        </w:rPr>
        <w:t>áci</w:t>
      </w:r>
      <w:r w:rsidR="007E4EAA">
        <w:rPr>
          <w:rFonts w:cs="Segoe UI"/>
        </w:rPr>
        <w:t xml:space="preserve"> s úřady práce a následnou možností </w:t>
      </w:r>
      <w:r w:rsidR="007E4EAA" w:rsidRPr="007E4EAA">
        <w:rPr>
          <w:rFonts w:cs="Segoe UI"/>
          <w:bCs/>
        </w:rPr>
        <w:t>rekvalifikace potenciálních zaměstnanců</w:t>
      </w:r>
      <w:r w:rsidR="007E4EAA">
        <w:rPr>
          <w:rFonts w:cs="Segoe UI"/>
          <w:bCs/>
        </w:rPr>
        <w:t>. Tyto iniciativy budou jistě</w:t>
      </w:r>
      <w:r w:rsidR="0091433E">
        <w:rPr>
          <w:rFonts w:cs="Segoe UI"/>
          <w:bCs/>
        </w:rPr>
        <w:t xml:space="preserve"> </w:t>
      </w:r>
      <w:r w:rsidR="007E4EAA">
        <w:rPr>
          <w:rFonts w:cs="Segoe UI"/>
          <w:bCs/>
        </w:rPr>
        <w:t xml:space="preserve">žádoucí i do budoucna zejména právě v oblasti řidičů, jejichž věková struktura u stávajících dopravců je </w:t>
      </w:r>
      <w:r w:rsidR="0091433E">
        <w:rPr>
          <w:rFonts w:cs="Segoe UI"/>
          <w:bCs/>
        </w:rPr>
        <w:t>pro nadcházející období alarmující</w:t>
      </w:r>
      <w:r w:rsidR="006D54DE">
        <w:rPr>
          <w:rFonts w:cs="Segoe UI"/>
          <w:bCs/>
        </w:rPr>
        <w:t>.</w:t>
      </w:r>
      <w:r w:rsidR="00441AA0">
        <w:rPr>
          <w:rFonts w:cs="Segoe UI"/>
          <w:bCs/>
        </w:rPr>
        <w:t xml:space="preserve"> V případě ČSAD Česká Lípa je </w:t>
      </w:r>
      <w:proofErr w:type="gramStart"/>
      <w:r w:rsidR="00441AA0" w:rsidRPr="00EA48CD">
        <w:rPr>
          <w:rFonts w:cs="Segoe UI"/>
          <w:b/>
          <w:bCs/>
        </w:rPr>
        <w:t>40%</w:t>
      </w:r>
      <w:proofErr w:type="gramEnd"/>
      <w:r w:rsidR="00441AA0">
        <w:rPr>
          <w:rFonts w:cs="Segoe UI"/>
          <w:bCs/>
        </w:rPr>
        <w:t xml:space="preserve"> řidičů starších 60ti let, v ČSAD Liberec je to pak </w:t>
      </w:r>
      <w:r w:rsidR="00441AA0" w:rsidRPr="00EA48CD">
        <w:rPr>
          <w:rFonts w:cs="Segoe UI"/>
          <w:b/>
          <w:bCs/>
        </w:rPr>
        <w:t>24%</w:t>
      </w:r>
      <w:r w:rsidR="00441AA0">
        <w:rPr>
          <w:rFonts w:cs="Segoe UI"/>
          <w:bCs/>
        </w:rPr>
        <w:t>!</w:t>
      </w:r>
    </w:p>
    <w:p w14:paraId="3902605C" w14:textId="68AE38DD" w:rsidR="006D54DE" w:rsidRPr="007E4EAA" w:rsidRDefault="006D54DE" w:rsidP="006D54DE">
      <w:pPr>
        <w:pStyle w:val="Titulek"/>
      </w:pPr>
      <w:r>
        <w:t xml:space="preserve">Tabulka </w:t>
      </w:r>
      <w:r w:rsidR="00784A44">
        <w:t>5</w:t>
      </w:r>
      <w:r w:rsidR="004706C9">
        <w:t>2</w:t>
      </w:r>
      <w:r>
        <w:t xml:space="preserve"> – Věkové složení řidičů dopravce ČSAD Liberec.</w:t>
      </w:r>
    </w:p>
    <w:p w14:paraId="2B3785F6" w14:textId="77777777" w:rsidR="00195087" w:rsidRDefault="00AB3CA6" w:rsidP="00313C4E">
      <w:r w:rsidRPr="00AB3CA6">
        <w:rPr>
          <w:noProof/>
        </w:rPr>
        <w:drawing>
          <wp:inline distT="0" distB="0" distL="0" distR="0" wp14:anchorId="359D5CB7" wp14:editId="70FAB577">
            <wp:extent cx="5638800" cy="552113"/>
            <wp:effectExtent l="0" t="0" r="0" b="635"/>
            <wp:docPr id="224" name="Obráze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2239" cy="561262"/>
                    </a:xfrm>
                    <a:prstGeom prst="rect">
                      <a:avLst/>
                    </a:prstGeom>
                    <a:noFill/>
                    <a:ln>
                      <a:noFill/>
                    </a:ln>
                  </pic:spPr>
                </pic:pic>
              </a:graphicData>
            </a:graphic>
          </wp:inline>
        </w:drawing>
      </w:r>
    </w:p>
    <w:p w14:paraId="0C1AEE5C" w14:textId="667464C2" w:rsidR="006D54DE" w:rsidRDefault="006D54DE" w:rsidP="006D54DE">
      <w:pPr>
        <w:pStyle w:val="Titulek"/>
      </w:pPr>
      <w:r>
        <w:t xml:space="preserve">Tabulka </w:t>
      </w:r>
      <w:r w:rsidR="00784A44">
        <w:t>5</w:t>
      </w:r>
      <w:r w:rsidR="004706C9">
        <w:t>3</w:t>
      </w:r>
      <w:r>
        <w:t xml:space="preserve"> – Věkové složení řidičů dopravce ČSAD Česká Lípa</w:t>
      </w:r>
    </w:p>
    <w:p w14:paraId="0036F78C" w14:textId="77777777" w:rsidR="006D54DE" w:rsidRPr="006D54DE" w:rsidRDefault="00AB3CA6" w:rsidP="006D54DE">
      <w:r w:rsidRPr="00AB3CA6">
        <w:rPr>
          <w:noProof/>
        </w:rPr>
        <w:drawing>
          <wp:inline distT="0" distB="0" distL="0" distR="0" wp14:anchorId="5D108007" wp14:editId="5D0C78AA">
            <wp:extent cx="5638800" cy="552113"/>
            <wp:effectExtent l="0" t="0" r="0" b="635"/>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76997" cy="555853"/>
                    </a:xfrm>
                    <a:prstGeom prst="rect">
                      <a:avLst/>
                    </a:prstGeom>
                    <a:noFill/>
                    <a:ln>
                      <a:noFill/>
                    </a:ln>
                  </pic:spPr>
                </pic:pic>
              </a:graphicData>
            </a:graphic>
          </wp:inline>
        </w:drawing>
      </w:r>
    </w:p>
    <w:p w14:paraId="57C36B35" w14:textId="77777777" w:rsidR="00195087" w:rsidRPr="00441AA0" w:rsidRDefault="00195087" w:rsidP="00313C4E">
      <w:pPr>
        <w:rPr>
          <w:sz w:val="18"/>
          <w:szCs w:val="18"/>
        </w:rPr>
      </w:pPr>
    </w:p>
    <w:p w14:paraId="7EF4B6AE" w14:textId="77777777" w:rsidR="00195087" w:rsidRDefault="00195087" w:rsidP="00313C4E"/>
    <w:p w14:paraId="0D11250E" w14:textId="77777777" w:rsidR="00195087" w:rsidRPr="009C64A8" w:rsidRDefault="00195087" w:rsidP="00195087">
      <w:pPr>
        <w:pStyle w:val="Nadpis1"/>
        <w:rPr>
          <w:b/>
        </w:rPr>
      </w:pPr>
      <w:r w:rsidRPr="009C64A8">
        <w:rPr>
          <w:b/>
        </w:rPr>
        <w:lastRenderedPageBreak/>
        <w:t>F</w:t>
      </w:r>
      <w:proofErr w:type="gramStart"/>
      <w:r w:rsidRPr="009C64A8">
        <w:rPr>
          <w:b/>
        </w:rPr>
        <w:t>3  Zpracování</w:t>
      </w:r>
      <w:proofErr w:type="gramEnd"/>
      <w:r w:rsidRPr="009C64A8">
        <w:rPr>
          <w:b/>
        </w:rPr>
        <w:t xml:space="preserve"> systému odměňování</w:t>
      </w:r>
    </w:p>
    <w:p w14:paraId="65C736AB" w14:textId="77777777" w:rsidR="00195087" w:rsidRDefault="00195087" w:rsidP="00195087"/>
    <w:p w14:paraId="26891AE2" w14:textId="77777777" w:rsidR="00F32C7C" w:rsidRDefault="00B62FB5" w:rsidP="00195087">
      <w:r>
        <w:t xml:space="preserve">Systém odměňování všech zaměstnanců předpokládá vždy rozdělení celkové odměny na část fixní a nadstavbovou. Fixní část musí splňovat povinná zákonná minima a zároveň akceptovat tržní prostředí dané oblasti a kategorie. Nadstavbová část musí vždy plnit motivační funkci </w:t>
      </w:r>
      <w:r w:rsidR="00711E16">
        <w:t>(tzn.</w:t>
      </w:r>
      <w:r w:rsidR="00441AA0">
        <w:t xml:space="preserve"> </w:t>
      </w:r>
      <w:r w:rsidR="00711E16">
        <w:t>např.</w:t>
      </w:r>
      <w:r w:rsidR="00441AA0">
        <w:t xml:space="preserve"> </w:t>
      </w:r>
      <w:r w:rsidR="00711E16">
        <w:t>u TH pracovníků 30-</w:t>
      </w:r>
      <w:proofErr w:type="gramStart"/>
      <w:r w:rsidR="00711E16">
        <w:t>50%</w:t>
      </w:r>
      <w:proofErr w:type="gramEnd"/>
      <w:r w:rsidR="00711E16">
        <w:t xml:space="preserve"> fixní mzdy u dělnických kategorií 15-20%) </w:t>
      </w:r>
      <w:r>
        <w:t>dle úseku na, kterém je pracovník zaměstnán a dle tohoto principu musí být nastaveny i její ukazatele. Ukazatele pak musí být srozumitelné a jasné každé úrovni zaměstnanců a v</w:t>
      </w:r>
      <w:r w:rsidR="00F17D08">
        <w:t> množství, které neznehodnocuje jejich přehlednost. Podíl nadstavbové části vůči části fixní</w:t>
      </w:r>
      <w:r>
        <w:t xml:space="preserve"> </w:t>
      </w:r>
      <w:r w:rsidR="00F17D08">
        <w:t>je u každé kategorie zaměstnanců nastaven různě, vždy však dle</w:t>
      </w:r>
      <w:r w:rsidR="002552F1">
        <w:t xml:space="preserve"> </w:t>
      </w:r>
      <w:r w:rsidR="00F17D08">
        <w:t>toho</w:t>
      </w:r>
      <w:r w:rsidR="002552F1">
        <w:t xml:space="preserve">, </w:t>
      </w:r>
      <w:r w:rsidR="00F17D08">
        <w:t xml:space="preserve">jak podstatným způsobem daný pracovník ovlivňuje kvalitu příp. ekonomické ukazatele společnosti. </w:t>
      </w:r>
    </w:p>
    <w:p w14:paraId="74D924FE" w14:textId="77777777" w:rsidR="002552F1" w:rsidRDefault="002552F1" w:rsidP="00195087">
      <w:r>
        <w:t>Nadstavbová odměna managementu společnosti musí býti vždy dle plnění hospodářského výsledku příp. plánu a minimálně ve čtvrtletním horizontu s vazbou na celoroční plnění. Odměny statutárnímu vedení a nejvyšším představitelům náleží pak dle splnění ročních úkolů.</w:t>
      </w:r>
    </w:p>
    <w:p w14:paraId="496D1CC2" w14:textId="77777777" w:rsidR="00195087" w:rsidRDefault="00195087" w:rsidP="00195087"/>
    <w:p w14:paraId="79F51B4F" w14:textId="77777777" w:rsidR="00195087" w:rsidRPr="009C64A8" w:rsidRDefault="00195087" w:rsidP="00195087">
      <w:pPr>
        <w:pStyle w:val="Nadpis1"/>
        <w:rPr>
          <w:b/>
        </w:rPr>
      </w:pPr>
      <w:r w:rsidRPr="009C64A8">
        <w:rPr>
          <w:b/>
        </w:rPr>
        <w:t>F</w:t>
      </w:r>
      <w:proofErr w:type="gramStart"/>
      <w:r w:rsidRPr="009C64A8">
        <w:rPr>
          <w:b/>
        </w:rPr>
        <w:t>4  Časová</w:t>
      </w:r>
      <w:proofErr w:type="gramEnd"/>
      <w:r w:rsidRPr="009C64A8">
        <w:rPr>
          <w:b/>
        </w:rPr>
        <w:t xml:space="preserve"> osa náboru zaměstnanců</w:t>
      </w:r>
    </w:p>
    <w:p w14:paraId="4B25A7ED" w14:textId="77777777" w:rsidR="008F0D59" w:rsidRDefault="008F0D59" w:rsidP="008F0D59"/>
    <w:p w14:paraId="7EA7FD3F" w14:textId="77777777" w:rsidR="00420BEE" w:rsidRDefault="008F0D59" w:rsidP="008F0D59">
      <w:pPr>
        <w:rPr>
          <w:sz w:val="16"/>
          <w:szCs w:val="16"/>
        </w:rPr>
      </w:pPr>
      <w:r>
        <w:t xml:space="preserve">Kvalitní příprava a zabezpečení veškerých činností souvisejících s náběhem provozu je jednou z klíčových úloh pro management firmy na počátku poskytování služby dopravy pod hlavičkou nově vzniklé společnosti. Kvalita tohoto procesu bude výrazně ovlivňovat celkové vnímání veřejnosti – zákazníků a pohled na tuto významnou změnu zabezpečovanou Krajským úřadem a v neposlední řadě vnímání úlohy Krajského úřadu jako takového. I z tohoto důvodu je tomuto období nutné věnovat maximální </w:t>
      </w:r>
      <w:r w:rsidR="00747EE3">
        <w:t xml:space="preserve">péči a </w:t>
      </w:r>
      <w:r>
        <w:t>pozornost.</w:t>
      </w:r>
    </w:p>
    <w:p w14:paraId="0DAB450A" w14:textId="77777777" w:rsidR="00420BEE" w:rsidRPr="00420BEE" w:rsidRDefault="00420BEE" w:rsidP="008F0D59">
      <w:pPr>
        <w:rPr>
          <w:sz w:val="16"/>
          <w:szCs w:val="16"/>
        </w:rPr>
      </w:pPr>
    </w:p>
    <w:p w14:paraId="7E843A84" w14:textId="77777777" w:rsidR="008F0D59" w:rsidRDefault="00195087" w:rsidP="008F0D59">
      <w:pPr>
        <w:pStyle w:val="Nadpis2"/>
      </w:pPr>
      <w:r>
        <w:t>F 4.1.Oblast Liberecka</w:t>
      </w:r>
      <w:r w:rsidR="008F0D59">
        <w:t xml:space="preserve"> </w:t>
      </w:r>
      <w:proofErr w:type="gramStart"/>
      <w:r w:rsidR="008F0D59">
        <w:t>i</w:t>
      </w:r>
      <w:proofErr w:type="gramEnd"/>
      <w:r w:rsidR="008F0D59">
        <w:t xml:space="preserve"> Českolipska</w:t>
      </w:r>
    </w:p>
    <w:p w14:paraId="31C5C866" w14:textId="77777777" w:rsidR="00195087" w:rsidRDefault="00195087" w:rsidP="00195087">
      <w:r>
        <w:t>Pro naplňování jednotlivých pozic organigramu je klíčový termín zahájení vlastního provozu dopravy</w:t>
      </w:r>
      <w:r w:rsidR="008F0D59">
        <w:t xml:space="preserve"> dané oblasti (den „D“)</w:t>
      </w:r>
      <w:r>
        <w:t xml:space="preserve">. </w:t>
      </w:r>
      <w:r w:rsidR="00420BEE">
        <w:t>Doposud p</w:t>
      </w:r>
      <w:r>
        <w:t xml:space="preserve">ředpokládaným počátkem je v daném případě pro oblast Liberecka 1.1.2020 </w:t>
      </w:r>
      <w:r w:rsidR="008F0D59">
        <w:t>a pro oblast Českolipska 1.1.2021</w:t>
      </w:r>
      <w:r>
        <w:t>.</w:t>
      </w:r>
      <w:r w:rsidR="00420BEE">
        <w:t xml:space="preserve"> Dojde-li v tomto ke změnám pak se analogicky k novému termínu posunou i termíny dne D.  V každém případě bude pro plynulý náběh a zabezpečení veškerých přípravných prací postupovat v náboru zaměstnanců minimálně dle následujícího časového schématu:</w:t>
      </w:r>
    </w:p>
    <w:p w14:paraId="0BA5C102" w14:textId="77777777" w:rsidR="00A41B62" w:rsidRDefault="00A41B62" w:rsidP="00195087">
      <w:r>
        <w:t>D</w:t>
      </w:r>
      <w:r w:rsidR="00441AA0">
        <w:t xml:space="preserve"> </w:t>
      </w:r>
      <w:r>
        <w:t>-</w:t>
      </w:r>
      <w:r w:rsidR="00534D85">
        <w:t xml:space="preserve"> </w:t>
      </w:r>
      <w:r>
        <w:t>3</w:t>
      </w:r>
      <w:r w:rsidR="00534D85">
        <w:t>-4</w:t>
      </w:r>
      <w:r>
        <w:t xml:space="preserve"> </w:t>
      </w:r>
      <w:proofErr w:type="gramStart"/>
      <w:r>
        <w:t xml:space="preserve">měsíce:   </w:t>
      </w:r>
      <w:proofErr w:type="gramEnd"/>
      <w:r>
        <w:t xml:space="preserve">  ředitel, finanční manager a provozně technický manažer, sekretariát</w:t>
      </w:r>
    </w:p>
    <w:p w14:paraId="70EA15EE" w14:textId="77777777" w:rsidR="00A41B62" w:rsidRDefault="00A41B62" w:rsidP="00534D85">
      <w:pPr>
        <w:ind w:left="1560" w:hanging="1560"/>
      </w:pPr>
      <w:r>
        <w:t>D</w:t>
      </w:r>
      <w:r w:rsidR="00441AA0">
        <w:t xml:space="preserve"> </w:t>
      </w:r>
      <w:r>
        <w:t>-</w:t>
      </w:r>
      <w:r w:rsidR="00534D85">
        <w:t xml:space="preserve"> </w:t>
      </w:r>
      <w:r>
        <w:t>2</w:t>
      </w:r>
      <w:r w:rsidR="00534D85">
        <w:t>-3</w:t>
      </w:r>
      <w:r>
        <w:t xml:space="preserve"> </w:t>
      </w:r>
      <w:proofErr w:type="gramStart"/>
      <w:r>
        <w:t xml:space="preserve">měsíce:   </w:t>
      </w:r>
      <w:proofErr w:type="gramEnd"/>
      <w:r>
        <w:t xml:space="preserve">  vedoucí dopravy, dispečeři dopravy, dopravní specialista, vedoucí technik, personalista, IT technik, finanční účetní, účetní, mzdová účetní, </w:t>
      </w:r>
      <w:proofErr w:type="spellStart"/>
      <w:r w:rsidR="008F0D59">
        <w:t>controling</w:t>
      </w:r>
      <w:proofErr w:type="spellEnd"/>
      <w:r w:rsidR="008F0D59">
        <w:t xml:space="preserve">, </w:t>
      </w:r>
      <w:r>
        <w:t>vedoucí servisu</w:t>
      </w:r>
    </w:p>
    <w:p w14:paraId="5F58521B" w14:textId="77777777" w:rsidR="00A41B62" w:rsidRDefault="00A41B62" w:rsidP="00534D85">
      <w:pPr>
        <w:ind w:left="1560" w:hanging="1560"/>
      </w:pPr>
      <w:r>
        <w:t>D</w:t>
      </w:r>
      <w:r w:rsidR="00441AA0">
        <w:t xml:space="preserve"> </w:t>
      </w:r>
      <w:r>
        <w:t>-</w:t>
      </w:r>
      <w:r w:rsidR="00534D85">
        <w:t xml:space="preserve"> </w:t>
      </w:r>
      <w:r>
        <w:t>1</w:t>
      </w:r>
      <w:r w:rsidR="00534D85">
        <w:t>-2</w:t>
      </w:r>
      <w:r>
        <w:t xml:space="preserve"> </w:t>
      </w:r>
      <w:proofErr w:type="gramStart"/>
      <w:r>
        <w:t>měsíc</w:t>
      </w:r>
      <w:r w:rsidR="00534D85">
        <w:t>e</w:t>
      </w:r>
      <w:r>
        <w:t xml:space="preserve">:   </w:t>
      </w:r>
      <w:proofErr w:type="gramEnd"/>
      <w:r>
        <w:t xml:space="preserve">  řidiči autobusů, provozní technik, mistři dílny, mechanici, údržbáři, pracovníci předprodejů, informací, </w:t>
      </w:r>
      <w:r w:rsidR="008F0D59">
        <w:t>pokladní</w:t>
      </w:r>
    </w:p>
    <w:p w14:paraId="5A52BF62" w14:textId="77777777" w:rsidR="00195087" w:rsidRDefault="00534D85" w:rsidP="00534D85">
      <w:pPr>
        <w:ind w:left="1560" w:hanging="1560"/>
      </w:pPr>
      <w:r>
        <w:t>D</w:t>
      </w:r>
      <w:r w:rsidR="00441AA0">
        <w:t xml:space="preserve"> </w:t>
      </w:r>
      <w:r>
        <w:t>-2</w:t>
      </w:r>
      <w:r w:rsidR="00441AA0">
        <w:t xml:space="preserve">    </w:t>
      </w:r>
      <w:r>
        <w:t xml:space="preserve"> </w:t>
      </w:r>
      <w:proofErr w:type="gramStart"/>
      <w:r>
        <w:t xml:space="preserve">měsíce:   </w:t>
      </w:r>
      <w:proofErr w:type="gramEnd"/>
      <w:r>
        <w:t xml:space="preserve">   zahájení příslušných školení řidičů, dispečerů apod. vč. zahájení testovacích provozů potřebného SW vybavení a systémů (informační</w:t>
      </w:r>
      <w:r w:rsidR="00B62FB5">
        <w:t xml:space="preserve"> a odbavování)</w:t>
      </w:r>
    </w:p>
    <w:p w14:paraId="3384E9D2" w14:textId="77777777" w:rsidR="00747EE3" w:rsidRDefault="00747EE3" w:rsidP="00195087"/>
    <w:p w14:paraId="0D0AE141" w14:textId="77777777" w:rsidR="00747EE3" w:rsidRDefault="00747EE3" w:rsidP="00747EE3">
      <w:pPr>
        <w:pStyle w:val="Nzev"/>
        <w:ind w:left="567" w:hanging="567"/>
        <w:rPr>
          <w:sz w:val="48"/>
          <w:szCs w:val="48"/>
        </w:rPr>
      </w:pPr>
      <w:r w:rsidRPr="00747EE3">
        <w:rPr>
          <w:sz w:val="48"/>
          <w:szCs w:val="48"/>
        </w:rPr>
        <w:lastRenderedPageBreak/>
        <w:t>G. Rizikové faktory změny systému</w:t>
      </w:r>
      <w:r>
        <w:rPr>
          <w:sz w:val="48"/>
          <w:szCs w:val="48"/>
        </w:rPr>
        <w:t xml:space="preserve"> </w:t>
      </w:r>
      <w:r w:rsidRPr="00747EE3">
        <w:rPr>
          <w:sz w:val="48"/>
          <w:szCs w:val="48"/>
        </w:rPr>
        <w:t>zajištění dOpravní obslužnosti</w:t>
      </w:r>
    </w:p>
    <w:p w14:paraId="7570246C" w14:textId="77777777" w:rsidR="00747EE3" w:rsidRPr="00E95047" w:rsidRDefault="00747EE3" w:rsidP="00747EE3">
      <w:pPr>
        <w:pStyle w:val="Nzev"/>
        <w:ind w:left="567" w:hanging="567"/>
        <w:rPr>
          <w:sz w:val="10"/>
          <w:szCs w:val="10"/>
        </w:rPr>
      </w:pPr>
    </w:p>
    <w:p w14:paraId="6A322AB5" w14:textId="77777777" w:rsidR="00AE27C0" w:rsidRPr="00AE27C0" w:rsidRDefault="00AE27C0" w:rsidP="00AE27C0">
      <w:r>
        <w:t>V rámci SWOT analýzy již nejsou řešeny otázky související</w:t>
      </w:r>
      <w:r w:rsidR="00B76057">
        <w:t xml:space="preserve"> s vhodností či nevhodností principu vnitřního dopravce pro poskytování služby dopravní obslužnosti kraje, ale vlivy, které se mohou objevit během samotného období změny-příprav, zahájení, ale i reálného provozu. Vzhledem k tomuto bezprecedentnímu kroku lze očekávat reakce z různých směrů a oblastí. Níže </w:t>
      </w:r>
      <w:proofErr w:type="gramStart"/>
      <w:r w:rsidR="00B76057">
        <w:t>jsou  uvedeny</w:t>
      </w:r>
      <w:proofErr w:type="gramEnd"/>
      <w:r w:rsidR="00B76057">
        <w:t xml:space="preserve"> oblasti, u kterých lze očekávat aktivity či dopady s velkou mírou pravděpodobnosti.</w:t>
      </w:r>
    </w:p>
    <w:p w14:paraId="219D5C1D" w14:textId="77777777" w:rsidR="00AE27C0" w:rsidRPr="00E95047" w:rsidRDefault="00AE27C0" w:rsidP="00747EE3">
      <w:pPr>
        <w:pStyle w:val="Nzev"/>
        <w:ind w:left="567" w:hanging="567"/>
        <w:rPr>
          <w:sz w:val="6"/>
          <w:szCs w:val="6"/>
        </w:rPr>
      </w:pPr>
    </w:p>
    <w:p w14:paraId="2CE38FC4" w14:textId="77777777" w:rsidR="00747EE3" w:rsidRDefault="00747EE3" w:rsidP="00747EE3">
      <w:pPr>
        <w:pStyle w:val="Nadpis1"/>
        <w:rPr>
          <w:b/>
        </w:rPr>
      </w:pPr>
      <w:r w:rsidRPr="00747EE3">
        <w:rPr>
          <w:b/>
        </w:rPr>
        <w:t>G1 SWOT ANalýza</w:t>
      </w:r>
    </w:p>
    <w:p w14:paraId="310F13C4" w14:textId="77777777" w:rsidR="00AE27C0" w:rsidRPr="00E95047" w:rsidRDefault="00AE27C0" w:rsidP="00AE27C0">
      <w:pPr>
        <w:rPr>
          <w:sz w:val="4"/>
          <w:szCs w:val="4"/>
        </w:rPr>
      </w:pPr>
    </w:p>
    <w:p w14:paraId="2A761D92" w14:textId="77777777" w:rsidR="00AB7412" w:rsidRDefault="00E95047" w:rsidP="00AE27C0">
      <w:r w:rsidRPr="00AE27C0">
        <w:rPr>
          <w:noProof/>
        </w:rPr>
        <w:drawing>
          <wp:inline distT="0" distB="0" distL="0" distR="0" wp14:anchorId="427DEFB8" wp14:editId="74623723">
            <wp:extent cx="5686425" cy="6705600"/>
            <wp:effectExtent l="0" t="0" r="952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687" cy="6740107"/>
                    </a:xfrm>
                    <a:prstGeom prst="rect">
                      <a:avLst/>
                    </a:prstGeom>
                    <a:noFill/>
                    <a:ln>
                      <a:noFill/>
                    </a:ln>
                  </pic:spPr>
                </pic:pic>
              </a:graphicData>
            </a:graphic>
          </wp:inline>
        </w:drawing>
      </w:r>
    </w:p>
    <w:p w14:paraId="10593BF0" w14:textId="77777777" w:rsidR="00AB7412" w:rsidRDefault="00AB7412" w:rsidP="00AE27C0"/>
    <w:p w14:paraId="4A5D2E1E" w14:textId="77777777" w:rsidR="00AB7412" w:rsidRPr="00CA035C" w:rsidRDefault="008877B6" w:rsidP="008877B6">
      <w:pPr>
        <w:pStyle w:val="Styl1-Analza"/>
        <w:numPr>
          <w:ilvl w:val="0"/>
          <w:numId w:val="40"/>
        </w:numPr>
      </w:pPr>
      <w:r>
        <w:t>Závěr</w:t>
      </w:r>
    </w:p>
    <w:p w14:paraId="73BF1D1F" w14:textId="77777777" w:rsidR="00CA035C" w:rsidRPr="00CA035C" w:rsidRDefault="00CA035C" w:rsidP="00CA035C">
      <w:pPr>
        <w:pStyle w:val="Styl1-Analza"/>
        <w:rPr>
          <w:sz w:val="10"/>
          <w:szCs w:val="10"/>
        </w:rPr>
      </w:pPr>
    </w:p>
    <w:p w14:paraId="05CD2181" w14:textId="77777777" w:rsidR="0030702F" w:rsidRDefault="004D5095" w:rsidP="0030702F">
      <w:pPr>
        <w:rPr>
          <w:rFonts w:cs="Segoe UI"/>
        </w:rPr>
      </w:pPr>
      <w:r w:rsidRPr="0030702F">
        <w:t xml:space="preserve">Z provedené </w:t>
      </w:r>
      <w:r w:rsidR="00606F1C" w:rsidRPr="0030702F">
        <w:t>Analýzy potřeb pro zahájení a zabezpečení dopravní obslužnosti Libereckého kraje formou vnitřního dopravce vyplývají a byly posuzovány možné základní přístupy jak k organizaci nově vzniklé společnosti Autobusy LK, s.r.o., dále např. k právním problematikám souvisejícím se zadáváním následných zakázek vnitřnímu dopravci tak i k ekonomickým otázkám okolo pořízení dopravní techniky s vazbou na následnou cenu dopravního výkonu. Analýza se již nezabývala zvolenou formou vnitřního dopravce, k</w:t>
      </w:r>
      <w:r w:rsidR="0030702F" w:rsidRPr="0030702F">
        <w:t xml:space="preserve">de z korporačního srovnání právních forem a.s. </w:t>
      </w:r>
      <w:proofErr w:type="gramStart"/>
      <w:r w:rsidR="0030702F" w:rsidRPr="0030702F">
        <w:t>s</w:t>
      </w:r>
      <w:proofErr w:type="gramEnd"/>
      <w:r w:rsidR="0030702F" w:rsidRPr="0030702F">
        <w:t> s.r.o</w:t>
      </w:r>
      <w:r w:rsidR="00606F1C" w:rsidRPr="0030702F">
        <w:t>.</w:t>
      </w:r>
      <w:r w:rsidR="0030702F" w:rsidRPr="0030702F">
        <w:t xml:space="preserve"> již dříve vyplynulo, že zejména z důvodu větší </w:t>
      </w:r>
      <w:r w:rsidR="0030702F" w:rsidRPr="0030702F">
        <w:rPr>
          <w:rFonts w:cs="Segoe UI"/>
        </w:rPr>
        <w:t>flexibility, je pro počáteční období náběhu provozu pro vnitřního dopravce již krajem zvolená forma společnosti s ručením omezeným vhodnější. Po tomto počátečním období lze, zejména z daňových a účetních aspektů, však zvážit transformaci na a.s.</w:t>
      </w:r>
    </w:p>
    <w:p w14:paraId="298B136D" w14:textId="2BF77B2E" w:rsidR="0030702F" w:rsidRDefault="0030702F" w:rsidP="0030702F">
      <w:pPr>
        <w:rPr>
          <w:rFonts w:cs="Segoe UI"/>
        </w:rPr>
      </w:pPr>
      <w:r>
        <w:rPr>
          <w:rFonts w:cs="Segoe UI"/>
        </w:rPr>
        <w:t xml:space="preserve">V úvodních, popisných pasážích </w:t>
      </w:r>
      <w:r w:rsidR="00F5267F">
        <w:rPr>
          <w:rFonts w:cs="Segoe UI"/>
        </w:rPr>
        <w:t xml:space="preserve">analýzy </w:t>
      </w:r>
      <w:r>
        <w:rPr>
          <w:rFonts w:cs="Segoe UI"/>
        </w:rPr>
        <w:t xml:space="preserve">jsou shrnuty všechny oblasti LK. Vzhledem však k vývoji situace </w:t>
      </w:r>
      <w:r w:rsidR="00F5267F">
        <w:rPr>
          <w:rFonts w:cs="Segoe UI"/>
        </w:rPr>
        <w:t>v jeho východní</w:t>
      </w:r>
      <w:r>
        <w:rPr>
          <w:rFonts w:cs="Segoe UI"/>
        </w:rPr>
        <w:t> </w:t>
      </w:r>
      <w:r w:rsidR="00F5267F">
        <w:rPr>
          <w:rFonts w:cs="Segoe UI"/>
        </w:rPr>
        <w:t>části</w:t>
      </w:r>
      <w:r>
        <w:rPr>
          <w:rFonts w:cs="Segoe UI"/>
        </w:rPr>
        <w:t xml:space="preserve"> (Jablonecko, Turnovsko a Semilsko) </w:t>
      </w:r>
      <w:r w:rsidR="00F5267F">
        <w:rPr>
          <w:rFonts w:cs="Segoe UI"/>
        </w:rPr>
        <w:t>během</w:t>
      </w:r>
      <w:r>
        <w:rPr>
          <w:rFonts w:cs="Segoe UI"/>
        </w:rPr>
        <w:t xml:space="preserve"> zpracovávání byla zejména ekonomická část již zaměřena pouze na oblast Liberecka (společně S+J) a Českolipska. </w:t>
      </w:r>
      <w:r w:rsidR="006A2FE7">
        <w:rPr>
          <w:rFonts w:cs="Segoe UI"/>
        </w:rPr>
        <w:t xml:space="preserve">Pouze pro tyto </w:t>
      </w:r>
      <w:r w:rsidR="00F5267F">
        <w:rPr>
          <w:rFonts w:cs="Segoe UI"/>
        </w:rPr>
        <w:t>regiony</w:t>
      </w:r>
      <w:r w:rsidR="006A2FE7">
        <w:rPr>
          <w:rFonts w:cs="Segoe UI"/>
        </w:rPr>
        <w:t xml:space="preserve"> se v danou chvíli předpokládá zabezpečení dopravní obslužnosti formou vnitřního dopravce. Právními rozbory i dodavateli autobusů byla potvrzena reálnost plánovaného termínu zahájení k 1.1.2020, kdy oběma dopravcům končí stávající smluvní vztahy. Optimální pro zahájení provozu vnitřním dopravcem by byl postupný náběh s ročním posunem, lze ale za určitých předpokladů zvládnout i obě oblasti společným termínem zahájení. </w:t>
      </w:r>
      <w:r w:rsidR="006B760F">
        <w:rPr>
          <w:rFonts w:cs="Segoe UI"/>
        </w:rPr>
        <w:t>Tímto předpokladem by bylo plynulé převzetí alespoň jednoho stávajícího dopravce.</w:t>
      </w:r>
      <w:r w:rsidR="00CA035C">
        <w:rPr>
          <w:rFonts w:cs="Segoe UI"/>
        </w:rPr>
        <w:t xml:space="preserve"> Při případném zablokování aktivit vedoucích k nabytí stávajících </w:t>
      </w:r>
      <w:proofErr w:type="gramStart"/>
      <w:r w:rsidR="00CA035C">
        <w:rPr>
          <w:rFonts w:cs="Segoe UI"/>
        </w:rPr>
        <w:t>dopravců</w:t>
      </w:r>
      <w:proofErr w:type="gramEnd"/>
      <w:r w:rsidR="00CA035C">
        <w:rPr>
          <w:rFonts w:cs="Segoe UI"/>
        </w:rPr>
        <w:t xml:space="preserve"> resp. jejich zázemí ze strany Ú</w:t>
      </w:r>
      <w:r w:rsidR="004C63F7">
        <w:rPr>
          <w:rFonts w:cs="Segoe UI"/>
        </w:rPr>
        <w:t>O</w:t>
      </w:r>
      <w:r w:rsidR="00CA035C">
        <w:rPr>
          <w:rFonts w:cs="Segoe UI"/>
        </w:rPr>
        <w:t>HS, by nevznikl problém z hlediska organizace</w:t>
      </w:r>
      <w:r w:rsidR="00EE12CE">
        <w:rPr>
          <w:rFonts w:cs="Segoe UI"/>
        </w:rPr>
        <w:t>,</w:t>
      </w:r>
      <w:r w:rsidR="00CA035C">
        <w:rPr>
          <w:rFonts w:cs="Segoe UI"/>
        </w:rPr>
        <w:t xml:space="preserve"> kdy by byly veškeré služby vč. vlastního zázemí najímány, ale </w:t>
      </w:r>
      <w:r w:rsidR="00EE12CE">
        <w:rPr>
          <w:rFonts w:cs="Segoe UI"/>
        </w:rPr>
        <w:t>problematickým by mohlo být zajištění kapacit na samém počátku.</w:t>
      </w:r>
    </w:p>
    <w:p w14:paraId="577513F7" w14:textId="77777777" w:rsidR="00F70F33" w:rsidRDefault="006A2FE7" w:rsidP="00F70F33">
      <w:pPr>
        <w:autoSpaceDE w:val="0"/>
        <w:autoSpaceDN w:val="0"/>
        <w:adjustRightInd w:val="0"/>
        <w:spacing w:before="120" w:after="120" w:line="276" w:lineRule="auto"/>
        <w:rPr>
          <w:rFonts w:cs="Segoe UI"/>
        </w:rPr>
      </w:pPr>
      <w:r w:rsidRPr="006B760F">
        <w:rPr>
          <w:rFonts w:cs="Segoe UI"/>
        </w:rPr>
        <w:t xml:space="preserve">Rozhodujícím pro další postup bude </w:t>
      </w:r>
      <w:r w:rsidR="00EE12CE">
        <w:rPr>
          <w:rFonts w:cs="Segoe UI"/>
        </w:rPr>
        <w:t xml:space="preserve">také </w:t>
      </w:r>
      <w:r w:rsidRPr="006B760F">
        <w:rPr>
          <w:rFonts w:cs="Segoe UI"/>
        </w:rPr>
        <w:t xml:space="preserve">stanovení základního principu spolupráce mezi ALK a LK. </w:t>
      </w:r>
      <w:r w:rsidR="00F70F33" w:rsidRPr="006B760F">
        <w:rPr>
          <w:rFonts w:cs="Segoe UI"/>
        </w:rPr>
        <w:t>V současné chvíli jsou zákonné podmínky pro aplikaci vertikální spolupráce (in-house) dle ZZVZ naplněny a LK je při splnění podmínek ZVSPC oprávněn uzavřít smlouvu o veřejných službách v přepravě cestujících přímým zadáním. V takovém případě je smlouva o veřejných službách v přepravě cestujících ve veřejné osobní linkové dopravě uzavírána s dopravcem přímo, bez provedení předchozího nabídkového řízení dle ZVSPC nebo zadávacího řízení dle ZZVZ. S ohledem na uvedené je uzavření smlouvy s vnitřním provozovatelem suverénním rozhodnutím LK a není možné činit v období před uzavřením předmětné smlouvy žádn</w:t>
      </w:r>
      <w:r w:rsidR="006B760F" w:rsidRPr="006B760F">
        <w:rPr>
          <w:rFonts w:cs="Segoe UI"/>
        </w:rPr>
        <w:t xml:space="preserve">é </w:t>
      </w:r>
      <w:r w:rsidR="00F70F33" w:rsidRPr="006B760F">
        <w:rPr>
          <w:rFonts w:cs="Segoe UI"/>
        </w:rPr>
        <w:t>alternativní nabídky.</w:t>
      </w:r>
      <w:r w:rsidR="006B760F" w:rsidRPr="006B760F">
        <w:rPr>
          <w:rFonts w:cs="Segoe UI"/>
        </w:rPr>
        <w:t xml:space="preserve"> Vzhledem k již nastavenému a propracovanému systému zajišťování dopravní obslužnosti, kdy má LK ve spolupráci s koordinátorem více rozhodujících věcí pod kontrolou (tarify, tržby, jízdní řády, standardy kvality apod.), je žádoucí zadávání této Veřejné zakázky na služby formou</w:t>
      </w:r>
      <w:r w:rsidR="00CA035C">
        <w:rPr>
          <w:rFonts w:cs="Segoe UI"/>
        </w:rPr>
        <w:t xml:space="preserve"> smlouvy v takzvaném</w:t>
      </w:r>
      <w:r w:rsidR="006B760F" w:rsidRPr="006B760F">
        <w:rPr>
          <w:rFonts w:cs="Segoe UI"/>
        </w:rPr>
        <w:t xml:space="preserve"> „brutto“ režimu. </w:t>
      </w:r>
    </w:p>
    <w:p w14:paraId="418BBCA1" w14:textId="34AC7C48" w:rsidR="00B60D06" w:rsidRDefault="00EE12CE" w:rsidP="00F70F33">
      <w:pPr>
        <w:autoSpaceDE w:val="0"/>
        <w:autoSpaceDN w:val="0"/>
        <w:adjustRightInd w:val="0"/>
        <w:spacing w:before="120" w:after="120" w:line="276" w:lineRule="auto"/>
        <w:rPr>
          <w:rFonts w:cs="Calibri"/>
        </w:rPr>
      </w:pPr>
      <w:r>
        <w:rPr>
          <w:rFonts w:cs="Segoe UI"/>
        </w:rPr>
        <w:t xml:space="preserve">Významným aspektem celého tohoto projektu je i zlepšení kvality poskytované služby, kterou zákazník-cestující posuzuje zejména, mimo četnosti spojů, také dle stavu dopravní techniky. V tomto není u stávajících dopravců uspokojivý stav </w:t>
      </w:r>
      <w:r w:rsidR="00E74223">
        <w:rPr>
          <w:rFonts w:cs="Segoe UI"/>
        </w:rPr>
        <w:t>a průměrné stáří autobusů je velmi vysoké. Analýza se tedy zabývala i ekonomickým rozborem možných variant pořízení potřebných autobusů v požadované úrovni výbav a nutných počtech</w:t>
      </w:r>
      <w:r w:rsidR="00F74F5E">
        <w:rPr>
          <w:rFonts w:cs="Segoe UI"/>
        </w:rPr>
        <w:t xml:space="preserve"> k zahájení projektu</w:t>
      </w:r>
      <w:r w:rsidR="00E74223">
        <w:rPr>
          <w:rFonts w:cs="Segoe UI"/>
        </w:rPr>
        <w:t xml:space="preserve">. Pro modelaci byl nastaven </w:t>
      </w:r>
      <w:proofErr w:type="gramStart"/>
      <w:r w:rsidR="00E74223">
        <w:rPr>
          <w:rFonts w:cs="Segoe UI"/>
        </w:rPr>
        <w:t>12-ti letý</w:t>
      </w:r>
      <w:proofErr w:type="gramEnd"/>
      <w:r w:rsidR="00E74223">
        <w:rPr>
          <w:rFonts w:cs="Segoe UI"/>
        </w:rPr>
        <w:t xml:space="preserve"> cyklus obnovy v šesti typech autobusů. </w:t>
      </w:r>
      <w:r w:rsidR="00CA4CF3">
        <w:rPr>
          <w:rFonts w:cs="Segoe UI"/>
        </w:rPr>
        <w:t xml:space="preserve">Při akceptaci těchto podmínek bude nutné pořídit na počátku celkem cca 70 vozidel (pro obě oblasti). Jako nejefektivnější formou pořízení jednoznačně vychází varianta nákupu na úvěr, která umožňuje maximálně </w:t>
      </w:r>
      <w:proofErr w:type="gramStart"/>
      <w:r w:rsidR="00CA4CF3">
        <w:rPr>
          <w:rFonts w:cs="Segoe UI"/>
        </w:rPr>
        <w:t xml:space="preserve">využít  </w:t>
      </w:r>
      <w:r w:rsidR="00BD2BA1">
        <w:rPr>
          <w:rFonts w:cs="Segoe UI"/>
        </w:rPr>
        <w:t>jednak</w:t>
      </w:r>
      <w:proofErr w:type="gramEnd"/>
      <w:r w:rsidR="00BD2BA1">
        <w:rPr>
          <w:rFonts w:cs="Segoe UI"/>
        </w:rPr>
        <w:t xml:space="preserve"> daňových výhod </w:t>
      </w:r>
      <w:r w:rsidR="00DF3F12">
        <w:rPr>
          <w:rFonts w:cs="Segoe UI"/>
        </w:rPr>
        <w:t>a v kombinaci s p</w:t>
      </w:r>
      <w:r w:rsidR="00DF3F12">
        <w:rPr>
          <w:rFonts w:cs="Calibri"/>
        </w:rPr>
        <w:t xml:space="preserve">řípadným odprodejem po ukončení daňových odpisů je možné takto pořízené vozidlo prodat za tržní cenu a získat </w:t>
      </w:r>
      <w:r w:rsidR="00DF3F12">
        <w:rPr>
          <w:rFonts w:cs="Calibri"/>
        </w:rPr>
        <w:lastRenderedPageBreak/>
        <w:t xml:space="preserve">tím prostředky, které ve spojení s daňovou optimalizací mohou tvořit více než 50 % kupní ceny nového vozidla. Využíváním tohoto nástroje by bylo možné </w:t>
      </w:r>
      <w:r w:rsidR="00F74F5E">
        <w:rPr>
          <w:rFonts w:cs="Calibri"/>
        </w:rPr>
        <w:t xml:space="preserve">nastavit pravidelnou roční obnovu již </w:t>
      </w:r>
      <w:r w:rsidR="00DF3F12">
        <w:rPr>
          <w:rFonts w:cs="Calibri"/>
        </w:rPr>
        <w:t xml:space="preserve">po prvním </w:t>
      </w:r>
      <w:proofErr w:type="gramStart"/>
      <w:r w:rsidR="00DF3F12">
        <w:rPr>
          <w:rFonts w:cs="Calibri"/>
        </w:rPr>
        <w:t>12-ti letém</w:t>
      </w:r>
      <w:proofErr w:type="gramEnd"/>
      <w:r w:rsidR="00DF3F12">
        <w:rPr>
          <w:rFonts w:cs="Calibri"/>
        </w:rPr>
        <w:t xml:space="preserve"> cyklu</w:t>
      </w:r>
      <w:r w:rsidR="00F74F5E">
        <w:rPr>
          <w:rFonts w:cs="Calibri"/>
        </w:rPr>
        <w:t xml:space="preserve">. Nákup na počátku předpokládá </w:t>
      </w:r>
      <w:proofErr w:type="gramStart"/>
      <w:r w:rsidR="00F74F5E">
        <w:rPr>
          <w:rFonts w:cs="Calibri"/>
        </w:rPr>
        <w:t>20%</w:t>
      </w:r>
      <w:proofErr w:type="gramEnd"/>
      <w:r w:rsidR="00F74F5E">
        <w:rPr>
          <w:rFonts w:cs="Calibri"/>
        </w:rPr>
        <w:t xml:space="preserve"> akontaci (cca </w:t>
      </w:r>
      <w:r w:rsidR="00B60D06">
        <w:rPr>
          <w:rFonts w:cs="Calibri"/>
        </w:rPr>
        <w:t>80-90</w:t>
      </w:r>
      <w:r w:rsidR="00F74F5E">
        <w:rPr>
          <w:rFonts w:cs="Calibri"/>
        </w:rPr>
        <w:t xml:space="preserve"> mil.) a záruku na úvěr ze strany LK. </w:t>
      </w:r>
      <w:r w:rsidR="004C63F7">
        <w:rPr>
          <w:rFonts w:cs="Calibri"/>
        </w:rPr>
        <w:t>Z</w:t>
      </w:r>
      <w:r w:rsidR="004C63F7">
        <w:rPr>
          <w:rFonts w:eastAsia="Times New Roman"/>
        </w:rPr>
        <w:t xml:space="preserve">áruky na úvěr se ze strany kraje standardně </w:t>
      </w:r>
      <w:proofErr w:type="gramStart"/>
      <w:r w:rsidR="004C63F7">
        <w:rPr>
          <w:rFonts w:eastAsia="Times New Roman"/>
        </w:rPr>
        <w:t>neposkytují,  předpokládá</w:t>
      </w:r>
      <w:proofErr w:type="gramEnd"/>
      <w:r w:rsidR="004C63F7">
        <w:rPr>
          <w:rFonts w:eastAsia="Times New Roman"/>
        </w:rPr>
        <w:t xml:space="preserve"> se, že bude bance stačit smluvní vztah na deset let mezi ALK a LK. Pokud by tomu tak nebylo, tak samozřejmě není v možnostech ALK toto bez účasti LK vyřešit a nebylo by možné obnovu realizovat daným způsobem. </w:t>
      </w:r>
      <w:r w:rsidR="00C12239">
        <w:rPr>
          <w:rFonts w:cs="Calibri"/>
        </w:rPr>
        <w:t xml:space="preserve">Závěrem ekonomické části analýzy byly modelovány CDV s ohledem na očekávaný vývoj indexovaných položek, zvolenou formu pořizování autobusů v počátku, ale i obsazení a započtení všech potřebných pozic k zabezpečení kvalitní služby. Se zahájením provozu se tyto očekávané náklady budou pohybovat </w:t>
      </w:r>
      <w:r w:rsidR="009301EF">
        <w:rPr>
          <w:rFonts w:cs="Calibri"/>
        </w:rPr>
        <w:t xml:space="preserve">celkem </w:t>
      </w:r>
      <w:r w:rsidR="00C12239">
        <w:rPr>
          <w:rFonts w:cs="Calibri"/>
        </w:rPr>
        <w:t>okolo 40 resp.41 Kč/km</w:t>
      </w:r>
      <w:r w:rsidR="009301EF">
        <w:rPr>
          <w:rFonts w:cs="Calibri"/>
        </w:rPr>
        <w:t xml:space="preserve"> vč. veškerých souvisejících výdajů.</w:t>
      </w:r>
      <w:r w:rsidR="000449D8">
        <w:rPr>
          <w:rFonts w:cs="Calibri"/>
        </w:rPr>
        <w:t xml:space="preserve"> Cena se nijak nevymyká</w:t>
      </w:r>
      <w:r w:rsidR="009301EF">
        <w:rPr>
          <w:rFonts w:cs="Calibri"/>
        </w:rPr>
        <w:t xml:space="preserve"> </w:t>
      </w:r>
      <w:r w:rsidR="000449D8">
        <w:rPr>
          <w:rFonts w:cs="Calibri"/>
        </w:rPr>
        <w:t xml:space="preserve">zjišťovaným cenám připravovaných projektů obdobného charakteru. </w:t>
      </w:r>
      <w:r w:rsidR="009301EF">
        <w:rPr>
          <w:rFonts w:cs="Calibri"/>
        </w:rPr>
        <w:t xml:space="preserve">Během deseti letého období bude </w:t>
      </w:r>
      <w:r w:rsidR="000449D8">
        <w:rPr>
          <w:rFonts w:cs="Calibri"/>
        </w:rPr>
        <w:t xml:space="preserve">pak </w:t>
      </w:r>
      <w:r w:rsidR="009301EF">
        <w:rPr>
          <w:rFonts w:cs="Calibri"/>
        </w:rPr>
        <w:t>tato cena růst dle indexů ČSÚ.</w:t>
      </w:r>
      <w:r w:rsidR="002D7D89">
        <w:rPr>
          <w:rFonts w:cs="Calibri"/>
        </w:rPr>
        <w:t xml:space="preserve"> </w:t>
      </w:r>
      <w:r w:rsidR="00B60D06">
        <w:rPr>
          <w:rFonts w:cs="Calibri"/>
        </w:rPr>
        <w:t xml:space="preserve">Před vlastním zahájením aktivit vedoucím </w:t>
      </w:r>
      <w:proofErr w:type="gramStart"/>
      <w:r w:rsidR="00B60D06">
        <w:rPr>
          <w:rFonts w:cs="Calibri"/>
        </w:rPr>
        <w:t>k</w:t>
      </w:r>
      <w:r w:rsidR="00352F35">
        <w:rPr>
          <w:rFonts w:cs="Calibri"/>
        </w:rPr>
        <w:t xml:space="preserve"> </w:t>
      </w:r>
      <w:r w:rsidR="00B60D06">
        <w:rPr>
          <w:rFonts w:cs="Calibri"/>
        </w:rPr>
        <w:t> zahájení</w:t>
      </w:r>
      <w:proofErr w:type="gramEnd"/>
      <w:r w:rsidR="00B60D06">
        <w:rPr>
          <w:rFonts w:cs="Calibri"/>
        </w:rPr>
        <w:t xml:space="preserve"> provozu by bylo nutné pro ALK zajistit předpokládané zřizovací prostředky ve výši 40 </w:t>
      </w:r>
      <w:r w:rsidR="00352F35">
        <w:rPr>
          <w:rFonts w:cs="Calibri"/>
        </w:rPr>
        <w:t xml:space="preserve">(LB) resp.79 (CL) mil. Kč, které pokryjí zejména akontaci nákupu potřebného množství autobusů, mzdy a ostatní nutné výdaje. </w:t>
      </w:r>
    </w:p>
    <w:p w14:paraId="28D0346C" w14:textId="77777777" w:rsidR="009301EF" w:rsidRDefault="00F74F5E" w:rsidP="00F70F33">
      <w:pPr>
        <w:autoSpaceDE w:val="0"/>
        <w:autoSpaceDN w:val="0"/>
        <w:adjustRightInd w:val="0"/>
        <w:spacing w:before="120" w:after="120" w:line="276" w:lineRule="auto"/>
        <w:rPr>
          <w:rFonts w:cs="Calibri"/>
        </w:rPr>
      </w:pPr>
      <w:r>
        <w:rPr>
          <w:rFonts w:cs="Calibri"/>
        </w:rPr>
        <w:t>Důležitou oblastí je personální obsazení společnosti, které předpokládá</w:t>
      </w:r>
      <w:r w:rsidR="00CE13B5">
        <w:rPr>
          <w:rFonts w:cs="Calibri"/>
        </w:rPr>
        <w:t xml:space="preserve"> u nejdůležitější kategorie řidičů přechod na konci platnosti stávajících smluv k vnitřnímu dopravci ALK. Situace na trhu práce v této kategorii a fakt, že </w:t>
      </w:r>
      <w:proofErr w:type="gramStart"/>
      <w:r w:rsidR="00CE13B5">
        <w:rPr>
          <w:rFonts w:cs="Calibri"/>
        </w:rPr>
        <w:t>30%</w:t>
      </w:r>
      <w:proofErr w:type="gramEnd"/>
      <w:r w:rsidR="00CE13B5">
        <w:rPr>
          <w:rFonts w:cs="Calibri"/>
        </w:rPr>
        <w:t xml:space="preserve"> stávajících řidičů je starších 60ti let bude ve velmi krátké době výzvou pro management jak tyto zaměstnance nahradit.</w:t>
      </w:r>
    </w:p>
    <w:p w14:paraId="5677D518" w14:textId="77777777" w:rsidR="009301EF" w:rsidRDefault="000449D8" w:rsidP="00F70F33">
      <w:pPr>
        <w:autoSpaceDE w:val="0"/>
        <w:autoSpaceDN w:val="0"/>
        <w:adjustRightInd w:val="0"/>
        <w:spacing w:before="120" w:after="120" w:line="276" w:lineRule="auto"/>
        <w:rPr>
          <w:rFonts w:cs="Calibri"/>
        </w:rPr>
      </w:pPr>
      <w:r>
        <w:rPr>
          <w:rFonts w:cs="Calibri"/>
        </w:rPr>
        <w:t xml:space="preserve">Závěrečná SWOT analýza připravované změny systému zajištění dopravní obslužnosti poukazuje na předpokládané efekty a reakce, které lze očekávat. </w:t>
      </w:r>
      <w:r w:rsidR="00746624">
        <w:rPr>
          <w:rFonts w:cs="Calibri"/>
        </w:rPr>
        <w:t>Doprava byla, je a vždy bude politikum, na kterém se budou střetávat pozitivní i negativní reakce</w:t>
      </w:r>
      <w:r w:rsidR="00F5267F">
        <w:rPr>
          <w:rFonts w:cs="Calibri"/>
        </w:rPr>
        <w:t xml:space="preserve"> odborné i laické veřejnosti</w:t>
      </w:r>
      <w:r w:rsidR="00746624">
        <w:rPr>
          <w:rFonts w:cs="Calibri"/>
        </w:rPr>
        <w:t xml:space="preserve">. </w:t>
      </w:r>
      <w:r>
        <w:rPr>
          <w:rFonts w:cs="Calibri"/>
        </w:rPr>
        <w:t xml:space="preserve">V každém případě se jedná o precedentní projekt </w:t>
      </w:r>
      <w:r w:rsidR="00746624">
        <w:rPr>
          <w:rFonts w:cs="Calibri"/>
        </w:rPr>
        <w:t xml:space="preserve">v rámci celé ČR </w:t>
      </w:r>
      <w:r>
        <w:rPr>
          <w:rFonts w:cs="Calibri"/>
        </w:rPr>
        <w:t>se všemi riziky</w:t>
      </w:r>
      <w:r w:rsidR="00701E75">
        <w:rPr>
          <w:rFonts w:cs="Calibri"/>
        </w:rPr>
        <w:t xml:space="preserve">, ale zároveň je i </w:t>
      </w:r>
      <w:r w:rsidR="00746624">
        <w:rPr>
          <w:rFonts w:cs="Calibri"/>
        </w:rPr>
        <w:t>vel</w:t>
      </w:r>
      <w:r w:rsidR="00F5267F">
        <w:rPr>
          <w:rFonts w:cs="Calibri"/>
        </w:rPr>
        <w:t>i</w:t>
      </w:r>
      <w:r w:rsidR="00746624">
        <w:rPr>
          <w:rFonts w:cs="Calibri"/>
        </w:rPr>
        <w:t xml:space="preserve">kou </w:t>
      </w:r>
      <w:r w:rsidR="00701E75">
        <w:rPr>
          <w:rFonts w:cs="Calibri"/>
        </w:rPr>
        <w:t>příležitostí k výraznému posílení image kraje</w:t>
      </w:r>
      <w:r w:rsidR="00746624">
        <w:rPr>
          <w:rFonts w:cs="Calibri"/>
        </w:rPr>
        <w:t xml:space="preserve"> a zatraktivnění dopravy</w:t>
      </w:r>
      <w:r w:rsidR="00701E75">
        <w:rPr>
          <w:rFonts w:cs="Calibri"/>
        </w:rPr>
        <w:t xml:space="preserve"> </w:t>
      </w:r>
      <w:r w:rsidR="00746624">
        <w:rPr>
          <w:rFonts w:cs="Calibri"/>
        </w:rPr>
        <w:t>s cílem</w:t>
      </w:r>
      <w:r w:rsidR="00701E75">
        <w:rPr>
          <w:rFonts w:cs="Calibri"/>
        </w:rPr>
        <w:t xml:space="preserve"> zvýšené</w:t>
      </w:r>
      <w:r w:rsidR="00746624">
        <w:rPr>
          <w:rFonts w:cs="Calibri"/>
        </w:rPr>
        <w:t>ho</w:t>
      </w:r>
      <w:r w:rsidR="00701E75">
        <w:rPr>
          <w:rFonts w:cs="Calibri"/>
        </w:rPr>
        <w:t xml:space="preserve"> zájmu o </w:t>
      </w:r>
      <w:r w:rsidR="00746624">
        <w:rPr>
          <w:rFonts w:cs="Calibri"/>
        </w:rPr>
        <w:t>její využívání</w:t>
      </w:r>
      <w:r w:rsidR="00701E75">
        <w:rPr>
          <w:rFonts w:cs="Calibri"/>
        </w:rPr>
        <w:t xml:space="preserve">. </w:t>
      </w:r>
    </w:p>
    <w:p w14:paraId="4E36ECF5" w14:textId="77777777" w:rsidR="00F74F5E" w:rsidRDefault="00CE13B5" w:rsidP="00F70F33">
      <w:pPr>
        <w:autoSpaceDE w:val="0"/>
        <w:autoSpaceDN w:val="0"/>
        <w:adjustRightInd w:val="0"/>
        <w:spacing w:before="120" w:after="120" w:line="276" w:lineRule="auto"/>
        <w:rPr>
          <w:rFonts w:cs="Calibri"/>
        </w:rPr>
      </w:pPr>
      <w:r>
        <w:rPr>
          <w:rFonts w:cs="Calibri"/>
        </w:rPr>
        <w:t xml:space="preserve">  </w:t>
      </w:r>
      <w:r w:rsidR="00F74F5E">
        <w:rPr>
          <w:rFonts w:cs="Calibri"/>
        </w:rPr>
        <w:t xml:space="preserve"> </w:t>
      </w:r>
      <w:r w:rsidR="00DF3F12">
        <w:rPr>
          <w:rFonts w:cs="Calibri"/>
        </w:rPr>
        <w:t xml:space="preserve"> </w:t>
      </w:r>
    </w:p>
    <w:p w14:paraId="2C2D5AC8" w14:textId="77777777" w:rsidR="00CA035C" w:rsidRPr="006B760F" w:rsidRDefault="00DF3F12" w:rsidP="00F70F33">
      <w:pPr>
        <w:autoSpaceDE w:val="0"/>
        <w:autoSpaceDN w:val="0"/>
        <w:adjustRightInd w:val="0"/>
        <w:spacing w:before="120" w:after="120" w:line="276" w:lineRule="auto"/>
        <w:rPr>
          <w:rFonts w:cs="Segoe UI"/>
        </w:rPr>
      </w:pPr>
      <w:r>
        <w:rPr>
          <w:rFonts w:cs="Calibri"/>
        </w:rPr>
        <w:t xml:space="preserve"> </w:t>
      </w:r>
    </w:p>
    <w:p w14:paraId="63007416" w14:textId="77777777" w:rsidR="0030702F" w:rsidRPr="0030702F" w:rsidRDefault="0030702F" w:rsidP="0030702F"/>
    <w:p w14:paraId="23724A22" w14:textId="77777777" w:rsidR="00AB7412" w:rsidRDefault="00AB7412" w:rsidP="00AE27C0"/>
    <w:p w14:paraId="7292C188" w14:textId="77777777" w:rsidR="00765FFD" w:rsidRPr="008C5973" w:rsidRDefault="00765FFD" w:rsidP="00F74F5E">
      <w:pPr>
        <w:pStyle w:val="Odstavecseseznamem"/>
      </w:pPr>
    </w:p>
    <w:p w14:paraId="03176DAE" w14:textId="77777777" w:rsidR="008877B6" w:rsidRDefault="008877B6" w:rsidP="00AE27C0"/>
    <w:p w14:paraId="34D755A6" w14:textId="77777777" w:rsidR="00AB7412" w:rsidRDefault="00AB7412" w:rsidP="00AE27C0"/>
    <w:p w14:paraId="43FD85F1" w14:textId="77777777" w:rsidR="00AB7412" w:rsidRDefault="00AB7412" w:rsidP="00AE27C0"/>
    <w:p w14:paraId="700847B6" w14:textId="77777777" w:rsidR="00AB7412" w:rsidRDefault="00AB7412" w:rsidP="00AE27C0"/>
    <w:p w14:paraId="08B4172B" w14:textId="77777777" w:rsidR="00AB7412" w:rsidRDefault="00AB7412" w:rsidP="00AE27C0"/>
    <w:p w14:paraId="7FE97E72" w14:textId="77777777" w:rsidR="00AB7412" w:rsidRDefault="00AB7412" w:rsidP="00AE27C0"/>
    <w:p w14:paraId="3BA4D39A" w14:textId="77777777" w:rsidR="00AB7412" w:rsidRDefault="00AB7412" w:rsidP="00AE27C0"/>
    <w:p w14:paraId="3D567BE9" w14:textId="77777777" w:rsidR="00AB7412" w:rsidRDefault="00AB7412" w:rsidP="00AE27C0"/>
    <w:p w14:paraId="39DC5FA1" w14:textId="77777777" w:rsidR="00AB7412" w:rsidRDefault="00AB7412" w:rsidP="00AE27C0"/>
    <w:p w14:paraId="564D6FFD" w14:textId="77777777" w:rsidR="00AB7412" w:rsidRDefault="00AB7412" w:rsidP="00AE27C0"/>
    <w:p w14:paraId="73CE2834" w14:textId="77777777" w:rsidR="00AB7412" w:rsidRDefault="00AB7412" w:rsidP="00AE27C0"/>
    <w:p w14:paraId="46E9574A" w14:textId="77777777" w:rsidR="00AB7412" w:rsidRDefault="00AB7412" w:rsidP="00AE27C0"/>
    <w:p w14:paraId="00C68A3A" w14:textId="77777777" w:rsidR="00AB7412" w:rsidRDefault="00AB7412" w:rsidP="00AE27C0"/>
    <w:p w14:paraId="5BB18C77" w14:textId="77777777" w:rsidR="00AB7412" w:rsidRDefault="00AB7412" w:rsidP="00AE27C0"/>
    <w:p w14:paraId="45669051" w14:textId="77777777" w:rsidR="00AB7412" w:rsidRDefault="00AB7412" w:rsidP="00AE27C0"/>
    <w:p w14:paraId="0ABB45A0" w14:textId="77777777" w:rsidR="00AB7412" w:rsidRDefault="00AB7412" w:rsidP="00AE27C0"/>
    <w:p w14:paraId="4D6AC891" w14:textId="77777777" w:rsidR="00AB7412" w:rsidRDefault="00AB7412" w:rsidP="00AE27C0"/>
    <w:p w14:paraId="149D3A6B" w14:textId="77777777" w:rsidR="00AB7412" w:rsidRDefault="00AB7412" w:rsidP="00AE27C0"/>
    <w:p w14:paraId="6ED6E93E" w14:textId="77777777" w:rsidR="00AB7412" w:rsidRDefault="00AB7412" w:rsidP="00AE27C0"/>
    <w:p w14:paraId="45BEEF93" w14:textId="77777777" w:rsidR="00AE27C0" w:rsidRPr="00AE27C0" w:rsidRDefault="00AE27C0" w:rsidP="00AE27C0"/>
    <w:sectPr w:rsidR="00AE27C0" w:rsidRPr="00AE27C0" w:rsidSect="00863CEF">
      <w:headerReference w:type="default" r:id="rId80"/>
      <w:footerReference w:type="default" r:id="rId81"/>
      <w:pgSz w:w="11907" w:h="16839" w:code="9"/>
      <w:pgMar w:top="993" w:right="850" w:bottom="1276" w:left="1701" w:header="285"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2058B" w14:textId="77777777" w:rsidR="006B5BA6" w:rsidRDefault="006B5BA6">
      <w:pPr>
        <w:spacing w:after="0" w:line="240" w:lineRule="auto"/>
      </w:pPr>
      <w:r>
        <w:separator/>
      </w:r>
    </w:p>
  </w:endnote>
  <w:endnote w:type="continuationSeparator" w:id="0">
    <w:p w14:paraId="7E343EA3" w14:textId="77777777" w:rsidR="006B5BA6" w:rsidRDefault="006B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0581327"/>
      <w:docPartObj>
        <w:docPartGallery w:val="Page Numbers (Bottom of Page)"/>
        <w:docPartUnique/>
      </w:docPartObj>
    </w:sdtPr>
    <w:sdtContent>
      <w:p w14:paraId="0E8F6834" w14:textId="77777777" w:rsidR="004C63F7" w:rsidRDefault="004C63F7">
        <w:pPr>
          <w:pStyle w:val="Zpat"/>
          <w:jc w:val="right"/>
        </w:pPr>
        <w:r>
          <w:fldChar w:fldCharType="begin"/>
        </w:r>
        <w:r>
          <w:instrText>PAGE   \* MERGEFORMAT</w:instrText>
        </w:r>
        <w:r>
          <w:fldChar w:fldCharType="separate"/>
        </w:r>
        <w:r>
          <w:t>2</w:t>
        </w:r>
        <w:r>
          <w:fldChar w:fldCharType="end"/>
        </w:r>
      </w:p>
    </w:sdtContent>
  </w:sdt>
  <w:p w14:paraId="2E9D586D" w14:textId="77777777" w:rsidR="004C63F7" w:rsidRDefault="004C63F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24BF2" w14:textId="77777777" w:rsidR="006B5BA6" w:rsidRDefault="006B5BA6">
      <w:pPr>
        <w:spacing w:after="0" w:line="240" w:lineRule="auto"/>
      </w:pPr>
      <w:r>
        <w:separator/>
      </w:r>
    </w:p>
  </w:footnote>
  <w:footnote w:type="continuationSeparator" w:id="0">
    <w:p w14:paraId="4F618703" w14:textId="77777777" w:rsidR="006B5BA6" w:rsidRDefault="006B5BA6">
      <w:pPr>
        <w:spacing w:after="0" w:line="240" w:lineRule="auto"/>
      </w:pPr>
      <w:r>
        <w:continuationSeparator/>
      </w:r>
    </w:p>
  </w:footnote>
  <w:footnote w:id="1">
    <w:p w14:paraId="5ECC1E7B" w14:textId="77777777" w:rsidR="004C63F7" w:rsidRDefault="004C63F7"/>
    <w:p w14:paraId="57BA2CB9" w14:textId="77777777" w:rsidR="004C63F7" w:rsidRPr="00B77DD7" w:rsidRDefault="004C63F7" w:rsidP="000C40AD">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51031" w14:textId="77777777" w:rsidR="004C63F7" w:rsidRDefault="004C63F7">
    <w:pPr>
      <w:pStyle w:val="Zhlav"/>
    </w:pPr>
    <w:r>
      <w:t xml:space="preserve">                                                                                                                                                                           </w:t>
    </w:r>
    <w:r>
      <w:rPr>
        <w:noProof/>
      </w:rPr>
      <w:drawing>
        <wp:inline distT="0" distB="0" distL="0" distR="0" wp14:anchorId="208A8C4E" wp14:editId="7E35535D">
          <wp:extent cx="1057275" cy="503337"/>
          <wp:effectExtent l="0" t="0" r="0" b="0"/>
          <wp:docPr id="230" name="Obráze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076" cy="5260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2057"/>
    <w:multiLevelType w:val="hybridMultilevel"/>
    <w:tmpl w:val="B1848A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E642A0"/>
    <w:multiLevelType w:val="hybridMultilevel"/>
    <w:tmpl w:val="6BCE22F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B392E1E"/>
    <w:multiLevelType w:val="hybridMultilevel"/>
    <w:tmpl w:val="D52A29B0"/>
    <w:lvl w:ilvl="0" w:tplc="E0800B0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5419C4"/>
    <w:multiLevelType w:val="hybridMultilevel"/>
    <w:tmpl w:val="4974422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1B7E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6238EE"/>
    <w:multiLevelType w:val="hybridMultilevel"/>
    <w:tmpl w:val="8D1E391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E96FAB"/>
    <w:multiLevelType w:val="multilevel"/>
    <w:tmpl w:val="F48E7628"/>
    <w:numStyleLink w:val="StylSodrkami"/>
  </w:abstractNum>
  <w:abstractNum w:abstractNumId="7" w15:restartNumberingAfterBreak="0">
    <w:nsid w:val="1B374AD9"/>
    <w:multiLevelType w:val="multilevel"/>
    <w:tmpl w:val="1298A3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CC09B5"/>
    <w:multiLevelType w:val="hybridMultilevel"/>
    <w:tmpl w:val="7052852C"/>
    <w:lvl w:ilvl="0" w:tplc="F89C37D4">
      <w:start w:val="1"/>
      <w:numFmt w:val="bullet"/>
      <w:lvlText w:val=""/>
      <w:lvlJc w:val="left"/>
      <w:pPr>
        <w:ind w:left="720" w:hanging="360"/>
      </w:pPr>
      <w:rPr>
        <w:rFonts w:ascii="Symbol" w:hAnsi="Symbol" w:hint="default"/>
      </w:rPr>
    </w:lvl>
    <w:lvl w:ilvl="1" w:tplc="2D6CD038">
      <w:start w:val="1"/>
      <w:numFmt w:val="bullet"/>
      <w:lvlText w:val="o"/>
      <w:lvlJc w:val="left"/>
      <w:pPr>
        <w:ind w:left="1440" w:hanging="360"/>
      </w:pPr>
      <w:rPr>
        <w:rFonts w:ascii="Courier New" w:hAnsi="Courier New" w:cs="Times New Roman" w:hint="default"/>
      </w:rPr>
    </w:lvl>
    <w:lvl w:ilvl="2" w:tplc="950C9954">
      <w:start w:val="1"/>
      <w:numFmt w:val="bullet"/>
      <w:lvlText w:val=""/>
      <w:lvlJc w:val="left"/>
      <w:pPr>
        <w:ind w:left="2160" w:hanging="360"/>
      </w:pPr>
      <w:rPr>
        <w:rFonts w:ascii="Wingdings" w:hAnsi="Wingdings" w:hint="default"/>
      </w:rPr>
    </w:lvl>
    <w:lvl w:ilvl="3" w:tplc="AEBACB28">
      <w:start w:val="1"/>
      <w:numFmt w:val="bullet"/>
      <w:lvlText w:val=""/>
      <w:lvlJc w:val="left"/>
      <w:pPr>
        <w:ind w:left="2880" w:hanging="360"/>
      </w:pPr>
      <w:rPr>
        <w:rFonts w:ascii="Symbol" w:hAnsi="Symbol" w:hint="default"/>
      </w:rPr>
    </w:lvl>
    <w:lvl w:ilvl="4" w:tplc="4D7CE4C0">
      <w:start w:val="1"/>
      <w:numFmt w:val="bullet"/>
      <w:lvlText w:val="o"/>
      <w:lvlJc w:val="left"/>
      <w:pPr>
        <w:ind w:left="3600" w:hanging="360"/>
      </w:pPr>
      <w:rPr>
        <w:rFonts w:ascii="Courier New" w:hAnsi="Courier New" w:cs="Times New Roman" w:hint="default"/>
      </w:rPr>
    </w:lvl>
    <w:lvl w:ilvl="5" w:tplc="194A9C14">
      <w:start w:val="1"/>
      <w:numFmt w:val="bullet"/>
      <w:lvlText w:val=""/>
      <w:lvlJc w:val="left"/>
      <w:pPr>
        <w:ind w:left="4320" w:hanging="360"/>
      </w:pPr>
      <w:rPr>
        <w:rFonts w:ascii="Wingdings" w:hAnsi="Wingdings" w:hint="default"/>
      </w:rPr>
    </w:lvl>
    <w:lvl w:ilvl="6" w:tplc="50A06EEE">
      <w:start w:val="1"/>
      <w:numFmt w:val="bullet"/>
      <w:lvlText w:val=""/>
      <w:lvlJc w:val="left"/>
      <w:pPr>
        <w:ind w:left="5040" w:hanging="360"/>
      </w:pPr>
      <w:rPr>
        <w:rFonts w:ascii="Symbol" w:hAnsi="Symbol" w:hint="default"/>
      </w:rPr>
    </w:lvl>
    <w:lvl w:ilvl="7" w:tplc="395C0C02">
      <w:start w:val="1"/>
      <w:numFmt w:val="bullet"/>
      <w:lvlText w:val="o"/>
      <w:lvlJc w:val="left"/>
      <w:pPr>
        <w:ind w:left="5760" w:hanging="360"/>
      </w:pPr>
      <w:rPr>
        <w:rFonts w:ascii="Courier New" w:hAnsi="Courier New" w:cs="Times New Roman" w:hint="default"/>
      </w:rPr>
    </w:lvl>
    <w:lvl w:ilvl="8" w:tplc="E5324700">
      <w:start w:val="1"/>
      <w:numFmt w:val="bullet"/>
      <w:lvlText w:val=""/>
      <w:lvlJc w:val="left"/>
      <w:pPr>
        <w:ind w:left="6480" w:hanging="360"/>
      </w:pPr>
      <w:rPr>
        <w:rFonts w:ascii="Wingdings" w:hAnsi="Wingdings" w:hint="default"/>
      </w:rPr>
    </w:lvl>
  </w:abstractNum>
  <w:abstractNum w:abstractNumId="9" w15:restartNumberingAfterBreak="0">
    <w:nsid w:val="1C616CD1"/>
    <w:multiLevelType w:val="hybridMultilevel"/>
    <w:tmpl w:val="893AF886"/>
    <w:lvl w:ilvl="0" w:tplc="D8584306">
      <w:start w:val="1"/>
      <w:numFmt w:val="lowerLetter"/>
      <w:lvlText w:val="%1)"/>
      <w:lvlJc w:val="left"/>
      <w:pPr>
        <w:ind w:left="1080" w:hanging="360"/>
      </w:pPr>
      <w:rPr>
        <w:rFonts w:ascii="Segoe UI" w:hAnsi="Segoe UI" w:cs="Segoe UI" w:hint="default"/>
        <w:b/>
        <w:sz w:val="22"/>
        <w:szCs w:val="22"/>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D99250C"/>
    <w:multiLevelType w:val="multilevel"/>
    <w:tmpl w:val="CDDE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57CC4"/>
    <w:multiLevelType w:val="hybridMultilevel"/>
    <w:tmpl w:val="A220289A"/>
    <w:lvl w:ilvl="0" w:tplc="3552E742">
      <w:start w:val="1"/>
      <w:numFmt w:val="bullet"/>
      <w:lvlText w:val=""/>
      <w:lvlJc w:val="left"/>
      <w:pPr>
        <w:ind w:left="720" w:hanging="360"/>
      </w:pPr>
      <w:rPr>
        <w:rFonts w:ascii="Symbol" w:hAnsi="Symbol" w:hint="default"/>
      </w:rPr>
    </w:lvl>
    <w:lvl w:ilvl="1" w:tplc="96A0DC4E">
      <w:start w:val="1"/>
      <w:numFmt w:val="bullet"/>
      <w:lvlText w:val="o"/>
      <w:lvlJc w:val="left"/>
      <w:pPr>
        <w:ind w:left="1440" w:hanging="360"/>
      </w:pPr>
      <w:rPr>
        <w:rFonts w:ascii="Courier New" w:hAnsi="Courier New" w:cs="Times New Roman" w:hint="default"/>
      </w:rPr>
    </w:lvl>
    <w:lvl w:ilvl="2" w:tplc="21C004FE">
      <w:start w:val="1"/>
      <w:numFmt w:val="bullet"/>
      <w:lvlText w:val=""/>
      <w:lvlJc w:val="left"/>
      <w:pPr>
        <w:ind w:left="2160" w:hanging="360"/>
      </w:pPr>
      <w:rPr>
        <w:rFonts w:ascii="Wingdings" w:hAnsi="Wingdings" w:hint="default"/>
      </w:rPr>
    </w:lvl>
    <w:lvl w:ilvl="3" w:tplc="003441D6">
      <w:start w:val="1"/>
      <w:numFmt w:val="bullet"/>
      <w:lvlText w:val=""/>
      <w:lvlJc w:val="left"/>
      <w:pPr>
        <w:ind w:left="2880" w:hanging="360"/>
      </w:pPr>
      <w:rPr>
        <w:rFonts w:ascii="Symbol" w:hAnsi="Symbol" w:hint="default"/>
      </w:rPr>
    </w:lvl>
    <w:lvl w:ilvl="4" w:tplc="24C02356">
      <w:start w:val="1"/>
      <w:numFmt w:val="bullet"/>
      <w:lvlText w:val="o"/>
      <w:lvlJc w:val="left"/>
      <w:pPr>
        <w:ind w:left="3600" w:hanging="360"/>
      </w:pPr>
      <w:rPr>
        <w:rFonts w:ascii="Courier New" w:hAnsi="Courier New" w:cs="Times New Roman" w:hint="default"/>
      </w:rPr>
    </w:lvl>
    <w:lvl w:ilvl="5" w:tplc="E8D8370C">
      <w:start w:val="1"/>
      <w:numFmt w:val="bullet"/>
      <w:lvlText w:val=""/>
      <w:lvlJc w:val="left"/>
      <w:pPr>
        <w:ind w:left="4320" w:hanging="360"/>
      </w:pPr>
      <w:rPr>
        <w:rFonts w:ascii="Wingdings" w:hAnsi="Wingdings" w:hint="default"/>
      </w:rPr>
    </w:lvl>
    <w:lvl w:ilvl="6" w:tplc="0F327118">
      <w:start w:val="1"/>
      <w:numFmt w:val="bullet"/>
      <w:lvlText w:val=""/>
      <w:lvlJc w:val="left"/>
      <w:pPr>
        <w:ind w:left="5040" w:hanging="360"/>
      </w:pPr>
      <w:rPr>
        <w:rFonts w:ascii="Symbol" w:hAnsi="Symbol" w:hint="default"/>
      </w:rPr>
    </w:lvl>
    <w:lvl w:ilvl="7" w:tplc="2422ABBE">
      <w:start w:val="1"/>
      <w:numFmt w:val="bullet"/>
      <w:lvlText w:val="o"/>
      <w:lvlJc w:val="left"/>
      <w:pPr>
        <w:ind w:left="5760" w:hanging="360"/>
      </w:pPr>
      <w:rPr>
        <w:rFonts w:ascii="Courier New" w:hAnsi="Courier New" w:cs="Times New Roman" w:hint="default"/>
      </w:rPr>
    </w:lvl>
    <w:lvl w:ilvl="8" w:tplc="13482A00">
      <w:start w:val="1"/>
      <w:numFmt w:val="bullet"/>
      <w:lvlText w:val=""/>
      <w:lvlJc w:val="left"/>
      <w:pPr>
        <w:ind w:left="6480" w:hanging="360"/>
      </w:pPr>
      <w:rPr>
        <w:rFonts w:ascii="Wingdings" w:hAnsi="Wingdings" w:hint="default"/>
      </w:rPr>
    </w:lvl>
  </w:abstractNum>
  <w:abstractNum w:abstractNumId="12" w15:restartNumberingAfterBreak="0">
    <w:nsid w:val="236F0A30"/>
    <w:multiLevelType w:val="hybridMultilevel"/>
    <w:tmpl w:val="18D4DB44"/>
    <w:lvl w:ilvl="0" w:tplc="31EEDB72">
      <w:start w:val="1"/>
      <w:numFmt w:val="bullet"/>
      <w:lvlText w:val=""/>
      <w:lvlJc w:val="left"/>
      <w:pPr>
        <w:ind w:left="720" w:hanging="360"/>
      </w:pPr>
      <w:rPr>
        <w:rFonts w:ascii="Symbol" w:hAnsi="Symbol" w:hint="default"/>
      </w:rPr>
    </w:lvl>
    <w:lvl w:ilvl="1" w:tplc="42368B94">
      <w:start w:val="1"/>
      <w:numFmt w:val="bullet"/>
      <w:lvlText w:val="o"/>
      <w:lvlJc w:val="left"/>
      <w:pPr>
        <w:ind w:left="1440" w:hanging="360"/>
      </w:pPr>
      <w:rPr>
        <w:rFonts w:ascii="Courier New" w:hAnsi="Courier New" w:cs="Times New Roman" w:hint="default"/>
      </w:rPr>
    </w:lvl>
    <w:lvl w:ilvl="2" w:tplc="52285418">
      <w:start w:val="1"/>
      <w:numFmt w:val="bullet"/>
      <w:lvlText w:val=""/>
      <w:lvlJc w:val="left"/>
      <w:pPr>
        <w:ind w:left="2160" w:hanging="360"/>
      </w:pPr>
      <w:rPr>
        <w:rFonts w:ascii="Wingdings" w:hAnsi="Wingdings" w:hint="default"/>
      </w:rPr>
    </w:lvl>
    <w:lvl w:ilvl="3" w:tplc="7A1AAC2C">
      <w:start w:val="1"/>
      <w:numFmt w:val="bullet"/>
      <w:lvlText w:val=""/>
      <w:lvlJc w:val="left"/>
      <w:pPr>
        <w:ind w:left="2880" w:hanging="360"/>
      </w:pPr>
      <w:rPr>
        <w:rFonts w:ascii="Symbol" w:hAnsi="Symbol" w:hint="default"/>
      </w:rPr>
    </w:lvl>
    <w:lvl w:ilvl="4" w:tplc="ABDCB36C">
      <w:start w:val="1"/>
      <w:numFmt w:val="bullet"/>
      <w:lvlText w:val="o"/>
      <w:lvlJc w:val="left"/>
      <w:pPr>
        <w:ind w:left="3600" w:hanging="360"/>
      </w:pPr>
      <w:rPr>
        <w:rFonts w:ascii="Courier New" w:hAnsi="Courier New" w:cs="Times New Roman" w:hint="default"/>
      </w:rPr>
    </w:lvl>
    <w:lvl w:ilvl="5" w:tplc="E74CF5F2">
      <w:start w:val="1"/>
      <w:numFmt w:val="bullet"/>
      <w:lvlText w:val=""/>
      <w:lvlJc w:val="left"/>
      <w:pPr>
        <w:ind w:left="4320" w:hanging="360"/>
      </w:pPr>
      <w:rPr>
        <w:rFonts w:ascii="Wingdings" w:hAnsi="Wingdings" w:hint="default"/>
      </w:rPr>
    </w:lvl>
    <w:lvl w:ilvl="6" w:tplc="EE1A00A2">
      <w:start w:val="1"/>
      <w:numFmt w:val="bullet"/>
      <w:lvlText w:val=""/>
      <w:lvlJc w:val="left"/>
      <w:pPr>
        <w:ind w:left="5040" w:hanging="360"/>
      </w:pPr>
      <w:rPr>
        <w:rFonts w:ascii="Symbol" w:hAnsi="Symbol" w:hint="default"/>
      </w:rPr>
    </w:lvl>
    <w:lvl w:ilvl="7" w:tplc="C7EADEC6">
      <w:start w:val="1"/>
      <w:numFmt w:val="bullet"/>
      <w:lvlText w:val="o"/>
      <w:lvlJc w:val="left"/>
      <w:pPr>
        <w:ind w:left="5760" w:hanging="360"/>
      </w:pPr>
      <w:rPr>
        <w:rFonts w:ascii="Courier New" w:hAnsi="Courier New" w:cs="Times New Roman" w:hint="default"/>
      </w:rPr>
    </w:lvl>
    <w:lvl w:ilvl="8" w:tplc="F8461E28">
      <w:start w:val="1"/>
      <w:numFmt w:val="bullet"/>
      <w:lvlText w:val=""/>
      <w:lvlJc w:val="left"/>
      <w:pPr>
        <w:ind w:left="6480" w:hanging="360"/>
      </w:pPr>
      <w:rPr>
        <w:rFonts w:ascii="Wingdings" w:hAnsi="Wingdings" w:hint="default"/>
      </w:rPr>
    </w:lvl>
  </w:abstractNum>
  <w:abstractNum w:abstractNumId="13" w15:restartNumberingAfterBreak="0">
    <w:nsid w:val="2E4702F6"/>
    <w:multiLevelType w:val="multilevel"/>
    <w:tmpl w:val="29ECA7E6"/>
    <w:lvl w:ilvl="0">
      <w:start w:val="1"/>
      <w:numFmt w:val="bullet"/>
      <w:lvlText w:val=""/>
      <w:lvlJc w:val="left"/>
      <w:pPr>
        <w:tabs>
          <w:tab w:val="num" w:pos="1069"/>
        </w:tabs>
        <w:ind w:left="1069" w:hanging="360"/>
      </w:pPr>
      <w:rPr>
        <w:rFonts w:ascii="Symbol" w:hAnsi="Symbol" w:hint="default"/>
      </w:r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33F450F1"/>
    <w:multiLevelType w:val="hybridMultilevel"/>
    <w:tmpl w:val="075CA52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7190996"/>
    <w:multiLevelType w:val="hybridMultilevel"/>
    <w:tmpl w:val="BD0869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8D45E4F"/>
    <w:multiLevelType w:val="hybridMultilevel"/>
    <w:tmpl w:val="B010EA0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A8E0FD9"/>
    <w:multiLevelType w:val="hybridMultilevel"/>
    <w:tmpl w:val="72988D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553853"/>
    <w:multiLevelType w:val="hybridMultilevel"/>
    <w:tmpl w:val="155EF6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E4C1A00"/>
    <w:multiLevelType w:val="hybridMultilevel"/>
    <w:tmpl w:val="63E26140"/>
    <w:lvl w:ilvl="0" w:tplc="0405000F">
      <w:start w:val="1"/>
      <w:numFmt w:val="decimal"/>
      <w:lvlText w:val="%1."/>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0" w15:restartNumberingAfterBreak="0">
    <w:nsid w:val="3EDF3FF0"/>
    <w:multiLevelType w:val="hybridMultilevel"/>
    <w:tmpl w:val="7DD499BA"/>
    <w:lvl w:ilvl="0" w:tplc="36BACDA2">
      <w:numFmt w:val="bullet"/>
      <w:lvlText w:val="-"/>
      <w:lvlJc w:val="left"/>
      <w:pPr>
        <w:ind w:left="720" w:hanging="360"/>
      </w:pPr>
      <w:rPr>
        <w:rFonts w:ascii="Calibri" w:eastAsia="MS Mincho"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2834C8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8D37D6"/>
    <w:multiLevelType w:val="hybridMultilevel"/>
    <w:tmpl w:val="7BD29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ACD7114"/>
    <w:multiLevelType w:val="hybridMultilevel"/>
    <w:tmpl w:val="95A8F2E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Times New Roman"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Times New Roman"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cs="Times New Roman" w:hint="default"/>
      </w:rPr>
    </w:lvl>
    <w:lvl w:ilvl="8" w:tplc="04050005">
      <w:start w:val="1"/>
      <w:numFmt w:val="bullet"/>
      <w:lvlText w:val=""/>
      <w:lvlJc w:val="left"/>
      <w:pPr>
        <w:ind w:left="6829" w:hanging="360"/>
      </w:pPr>
      <w:rPr>
        <w:rFonts w:ascii="Wingdings" w:hAnsi="Wingdings" w:hint="default"/>
      </w:rPr>
    </w:lvl>
  </w:abstractNum>
  <w:abstractNum w:abstractNumId="24" w15:restartNumberingAfterBreak="0">
    <w:nsid w:val="4E3A5E62"/>
    <w:multiLevelType w:val="hybridMultilevel"/>
    <w:tmpl w:val="4392C2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54B558E6"/>
    <w:multiLevelType w:val="hybridMultilevel"/>
    <w:tmpl w:val="6E202B0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57D26A63"/>
    <w:multiLevelType w:val="hybridMultilevel"/>
    <w:tmpl w:val="6B88D53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587B417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631A9B"/>
    <w:multiLevelType w:val="hybridMultilevel"/>
    <w:tmpl w:val="2340B26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193E87"/>
    <w:multiLevelType w:val="hybridMultilevel"/>
    <w:tmpl w:val="E0F01AC2"/>
    <w:lvl w:ilvl="0" w:tplc="4E8A85A0">
      <w:start w:val="1"/>
      <w:numFmt w:val="upperLetter"/>
      <w:lvlText w:val="%1."/>
      <w:lvlJc w:val="left"/>
      <w:pPr>
        <w:ind w:left="720" w:hanging="360"/>
      </w:pPr>
      <w:rPr>
        <w:rFonts w:cs="Times New Roman"/>
      </w:rPr>
    </w:lvl>
    <w:lvl w:ilvl="1" w:tplc="BD90F20A">
      <w:start w:val="1"/>
      <w:numFmt w:val="lowerLetter"/>
      <w:lvlText w:val="%2."/>
      <w:lvlJc w:val="left"/>
      <w:pPr>
        <w:ind w:left="1440" w:hanging="360"/>
      </w:pPr>
      <w:rPr>
        <w:rFonts w:cs="Times New Roman"/>
      </w:rPr>
    </w:lvl>
    <w:lvl w:ilvl="2" w:tplc="281885DE">
      <w:start w:val="1"/>
      <w:numFmt w:val="lowerRoman"/>
      <w:lvlText w:val="%3."/>
      <w:lvlJc w:val="right"/>
      <w:pPr>
        <w:ind w:left="2160" w:hanging="180"/>
      </w:pPr>
      <w:rPr>
        <w:rFonts w:cs="Times New Roman"/>
      </w:rPr>
    </w:lvl>
    <w:lvl w:ilvl="3" w:tplc="FE36E306">
      <w:start w:val="1"/>
      <w:numFmt w:val="decimal"/>
      <w:lvlText w:val="%4."/>
      <w:lvlJc w:val="left"/>
      <w:pPr>
        <w:ind w:left="2880" w:hanging="360"/>
      </w:pPr>
      <w:rPr>
        <w:rFonts w:cs="Times New Roman"/>
      </w:rPr>
    </w:lvl>
    <w:lvl w:ilvl="4" w:tplc="198A0D86">
      <w:start w:val="1"/>
      <w:numFmt w:val="lowerLetter"/>
      <w:lvlText w:val="%5."/>
      <w:lvlJc w:val="left"/>
      <w:pPr>
        <w:ind w:left="3600" w:hanging="360"/>
      </w:pPr>
      <w:rPr>
        <w:rFonts w:cs="Times New Roman"/>
      </w:rPr>
    </w:lvl>
    <w:lvl w:ilvl="5" w:tplc="37BC7334">
      <w:start w:val="1"/>
      <w:numFmt w:val="lowerRoman"/>
      <w:lvlText w:val="%6."/>
      <w:lvlJc w:val="right"/>
      <w:pPr>
        <w:ind w:left="4320" w:hanging="180"/>
      </w:pPr>
      <w:rPr>
        <w:rFonts w:cs="Times New Roman"/>
      </w:rPr>
    </w:lvl>
    <w:lvl w:ilvl="6" w:tplc="1E90D00C">
      <w:start w:val="1"/>
      <w:numFmt w:val="decimal"/>
      <w:lvlText w:val="%7."/>
      <w:lvlJc w:val="left"/>
      <w:pPr>
        <w:ind w:left="5040" w:hanging="360"/>
      </w:pPr>
      <w:rPr>
        <w:rFonts w:cs="Times New Roman"/>
      </w:rPr>
    </w:lvl>
    <w:lvl w:ilvl="7" w:tplc="1A687764">
      <w:start w:val="1"/>
      <w:numFmt w:val="lowerLetter"/>
      <w:lvlText w:val="%8."/>
      <w:lvlJc w:val="left"/>
      <w:pPr>
        <w:ind w:left="5760" w:hanging="360"/>
      </w:pPr>
      <w:rPr>
        <w:rFonts w:cs="Times New Roman"/>
      </w:rPr>
    </w:lvl>
    <w:lvl w:ilvl="8" w:tplc="9F4471EE">
      <w:start w:val="1"/>
      <w:numFmt w:val="lowerRoman"/>
      <w:lvlText w:val="%9."/>
      <w:lvlJc w:val="right"/>
      <w:pPr>
        <w:ind w:left="6480" w:hanging="180"/>
      </w:pPr>
      <w:rPr>
        <w:rFonts w:cs="Times New Roman"/>
      </w:rPr>
    </w:lvl>
  </w:abstractNum>
  <w:abstractNum w:abstractNumId="30" w15:restartNumberingAfterBreak="0">
    <w:nsid w:val="61AC476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4B4D76"/>
    <w:multiLevelType w:val="hybridMultilevel"/>
    <w:tmpl w:val="F9F4CDCA"/>
    <w:lvl w:ilvl="0" w:tplc="25127FC4">
      <w:start w:val="1"/>
      <w:numFmt w:val="upperLetter"/>
      <w:lvlText w:val="%1."/>
      <w:lvlJc w:val="left"/>
      <w:pPr>
        <w:ind w:left="1004"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AC4768"/>
    <w:multiLevelType w:val="hybridMultilevel"/>
    <w:tmpl w:val="3F064E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C45D93"/>
    <w:multiLevelType w:val="hybridMultilevel"/>
    <w:tmpl w:val="47D65260"/>
    <w:lvl w:ilvl="0" w:tplc="04E2A3FA">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Times New Roman" w:hint="default"/>
      </w:rPr>
    </w:lvl>
    <w:lvl w:ilvl="2" w:tplc="0405001B">
      <w:start w:val="1"/>
      <w:numFmt w:val="bullet"/>
      <w:lvlText w:val=""/>
      <w:lvlJc w:val="left"/>
      <w:pPr>
        <w:ind w:left="2160" w:hanging="360"/>
      </w:pPr>
      <w:rPr>
        <w:rFonts w:ascii="Wingdings" w:hAnsi="Wingdings" w:hint="default"/>
      </w:rPr>
    </w:lvl>
    <w:lvl w:ilvl="3" w:tplc="0405000F">
      <w:start w:val="1"/>
      <w:numFmt w:val="bullet"/>
      <w:lvlText w:val=""/>
      <w:lvlJc w:val="left"/>
      <w:pPr>
        <w:ind w:left="2880" w:hanging="360"/>
      </w:pPr>
      <w:rPr>
        <w:rFonts w:ascii="Symbol" w:hAnsi="Symbol" w:hint="default"/>
      </w:rPr>
    </w:lvl>
    <w:lvl w:ilvl="4" w:tplc="04050019">
      <w:start w:val="1"/>
      <w:numFmt w:val="bullet"/>
      <w:lvlText w:val="o"/>
      <w:lvlJc w:val="left"/>
      <w:pPr>
        <w:ind w:left="3600" w:hanging="360"/>
      </w:pPr>
      <w:rPr>
        <w:rFonts w:ascii="Courier New" w:hAnsi="Courier New" w:cs="Times New Roman" w:hint="default"/>
      </w:rPr>
    </w:lvl>
    <w:lvl w:ilvl="5" w:tplc="0405001B">
      <w:start w:val="1"/>
      <w:numFmt w:val="bullet"/>
      <w:lvlText w:val=""/>
      <w:lvlJc w:val="left"/>
      <w:pPr>
        <w:ind w:left="4320" w:hanging="360"/>
      </w:pPr>
      <w:rPr>
        <w:rFonts w:ascii="Wingdings" w:hAnsi="Wingdings" w:hint="default"/>
      </w:rPr>
    </w:lvl>
    <w:lvl w:ilvl="6" w:tplc="0405000F">
      <w:start w:val="1"/>
      <w:numFmt w:val="bullet"/>
      <w:lvlText w:val=""/>
      <w:lvlJc w:val="left"/>
      <w:pPr>
        <w:ind w:left="5040" w:hanging="360"/>
      </w:pPr>
      <w:rPr>
        <w:rFonts w:ascii="Symbol" w:hAnsi="Symbol" w:hint="default"/>
      </w:rPr>
    </w:lvl>
    <w:lvl w:ilvl="7" w:tplc="04050019">
      <w:start w:val="1"/>
      <w:numFmt w:val="bullet"/>
      <w:lvlText w:val="o"/>
      <w:lvlJc w:val="left"/>
      <w:pPr>
        <w:ind w:left="5760" w:hanging="360"/>
      </w:pPr>
      <w:rPr>
        <w:rFonts w:ascii="Courier New" w:hAnsi="Courier New" w:cs="Times New Roman" w:hint="default"/>
      </w:rPr>
    </w:lvl>
    <w:lvl w:ilvl="8" w:tplc="0405001B">
      <w:start w:val="1"/>
      <w:numFmt w:val="bullet"/>
      <w:lvlText w:val=""/>
      <w:lvlJc w:val="left"/>
      <w:pPr>
        <w:ind w:left="6480" w:hanging="360"/>
      </w:pPr>
      <w:rPr>
        <w:rFonts w:ascii="Wingdings" w:hAnsi="Wingdings" w:hint="default"/>
      </w:rPr>
    </w:lvl>
  </w:abstractNum>
  <w:abstractNum w:abstractNumId="34" w15:restartNumberingAfterBreak="0">
    <w:nsid w:val="68246BB2"/>
    <w:multiLevelType w:val="hybridMultilevel"/>
    <w:tmpl w:val="B174529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CFC499D"/>
    <w:multiLevelType w:val="hybridMultilevel"/>
    <w:tmpl w:val="7B586CBA"/>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Times New Roman"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Times New Roman"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cs="Times New Roman" w:hint="default"/>
      </w:rPr>
    </w:lvl>
    <w:lvl w:ilvl="8" w:tplc="04050005">
      <w:start w:val="1"/>
      <w:numFmt w:val="bullet"/>
      <w:lvlText w:val=""/>
      <w:lvlJc w:val="left"/>
      <w:pPr>
        <w:ind w:left="6829" w:hanging="360"/>
      </w:pPr>
      <w:rPr>
        <w:rFonts w:ascii="Wingdings" w:hAnsi="Wingdings" w:hint="default"/>
      </w:rPr>
    </w:lvl>
  </w:abstractNum>
  <w:abstractNum w:abstractNumId="36" w15:restartNumberingAfterBreak="0">
    <w:nsid w:val="6E3A7811"/>
    <w:multiLevelType w:val="hybridMultilevel"/>
    <w:tmpl w:val="0A20EE9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6E475A39"/>
    <w:multiLevelType w:val="hybridMultilevel"/>
    <w:tmpl w:val="F2AAE7BA"/>
    <w:lvl w:ilvl="0" w:tplc="32F407BC">
      <w:start w:val="8"/>
      <w:numFmt w:val="upp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E88302C"/>
    <w:multiLevelType w:val="multilevel"/>
    <w:tmpl w:val="F48E7628"/>
    <w:styleLink w:val="StylSodrkami"/>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992116"/>
    <w:multiLevelType w:val="hybridMultilevel"/>
    <w:tmpl w:val="E866526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714F3D38"/>
    <w:multiLevelType w:val="hybridMultilevel"/>
    <w:tmpl w:val="ACB88C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5BB5F1F"/>
    <w:multiLevelType w:val="hybridMultilevel"/>
    <w:tmpl w:val="C116F5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062824"/>
    <w:multiLevelType w:val="hybridMultilevel"/>
    <w:tmpl w:val="34D2A2C0"/>
    <w:lvl w:ilvl="0" w:tplc="0405000B">
      <w:start w:val="1"/>
      <w:numFmt w:val="bullet"/>
      <w:lvlText w:val=""/>
      <w:lvlJc w:val="left"/>
      <w:pPr>
        <w:ind w:left="720" w:hanging="360"/>
      </w:pPr>
      <w:rPr>
        <w:rFonts w:ascii="Wingdings" w:hAnsi="Wingdings" w:hint="default"/>
      </w:rPr>
    </w:lvl>
    <w:lvl w:ilvl="1" w:tplc="96A0DC4E">
      <w:start w:val="1"/>
      <w:numFmt w:val="bullet"/>
      <w:lvlText w:val="o"/>
      <w:lvlJc w:val="left"/>
      <w:pPr>
        <w:ind w:left="1440" w:hanging="360"/>
      </w:pPr>
      <w:rPr>
        <w:rFonts w:ascii="Courier New" w:hAnsi="Courier New" w:cs="Times New Roman" w:hint="default"/>
      </w:rPr>
    </w:lvl>
    <w:lvl w:ilvl="2" w:tplc="21C004FE">
      <w:start w:val="1"/>
      <w:numFmt w:val="bullet"/>
      <w:lvlText w:val=""/>
      <w:lvlJc w:val="left"/>
      <w:pPr>
        <w:ind w:left="2160" w:hanging="360"/>
      </w:pPr>
      <w:rPr>
        <w:rFonts w:ascii="Wingdings" w:hAnsi="Wingdings" w:hint="default"/>
      </w:rPr>
    </w:lvl>
    <w:lvl w:ilvl="3" w:tplc="003441D6">
      <w:start w:val="1"/>
      <w:numFmt w:val="bullet"/>
      <w:lvlText w:val=""/>
      <w:lvlJc w:val="left"/>
      <w:pPr>
        <w:ind w:left="2880" w:hanging="360"/>
      </w:pPr>
      <w:rPr>
        <w:rFonts w:ascii="Symbol" w:hAnsi="Symbol" w:hint="default"/>
      </w:rPr>
    </w:lvl>
    <w:lvl w:ilvl="4" w:tplc="24C02356">
      <w:start w:val="1"/>
      <w:numFmt w:val="bullet"/>
      <w:lvlText w:val="o"/>
      <w:lvlJc w:val="left"/>
      <w:pPr>
        <w:ind w:left="3600" w:hanging="360"/>
      </w:pPr>
      <w:rPr>
        <w:rFonts w:ascii="Courier New" w:hAnsi="Courier New" w:cs="Times New Roman" w:hint="default"/>
      </w:rPr>
    </w:lvl>
    <w:lvl w:ilvl="5" w:tplc="E8D8370C">
      <w:start w:val="1"/>
      <w:numFmt w:val="bullet"/>
      <w:lvlText w:val=""/>
      <w:lvlJc w:val="left"/>
      <w:pPr>
        <w:ind w:left="4320" w:hanging="360"/>
      </w:pPr>
      <w:rPr>
        <w:rFonts w:ascii="Wingdings" w:hAnsi="Wingdings" w:hint="default"/>
      </w:rPr>
    </w:lvl>
    <w:lvl w:ilvl="6" w:tplc="0F327118">
      <w:start w:val="1"/>
      <w:numFmt w:val="bullet"/>
      <w:lvlText w:val=""/>
      <w:lvlJc w:val="left"/>
      <w:pPr>
        <w:ind w:left="5040" w:hanging="360"/>
      </w:pPr>
      <w:rPr>
        <w:rFonts w:ascii="Symbol" w:hAnsi="Symbol" w:hint="default"/>
      </w:rPr>
    </w:lvl>
    <w:lvl w:ilvl="7" w:tplc="2422ABBE">
      <w:start w:val="1"/>
      <w:numFmt w:val="bullet"/>
      <w:lvlText w:val="o"/>
      <w:lvlJc w:val="left"/>
      <w:pPr>
        <w:ind w:left="5760" w:hanging="360"/>
      </w:pPr>
      <w:rPr>
        <w:rFonts w:ascii="Courier New" w:hAnsi="Courier New" w:cs="Times New Roman" w:hint="default"/>
      </w:rPr>
    </w:lvl>
    <w:lvl w:ilvl="8" w:tplc="13482A00">
      <w:start w:val="1"/>
      <w:numFmt w:val="bullet"/>
      <w:lvlText w:val=""/>
      <w:lvlJc w:val="left"/>
      <w:pPr>
        <w:ind w:left="6480" w:hanging="360"/>
      </w:pPr>
      <w:rPr>
        <w:rFonts w:ascii="Wingdings" w:hAnsi="Wingdings" w:hint="default"/>
      </w:rPr>
    </w:lvl>
  </w:abstractNum>
  <w:abstractNum w:abstractNumId="43" w15:restartNumberingAfterBreak="0">
    <w:nsid w:val="76974B0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32"/>
  </w:num>
  <w:num w:numId="3">
    <w:abstractNumId w:val="16"/>
  </w:num>
  <w:num w:numId="4">
    <w:abstractNumId w:val="25"/>
  </w:num>
  <w:num w:numId="5">
    <w:abstractNumId w:val="18"/>
  </w:num>
  <w:num w:numId="6">
    <w:abstractNumId w:val="26"/>
  </w:num>
  <w:num w:numId="7">
    <w:abstractNumId w:val="36"/>
  </w:num>
  <w:num w:numId="8">
    <w:abstractNumId w:val="34"/>
  </w:num>
  <w:num w:numId="9">
    <w:abstractNumId w:val="14"/>
  </w:num>
  <w:num w:numId="10">
    <w:abstractNumId w:val="40"/>
  </w:num>
  <w:num w:numId="11">
    <w:abstractNumId w:val="39"/>
  </w:num>
  <w:num w:numId="12">
    <w:abstractNumId w:val="5"/>
  </w:num>
  <w:num w:numId="13">
    <w:abstractNumId w:val="19"/>
    <w:lvlOverride w:ilvl="0">
      <w:startOverride w:val="1"/>
    </w:lvlOverride>
    <w:lvlOverride w:ilvl="1"/>
    <w:lvlOverride w:ilvl="2"/>
    <w:lvlOverride w:ilvl="3"/>
    <w:lvlOverride w:ilvl="4"/>
    <w:lvlOverride w:ilvl="5"/>
    <w:lvlOverride w:ilvl="6"/>
    <w:lvlOverride w:ilvl="7"/>
    <w:lvlOverride w:ilvl="8"/>
  </w:num>
  <w:num w:numId="14">
    <w:abstractNumId w:val="2"/>
  </w:num>
  <w:num w:numId="15">
    <w:abstractNumId w:val="20"/>
  </w:num>
  <w:num w:numId="16">
    <w:abstractNumId w:val="10"/>
  </w:num>
  <w:num w:numId="17">
    <w:abstractNumId w:val="28"/>
  </w:num>
  <w:num w:numId="18">
    <w:abstractNumId w:val="38"/>
  </w:num>
  <w:num w:numId="19">
    <w:abstractNumId w:val="15"/>
  </w:num>
  <w:num w:numId="20">
    <w:abstractNumId w:val="0"/>
  </w:num>
  <w:num w:numId="21">
    <w:abstractNumId w:val="11"/>
  </w:num>
  <w:num w:numId="22">
    <w:abstractNumId w:val="4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5"/>
  </w:num>
  <w:num w:numId="26">
    <w:abstractNumId w:val="6"/>
  </w:num>
  <w:num w:numId="27">
    <w:abstractNumId w:val="13"/>
  </w:num>
  <w:num w:numId="28">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8"/>
  </w:num>
  <w:num w:numId="31">
    <w:abstractNumId w:val="24"/>
  </w:num>
  <w:num w:numId="32">
    <w:abstractNumId w:val="33"/>
  </w:num>
  <w:num w:numId="33">
    <w:abstractNumId w:val="7"/>
  </w:num>
  <w:num w:numId="34">
    <w:abstractNumId w:val="3"/>
  </w:num>
  <w:num w:numId="35">
    <w:abstractNumId w:val="17"/>
  </w:num>
  <w:num w:numId="36">
    <w:abstractNumId w:val="27"/>
  </w:num>
  <w:num w:numId="37">
    <w:abstractNumId w:val="4"/>
  </w:num>
  <w:num w:numId="38">
    <w:abstractNumId w:val="21"/>
  </w:num>
  <w:num w:numId="39">
    <w:abstractNumId w:val="43"/>
  </w:num>
  <w:num w:numId="40">
    <w:abstractNumId w:val="37"/>
  </w:num>
  <w:num w:numId="41">
    <w:abstractNumId w:val="1"/>
  </w:num>
  <w:num w:numId="42">
    <w:abstractNumId w:val="22"/>
  </w:num>
  <w:num w:numId="43">
    <w:abstractNumId w:val="30"/>
  </w:num>
  <w:num w:numId="44">
    <w:abstractNumId w:val="9"/>
  </w:num>
  <w:num w:numId="45">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46B"/>
    <w:rsid w:val="0000503F"/>
    <w:rsid w:val="000209C4"/>
    <w:rsid w:val="0002413E"/>
    <w:rsid w:val="00026DE5"/>
    <w:rsid w:val="0004279E"/>
    <w:rsid w:val="000449D8"/>
    <w:rsid w:val="00064FDB"/>
    <w:rsid w:val="00071830"/>
    <w:rsid w:val="00092319"/>
    <w:rsid w:val="000A3794"/>
    <w:rsid w:val="000C00FF"/>
    <w:rsid w:val="000C40AD"/>
    <w:rsid w:val="000E5C91"/>
    <w:rsid w:val="000F0B41"/>
    <w:rsid w:val="000F26A1"/>
    <w:rsid w:val="00103C28"/>
    <w:rsid w:val="00120F87"/>
    <w:rsid w:val="001320D1"/>
    <w:rsid w:val="00136B0F"/>
    <w:rsid w:val="00144A3D"/>
    <w:rsid w:val="00146CD0"/>
    <w:rsid w:val="00155397"/>
    <w:rsid w:val="001773DD"/>
    <w:rsid w:val="001776F8"/>
    <w:rsid w:val="00194DF6"/>
    <w:rsid w:val="00195087"/>
    <w:rsid w:val="001A5C2A"/>
    <w:rsid w:val="001B1C26"/>
    <w:rsid w:val="001D2A36"/>
    <w:rsid w:val="001D60CB"/>
    <w:rsid w:val="001D6CC5"/>
    <w:rsid w:val="001E01AB"/>
    <w:rsid w:val="001E3587"/>
    <w:rsid w:val="00204098"/>
    <w:rsid w:val="00220109"/>
    <w:rsid w:val="002217CF"/>
    <w:rsid w:val="002255AF"/>
    <w:rsid w:val="00226912"/>
    <w:rsid w:val="00231F92"/>
    <w:rsid w:val="00235FFE"/>
    <w:rsid w:val="00246C5F"/>
    <w:rsid w:val="002523B8"/>
    <w:rsid w:val="002552F1"/>
    <w:rsid w:val="002719F7"/>
    <w:rsid w:val="0027530A"/>
    <w:rsid w:val="002764B0"/>
    <w:rsid w:val="002A37A0"/>
    <w:rsid w:val="002B46E1"/>
    <w:rsid w:val="002B69D4"/>
    <w:rsid w:val="002C08B8"/>
    <w:rsid w:val="002C542A"/>
    <w:rsid w:val="002D7D89"/>
    <w:rsid w:val="002E26EB"/>
    <w:rsid w:val="002F792C"/>
    <w:rsid w:val="0030702F"/>
    <w:rsid w:val="00313C4E"/>
    <w:rsid w:val="00327046"/>
    <w:rsid w:val="00352F35"/>
    <w:rsid w:val="003667C4"/>
    <w:rsid w:val="00376781"/>
    <w:rsid w:val="00380A32"/>
    <w:rsid w:val="00381909"/>
    <w:rsid w:val="00385490"/>
    <w:rsid w:val="003B0BA1"/>
    <w:rsid w:val="003B5F1D"/>
    <w:rsid w:val="003B74D0"/>
    <w:rsid w:val="003C15C8"/>
    <w:rsid w:val="003C6FA2"/>
    <w:rsid w:val="003F32CC"/>
    <w:rsid w:val="00403CDF"/>
    <w:rsid w:val="00405574"/>
    <w:rsid w:val="004075DB"/>
    <w:rsid w:val="00413D09"/>
    <w:rsid w:val="0041625D"/>
    <w:rsid w:val="00420BEE"/>
    <w:rsid w:val="0043004A"/>
    <w:rsid w:val="00437A9F"/>
    <w:rsid w:val="00440762"/>
    <w:rsid w:val="00441AA0"/>
    <w:rsid w:val="00444808"/>
    <w:rsid w:val="00444A86"/>
    <w:rsid w:val="004577DC"/>
    <w:rsid w:val="00465F3A"/>
    <w:rsid w:val="004706C9"/>
    <w:rsid w:val="00472960"/>
    <w:rsid w:val="00495F17"/>
    <w:rsid w:val="004974C4"/>
    <w:rsid w:val="004A5084"/>
    <w:rsid w:val="004B3F4D"/>
    <w:rsid w:val="004B5856"/>
    <w:rsid w:val="004B6F5A"/>
    <w:rsid w:val="004C63F7"/>
    <w:rsid w:val="004D5095"/>
    <w:rsid w:val="004E1AED"/>
    <w:rsid w:val="004E4810"/>
    <w:rsid w:val="004F52A6"/>
    <w:rsid w:val="00500C31"/>
    <w:rsid w:val="005021C2"/>
    <w:rsid w:val="00522183"/>
    <w:rsid w:val="00530A7F"/>
    <w:rsid w:val="00534D85"/>
    <w:rsid w:val="005551C0"/>
    <w:rsid w:val="00590F3A"/>
    <w:rsid w:val="005936B1"/>
    <w:rsid w:val="005A3F9F"/>
    <w:rsid w:val="005A563C"/>
    <w:rsid w:val="005C12A5"/>
    <w:rsid w:val="005C28D9"/>
    <w:rsid w:val="005D1734"/>
    <w:rsid w:val="005D7D98"/>
    <w:rsid w:val="006017F7"/>
    <w:rsid w:val="006064B9"/>
    <w:rsid w:val="00606F1C"/>
    <w:rsid w:val="00630007"/>
    <w:rsid w:val="00640D90"/>
    <w:rsid w:val="00650985"/>
    <w:rsid w:val="00665043"/>
    <w:rsid w:val="0067467B"/>
    <w:rsid w:val="0068507D"/>
    <w:rsid w:val="0069128E"/>
    <w:rsid w:val="00697894"/>
    <w:rsid w:val="006A2FE7"/>
    <w:rsid w:val="006A79B0"/>
    <w:rsid w:val="006B0EF9"/>
    <w:rsid w:val="006B5BA6"/>
    <w:rsid w:val="006B760F"/>
    <w:rsid w:val="006B77AF"/>
    <w:rsid w:val="006C438F"/>
    <w:rsid w:val="006C51B5"/>
    <w:rsid w:val="006D54DE"/>
    <w:rsid w:val="006D7CAA"/>
    <w:rsid w:val="006E6A7C"/>
    <w:rsid w:val="006E6B4E"/>
    <w:rsid w:val="006F2D36"/>
    <w:rsid w:val="00701E75"/>
    <w:rsid w:val="00711E16"/>
    <w:rsid w:val="007129E8"/>
    <w:rsid w:val="00746624"/>
    <w:rsid w:val="00747EE3"/>
    <w:rsid w:val="007549DC"/>
    <w:rsid w:val="00761FAC"/>
    <w:rsid w:val="00765FFD"/>
    <w:rsid w:val="00784063"/>
    <w:rsid w:val="00784A44"/>
    <w:rsid w:val="007A7FE5"/>
    <w:rsid w:val="007C5AAA"/>
    <w:rsid w:val="007E4EAA"/>
    <w:rsid w:val="007F1E28"/>
    <w:rsid w:val="00811373"/>
    <w:rsid w:val="00812E38"/>
    <w:rsid w:val="00814685"/>
    <w:rsid w:val="00816D71"/>
    <w:rsid w:val="008341DE"/>
    <w:rsid w:val="00840050"/>
    <w:rsid w:val="008462BF"/>
    <w:rsid w:val="008520DB"/>
    <w:rsid w:val="0085305B"/>
    <w:rsid w:val="00855659"/>
    <w:rsid w:val="00861258"/>
    <w:rsid w:val="00863CEF"/>
    <w:rsid w:val="008877B6"/>
    <w:rsid w:val="00887D4A"/>
    <w:rsid w:val="008A0398"/>
    <w:rsid w:val="008A0DDB"/>
    <w:rsid w:val="008A5B08"/>
    <w:rsid w:val="008A7795"/>
    <w:rsid w:val="008C1407"/>
    <w:rsid w:val="008C3F6F"/>
    <w:rsid w:val="008C5973"/>
    <w:rsid w:val="008F0D59"/>
    <w:rsid w:val="008F1BC4"/>
    <w:rsid w:val="008F57D3"/>
    <w:rsid w:val="0090294B"/>
    <w:rsid w:val="00904D1C"/>
    <w:rsid w:val="0091433E"/>
    <w:rsid w:val="00926205"/>
    <w:rsid w:val="009301EF"/>
    <w:rsid w:val="00995A55"/>
    <w:rsid w:val="009A0A14"/>
    <w:rsid w:val="009B1A30"/>
    <w:rsid w:val="009B2489"/>
    <w:rsid w:val="009C3308"/>
    <w:rsid w:val="009C3DF6"/>
    <w:rsid w:val="009C64A8"/>
    <w:rsid w:val="009D525F"/>
    <w:rsid w:val="009F45A8"/>
    <w:rsid w:val="009F5DBD"/>
    <w:rsid w:val="00A10CDF"/>
    <w:rsid w:val="00A1310C"/>
    <w:rsid w:val="00A17057"/>
    <w:rsid w:val="00A17DFD"/>
    <w:rsid w:val="00A21B1B"/>
    <w:rsid w:val="00A303FE"/>
    <w:rsid w:val="00A34DBF"/>
    <w:rsid w:val="00A41B62"/>
    <w:rsid w:val="00A478B2"/>
    <w:rsid w:val="00A532C1"/>
    <w:rsid w:val="00A67A81"/>
    <w:rsid w:val="00A712C9"/>
    <w:rsid w:val="00A71CAD"/>
    <w:rsid w:val="00A83665"/>
    <w:rsid w:val="00A843DA"/>
    <w:rsid w:val="00AA3736"/>
    <w:rsid w:val="00AB3CA6"/>
    <w:rsid w:val="00AB7412"/>
    <w:rsid w:val="00AC4C0F"/>
    <w:rsid w:val="00AC6D26"/>
    <w:rsid w:val="00AD7469"/>
    <w:rsid w:val="00AE27C0"/>
    <w:rsid w:val="00AF3821"/>
    <w:rsid w:val="00B05587"/>
    <w:rsid w:val="00B13331"/>
    <w:rsid w:val="00B30CD3"/>
    <w:rsid w:val="00B31716"/>
    <w:rsid w:val="00B353CB"/>
    <w:rsid w:val="00B522A6"/>
    <w:rsid w:val="00B55BFB"/>
    <w:rsid w:val="00B564F3"/>
    <w:rsid w:val="00B60D06"/>
    <w:rsid w:val="00B62FB5"/>
    <w:rsid w:val="00B76057"/>
    <w:rsid w:val="00B77DD7"/>
    <w:rsid w:val="00B81A5A"/>
    <w:rsid w:val="00BA02E6"/>
    <w:rsid w:val="00BA6DAC"/>
    <w:rsid w:val="00BB0D95"/>
    <w:rsid w:val="00BB60FF"/>
    <w:rsid w:val="00BB74BB"/>
    <w:rsid w:val="00BB7799"/>
    <w:rsid w:val="00BC65D6"/>
    <w:rsid w:val="00BC6D7D"/>
    <w:rsid w:val="00BD2BA1"/>
    <w:rsid w:val="00BD604B"/>
    <w:rsid w:val="00BE1C63"/>
    <w:rsid w:val="00BE7922"/>
    <w:rsid w:val="00C12239"/>
    <w:rsid w:val="00C12C85"/>
    <w:rsid w:val="00C44E4F"/>
    <w:rsid w:val="00C87433"/>
    <w:rsid w:val="00CA035C"/>
    <w:rsid w:val="00CA05F2"/>
    <w:rsid w:val="00CA3884"/>
    <w:rsid w:val="00CA4CF3"/>
    <w:rsid w:val="00CC1F1F"/>
    <w:rsid w:val="00CD7CFF"/>
    <w:rsid w:val="00CE13B5"/>
    <w:rsid w:val="00CE1EB0"/>
    <w:rsid w:val="00CF4C30"/>
    <w:rsid w:val="00D07F80"/>
    <w:rsid w:val="00D14F30"/>
    <w:rsid w:val="00D3524B"/>
    <w:rsid w:val="00D47A22"/>
    <w:rsid w:val="00D47A97"/>
    <w:rsid w:val="00D56A7D"/>
    <w:rsid w:val="00D6024F"/>
    <w:rsid w:val="00D60D8D"/>
    <w:rsid w:val="00D7276B"/>
    <w:rsid w:val="00D74521"/>
    <w:rsid w:val="00D80B94"/>
    <w:rsid w:val="00D83224"/>
    <w:rsid w:val="00DA0615"/>
    <w:rsid w:val="00DC2185"/>
    <w:rsid w:val="00DC2606"/>
    <w:rsid w:val="00DC31C5"/>
    <w:rsid w:val="00DD2331"/>
    <w:rsid w:val="00DE0573"/>
    <w:rsid w:val="00DE505E"/>
    <w:rsid w:val="00DE6C8F"/>
    <w:rsid w:val="00DE74E8"/>
    <w:rsid w:val="00DF3F12"/>
    <w:rsid w:val="00E01D50"/>
    <w:rsid w:val="00E120EC"/>
    <w:rsid w:val="00E17CAA"/>
    <w:rsid w:val="00E5069D"/>
    <w:rsid w:val="00E578F9"/>
    <w:rsid w:val="00E619CD"/>
    <w:rsid w:val="00E65244"/>
    <w:rsid w:val="00E6766E"/>
    <w:rsid w:val="00E70A3A"/>
    <w:rsid w:val="00E74223"/>
    <w:rsid w:val="00E8036E"/>
    <w:rsid w:val="00E95047"/>
    <w:rsid w:val="00E959E4"/>
    <w:rsid w:val="00E9646B"/>
    <w:rsid w:val="00EA48CD"/>
    <w:rsid w:val="00EB0736"/>
    <w:rsid w:val="00EB5CBB"/>
    <w:rsid w:val="00EB6802"/>
    <w:rsid w:val="00EE12CE"/>
    <w:rsid w:val="00EE3A9A"/>
    <w:rsid w:val="00EE3F8B"/>
    <w:rsid w:val="00F03F44"/>
    <w:rsid w:val="00F053D8"/>
    <w:rsid w:val="00F06CE8"/>
    <w:rsid w:val="00F17D08"/>
    <w:rsid w:val="00F23BA4"/>
    <w:rsid w:val="00F32C7C"/>
    <w:rsid w:val="00F33B86"/>
    <w:rsid w:val="00F5267F"/>
    <w:rsid w:val="00F554D4"/>
    <w:rsid w:val="00F574E9"/>
    <w:rsid w:val="00F70F33"/>
    <w:rsid w:val="00F73B50"/>
    <w:rsid w:val="00F74F5E"/>
    <w:rsid w:val="00F82B29"/>
    <w:rsid w:val="00FA2DD9"/>
    <w:rsid w:val="00FA31D0"/>
    <w:rsid w:val="00FB7D6D"/>
    <w:rsid w:val="00FC7AE9"/>
    <w:rsid w:val="00FE31A7"/>
    <w:rsid w:val="00FF23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747D9C3"/>
  <w15:docId w15:val="{A85F2504-810F-401F-BB19-32B499C2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13331"/>
    <w:pPr>
      <w:spacing w:before="0"/>
    </w:pPr>
  </w:style>
  <w:style w:type="paragraph" w:styleId="Nadpis1">
    <w:name w:val="heading 1"/>
    <w:basedOn w:val="Normln"/>
    <w:next w:val="Normln"/>
    <w:link w:val="Nadpis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Nadpis2">
    <w:name w:val="heading 2"/>
    <w:basedOn w:val="Normln"/>
    <w:next w:val="Normln"/>
    <w:link w:val="Nadpis2Char"/>
    <w:uiPriority w:val="9"/>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Nadpis3">
    <w:name w:val="heading 3"/>
    <w:basedOn w:val="Normln"/>
    <w:next w:val="Normln"/>
    <w:link w:val="Nadpis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Nadpis4">
    <w:name w:val="heading 4"/>
    <w:basedOn w:val="Normln"/>
    <w:next w:val="Normln"/>
    <w:link w:val="Nadpis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Nadpis5">
    <w:name w:val="heading 5"/>
    <w:basedOn w:val="Normln"/>
    <w:next w:val="Normln"/>
    <w:link w:val="Nadpis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Nadpis6">
    <w:name w:val="heading 6"/>
    <w:basedOn w:val="Normln"/>
    <w:next w:val="Normln"/>
    <w:link w:val="Nadpis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Nadpis7">
    <w:name w:val="heading 7"/>
    <w:basedOn w:val="Normln"/>
    <w:next w:val="Normln"/>
    <w:link w:val="Nadpis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Nadpis8">
    <w:name w:val="heading 8"/>
    <w:basedOn w:val="Normln"/>
    <w:next w:val="Normln"/>
    <w:link w:val="Nadpis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Nadpis9">
    <w:name w:val="heading 9"/>
    <w:basedOn w:val="Normln"/>
    <w:next w:val="Normln"/>
    <w:link w:val="Nadpis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Nadpis2Char">
    <w:name w:val="Nadpis 2 Char"/>
    <w:basedOn w:val="Standardnpsmoodstavce"/>
    <w:link w:val="Nadpis2"/>
    <w:uiPriority w:val="9"/>
    <w:rPr>
      <w:rFonts w:asciiTheme="majorHAnsi" w:eastAsiaTheme="majorEastAsia" w:hAnsiTheme="majorHAnsi" w:cstheme="majorBidi"/>
      <w:caps/>
      <w:spacing w:val="15"/>
      <w:shd w:val="clear" w:color="auto" w:fill="C9ECFC" w:themeFill="text2" w:themeFillTint="33"/>
    </w:rPr>
  </w:style>
  <w:style w:type="character" w:customStyle="1" w:styleId="Nadpis3Char">
    <w:name w:val="Nadpis 3 Char"/>
    <w:basedOn w:val="Standardnpsmoodstavce"/>
    <w:link w:val="Nadpis3"/>
    <w:uiPriority w:val="9"/>
    <w:rPr>
      <w:rFonts w:asciiTheme="majorHAnsi" w:eastAsiaTheme="majorEastAsia" w:hAnsiTheme="majorHAnsi" w:cstheme="majorBidi"/>
      <w:caps/>
      <w:color w:val="044D6E" w:themeColor="text2" w:themeShade="80"/>
      <w:spacing w:val="15"/>
    </w:rPr>
  </w:style>
  <w:style w:type="table" w:styleId="Mkatabulky">
    <w:name w:val="Table Grid"/>
    <w:basedOn w:val="Normlntabulka"/>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Nzev">
    <w:name w:val="Title"/>
    <w:basedOn w:val="Normln"/>
    <w:link w:val="NzevChar"/>
    <w:uiPriority w:val="1"/>
    <w:qFormat/>
    <w:rsid w:val="00A1310C"/>
    <w:pPr>
      <w:spacing w:after="0"/>
    </w:pPr>
    <w:rPr>
      <w:rFonts w:asciiTheme="majorHAnsi" w:eastAsiaTheme="majorEastAsia" w:hAnsiTheme="majorHAnsi" w:cstheme="majorBidi"/>
      <w:caps/>
      <w:color w:val="0673A5" w:themeColor="text2" w:themeShade="BF"/>
      <w:spacing w:val="10"/>
      <w:sz w:val="52"/>
      <w:szCs w:val="52"/>
    </w:rPr>
  </w:style>
  <w:style w:type="character" w:customStyle="1" w:styleId="NzevChar">
    <w:name w:val="Název Char"/>
    <w:basedOn w:val="Standardnpsmoodstavce"/>
    <w:link w:val="Nzev"/>
    <w:uiPriority w:val="1"/>
    <w:rsid w:val="00A1310C"/>
    <w:rPr>
      <w:rFonts w:asciiTheme="majorHAnsi" w:eastAsiaTheme="majorEastAsia" w:hAnsiTheme="majorHAnsi" w:cstheme="majorBidi"/>
      <w:caps/>
      <w:color w:val="0673A5" w:themeColor="text2" w:themeShade="BF"/>
      <w:spacing w:val="10"/>
      <w:sz w:val="52"/>
      <w:szCs w:val="52"/>
    </w:rPr>
  </w:style>
  <w:style w:type="paragraph" w:styleId="Podnadpis">
    <w:name w:val="Subtitle"/>
    <w:basedOn w:val="Normln"/>
    <w:next w:val="Normln"/>
    <w:link w:val="PodnadpisChar"/>
    <w:uiPriority w:val="11"/>
    <w:semiHidden/>
    <w:unhideWhenUsed/>
    <w:qFormat/>
    <w:rsid w:val="004E1AED"/>
    <w:pPr>
      <w:numPr>
        <w:ilvl w:val="1"/>
      </w:numPr>
      <w:spacing w:after="160"/>
    </w:pPr>
    <w:rPr>
      <w:color w:val="404040" w:themeColor="text1" w:themeTint="E6"/>
    </w:rPr>
  </w:style>
  <w:style w:type="character" w:customStyle="1" w:styleId="PodnadpisChar">
    <w:name w:val="Podnadpis Char"/>
    <w:basedOn w:val="Standardnpsmoodstavce"/>
    <w:link w:val="Podnadpis"/>
    <w:uiPriority w:val="11"/>
    <w:semiHidden/>
    <w:rsid w:val="004E1AED"/>
    <w:rPr>
      <w:color w:val="404040" w:themeColor="text1" w:themeTint="E6"/>
    </w:rPr>
  </w:style>
  <w:style w:type="character" w:styleId="Zdraznnintenzivn">
    <w:name w:val="Intense Emphasis"/>
    <w:basedOn w:val="Standardnpsmoodstavce"/>
    <w:uiPriority w:val="21"/>
    <w:semiHidden/>
    <w:unhideWhenUsed/>
    <w:qFormat/>
    <w:rsid w:val="004E1AED"/>
    <w:rPr>
      <w:i/>
      <w:iCs/>
      <w:color w:val="806000" w:themeColor="accent1" w:themeShade="80"/>
    </w:rPr>
  </w:style>
  <w:style w:type="paragraph" w:styleId="Vrazncitt">
    <w:name w:val="Intense Quote"/>
    <w:basedOn w:val="Normln"/>
    <w:next w:val="Normln"/>
    <w:link w:val="Vrazncitt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VrazncittChar">
    <w:name w:val="Výrazný citát Char"/>
    <w:basedOn w:val="Standardnpsmoodstavce"/>
    <w:link w:val="Vrazncitt"/>
    <w:uiPriority w:val="30"/>
    <w:semiHidden/>
    <w:rsid w:val="004E1AED"/>
    <w:rPr>
      <w:i/>
      <w:iCs/>
      <w:color w:val="806000" w:themeColor="accent1" w:themeShade="80"/>
    </w:rPr>
  </w:style>
  <w:style w:type="character" w:styleId="Odkazintenzivn">
    <w:name w:val="Intense Reference"/>
    <w:basedOn w:val="Standardnpsmoodstavce"/>
    <w:uiPriority w:val="32"/>
    <w:semiHidden/>
    <w:unhideWhenUsed/>
    <w:qFormat/>
    <w:rsid w:val="004E1AED"/>
    <w:rPr>
      <w:b/>
      <w:bCs/>
      <w:caps w:val="0"/>
      <w:smallCaps/>
      <w:color w:val="806000" w:themeColor="accent1" w:themeShade="80"/>
      <w:spacing w:val="5"/>
    </w:rPr>
  </w:style>
  <w:style w:type="character" w:customStyle="1" w:styleId="Nadpis4Char">
    <w:name w:val="Nadpis 4 Char"/>
    <w:basedOn w:val="Standardnpsmoodstavce"/>
    <w:link w:val="Nadpis4"/>
    <w:uiPriority w:val="9"/>
    <w:rPr>
      <w:rFonts w:asciiTheme="majorHAnsi" w:eastAsiaTheme="majorEastAsia" w:hAnsiTheme="majorHAnsi" w:cstheme="majorBidi"/>
      <w:caps/>
      <w:color w:val="0673A5" w:themeColor="text2" w:themeShade="BF"/>
      <w:spacing w:val="10"/>
    </w:rPr>
  </w:style>
  <w:style w:type="character" w:customStyle="1" w:styleId="Nadpis5Char">
    <w:name w:val="Nadpis 5 Char"/>
    <w:basedOn w:val="Standardnpsmoodstavce"/>
    <w:link w:val="Nadpis5"/>
    <w:uiPriority w:val="9"/>
    <w:rPr>
      <w:rFonts w:asciiTheme="majorHAnsi" w:eastAsiaTheme="majorEastAsia" w:hAnsiTheme="majorHAnsi" w:cstheme="majorBidi"/>
      <w:caps/>
      <w:color w:val="0673A5" w:themeColor="text2" w:themeShade="BF"/>
      <w:spacing w:val="10"/>
    </w:rPr>
  </w:style>
  <w:style w:type="character" w:customStyle="1" w:styleId="Nadpis6Char">
    <w:name w:val="Nadpis 6 Char"/>
    <w:basedOn w:val="Standardnpsmoodstavce"/>
    <w:link w:val="Nadpis6"/>
    <w:uiPriority w:val="9"/>
    <w:rPr>
      <w:rFonts w:asciiTheme="majorHAnsi" w:eastAsiaTheme="majorEastAsia" w:hAnsiTheme="majorHAnsi" w:cstheme="majorBidi"/>
      <w:caps/>
      <w:color w:val="0673A5" w:themeColor="text2" w:themeShade="BF"/>
      <w:spacing w:val="10"/>
    </w:rPr>
  </w:style>
  <w:style w:type="character" w:customStyle="1" w:styleId="Nadpis7Char">
    <w:name w:val="Nadpis 7 Char"/>
    <w:basedOn w:val="Standardnpsmoodstavce"/>
    <w:link w:val="Nadpis7"/>
    <w:uiPriority w:val="9"/>
    <w:rPr>
      <w:rFonts w:asciiTheme="majorHAnsi" w:eastAsiaTheme="majorEastAsia" w:hAnsiTheme="majorHAnsi" w:cstheme="majorBidi"/>
      <w:caps/>
      <w:color w:val="0673A5" w:themeColor="text2" w:themeShade="BF"/>
      <w:spacing w:val="10"/>
    </w:rPr>
  </w:style>
  <w:style w:type="character" w:customStyle="1" w:styleId="Nadpis8Char">
    <w:name w:val="Nadpis 8 Char"/>
    <w:basedOn w:val="Standardnpsmoodstavce"/>
    <w:link w:val="Nadpis8"/>
    <w:uiPriority w:val="9"/>
    <w:semiHidden/>
    <w:rsid w:val="00D47A97"/>
    <w:rPr>
      <w:rFonts w:asciiTheme="majorHAnsi" w:eastAsiaTheme="majorEastAsia" w:hAnsiTheme="majorHAnsi" w:cstheme="majorBidi"/>
      <w:caps/>
      <w:spacing w:val="10"/>
      <w:szCs w:val="18"/>
    </w:rPr>
  </w:style>
  <w:style w:type="character" w:customStyle="1" w:styleId="Nadpis9Char">
    <w:name w:val="Nadpis 9 Char"/>
    <w:basedOn w:val="Standardnpsmoodstavce"/>
    <w:link w:val="Nadpis9"/>
    <w:uiPriority w:val="9"/>
    <w:semiHidden/>
    <w:rsid w:val="00D47A97"/>
    <w:rPr>
      <w:rFonts w:asciiTheme="majorHAnsi" w:eastAsiaTheme="majorEastAsia" w:hAnsiTheme="majorHAnsi" w:cstheme="majorBidi"/>
      <w:i/>
      <w:iCs/>
      <w:caps/>
      <w:spacing w:val="10"/>
      <w:szCs w:val="18"/>
    </w:rPr>
  </w:style>
  <w:style w:type="paragraph" w:styleId="Titulek">
    <w:name w:val="caption"/>
    <w:basedOn w:val="Normln"/>
    <w:next w:val="Normln"/>
    <w:uiPriority w:val="35"/>
    <w:unhideWhenUsed/>
    <w:qFormat/>
    <w:rsid w:val="00CC1F1F"/>
    <w:rPr>
      <w:bCs/>
      <w:color w:val="0673A5" w:themeColor="text2" w:themeShade="BF"/>
      <w:szCs w:val="16"/>
    </w:rPr>
  </w:style>
  <w:style w:type="paragraph" w:styleId="Nadpisobsahu">
    <w:name w:val="TOC Heading"/>
    <w:basedOn w:val="Nadpis1"/>
    <w:next w:val="Normln"/>
    <w:uiPriority w:val="39"/>
    <w:semiHidden/>
    <w:unhideWhenUsed/>
    <w:qFormat/>
    <w:pPr>
      <w:outlineLvl w:val="9"/>
    </w:pPr>
  </w:style>
  <w:style w:type="paragraph" w:styleId="Textbubliny">
    <w:name w:val="Balloon Text"/>
    <w:basedOn w:val="Normln"/>
    <w:link w:val="TextbublinyChar"/>
    <w:uiPriority w:val="99"/>
    <w:semiHidden/>
    <w:unhideWhenUsed/>
    <w:rsid w:val="00D47A97"/>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D47A97"/>
    <w:rPr>
      <w:rFonts w:ascii="Segoe UI" w:hAnsi="Segoe UI" w:cs="Segoe UI"/>
      <w:szCs w:val="18"/>
    </w:rPr>
  </w:style>
  <w:style w:type="paragraph" w:styleId="Zkladntext3">
    <w:name w:val="Body Text 3"/>
    <w:basedOn w:val="Normln"/>
    <w:link w:val="Zkladntext3Char"/>
    <w:uiPriority w:val="99"/>
    <w:semiHidden/>
    <w:unhideWhenUsed/>
    <w:rsid w:val="00D47A97"/>
    <w:pPr>
      <w:spacing w:after="120"/>
    </w:pPr>
    <w:rPr>
      <w:szCs w:val="16"/>
    </w:rPr>
  </w:style>
  <w:style w:type="character" w:customStyle="1" w:styleId="Zkladntext3Char">
    <w:name w:val="Základní text 3 Char"/>
    <w:basedOn w:val="Standardnpsmoodstavce"/>
    <w:link w:val="Zkladntext3"/>
    <w:uiPriority w:val="99"/>
    <w:semiHidden/>
    <w:rsid w:val="00D47A97"/>
    <w:rPr>
      <w:szCs w:val="16"/>
    </w:rPr>
  </w:style>
  <w:style w:type="paragraph" w:styleId="Zkladntextodsazen3">
    <w:name w:val="Body Text Indent 3"/>
    <w:basedOn w:val="Normln"/>
    <w:link w:val="Zkladntextodsazen3Char"/>
    <w:uiPriority w:val="99"/>
    <w:semiHidden/>
    <w:unhideWhenUsed/>
    <w:rsid w:val="00D47A97"/>
    <w:pPr>
      <w:spacing w:after="120"/>
      <w:ind w:left="360"/>
    </w:pPr>
    <w:rPr>
      <w:szCs w:val="16"/>
    </w:rPr>
  </w:style>
  <w:style w:type="character" w:customStyle="1" w:styleId="Zkladntextodsazen3Char">
    <w:name w:val="Základní text odsazený 3 Char"/>
    <w:basedOn w:val="Standardnpsmoodstavce"/>
    <w:link w:val="Zkladntextodsazen3"/>
    <w:uiPriority w:val="99"/>
    <w:semiHidden/>
    <w:rsid w:val="00D47A97"/>
    <w:rPr>
      <w:szCs w:val="16"/>
    </w:rPr>
  </w:style>
  <w:style w:type="character" w:styleId="Odkaznakoment">
    <w:name w:val="annotation reference"/>
    <w:basedOn w:val="Standardnpsmoodstavce"/>
    <w:uiPriority w:val="99"/>
    <w:semiHidden/>
    <w:unhideWhenUsed/>
    <w:rsid w:val="00D47A97"/>
    <w:rPr>
      <w:sz w:val="22"/>
      <w:szCs w:val="16"/>
    </w:rPr>
  </w:style>
  <w:style w:type="paragraph" w:styleId="Textkomente">
    <w:name w:val="annotation text"/>
    <w:basedOn w:val="Normln"/>
    <w:link w:val="TextkomenteChar"/>
    <w:uiPriority w:val="99"/>
    <w:unhideWhenUsed/>
    <w:rsid w:val="00D47A97"/>
    <w:pPr>
      <w:spacing w:line="240" w:lineRule="auto"/>
    </w:pPr>
    <w:rPr>
      <w:szCs w:val="20"/>
    </w:rPr>
  </w:style>
  <w:style w:type="character" w:customStyle="1" w:styleId="TextkomenteChar">
    <w:name w:val="Text komentáře Char"/>
    <w:basedOn w:val="Standardnpsmoodstavce"/>
    <w:link w:val="Textkomente"/>
    <w:uiPriority w:val="99"/>
    <w:rsid w:val="00D47A97"/>
    <w:rPr>
      <w:szCs w:val="20"/>
    </w:rPr>
  </w:style>
  <w:style w:type="paragraph" w:styleId="Pedmtkomente">
    <w:name w:val="annotation subject"/>
    <w:basedOn w:val="Textkomente"/>
    <w:next w:val="Textkomente"/>
    <w:link w:val="PedmtkomenteChar"/>
    <w:uiPriority w:val="99"/>
    <w:semiHidden/>
    <w:unhideWhenUsed/>
    <w:rsid w:val="00D47A97"/>
    <w:rPr>
      <w:b/>
      <w:bCs/>
    </w:rPr>
  </w:style>
  <w:style w:type="character" w:customStyle="1" w:styleId="PedmtkomenteChar">
    <w:name w:val="Předmět komentáře Char"/>
    <w:basedOn w:val="TextkomenteChar"/>
    <w:link w:val="Pedmtkomente"/>
    <w:uiPriority w:val="99"/>
    <w:semiHidden/>
    <w:rsid w:val="00D47A97"/>
    <w:rPr>
      <w:b/>
      <w:bCs/>
      <w:szCs w:val="20"/>
    </w:rPr>
  </w:style>
  <w:style w:type="paragraph" w:styleId="Rozloendokumentu">
    <w:name w:val="Document Map"/>
    <w:basedOn w:val="Normln"/>
    <w:link w:val="RozloendokumentuChar"/>
    <w:uiPriority w:val="99"/>
    <w:semiHidden/>
    <w:unhideWhenUsed/>
    <w:rsid w:val="00D47A97"/>
    <w:pPr>
      <w:spacing w:after="0" w:line="240" w:lineRule="auto"/>
    </w:pPr>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D47A97"/>
    <w:rPr>
      <w:rFonts w:ascii="Segoe UI" w:hAnsi="Segoe UI" w:cs="Segoe UI"/>
      <w:szCs w:val="16"/>
    </w:rPr>
  </w:style>
  <w:style w:type="paragraph" w:styleId="Textvysvtlivek">
    <w:name w:val="endnote text"/>
    <w:basedOn w:val="Normln"/>
    <w:link w:val="TextvysvtlivekChar"/>
    <w:uiPriority w:val="99"/>
    <w:semiHidden/>
    <w:unhideWhenUsed/>
    <w:rsid w:val="00D47A97"/>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D47A97"/>
    <w:rPr>
      <w:szCs w:val="20"/>
    </w:rPr>
  </w:style>
  <w:style w:type="paragraph" w:styleId="Zptenadresanaoblku">
    <w:name w:val="envelope return"/>
    <w:basedOn w:val="Normln"/>
    <w:uiPriority w:val="99"/>
    <w:semiHidden/>
    <w:unhideWhenUsed/>
    <w:rsid w:val="00D47A97"/>
    <w:pPr>
      <w:spacing w:after="0" w:line="240" w:lineRule="auto"/>
    </w:pPr>
    <w:rPr>
      <w:rFonts w:asciiTheme="majorHAnsi" w:eastAsiaTheme="majorEastAsia" w:hAnsiTheme="majorHAnsi" w:cstheme="majorBidi"/>
      <w:szCs w:val="20"/>
    </w:rPr>
  </w:style>
  <w:style w:type="paragraph" w:styleId="Textpoznpodarou">
    <w:name w:val="footnote text"/>
    <w:basedOn w:val="Normln"/>
    <w:link w:val="TextpoznpodarouChar"/>
    <w:uiPriority w:val="99"/>
    <w:semiHidden/>
    <w:unhideWhenUsed/>
    <w:rsid w:val="00D47A97"/>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D47A97"/>
    <w:rPr>
      <w:szCs w:val="20"/>
    </w:rPr>
  </w:style>
  <w:style w:type="character" w:styleId="KdHTML">
    <w:name w:val="HTML Code"/>
    <w:basedOn w:val="Standardnpsmoodstavce"/>
    <w:uiPriority w:val="99"/>
    <w:semiHidden/>
    <w:unhideWhenUsed/>
    <w:rsid w:val="00D47A97"/>
    <w:rPr>
      <w:rFonts w:ascii="Consolas" w:hAnsi="Consolas"/>
      <w:sz w:val="22"/>
      <w:szCs w:val="20"/>
    </w:rPr>
  </w:style>
  <w:style w:type="character" w:styleId="KlvesniceHTML">
    <w:name w:val="HTML Keyboard"/>
    <w:basedOn w:val="Standardnpsmoodstavce"/>
    <w:uiPriority w:val="99"/>
    <w:semiHidden/>
    <w:unhideWhenUsed/>
    <w:rsid w:val="00D47A97"/>
    <w:rPr>
      <w:rFonts w:ascii="Consolas" w:hAnsi="Consolas"/>
      <w:sz w:val="22"/>
      <w:szCs w:val="20"/>
    </w:rPr>
  </w:style>
  <w:style w:type="paragraph" w:styleId="FormtovanvHTML">
    <w:name w:val="HTML Preformatted"/>
    <w:basedOn w:val="Normln"/>
    <w:link w:val="FormtovanvHTMLChar"/>
    <w:uiPriority w:val="99"/>
    <w:semiHidden/>
    <w:unhideWhenUsed/>
    <w:rsid w:val="00D47A97"/>
    <w:pPr>
      <w:spacing w:after="0" w:line="240" w:lineRule="auto"/>
    </w:pPr>
    <w:rPr>
      <w:rFonts w:ascii="Consolas" w:hAnsi="Consolas"/>
      <w:szCs w:val="20"/>
    </w:rPr>
  </w:style>
  <w:style w:type="character" w:customStyle="1" w:styleId="FormtovanvHTMLChar">
    <w:name w:val="Formátovaný v HTML Char"/>
    <w:basedOn w:val="Standardnpsmoodstavce"/>
    <w:link w:val="FormtovanvHTML"/>
    <w:uiPriority w:val="99"/>
    <w:semiHidden/>
    <w:rsid w:val="00D47A97"/>
    <w:rPr>
      <w:rFonts w:ascii="Consolas" w:hAnsi="Consolas"/>
      <w:szCs w:val="20"/>
    </w:rPr>
  </w:style>
  <w:style w:type="character" w:styleId="PsacstrojHTML">
    <w:name w:val="HTML Typewriter"/>
    <w:basedOn w:val="Standardnpsmoodstavce"/>
    <w:uiPriority w:val="99"/>
    <w:semiHidden/>
    <w:unhideWhenUsed/>
    <w:rsid w:val="00D47A97"/>
    <w:rPr>
      <w:rFonts w:ascii="Consolas" w:hAnsi="Consolas"/>
      <w:sz w:val="22"/>
      <w:szCs w:val="20"/>
    </w:rPr>
  </w:style>
  <w:style w:type="paragraph" w:styleId="Textmakra">
    <w:name w:val="macro"/>
    <w:link w:val="Textmakra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makraChar">
    <w:name w:val="Text makra Char"/>
    <w:basedOn w:val="Standardnpsmoodstavce"/>
    <w:link w:val="Textmakra"/>
    <w:uiPriority w:val="99"/>
    <w:semiHidden/>
    <w:rsid w:val="00D47A97"/>
    <w:rPr>
      <w:rFonts w:ascii="Consolas" w:hAnsi="Consolas"/>
      <w:szCs w:val="20"/>
    </w:rPr>
  </w:style>
  <w:style w:type="paragraph" w:styleId="Prosttext">
    <w:name w:val="Plain Text"/>
    <w:basedOn w:val="Normln"/>
    <w:link w:val="ProsttextChar"/>
    <w:uiPriority w:val="99"/>
    <w:semiHidden/>
    <w:unhideWhenUsed/>
    <w:rsid w:val="00D47A97"/>
    <w:pPr>
      <w:spacing w:after="0" w:line="240" w:lineRule="auto"/>
    </w:pPr>
    <w:rPr>
      <w:rFonts w:ascii="Consolas" w:hAnsi="Consolas"/>
      <w:szCs w:val="21"/>
    </w:rPr>
  </w:style>
  <w:style w:type="character" w:customStyle="1" w:styleId="ProsttextChar">
    <w:name w:val="Prostý text Char"/>
    <w:basedOn w:val="Standardnpsmoodstavce"/>
    <w:link w:val="Prosttext"/>
    <w:uiPriority w:val="99"/>
    <w:semiHidden/>
    <w:rsid w:val="00D47A97"/>
    <w:rPr>
      <w:rFonts w:ascii="Consolas" w:hAnsi="Consolas"/>
      <w:szCs w:val="21"/>
    </w:rPr>
  </w:style>
  <w:style w:type="paragraph" w:styleId="Textvbloku">
    <w:name w:val="Block Text"/>
    <w:basedOn w:val="Normln"/>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Zstupntext">
    <w:name w:val="Placeholder Text"/>
    <w:basedOn w:val="Standardnpsmoodstavce"/>
    <w:uiPriority w:val="99"/>
    <w:semiHidden/>
    <w:rsid w:val="00A1310C"/>
    <w:rPr>
      <w:color w:val="3C3C3C" w:themeColor="background2" w:themeShade="40"/>
    </w:rPr>
  </w:style>
  <w:style w:type="paragraph" w:styleId="Zhlav">
    <w:name w:val="header"/>
    <w:basedOn w:val="Normln"/>
    <w:link w:val="ZhlavChar"/>
    <w:uiPriority w:val="99"/>
    <w:unhideWhenUsed/>
    <w:rsid w:val="004E1AED"/>
    <w:pPr>
      <w:spacing w:after="0" w:line="240" w:lineRule="auto"/>
    </w:pPr>
  </w:style>
  <w:style w:type="character" w:customStyle="1" w:styleId="ZhlavChar">
    <w:name w:val="Záhlaví Char"/>
    <w:basedOn w:val="Standardnpsmoodstavce"/>
    <w:link w:val="Zhlav"/>
    <w:uiPriority w:val="99"/>
    <w:rsid w:val="004E1AED"/>
  </w:style>
  <w:style w:type="paragraph" w:styleId="Zpat">
    <w:name w:val="footer"/>
    <w:basedOn w:val="Normln"/>
    <w:link w:val="ZpatChar"/>
    <w:uiPriority w:val="99"/>
    <w:unhideWhenUsed/>
    <w:rsid w:val="004E1AED"/>
    <w:pPr>
      <w:spacing w:after="0" w:line="240" w:lineRule="auto"/>
    </w:pPr>
  </w:style>
  <w:style w:type="character" w:customStyle="1" w:styleId="ZpatChar">
    <w:name w:val="Zápatí Char"/>
    <w:basedOn w:val="Standardnpsmoodstavce"/>
    <w:link w:val="Zpat"/>
    <w:uiPriority w:val="99"/>
    <w:rsid w:val="004E1AED"/>
  </w:style>
  <w:style w:type="paragraph" w:customStyle="1" w:styleId="Styl1-Analza">
    <w:name w:val="Styl1 - Analýza"/>
    <w:basedOn w:val="Nzev"/>
    <w:link w:val="Styl1-AnalzaChar"/>
    <w:qFormat/>
    <w:rsid w:val="00FA31D0"/>
  </w:style>
  <w:style w:type="character" w:customStyle="1" w:styleId="Styl1-AnalzaChar">
    <w:name w:val="Styl1 - Analýza Char"/>
    <w:basedOn w:val="NzevChar"/>
    <w:link w:val="Styl1-Analza"/>
    <w:rsid w:val="00FA31D0"/>
    <w:rPr>
      <w:rFonts w:asciiTheme="majorHAnsi" w:eastAsiaTheme="majorEastAsia" w:hAnsiTheme="majorHAnsi" w:cstheme="majorBidi"/>
      <w:caps/>
      <w:color w:val="0673A5" w:themeColor="text2" w:themeShade="BF"/>
      <w:spacing w:val="10"/>
      <w:sz w:val="52"/>
      <w:szCs w:val="52"/>
    </w:rPr>
  </w:style>
  <w:style w:type="character" w:styleId="Znakapoznpodarou">
    <w:name w:val="footnote reference"/>
    <w:uiPriority w:val="99"/>
    <w:semiHidden/>
    <w:rsid w:val="00A34DBF"/>
    <w:rPr>
      <w:rFonts w:cs="Times New Roman"/>
      <w:vertAlign w:val="superscript"/>
    </w:rPr>
  </w:style>
  <w:style w:type="table" w:customStyle="1" w:styleId="Svtlseznamzvraznn11">
    <w:name w:val="Světlý seznam – zvýraznění 11"/>
    <w:basedOn w:val="Normlntabulka"/>
    <w:uiPriority w:val="61"/>
    <w:rsid w:val="00A34DBF"/>
    <w:pPr>
      <w:spacing w:before="0" w:after="0" w:line="240" w:lineRule="auto"/>
    </w:pPr>
    <w:rPr>
      <w:rFonts w:ascii="Calibri" w:eastAsia="MS Mincho" w:hAnsi="Calibri"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Odstavecseseznamem">
    <w:name w:val="List Paragraph"/>
    <w:basedOn w:val="Normln"/>
    <w:link w:val="OdstavecseseznamemChar"/>
    <w:uiPriority w:val="34"/>
    <w:unhideWhenUsed/>
    <w:qFormat/>
    <w:rsid w:val="005D7D98"/>
    <w:pPr>
      <w:ind w:left="720"/>
      <w:contextualSpacing/>
    </w:pPr>
  </w:style>
  <w:style w:type="character" w:customStyle="1" w:styleId="OdstavecseseznamemChar">
    <w:name w:val="Odstavec se seznamem Char"/>
    <w:link w:val="Odstavecseseznamem"/>
    <w:uiPriority w:val="34"/>
    <w:rsid w:val="00DC31C5"/>
  </w:style>
  <w:style w:type="paragraph" w:customStyle="1" w:styleId="Nadpis2bezslovn">
    <w:name w:val="Nadpis 2 bez číslování"/>
    <w:basedOn w:val="Nadpis2"/>
    <w:link w:val="Nadpis2bezslovnChar"/>
    <w:qFormat/>
    <w:rsid w:val="008A0398"/>
    <w:pPr>
      <w:keepNext/>
      <w:pBdr>
        <w:top w:val="single" w:sz="24" w:space="0" w:color="FFF2CC" w:themeColor="accent1" w:themeTint="33"/>
        <w:left w:val="single" w:sz="24" w:space="0" w:color="FFF2CC" w:themeColor="accent1" w:themeTint="33"/>
        <w:bottom w:val="single" w:sz="24" w:space="0" w:color="FFF2CC" w:themeColor="accent1" w:themeTint="33"/>
        <w:right w:val="single" w:sz="24" w:space="0" w:color="FFF2CC" w:themeColor="accent1" w:themeTint="33"/>
      </w:pBdr>
      <w:shd w:val="clear" w:color="auto" w:fill="FFF2CC" w:themeFill="accent1" w:themeFillTint="33"/>
      <w:spacing w:before="200" w:after="120" w:line="276" w:lineRule="auto"/>
      <w:ind w:left="578" w:hanging="578"/>
      <w:jc w:val="both"/>
    </w:pPr>
    <w:rPr>
      <w:lang w:eastAsia="en-US"/>
    </w:rPr>
  </w:style>
  <w:style w:type="character" w:customStyle="1" w:styleId="Nadpis2bezslovnChar">
    <w:name w:val="Nadpis 2 bez číslování Char"/>
    <w:basedOn w:val="Nadpis2Char"/>
    <w:link w:val="Nadpis2bezslovn"/>
    <w:rsid w:val="008A0398"/>
    <w:rPr>
      <w:rFonts w:asciiTheme="majorHAnsi" w:eastAsiaTheme="majorEastAsia" w:hAnsiTheme="majorHAnsi" w:cstheme="majorBidi"/>
      <w:caps/>
      <w:spacing w:val="15"/>
      <w:shd w:val="clear" w:color="auto" w:fill="FFF2CC" w:themeFill="accent1" w:themeFillTint="33"/>
      <w:lang w:eastAsia="en-US"/>
    </w:rPr>
  </w:style>
  <w:style w:type="paragraph" w:customStyle="1" w:styleId="Default">
    <w:name w:val="Default"/>
    <w:rsid w:val="00120F87"/>
    <w:pPr>
      <w:autoSpaceDE w:val="0"/>
      <w:autoSpaceDN w:val="0"/>
      <w:adjustRightInd w:val="0"/>
      <w:spacing w:before="0" w:after="0" w:line="240" w:lineRule="auto"/>
    </w:pPr>
    <w:rPr>
      <w:rFonts w:ascii="Times New Roman" w:eastAsia="Times New Roman" w:hAnsi="Times New Roman" w:cs="Times New Roman"/>
      <w:color w:val="000000"/>
      <w:sz w:val="24"/>
      <w:szCs w:val="24"/>
      <w:lang w:eastAsia="cs-CZ"/>
    </w:rPr>
  </w:style>
  <w:style w:type="character" w:styleId="Hypertextovodkaz">
    <w:name w:val="Hyperlink"/>
    <w:uiPriority w:val="99"/>
    <w:unhideWhenUsed/>
    <w:rsid w:val="00FA2DD9"/>
    <w:rPr>
      <w:strike w:val="0"/>
      <w:dstrike w:val="0"/>
      <w:color w:val="FC660C"/>
      <w:u w:val="none"/>
      <w:effect w:val="none"/>
      <w:shd w:val="clear" w:color="auto" w:fill="auto"/>
    </w:rPr>
  </w:style>
  <w:style w:type="paragraph" w:styleId="Normlnweb">
    <w:name w:val="Normal (Web)"/>
    <w:basedOn w:val="Normln"/>
    <w:uiPriority w:val="99"/>
    <w:unhideWhenUsed/>
    <w:rsid w:val="00FA2D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headline">
    <w:name w:val="mw-headline"/>
    <w:rsid w:val="00FA2DD9"/>
  </w:style>
  <w:style w:type="character" w:styleId="Siln">
    <w:name w:val="Strong"/>
    <w:uiPriority w:val="22"/>
    <w:qFormat/>
    <w:rsid w:val="00FA2DD9"/>
    <w:rPr>
      <w:b/>
      <w:bCs/>
    </w:rPr>
  </w:style>
  <w:style w:type="paragraph" w:styleId="Bezmezer">
    <w:name w:val="No Spacing"/>
    <w:link w:val="BezmezerChar"/>
    <w:uiPriority w:val="1"/>
    <w:qFormat/>
    <w:rsid w:val="00CF4C30"/>
    <w:pPr>
      <w:spacing w:before="0" w:after="0" w:line="240" w:lineRule="auto"/>
    </w:pPr>
    <w:rPr>
      <w:lang w:eastAsia="cs-CZ"/>
    </w:rPr>
  </w:style>
  <w:style w:type="character" w:customStyle="1" w:styleId="BezmezerChar">
    <w:name w:val="Bez mezer Char"/>
    <w:basedOn w:val="Standardnpsmoodstavce"/>
    <w:link w:val="Bezmezer"/>
    <w:uiPriority w:val="1"/>
    <w:rsid w:val="00CF4C30"/>
    <w:rPr>
      <w:lang w:eastAsia="cs-CZ"/>
    </w:rPr>
  </w:style>
  <w:style w:type="numbering" w:customStyle="1" w:styleId="StylSodrkami">
    <w:name w:val="Styl S odrážkami"/>
    <w:basedOn w:val="Bezseznamu"/>
    <w:rsid w:val="000F26A1"/>
    <w:pPr>
      <w:numPr>
        <w:numId w:val="18"/>
      </w:numPr>
    </w:pPr>
  </w:style>
  <w:style w:type="paragraph" w:customStyle="1" w:styleId="KRAJ">
    <w:name w:val="KRAJ"/>
    <w:basedOn w:val="Nadpis1"/>
    <w:link w:val="KRAJChar"/>
    <w:qFormat/>
    <w:rsid w:val="009B2489"/>
    <w:pPr>
      <w:pBdr>
        <w:top w:val="single" w:sz="24" w:space="0" w:color="AF2744"/>
        <w:left w:val="single" w:sz="24" w:space="0" w:color="AF2744"/>
        <w:bottom w:val="single" w:sz="24" w:space="0" w:color="AF2744"/>
        <w:right w:val="single" w:sz="24" w:space="0" w:color="AF2744"/>
      </w:pBdr>
      <w:shd w:val="clear" w:color="auto" w:fill="AF2744"/>
    </w:pPr>
    <w:rPr>
      <w:color w:val="D9D9D9" w:themeColor="background1" w:themeShade="D9"/>
    </w:rPr>
  </w:style>
  <w:style w:type="character" w:customStyle="1" w:styleId="KRAJChar">
    <w:name w:val="KRAJ Char"/>
    <w:basedOn w:val="Nadpis1Char"/>
    <w:link w:val="KRAJ"/>
    <w:rsid w:val="009B2489"/>
    <w:rPr>
      <w:rFonts w:asciiTheme="majorHAnsi" w:eastAsiaTheme="majorEastAsia" w:hAnsiTheme="majorHAnsi" w:cstheme="majorBidi"/>
      <w:caps/>
      <w:color w:val="D9D9D9" w:themeColor="background1" w:themeShade="D9"/>
      <w:spacing w:val="15"/>
      <w:shd w:val="clear" w:color="auto" w:fill="AF2744"/>
    </w:rPr>
  </w:style>
  <w:style w:type="character" w:styleId="Nevyeenzmnka">
    <w:name w:val="Unresolved Mention"/>
    <w:basedOn w:val="Standardnpsmoodstavce"/>
    <w:uiPriority w:val="99"/>
    <w:semiHidden/>
    <w:unhideWhenUsed/>
    <w:rsid w:val="00BB779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133066190">
      <w:bodyDiv w:val="1"/>
      <w:marLeft w:val="0"/>
      <w:marRight w:val="0"/>
      <w:marTop w:val="0"/>
      <w:marBottom w:val="0"/>
      <w:divBdr>
        <w:top w:val="none" w:sz="0" w:space="0" w:color="auto"/>
        <w:left w:val="none" w:sz="0" w:space="0" w:color="auto"/>
        <w:bottom w:val="none" w:sz="0" w:space="0" w:color="auto"/>
        <w:right w:val="none" w:sz="0" w:space="0" w:color="auto"/>
      </w:divBdr>
    </w:div>
    <w:div w:id="322122030">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96242500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91212572">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709408143">
      <w:bodyDiv w:val="1"/>
      <w:marLeft w:val="0"/>
      <w:marRight w:val="0"/>
      <w:marTop w:val="0"/>
      <w:marBottom w:val="0"/>
      <w:divBdr>
        <w:top w:val="none" w:sz="0" w:space="0" w:color="auto"/>
        <w:left w:val="none" w:sz="0" w:space="0" w:color="auto"/>
        <w:bottom w:val="none" w:sz="0" w:space="0" w:color="auto"/>
        <w:right w:val="none" w:sz="0" w:space="0" w:color="auto"/>
      </w:divBdr>
    </w:div>
    <w:div w:id="21389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image" Target="media/image8.emf"/><Relationship Id="rId39" Type="http://schemas.openxmlformats.org/officeDocument/2006/relationships/hyperlink" Target="https://cs.wikipedia.org/w/index.php?title=Individu%C3%A1ln%C3%AD_poji%C5%A1t%C4%9Bn%C3%AD&amp;action=edit&amp;redlink=1" TargetMode="External"/><Relationship Id="rId21" Type="http://schemas.openxmlformats.org/officeDocument/2006/relationships/image" Target="media/image3.emf"/><Relationship Id="rId34" Type="http://schemas.openxmlformats.org/officeDocument/2006/relationships/hyperlink" Target="https://cs.wikipedia.org/wiki/Aktivum_(%C3%BA%C4%8Detnictv%C3%AD)" TargetMode="External"/><Relationship Id="rId42" Type="http://schemas.openxmlformats.org/officeDocument/2006/relationships/image" Target="media/image17.emf"/><Relationship Id="rId47" Type="http://schemas.openxmlformats.org/officeDocument/2006/relationships/image" Target="media/image22.emf"/><Relationship Id="rId50" Type="http://schemas.openxmlformats.org/officeDocument/2006/relationships/image" Target="media/image25.png"/><Relationship Id="rId55" Type="http://schemas.openxmlformats.org/officeDocument/2006/relationships/image" Target="media/image30.emf"/><Relationship Id="rId63" Type="http://schemas.openxmlformats.org/officeDocument/2006/relationships/image" Target="media/image38.emf"/><Relationship Id="rId68" Type="http://schemas.openxmlformats.org/officeDocument/2006/relationships/image" Target="media/image43.emf"/><Relationship Id="rId76" Type="http://schemas.openxmlformats.org/officeDocument/2006/relationships/image" Target="media/image51.emf"/><Relationship Id="rId84"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46.emf"/><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image" Target="media/image11.emf"/><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4.png"/><Relationship Id="rId37" Type="http://schemas.openxmlformats.org/officeDocument/2006/relationships/image" Target="media/image15.png"/><Relationship Id="rId40" Type="http://schemas.openxmlformats.org/officeDocument/2006/relationships/hyperlink" Target="https://cs.wikipedia.org/wiki/Odpis" TargetMode="External"/><Relationship Id="rId45" Type="http://schemas.openxmlformats.org/officeDocument/2006/relationships/image" Target="media/image20.emf"/><Relationship Id="rId53" Type="http://schemas.openxmlformats.org/officeDocument/2006/relationships/image" Target="media/image28.emf"/><Relationship Id="rId58" Type="http://schemas.openxmlformats.org/officeDocument/2006/relationships/image" Target="media/image33.emf"/><Relationship Id="rId66" Type="http://schemas.openxmlformats.org/officeDocument/2006/relationships/image" Target="media/image41.emf"/><Relationship Id="rId74" Type="http://schemas.openxmlformats.org/officeDocument/2006/relationships/image" Target="media/image49.emf"/><Relationship Id="rId79" Type="http://schemas.openxmlformats.org/officeDocument/2006/relationships/image" Target="media/image54.emf"/><Relationship Id="rId5" Type="http://schemas.openxmlformats.org/officeDocument/2006/relationships/customXml" Target="../customXml/item5.xml"/><Relationship Id="rId61" Type="http://schemas.openxmlformats.org/officeDocument/2006/relationships/image" Target="media/image36.emf"/><Relationship Id="rId82"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6.xml"/><Relationship Id="rId31" Type="http://schemas.openxmlformats.org/officeDocument/2006/relationships/image" Target="media/image13.png"/><Relationship Id="rId44" Type="http://schemas.openxmlformats.org/officeDocument/2006/relationships/image" Target="media/image19.emf"/><Relationship Id="rId52" Type="http://schemas.openxmlformats.org/officeDocument/2006/relationships/image" Target="media/image27.png"/><Relationship Id="rId60" Type="http://schemas.openxmlformats.org/officeDocument/2006/relationships/image" Target="media/image35.emf"/><Relationship Id="rId65" Type="http://schemas.openxmlformats.org/officeDocument/2006/relationships/image" Target="media/image40.emf"/><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zso.cz" TargetMode="Externa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hyperlink" Target="https://cs.wikipedia.org/wiki/Vozidlo" TargetMode="External"/><Relationship Id="rId43" Type="http://schemas.openxmlformats.org/officeDocument/2006/relationships/image" Target="media/image18.emf"/><Relationship Id="rId48" Type="http://schemas.openxmlformats.org/officeDocument/2006/relationships/image" Target="media/image23.emf"/><Relationship Id="rId56" Type="http://schemas.openxmlformats.org/officeDocument/2006/relationships/image" Target="media/image31.png"/><Relationship Id="rId64" Type="http://schemas.openxmlformats.org/officeDocument/2006/relationships/image" Target="media/image39.emf"/><Relationship Id="rId69" Type="http://schemas.openxmlformats.org/officeDocument/2006/relationships/image" Target="media/image44.emf"/><Relationship Id="rId77" Type="http://schemas.openxmlformats.org/officeDocument/2006/relationships/image" Target="media/image52.emf"/><Relationship Id="rId8" Type="http://schemas.openxmlformats.org/officeDocument/2006/relationships/settings" Target="settings.xml"/><Relationship Id="rId51" Type="http://schemas.openxmlformats.org/officeDocument/2006/relationships/image" Target="media/image26.png"/><Relationship Id="rId72" Type="http://schemas.openxmlformats.org/officeDocument/2006/relationships/image" Target="media/image47.emf"/><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chart" Target="charts/chart4.xml"/><Relationship Id="rId25" Type="http://schemas.openxmlformats.org/officeDocument/2006/relationships/image" Target="media/image7.emf"/><Relationship Id="rId33" Type="http://schemas.openxmlformats.org/officeDocument/2006/relationships/hyperlink" Target="https://cs.wikipedia.org/wiki/Smlouva" TargetMode="External"/><Relationship Id="rId38" Type="http://schemas.openxmlformats.org/officeDocument/2006/relationships/hyperlink" Target="https://cs.wikipedia.org/wiki/Havarijn%C3%AD_poji%C5%A1t%C4%9Bn%C3%AD" TargetMode="External"/><Relationship Id="rId46" Type="http://schemas.openxmlformats.org/officeDocument/2006/relationships/image" Target="media/image21.emf"/><Relationship Id="rId59" Type="http://schemas.openxmlformats.org/officeDocument/2006/relationships/image" Target="media/image34.png"/><Relationship Id="rId67" Type="http://schemas.openxmlformats.org/officeDocument/2006/relationships/image" Target="media/image42.emf"/><Relationship Id="rId20" Type="http://schemas.openxmlformats.org/officeDocument/2006/relationships/chart" Target="charts/chart7.xml"/><Relationship Id="rId41" Type="http://schemas.openxmlformats.org/officeDocument/2006/relationships/image" Target="media/image16.emf"/><Relationship Id="rId54" Type="http://schemas.openxmlformats.org/officeDocument/2006/relationships/image" Target="media/image29.emf"/><Relationship Id="rId62" Type="http://schemas.openxmlformats.org/officeDocument/2006/relationships/image" Target="media/image37.emf"/><Relationship Id="rId70" Type="http://schemas.openxmlformats.org/officeDocument/2006/relationships/image" Target="media/image45.emf"/><Relationship Id="rId75" Type="http://schemas.openxmlformats.org/officeDocument/2006/relationships/image" Target="media/image50.emf"/><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hyperlink" Target="https://cs.wikipedia.org/wiki/Nemovit%C3%A1_v%C4%9Bc" TargetMode="External"/><Relationship Id="rId49" Type="http://schemas.openxmlformats.org/officeDocument/2006/relationships/image" Target="media/image24.emf"/><Relationship Id="rId57"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Pruhovan&#253;%20(pr&#225;zdn&#225;).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leis\Desktop\statistick&#253;%20&#250;&#345;ad\vybrane_51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leis\Desktop\statistick&#253;%20&#250;&#345;ad\podil_nezamestnanych_osob_od_roku_20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leis\Desktop\statistick&#253;%20&#250;&#345;ad\vybrane_5103%20Liberecko.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sleis\Desktop\statistick&#253;%20&#250;&#345;ad\podil_nezamestnanych_osob_od_roku_2005.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sleis\Desktop\statistick&#253;%20&#250;&#345;ad\vybrane_5102%20Jabloneck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leis\Desktop\statistick&#253;%20&#250;&#345;ad\podil_nezamestnanych_osob_od_roku_20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sleis\Desktop\statistick&#253;%20&#250;&#345;ad\podil_nezamestnanych_osob_od_roku_20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 počtu obyvatel v oblasti Českolipska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5"/>
            </a:solidFill>
            <a:ln>
              <a:noFill/>
            </a:ln>
            <a:effectLst/>
          </c:spPr>
          <c:invertIfNegative val="0"/>
          <c:dPt>
            <c:idx val="6"/>
            <c:invertIfNegative val="0"/>
            <c:bubble3D val="0"/>
            <c:spPr>
              <a:solidFill>
                <a:schemeClr val="accent5"/>
              </a:solidFill>
              <a:ln>
                <a:noFill/>
              </a:ln>
              <a:effectLst/>
            </c:spPr>
            <c:extLst>
              <c:ext xmlns:c16="http://schemas.microsoft.com/office/drawing/2014/chart" uri="{C3380CC4-5D6E-409C-BE32-E72D297353CC}">
                <c16:uniqueId val="{00000001-20F3-45A3-AC07-2ED0D07EA92F}"/>
              </c:ext>
            </c:extLst>
          </c:dPt>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exp"/>
            <c:dispRSqr val="0"/>
            <c:dispEq val="0"/>
          </c:trendline>
          <c:cat>
            <c:numRef>
              <c:f>'[vybrane_5101.xlsx]CZ0511'!$H$3:$T$3</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'[vybrane_5101.xlsx]CZ0511'!$H$8:$T$8</c:f>
              <c:numCache>
                <c:formatCode>#\ ##0_ ;\-#\ ##0\ </c:formatCode>
                <c:ptCount val="13"/>
                <c:pt idx="0">
                  <c:v>102592</c:v>
                </c:pt>
                <c:pt idx="1">
                  <c:v>102462</c:v>
                </c:pt>
                <c:pt idx="2">
                  <c:v>103254</c:v>
                </c:pt>
                <c:pt idx="3">
                  <c:v>103990</c:v>
                </c:pt>
                <c:pt idx="4">
                  <c:v>104144</c:v>
                </c:pt>
                <c:pt idx="5">
                  <c:v>104278</c:v>
                </c:pt>
                <c:pt idx="6">
                  <c:v>103152</c:v>
                </c:pt>
                <c:pt idx="7">
                  <c:v>103037</c:v>
                </c:pt>
                <c:pt idx="8">
                  <c:v>102811</c:v>
                </c:pt>
                <c:pt idx="9">
                  <c:v>102816</c:v>
                </c:pt>
                <c:pt idx="10">
                  <c:v>103021</c:v>
                </c:pt>
                <c:pt idx="11">
                  <c:v>102975</c:v>
                </c:pt>
                <c:pt idx="12">
                  <c:v>103094</c:v>
                </c:pt>
              </c:numCache>
            </c:numRef>
          </c:val>
          <c:extLst>
            <c:ext xmlns:c16="http://schemas.microsoft.com/office/drawing/2014/chart" uri="{C3380CC4-5D6E-409C-BE32-E72D297353CC}">
              <c16:uniqueId val="{00000003-20F3-45A3-AC07-2ED0D07EA92F}"/>
            </c:ext>
          </c:extLst>
        </c:ser>
        <c:dLbls>
          <c:showLegendKey val="0"/>
          <c:showVal val="0"/>
          <c:showCatName val="0"/>
          <c:showSerName val="0"/>
          <c:showPercent val="0"/>
          <c:showBubbleSize val="0"/>
        </c:dLbls>
        <c:gapWidth val="20"/>
        <c:overlap val="-27"/>
        <c:axId val="527074352"/>
        <c:axId val="527073040"/>
      </c:barChart>
      <c:catAx>
        <c:axId val="52707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27073040"/>
        <c:crosses val="autoZero"/>
        <c:auto val="1"/>
        <c:lblAlgn val="ctr"/>
        <c:lblOffset val="100"/>
        <c:noMultiLvlLbl val="0"/>
      </c:catAx>
      <c:valAx>
        <c:axId val="527073040"/>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2707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a:t>
            </a:r>
            <a:r>
              <a:rPr lang="cs-CZ" baseline="0"/>
              <a:t> nezaměstnanosti v oblasti Českolipska</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multiLvlStrRef>
              <c:f>[podil_nezamestnanych_osob_od_roku_2005.xlsx]Celkem_Total!$CH$9:$FA$10</c:f>
              <c:multiLvlStrCache>
                <c:ptCount val="72"/>
                <c:lvl>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pt idx="12">
                    <c:v>leden</c:v>
                  </c:pt>
                  <c:pt idx="13">
                    <c:v>únor</c:v>
                  </c:pt>
                  <c:pt idx="14">
                    <c:v>březen</c:v>
                  </c:pt>
                  <c:pt idx="15">
                    <c:v>duben</c:v>
                  </c:pt>
                  <c:pt idx="16">
                    <c:v>květen</c:v>
                  </c:pt>
                  <c:pt idx="17">
                    <c:v>červen</c:v>
                  </c:pt>
                  <c:pt idx="18">
                    <c:v>červenec</c:v>
                  </c:pt>
                  <c:pt idx="19">
                    <c:v>srpen</c:v>
                  </c:pt>
                  <c:pt idx="20">
                    <c:v>září</c:v>
                  </c:pt>
                  <c:pt idx="21">
                    <c:v>říjen</c:v>
                  </c:pt>
                  <c:pt idx="22">
                    <c:v>listopad</c:v>
                  </c:pt>
                  <c:pt idx="23">
                    <c:v>prosinec</c:v>
                  </c:pt>
                  <c:pt idx="24">
                    <c:v>leden</c:v>
                  </c:pt>
                  <c:pt idx="25">
                    <c:v>únor</c:v>
                  </c:pt>
                  <c:pt idx="26">
                    <c:v>březen</c:v>
                  </c:pt>
                  <c:pt idx="27">
                    <c:v>duben</c:v>
                  </c:pt>
                  <c:pt idx="28">
                    <c:v>květen</c:v>
                  </c:pt>
                  <c:pt idx="29">
                    <c:v>červen</c:v>
                  </c:pt>
                  <c:pt idx="30">
                    <c:v>červenec</c:v>
                  </c:pt>
                  <c:pt idx="31">
                    <c:v>srpen</c:v>
                  </c:pt>
                  <c:pt idx="32">
                    <c:v>září</c:v>
                  </c:pt>
                  <c:pt idx="33">
                    <c:v>říjen</c:v>
                  </c:pt>
                  <c:pt idx="34">
                    <c:v>listopad</c:v>
                  </c:pt>
                  <c:pt idx="35">
                    <c:v>prosinec</c:v>
                  </c:pt>
                  <c:pt idx="36">
                    <c:v>leden</c:v>
                  </c:pt>
                  <c:pt idx="37">
                    <c:v>únor</c:v>
                  </c:pt>
                  <c:pt idx="38">
                    <c:v>březen</c:v>
                  </c:pt>
                  <c:pt idx="39">
                    <c:v>duben</c:v>
                  </c:pt>
                  <c:pt idx="40">
                    <c:v>květen</c:v>
                  </c:pt>
                  <c:pt idx="41">
                    <c:v>červen</c:v>
                  </c:pt>
                  <c:pt idx="42">
                    <c:v>červenec</c:v>
                  </c:pt>
                  <c:pt idx="43">
                    <c:v>srpen</c:v>
                  </c:pt>
                  <c:pt idx="44">
                    <c:v>září</c:v>
                  </c:pt>
                  <c:pt idx="45">
                    <c:v>říjen</c:v>
                  </c:pt>
                  <c:pt idx="46">
                    <c:v>listopad</c:v>
                  </c:pt>
                  <c:pt idx="47">
                    <c:v>prosinec</c:v>
                  </c:pt>
                  <c:pt idx="48">
                    <c:v>leden</c:v>
                  </c:pt>
                  <c:pt idx="49">
                    <c:v>únor</c:v>
                  </c:pt>
                  <c:pt idx="50">
                    <c:v>březen</c:v>
                  </c:pt>
                  <c:pt idx="51">
                    <c:v>duben</c:v>
                  </c:pt>
                  <c:pt idx="52">
                    <c:v>květen</c:v>
                  </c:pt>
                  <c:pt idx="53">
                    <c:v>červen</c:v>
                  </c:pt>
                  <c:pt idx="54">
                    <c:v>červenec</c:v>
                  </c:pt>
                  <c:pt idx="55">
                    <c:v>srpen</c:v>
                  </c:pt>
                  <c:pt idx="56">
                    <c:v>září</c:v>
                  </c:pt>
                  <c:pt idx="57">
                    <c:v>říjen</c:v>
                  </c:pt>
                  <c:pt idx="58">
                    <c:v>listopad</c:v>
                  </c:pt>
                  <c:pt idx="59">
                    <c:v>prosinec</c:v>
                  </c:pt>
                  <c:pt idx="60">
                    <c:v>leden</c:v>
                  </c:pt>
                  <c:pt idx="61">
                    <c:v>únor</c:v>
                  </c:pt>
                  <c:pt idx="62">
                    <c:v>březen</c:v>
                  </c:pt>
                  <c:pt idx="63">
                    <c:v>duben</c:v>
                  </c:pt>
                  <c:pt idx="64">
                    <c:v>květen</c:v>
                  </c:pt>
                  <c:pt idx="65">
                    <c:v>červen</c:v>
                  </c:pt>
                  <c:pt idx="66">
                    <c:v>červenec</c:v>
                  </c:pt>
                  <c:pt idx="67">
                    <c:v>srpen</c:v>
                  </c:pt>
                  <c:pt idx="68">
                    <c:v>září</c:v>
                  </c:pt>
                  <c:pt idx="69">
                    <c:v>říjen</c:v>
                  </c:pt>
                  <c:pt idx="70">
                    <c:v>listopad</c:v>
                  </c:pt>
                  <c:pt idx="71">
                    <c:v>prosinec</c:v>
                  </c:pt>
                </c:lvl>
                <c:lvl>
                  <c:pt idx="0">
                    <c:v>2012</c:v>
                  </c:pt>
                  <c:pt idx="12">
                    <c:v>2013</c:v>
                  </c:pt>
                  <c:pt idx="24">
                    <c:v>2014</c:v>
                  </c:pt>
                  <c:pt idx="36">
                    <c:v>2015</c:v>
                  </c:pt>
                  <c:pt idx="48">
                    <c:v>2016</c:v>
                  </c:pt>
                  <c:pt idx="60">
                    <c:v>2017</c:v>
                  </c:pt>
                </c:lvl>
              </c:multiLvlStrCache>
            </c:multiLvlStrRef>
          </c:cat>
          <c:val>
            <c:numRef>
              <c:f>[podil_nezamestnanych_osob_od_roku_2005.xlsx]Celkem_Total!$CH$53:$FA$53</c:f>
              <c:numCache>
                <c:formatCode>0.0</c:formatCode>
                <c:ptCount val="72"/>
                <c:pt idx="0">
                  <c:v>8.9025512604747572</c:v>
                </c:pt>
                <c:pt idx="1">
                  <c:v>9.0673204120064188</c:v>
                </c:pt>
                <c:pt idx="2">
                  <c:v>8.9327749267062337</c:v>
                </c:pt>
                <c:pt idx="3">
                  <c:v>8.463483841909694</c:v>
                </c:pt>
                <c:pt idx="4">
                  <c:v>8.3552110447346628</c:v>
                </c:pt>
                <c:pt idx="5">
                  <c:v>8.181564018407629</c:v>
                </c:pt>
                <c:pt idx="6">
                  <c:v>8.2391329098524846</c:v>
                </c:pt>
                <c:pt idx="7">
                  <c:v>8.2845471026585464</c:v>
                </c:pt>
                <c:pt idx="8">
                  <c:v>8.316219774405079</c:v>
                </c:pt>
                <c:pt idx="9">
                  <c:v>8.2237159933194395</c:v>
                </c:pt>
                <c:pt idx="10">
                  <c:v>8.3115770861823659</c:v>
                </c:pt>
                <c:pt idx="11">
                  <c:v>8.7528319610985239</c:v>
                </c:pt>
                <c:pt idx="12">
                  <c:v>9.3759538277976624</c:v>
                </c:pt>
                <c:pt idx="13">
                  <c:v>9.5181224829884741</c:v>
                </c:pt>
                <c:pt idx="14">
                  <c:v>9.5347254060212006</c:v>
                </c:pt>
                <c:pt idx="15">
                  <c:v>9.3141157246407182</c:v>
                </c:pt>
                <c:pt idx="16">
                  <c:v>8.9676761183392273</c:v>
                </c:pt>
                <c:pt idx="17">
                  <c:v>8.5663528654758068</c:v>
                </c:pt>
                <c:pt idx="18">
                  <c:v>8.6304439154180077</c:v>
                </c:pt>
                <c:pt idx="19">
                  <c:v>8.5738718405226191</c:v>
                </c:pt>
                <c:pt idx="20">
                  <c:v>8.6822902048835253</c:v>
                </c:pt>
                <c:pt idx="21">
                  <c:v>8.5021494197971386</c:v>
                </c:pt>
                <c:pt idx="22">
                  <c:v>8.6421489346740739</c:v>
                </c:pt>
                <c:pt idx="23">
                  <c:v>9.1271630685981631</c:v>
                </c:pt>
                <c:pt idx="24">
                  <c:v>9.7172845776197718</c:v>
                </c:pt>
                <c:pt idx="25">
                  <c:v>9.6059878548227644</c:v>
                </c:pt>
                <c:pt idx="26">
                  <c:v>9.5552476815200187</c:v>
                </c:pt>
                <c:pt idx="27">
                  <c:v>8.9106525313226363</c:v>
                </c:pt>
                <c:pt idx="28">
                  <c:v>8.4744080533106469</c:v>
                </c:pt>
                <c:pt idx="29">
                  <c:v>8.1983043867247964</c:v>
                </c:pt>
                <c:pt idx="30">
                  <c:v>8.069786605290826</c:v>
                </c:pt>
                <c:pt idx="31">
                  <c:v>7.9027528681640895</c:v>
                </c:pt>
                <c:pt idx="32">
                  <c:v>7.7726482573879343</c:v>
                </c:pt>
                <c:pt idx="33">
                  <c:v>7.5143354349128462</c:v>
                </c:pt>
                <c:pt idx="34">
                  <c:v>7.5049261787131964</c:v>
                </c:pt>
                <c:pt idx="35">
                  <c:v>7.8039927404718696</c:v>
                </c:pt>
                <c:pt idx="36">
                  <c:v>7.7907591986157394</c:v>
                </c:pt>
                <c:pt idx="37">
                  <c:v>7.6434305994819471</c:v>
                </c:pt>
                <c:pt idx="38">
                  <c:v>7.1768346849299363</c:v>
                </c:pt>
                <c:pt idx="39">
                  <c:v>6.6286630954768109</c:v>
                </c:pt>
                <c:pt idx="40">
                  <c:v>6.2537668972246943</c:v>
                </c:pt>
                <c:pt idx="41">
                  <c:v>5.9101485077413614</c:v>
                </c:pt>
                <c:pt idx="42">
                  <c:v>5.7532237891922193</c:v>
                </c:pt>
                <c:pt idx="43">
                  <c:v>5.6252517695804798</c:v>
                </c:pt>
                <c:pt idx="44">
                  <c:v>5.4719562243502047</c:v>
                </c:pt>
                <c:pt idx="45">
                  <c:v>5.3632395522710574</c:v>
                </c:pt>
                <c:pt idx="46">
                  <c:v>5.2659651146028548</c:v>
                </c:pt>
                <c:pt idx="47">
                  <c:v>5.6519669364261915</c:v>
                </c:pt>
                <c:pt idx="48">
                  <c:v>5.8672364507839347</c:v>
                </c:pt>
                <c:pt idx="49">
                  <c:v>5.5695214979195562</c:v>
                </c:pt>
                <c:pt idx="50">
                  <c:v>5.1886656064767962</c:v>
                </c:pt>
                <c:pt idx="51">
                  <c:v>4.8462417048592537</c:v>
                </c:pt>
                <c:pt idx="52">
                  <c:v>4.4176590603249934</c:v>
                </c:pt>
                <c:pt idx="53">
                  <c:v>4.1857300052122541</c:v>
                </c:pt>
                <c:pt idx="54">
                  <c:v>4.2699624730138952</c:v>
                </c:pt>
                <c:pt idx="55">
                  <c:v>4.1698684954546117</c:v>
                </c:pt>
                <c:pt idx="56">
                  <c:v>4.114557641528596</c:v>
                </c:pt>
                <c:pt idx="57">
                  <c:v>3.9737503085209869</c:v>
                </c:pt>
                <c:pt idx="58">
                  <c:v>4.0731214670793552</c:v>
                </c:pt>
                <c:pt idx="59">
                  <c:v>4.2398149898913502</c:v>
                </c:pt>
                <c:pt idx="60">
                  <c:v>4.3535850484702046</c:v>
                </c:pt>
                <c:pt idx="61">
                  <c:v>4.2306852108060875</c:v>
                </c:pt>
                <c:pt idx="62">
                  <c:v>3.9545388314148333</c:v>
                </c:pt>
                <c:pt idx="63">
                  <c:v>3.5612264330603693</c:v>
                </c:pt>
                <c:pt idx="64">
                  <c:v>3.2104846512446126</c:v>
                </c:pt>
                <c:pt idx="65">
                  <c:v>2.9979026414983645</c:v>
                </c:pt>
                <c:pt idx="66">
                  <c:v>2.9499823881648468</c:v>
                </c:pt>
                <c:pt idx="67">
                  <c:v>2.8521075047730946</c:v>
                </c:pt>
                <c:pt idx="68">
                  <c:v>2.7534123800708188</c:v>
                </c:pt>
                <c:pt idx="69">
                  <c:v>2.625582523558208</c:v>
                </c:pt>
                <c:pt idx="70">
                  <c:v>2.5963518681965283</c:v>
                </c:pt>
                <c:pt idx="71">
                  <c:v>2.8358670218245501</c:v>
                </c:pt>
              </c:numCache>
            </c:numRef>
          </c:val>
          <c:smooth val="0"/>
          <c:extLst>
            <c:ext xmlns:c16="http://schemas.microsoft.com/office/drawing/2014/chart" uri="{C3380CC4-5D6E-409C-BE32-E72D297353CC}">
              <c16:uniqueId val="{00000001-FE5F-407A-9B6E-50B517D9E4B9}"/>
            </c:ext>
          </c:extLst>
        </c:ser>
        <c:dLbls>
          <c:showLegendKey val="0"/>
          <c:showVal val="0"/>
          <c:showCatName val="0"/>
          <c:showSerName val="0"/>
          <c:showPercent val="0"/>
          <c:showBubbleSize val="0"/>
        </c:dLbls>
        <c:smooth val="0"/>
        <c:axId val="513456160"/>
        <c:axId val="513450912"/>
      </c:lineChart>
      <c:catAx>
        <c:axId val="51345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50912"/>
        <c:crosses val="autoZero"/>
        <c:auto val="1"/>
        <c:lblAlgn val="ctr"/>
        <c:lblOffset val="100"/>
        <c:noMultiLvlLbl val="0"/>
      </c:catAx>
      <c:valAx>
        <c:axId val="513450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5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Vývoj počtu obyvatel v </a:t>
            </a:r>
            <a:r>
              <a:rPr lang="cs-CZ"/>
              <a:t>okrese Liberec</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v>Vývoj počtu obyvatel v okrese Liberec</c:v>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exp"/>
            <c:dispRSqr val="0"/>
            <c:dispEq val="0"/>
          </c:trendline>
          <c:cat>
            <c:numRef>
              <c:f>'[vybrane_5103 Liberecko.xlsx]CZ0513'!$H$3:$T$3</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'[vybrane_5103 Liberecko.xlsx]CZ0513'!$H$8:$T$8</c:f>
              <c:numCache>
                <c:formatCode>#\ ##0_ ;\-#\ ##0\ </c:formatCode>
                <c:ptCount val="13"/>
                <c:pt idx="0">
                  <c:v>163456</c:v>
                </c:pt>
                <c:pt idx="1">
                  <c:v>164955</c:v>
                </c:pt>
                <c:pt idx="2">
                  <c:v>166547</c:v>
                </c:pt>
                <c:pt idx="3">
                  <c:v>168561</c:v>
                </c:pt>
                <c:pt idx="4">
                  <c:v>169795</c:v>
                </c:pt>
                <c:pt idx="5">
                  <c:v>170410</c:v>
                </c:pt>
                <c:pt idx="6">
                  <c:v>170702</c:v>
                </c:pt>
                <c:pt idx="7">
                  <c:v>171007</c:v>
                </c:pt>
                <c:pt idx="8">
                  <c:v>171385</c:v>
                </c:pt>
                <c:pt idx="9">
                  <c:v>171756</c:v>
                </c:pt>
                <c:pt idx="10">
                  <c:v>172681</c:v>
                </c:pt>
                <c:pt idx="11">
                  <c:v>173382</c:v>
                </c:pt>
                <c:pt idx="12">
                  <c:v>173948</c:v>
                </c:pt>
              </c:numCache>
            </c:numRef>
          </c:val>
          <c:extLst>
            <c:ext xmlns:c16="http://schemas.microsoft.com/office/drawing/2014/chart" uri="{C3380CC4-5D6E-409C-BE32-E72D297353CC}">
              <c16:uniqueId val="{00000001-B37F-4464-9F59-86144CF7AD2C}"/>
            </c:ext>
          </c:extLst>
        </c:ser>
        <c:dLbls>
          <c:showLegendKey val="0"/>
          <c:showVal val="0"/>
          <c:showCatName val="0"/>
          <c:showSerName val="0"/>
          <c:showPercent val="0"/>
          <c:showBubbleSize val="0"/>
        </c:dLbls>
        <c:gapWidth val="20"/>
        <c:overlap val="-27"/>
        <c:axId val="505489240"/>
        <c:axId val="505488912"/>
      </c:barChart>
      <c:catAx>
        <c:axId val="505489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5488912"/>
        <c:crosses val="autoZero"/>
        <c:auto val="1"/>
        <c:lblAlgn val="ctr"/>
        <c:lblOffset val="100"/>
        <c:noMultiLvlLbl val="0"/>
      </c:catAx>
      <c:valAx>
        <c:axId val="505488912"/>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5489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Vyvoj</a:t>
            </a:r>
            <a:r>
              <a:rPr lang="cs-CZ" baseline="0"/>
              <a:t> nezaměstnanosti v okres Liberec</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multiLvlStrRef>
              <c:f>[podil_nezamestnanych_osob_od_roku_2005.xlsx]Celkem_Total!$CH$9:$FA$10</c:f>
              <c:multiLvlStrCache>
                <c:ptCount val="72"/>
                <c:lvl>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pt idx="12">
                    <c:v>leden</c:v>
                  </c:pt>
                  <c:pt idx="13">
                    <c:v>únor</c:v>
                  </c:pt>
                  <c:pt idx="14">
                    <c:v>březen</c:v>
                  </c:pt>
                  <c:pt idx="15">
                    <c:v>duben</c:v>
                  </c:pt>
                  <c:pt idx="16">
                    <c:v>květen</c:v>
                  </c:pt>
                  <c:pt idx="17">
                    <c:v>červen</c:v>
                  </c:pt>
                  <c:pt idx="18">
                    <c:v>červenec</c:v>
                  </c:pt>
                  <c:pt idx="19">
                    <c:v>srpen</c:v>
                  </c:pt>
                  <c:pt idx="20">
                    <c:v>září</c:v>
                  </c:pt>
                  <c:pt idx="21">
                    <c:v>říjen</c:v>
                  </c:pt>
                  <c:pt idx="22">
                    <c:v>listopad</c:v>
                  </c:pt>
                  <c:pt idx="23">
                    <c:v>prosinec</c:v>
                  </c:pt>
                  <c:pt idx="24">
                    <c:v>leden</c:v>
                  </c:pt>
                  <c:pt idx="25">
                    <c:v>únor</c:v>
                  </c:pt>
                  <c:pt idx="26">
                    <c:v>březen</c:v>
                  </c:pt>
                  <c:pt idx="27">
                    <c:v>duben</c:v>
                  </c:pt>
                  <c:pt idx="28">
                    <c:v>květen</c:v>
                  </c:pt>
                  <c:pt idx="29">
                    <c:v>červen</c:v>
                  </c:pt>
                  <c:pt idx="30">
                    <c:v>červenec</c:v>
                  </c:pt>
                  <c:pt idx="31">
                    <c:v>srpen</c:v>
                  </c:pt>
                  <c:pt idx="32">
                    <c:v>září</c:v>
                  </c:pt>
                  <c:pt idx="33">
                    <c:v>říjen</c:v>
                  </c:pt>
                  <c:pt idx="34">
                    <c:v>listopad</c:v>
                  </c:pt>
                  <c:pt idx="35">
                    <c:v>prosinec</c:v>
                  </c:pt>
                  <c:pt idx="36">
                    <c:v>leden</c:v>
                  </c:pt>
                  <c:pt idx="37">
                    <c:v>únor</c:v>
                  </c:pt>
                  <c:pt idx="38">
                    <c:v>březen</c:v>
                  </c:pt>
                  <c:pt idx="39">
                    <c:v>duben</c:v>
                  </c:pt>
                  <c:pt idx="40">
                    <c:v>květen</c:v>
                  </c:pt>
                  <c:pt idx="41">
                    <c:v>červen</c:v>
                  </c:pt>
                  <c:pt idx="42">
                    <c:v>červenec</c:v>
                  </c:pt>
                  <c:pt idx="43">
                    <c:v>srpen</c:v>
                  </c:pt>
                  <c:pt idx="44">
                    <c:v>září</c:v>
                  </c:pt>
                  <c:pt idx="45">
                    <c:v>říjen</c:v>
                  </c:pt>
                  <c:pt idx="46">
                    <c:v>listopad</c:v>
                  </c:pt>
                  <c:pt idx="47">
                    <c:v>prosinec</c:v>
                  </c:pt>
                  <c:pt idx="48">
                    <c:v>leden</c:v>
                  </c:pt>
                  <c:pt idx="49">
                    <c:v>únor</c:v>
                  </c:pt>
                  <c:pt idx="50">
                    <c:v>březen</c:v>
                  </c:pt>
                  <c:pt idx="51">
                    <c:v>duben</c:v>
                  </c:pt>
                  <c:pt idx="52">
                    <c:v>květen</c:v>
                  </c:pt>
                  <c:pt idx="53">
                    <c:v>červen</c:v>
                  </c:pt>
                  <c:pt idx="54">
                    <c:v>červenec</c:v>
                  </c:pt>
                  <c:pt idx="55">
                    <c:v>srpen</c:v>
                  </c:pt>
                  <c:pt idx="56">
                    <c:v>září</c:v>
                  </c:pt>
                  <c:pt idx="57">
                    <c:v>říjen</c:v>
                  </c:pt>
                  <c:pt idx="58">
                    <c:v>listopad</c:v>
                  </c:pt>
                  <c:pt idx="59">
                    <c:v>prosinec</c:v>
                  </c:pt>
                  <c:pt idx="60">
                    <c:v>leden</c:v>
                  </c:pt>
                  <c:pt idx="61">
                    <c:v>únor</c:v>
                  </c:pt>
                  <c:pt idx="62">
                    <c:v>březen</c:v>
                  </c:pt>
                  <c:pt idx="63">
                    <c:v>duben</c:v>
                  </c:pt>
                  <c:pt idx="64">
                    <c:v>květen</c:v>
                  </c:pt>
                  <c:pt idx="65">
                    <c:v>červen</c:v>
                  </c:pt>
                  <c:pt idx="66">
                    <c:v>červenec</c:v>
                  </c:pt>
                  <c:pt idx="67">
                    <c:v>srpen</c:v>
                  </c:pt>
                  <c:pt idx="68">
                    <c:v>září</c:v>
                  </c:pt>
                  <c:pt idx="69">
                    <c:v>říjen</c:v>
                  </c:pt>
                  <c:pt idx="70">
                    <c:v>listopad</c:v>
                  </c:pt>
                  <c:pt idx="71">
                    <c:v>prosinec</c:v>
                  </c:pt>
                </c:lvl>
                <c:lvl>
                  <c:pt idx="0">
                    <c:v>2012</c:v>
                  </c:pt>
                  <c:pt idx="12">
                    <c:v>2013</c:v>
                  </c:pt>
                  <c:pt idx="24">
                    <c:v>2014</c:v>
                  </c:pt>
                  <c:pt idx="36">
                    <c:v>2015</c:v>
                  </c:pt>
                  <c:pt idx="48">
                    <c:v>2016</c:v>
                  </c:pt>
                  <c:pt idx="60">
                    <c:v>2017</c:v>
                  </c:pt>
                </c:lvl>
              </c:multiLvlStrCache>
            </c:multiLvlStrRef>
          </c:cat>
          <c:val>
            <c:numRef>
              <c:f>[podil_nezamestnanych_osob_od_roku_2005.xlsx]Celkem_Total!$CH$55:$FA$55</c:f>
              <c:numCache>
                <c:formatCode>0.0</c:formatCode>
                <c:ptCount val="72"/>
                <c:pt idx="0">
                  <c:v>7.462748926502254</c:v>
                </c:pt>
                <c:pt idx="1">
                  <c:v>7.5612837559247792</c:v>
                </c:pt>
                <c:pt idx="2">
                  <c:v>7.3743519962530719</c:v>
                </c:pt>
                <c:pt idx="3">
                  <c:v>7.1995375748679455</c:v>
                </c:pt>
                <c:pt idx="4">
                  <c:v>7.0734564610486856</c:v>
                </c:pt>
                <c:pt idx="5">
                  <c:v>7.024045546344003</c:v>
                </c:pt>
                <c:pt idx="6">
                  <c:v>7.2120793966885364</c:v>
                </c:pt>
                <c:pt idx="7">
                  <c:v>7.1623182004999482</c:v>
                </c:pt>
                <c:pt idx="8">
                  <c:v>7.1527109072192783</c:v>
                </c:pt>
                <c:pt idx="9">
                  <c:v>7.198919307125391</c:v>
                </c:pt>
                <c:pt idx="10">
                  <c:v>7.2891437374299288</c:v>
                </c:pt>
                <c:pt idx="11">
                  <c:v>7.630652771474324</c:v>
                </c:pt>
                <c:pt idx="12">
                  <c:v>8.065112201662183</c:v>
                </c:pt>
                <c:pt idx="13">
                  <c:v>8.1829680683548869</c:v>
                </c:pt>
                <c:pt idx="14">
                  <c:v>8.2855173602136638</c:v>
                </c:pt>
                <c:pt idx="15">
                  <c:v>8.2237918856059959</c:v>
                </c:pt>
                <c:pt idx="16">
                  <c:v>8.0924407386990076</c:v>
                </c:pt>
                <c:pt idx="17">
                  <c:v>7.9975174767909945</c:v>
                </c:pt>
                <c:pt idx="18">
                  <c:v>8.2523057278680323</c:v>
                </c:pt>
                <c:pt idx="19">
                  <c:v>8.2358325202269214</c:v>
                </c:pt>
                <c:pt idx="20">
                  <c:v>8.1661928258483769</c:v>
                </c:pt>
                <c:pt idx="21">
                  <c:v>8.1362763583525055</c:v>
                </c:pt>
                <c:pt idx="22">
                  <c:v>8.1510400886434269</c:v>
                </c:pt>
                <c:pt idx="23">
                  <c:v>8.4644441364014416</c:v>
                </c:pt>
                <c:pt idx="24">
                  <c:v>8.8978862860016292</c:v>
                </c:pt>
                <c:pt idx="25">
                  <c:v>8.9638478956820489</c:v>
                </c:pt>
                <c:pt idx="26">
                  <c:v>8.9206646871907083</c:v>
                </c:pt>
                <c:pt idx="27">
                  <c:v>8.7256726437901104</c:v>
                </c:pt>
                <c:pt idx="28">
                  <c:v>8.5133959638134993</c:v>
                </c:pt>
                <c:pt idx="29">
                  <c:v>8.3571329061019792</c:v>
                </c:pt>
                <c:pt idx="30">
                  <c:v>8.4917981402152325</c:v>
                </c:pt>
                <c:pt idx="31">
                  <c:v>8.4124700239808163</c:v>
                </c:pt>
                <c:pt idx="32">
                  <c:v>8.2750074180091815</c:v>
                </c:pt>
                <c:pt idx="33">
                  <c:v>8.0558951965065511</c:v>
                </c:pt>
                <c:pt idx="34">
                  <c:v>7.9116883570922889</c:v>
                </c:pt>
                <c:pt idx="35">
                  <c:v>8.1312186336055401</c:v>
                </c:pt>
                <c:pt idx="36">
                  <c:v>8.2494424279529444</c:v>
                </c:pt>
                <c:pt idx="37">
                  <c:v>8.1256506031473883</c:v>
                </c:pt>
                <c:pt idx="38">
                  <c:v>7.8332064974938982</c:v>
                </c:pt>
                <c:pt idx="39">
                  <c:v>7.6445482647182805</c:v>
                </c:pt>
                <c:pt idx="40">
                  <c:v>7.3829457909733707</c:v>
                </c:pt>
                <c:pt idx="41">
                  <c:v>7.1705221647125104</c:v>
                </c:pt>
                <c:pt idx="42">
                  <c:v>7.3726506119643656</c:v>
                </c:pt>
                <c:pt idx="43">
                  <c:v>7.4000264538600593</c:v>
                </c:pt>
                <c:pt idx="44">
                  <c:v>7.2580929854908742</c:v>
                </c:pt>
                <c:pt idx="45">
                  <c:v>7.0336094381943086</c:v>
                </c:pt>
                <c:pt idx="46">
                  <c:v>6.9246813851130389</c:v>
                </c:pt>
                <c:pt idx="47">
                  <c:v>7.0887106047605997</c:v>
                </c:pt>
                <c:pt idx="48">
                  <c:v>7.2014585232452148</c:v>
                </c:pt>
                <c:pt idx="49">
                  <c:v>7.1006021962451289</c:v>
                </c:pt>
                <c:pt idx="50">
                  <c:v>6.9430905836272441</c:v>
                </c:pt>
                <c:pt idx="51">
                  <c:v>6.6687290083082909</c:v>
                </c:pt>
                <c:pt idx="52">
                  <c:v>6.3630493812964914</c:v>
                </c:pt>
                <c:pt idx="53">
                  <c:v>6.1673112151434974</c:v>
                </c:pt>
                <c:pt idx="54">
                  <c:v>6.2731346191311124</c:v>
                </c:pt>
                <c:pt idx="55">
                  <c:v>6.1741303230608375</c:v>
                </c:pt>
                <c:pt idx="56">
                  <c:v>5.9444651311239962</c:v>
                </c:pt>
                <c:pt idx="57">
                  <c:v>5.6478081146770274</c:v>
                </c:pt>
                <c:pt idx="58">
                  <c:v>5.5853920515574655</c:v>
                </c:pt>
                <c:pt idx="59">
                  <c:v>5.7483316598096623</c:v>
                </c:pt>
                <c:pt idx="60">
                  <c:v>5.8418113261240752</c:v>
                </c:pt>
                <c:pt idx="61">
                  <c:v>5.7320306799779335</c:v>
                </c:pt>
                <c:pt idx="62">
                  <c:v>5.5100514591976637</c:v>
                </c:pt>
                <c:pt idx="63">
                  <c:v>5.1831276819258232</c:v>
                </c:pt>
                <c:pt idx="64">
                  <c:v>4.9197270184066566</c:v>
                </c:pt>
                <c:pt idx="65">
                  <c:v>4.7748076974499298</c:v>
                </c:pt>
                <c:pt idx="66">
                  <c:v>4.8443492997948443</c:v>
                </c:pt>
                <c:pt idx="67">
                  <c:v>4.778991716652385</c:v>
                </c:pt>
                <c:pt idx="68">
                  <c:v>4.6287531033990037</c:v>
                </c:pt>
                <c:pt idx="69">
                  <c:v>4.4312789856043748</c:v>
                </c:pt>
                <c:pt idx="70">
                  <c:v>4.2115993347282581</c:v>
                </c:pt>
                <c:pt idx="71">
                  <c:v>4.2584408380897854</c:v>
                </c:pt>
              </c:numCache>
            </c:numRef>
          </c:val>
          <c:smooth val="0"/>
          <c:extLst>
            <c:ext xmlns:c16="http://schemas.microsoft.com/office/drawing/2014/chart" uri="{C3380CC4-5D6E-409C-BE32-E72D297353CC}">
              <c16:uniqueId val="{00000001-F662-4A78-8F00-D751CFAF7B47}"/>
            </c:ext>
          </c:extLst>
        </c:ser>
        <c:dLbls>
          <c:showLegendKey val="0"/>
          <c:showVal val="0"/>
          <c:showCatName val="0"/>
          <c:showSerName val="0"/>
          <c:showPercent val="0"/>
          <c:showBubbleSize val="0"/>
        </c:dLbls>
        <c:smooth val="0"/>
        <c:axId val="513415488"/>
        <c:axId val="513408928"/>
      </c:lineChart>
      <c:catAx>
        <c:axId val="51341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08928"/>
        <c:crosses val="autoZero"/>
        <c:auto val="1"/>
        <c:lblAlgn val="ctr"/>
        <c:lblOffset val="100"/>
        <c:noMultiLvlLbl val="0"/>
      </c:catAx>
      <c:valAx>
        <c:axId val="5134089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15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v>Vývoj počtu obyvatel v oblasti Jablonecka</c:v>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exp"/>
            <c:dispRSqr val="0"/>
            <c:dispEq val="0"/>
          </c:trendline>
          <c:cat>
            <c:numRef>
              <c:f>'[vybrane_5102 Jablonecko.xlsx]CZ0512'!$H$3:$T$3</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'[vybrane_5102 Jablonecko.xlsx]CZ0512'!$H$8:$T$8</c:f>
              <c:numCache>
                <c:formatCode>0</c:formatCode>
                <c:ptCount val="13"/>
                <c:pt idx="0">
                  <c:v>88387</c:v>
                </c:pt>
                <c:pt idx="1">
                  <c:v>88783</c:v>
                </c:pt>
                <c:pt idx="2">
                  <c:v>89450</c:v>
                </c:pt>
                <c:pt idx="3">
                  <c:v>90076</c:v>
                </c:pt>
                <c:pt idx="4">
                  <c:v>90390</c:v>
                </c:pt>
                <c:pt idx="5">
                  <c:v>90569</c:v>
                </c:pt>
                <c:pt idx="6">
                  <c:v>89906</c:v>
                </c:pt>
                <c:pt idx="7">
                  <c:v>89987</c:v>
                </c:pt>
                <c:pt idx="8">
                  <c:v>90028</c:v>
                </c:pt>
                <c:pt idx="9">
                  <c:v>90003</c:v>
                </c:pt>
                <c:pt idx="10">
                  <c:v>89850</c:v>
                </c:pt>
                <c:pt idx="11">
                  <c:v>90134</c:v>
                </c:pt>
                <c:pt idx="12">
                  <c:v>90376</c:v>
                </c:pt>
              </c:numCache>
            </c:numRef>
          </c:val>
          <c:extLst>
            <c:ext xmlns:c16="http://schemas.microsoft.com/office/drawing/2014/chart" uri="{C3380CC4-5D6E-409C-BE32-E72D297353CC}">
              <c16:uniqueId val="{00000001-EDB2-4245-A952-949C6D690F9F}"/>
            </c:ext>
          </c:extLst>
        </c:ser>
        <c:dLbls>
          <c:showLegendKey val="0"/>
          <c:showVal val="0"/>
          <c:showCatName val="0"/>
          <c:showSerName val="0"/>
          <c:showPercent val="0"/>
          <c:showBubbleSize val="0"/>
        </c:dLbls>
        <c:gapWidth val="20"/>
        <c:overlap val="-27"/>
        <c:axId val="505489240"/>
        <c:axId val="505488912"/>
      </c:barChart>
      <c:catAx>
        <c:axId val="505489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5488912"/>
        <c:crosses val="autoZero"/>
        <c:auto val="1"/>
        <c:lblAlgn val="ctr"/>
        <c:lblOffset val="100"/>
        <c:noMultiLvlLbl val="0"/>
      </c:catAx>
      <c:valAx>
        <c:axId val="505488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5489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a:t>
            </a:r>
            <a:r>
              <a:rPr lang="cs-CZ" baseline="0"/>
              <a:t> nezaměstnanosti v oblasti Jablonecka</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multiLvlStrRef>
              <c:f>Celkem_Total!$CH$9:$FA$10</c:f>
              <c:multiLvlStrCache>
                <c:ptCount val="72"/>
                <c:lvl>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pt idx="12">
                    <c:v>leden</c:v>
                  </c:pt>
                  <c:pt idx="13">
                    <c:v>únor</c:v>
                  </c:pt>
                  <c:pt idx="14">
                    <c:v>březen</c:v>
                  </c:pt>
                  <c:pt idx="15">
                    <c:v>duben</c:v>
                  </c:pt>
                  <c:pt idx="16">
                    <c:v>květen</c:v>
                  </c:pt>
                  <c:pt idx="17">
                    <c:v>červen</c:v>
                  </c:pt>
                  <c:pt idx="18">
                    <c:v>červenec</c:v>
                  </c:pt>
                  <c:pt idx="19">
                    <c:v>srpen</c:v>
                  </c:pt>
                  <c:pt idx="20">
                    <c:v>září</c:v>
                  </c:pt>
                  <c:pt idx="21">
                    <c:v>říjen</c:v>
                  </c:pt>
                  <c:pt idx="22">
                    <c:v>listopad</c:v>
                  </c:pt>
                  <c:pt idx="23">
                    <c:v>prosinec</c:v>
                  </c:pt>
                  <c:pt idx="24">
                    <c:v>leden</c:v>
                  </c:pt>
                  <c:pt idx="25">
                    <c:v>únor</c:v>
                  </c:pt>
                  <c:pt idx="26">
                    <c:v>březen</c:v>
                  </c:pt>
                  <c:pt idx="27">
                    <c:v>duben</c:v>
                  </c:pt>
                  <c:pt idx="28">
                    <c:v>květen</c:v>
                  </c:pt>
                  <c:pt idx="29">
                    <c:v>červen</c:v>
                  </c:pt>
                  <c:pt idx="30">
                    <c:v>červenec</c:v>
                  </c:pt>
                  <c:pt idx="31">
                    <c:v>srpen</c:v>
                  </c:pt>
                  <c:pt idx="32">
                    <c:v>září</c:v>
                  </c:pt>
                  <c:pt idx="33">
                    <c:v>říjen</c:v>
                  </c:pt>
                  <c:pt idx="34">
                    <c:v>listopad</c:v>
                  </c:pt>
                  <c:pt idx="35">
                    <c:v>prosinec</c:v>
                  </c:pt>
                  <c:pt idx="36">
                    <c:v>leden</c:v>
                  </c:pt>
                  <c:pt idx="37">
                    <c:v>únor</c:v>
                  </c:pt>
                  <c:pt idx="38">
                    <c:v>březen</c:v>
                  </c:pt>
                  <c:pt idx="39">
                    <c:v>duben</c:v>
                  </c:pt>
                  <c:pt idx="40">
                    <c:v>květen</c:v>
                  </c:pt>
                  <c:pt idx="41">
                    <c:v>červen</c:v>
                  </c:pt>
                  <c:pt idx="42">
                    <c:v>červenec</c:v>
                  </c:pt>
                  <c:pt idx="43">
                    <c:v>srpen</c:v>
                  </c:pt>
                  <c:pt idx="44">
                    <c:v>září</c:v>
                  </c:pt>
                  <c:pt idx="45">
                    <c:v>říjen</c:v>
                  </c:pt>
                  <c:pt idx="46">
                    <c:v>listopad</c:v>
                  </c:pt>
                  <c:pt idx="47">
                    <c:v>prosinec</c:v>
                  </c:pt>
                  <c:pt idx="48">
                    <c:v>leden</c:v>
                  </c:pt>
                  <c:pt idx="49">
                    <c:v>únor</c:v>
                  </c:pt>
                  <c:pt idx="50">
                    <c:v>březen</c:v>
                  </c:pt>
                  <c:pt idx="51">
                    <c:v>duben</c:v>
                  </c:pt>
                  <c:pt idx="52">
                    <c:v>květen</c:v>
                  </c:pt>
                  <c:pt idx="53">
                    <c:v>červen</c:v>
                  </c:pt>
                  <c:pt idx="54">
                    <c:v>červenec</c:v>
                  </c:pt>
                  <c:pt idx="55">
                    <c:v>srpen</c:v>
                  </c:pt>
                  <c:pt idx="56">
                    <c:v>září</c:v>
                  </c:pt>
                  <c:pt idx="57">
                    <c:v>říjen</c:v>
                  </c:pt>
                  <c:pt idx="58">
                    <c:v>listopad</c:v>
                  </c:pt>
                  <c:pt idx="59">
                    <c:v>prosinec</c:v>
                  </c:pt>
                  <c:pt idx="60">
                    <c:v>leden</c:v>
                  </c:pt>
                  <c:pt idx="61">
                    <c:v>únor</c:v>
                  </c:pt>
                  <c:pt idx="62">
                    <c:v>březen</c:v>
                  </c:pt>
                  <c:pt idx="63">
                    <c:v>duben</c:v>
                  </c:pt>
                  <c:pt idx="64">
                    <c:v>květen</c:v>
                  </c:pt>
                  <c:pt idx="65">
                    <c:v>červen</c:v>
                  </c:pt>
                  <c:pt idx="66">
                    <c:v>červenec</c:v>
                  </c:pt>
                  <c:pt idx="67">
                    <c:v>srpen</c:v>
                  </c:pt>
                  <c:pt idx="68">
                    <c:v>září</c:v>
                  </c:pt>
                  <c:pt idx="69">
                    <c:v>říjen</c:v>
                  </c:pt>
                  <c:pt idx="70">
                    <c:v>listopad</c:v>
                  </c:pt>
                  <c:pt idx="71">
                    <c:v>prosinec</c:v>
                  </c:pt>
                </c:lvl>
                <c:lvl>
                  <c:pt idx="0">
                    <c:v>2012</c:v>
                  </c:pt>
                  <c:pt idx="12">
                    <c:v>2013</c:v>
                  </c:pt>
                  <c:pt idx="24">
                    <c:v>2014</c:v>
                  </c:pt>
                  <c:pt idx="36">
                    <c:v>2015</c:v>
                  </c:pt>
                  <c:pt idx="48">
                    <c:v>2016</c:v>
                  </c:pt>
                  <c:pt idx="60">
                    <c:v>2017</c:v>
                  </c:pt>
                </c:lvl>
              </c:multiLvlStrCache>
            </c:multiLvlStrRef>
          </c:cat>
          <c:val>
            <c:numRef>
              <c:f>Celkem_Total!$CH$54:$FA$54</c:f>
              <c:numCache>
                <c:formatCode>0.0</c:formatCode>
                <c:ptCount val="72"/>
                <c:pt idx="0">
                  <c:v>6.5360265743994823</c:v>
                </c:pt>
                <c:pt idx="1">
                  <c:v>6.6286838511954951</c:v>
                </c:pt>
                <c:pt idx="2">
                  <c:v>6.5788909748167219</c:v>
                </c:pt>
                <c:pt idx="3">
                  <c:v>6.1953955930907805</c:v>
                </c:pt>
                <c:pt idx="4">
                  <c:v>6.223726492333963</c:v>
                </c:pt>
                <c:pt idx="5">
                  <c:v>6.1430475998728404</c:v>
                </c:pt>
                <c:pt idx="6">
                  <c:v>6.2073264549925575</c:v>
                </c:pt>
                <c:pt idx="7">
                  <c:v>6.2033345059073532</c:v>
                </c:pt>
                <c:pt idx="8">
                  <c:v>6.322657943309248</c:v>
                </c:pt>
                <c:pt idx="9">
                  <c:v>6.3984480706845117</c:v>
                </c:pt>
                <c:pt idx="10">
                  <c:v>6.4858779186450635</c:v>
                </c:pt>
                <c:pt idx="11">
                  <c:v>6.7494573997617451</c:v>
                </c:pt>
                <c:pt idx="12">
                  <c:v>7.1551399420251878</c:v>
                </c:pt>
                <c:pt idx="13">
                  <c:v>7.2762448149787673</c:v>
                </c:pt>
                <c:pt idx="14">
                  <c:v>7.2785173755314432</c:v>
                </c:pt>
                <c:pt idx="15">
                  <c:v>7.2510680249753534</c:v>
                </c:pt>
                <c:pt idx="16">
                  <c:v>7.041883095535538</c:v>
                </c:pt>
                <c:pt idx="17">
                  <c:v>6.9441474047873655</c:v>
                </c:pt>
                <c:pt idx="18">
                  <c:v>7.2013174145738992</c:v>
                </c:pt>
                <c:pt idx="19">
                  <c:v>7.2146766005142746</c:v>
                </c:pt>
                <c:pt idx="20">
                  <c:v>7.3596858811495691</c:v>
                </c:pt>
                <c:pt idx="21">
                  <c:v>7.1640903686087984</c:v>
                </c:pt>
                <c:pt idx="22">
                  <c:v>7.1978839477599603</c:v>
                </c:pt>
                <c:pt idx="23">
                  <c:v>7.4750583213381638</c:v>
                </c:pt>
                <c:pt idx="24">
                  <c:v>7.6772761898453279</c:v>
                </c:pt>
                <c:pt idx="25">
                  <c:v>7.735786507541853</c:v>
                </c:pt>
                <c:pt idx="26">
                  <c:v>7.6196954112611568</c:v>
                </c:pt>
                <c:pt idx="27">
                  <c:v>7.3324695172597103</c:v>
                </c:pt>
                <c:pt idx="28">
                  <c:v>7.0352092783676445</c:v>
                </c:pt>
                <c:pt idx="29">
                  <c:v>6.8847331292426457</c:v>
                </c:pt>
                <c:pt idx="30">
                  <c:v>6.9683860232945092</c:v>
                </c:pt>
                <c:pt idx="31">
                  <c:v>6.9324754554698051</c:v>
                </c:pt>
                <c:pt idx="32">
                  <c:v>6.9003486878326301</c:v>
                </c:pt>
                <c:pt idx="33">
                  <c:v>6.7514987559073525</c:v>
                </c:pt>
                <c:pt idx="34">
                  <c:v>6.6622095938492398</c:v>
                </c:pt>
                <c:pt idx="35">
                  <c:v>6.7293220509047122</c:v>
                </c:pt>
                <c:pt idx="36">
                  <c:v>6.6845143478624607</c:v>
                </c:pt>
                <c:pt idx="37">
                  <c:v>6.6368718824277719</c:v>
                </c:pt>
                <c:pt idx="38">
                  <c:v>6.484350141510224</c:v>
                </c:pt>
                <c:pt idx="39">
                  <c:v>6.3778984715239364</c:v>
                </c:pt>
                <c:pt idx="40">
                  <c:v>6.0846427188063119</c:v>
                </c:pt>
                <c:pt idx="41">
                  <c:v>5.8146200013487093</c:v>
                </c:pt>
                <c:pt idx="42">
                  <c:v>5.964657631352428</c:v>
                </c:pt>
                <c:pt idx="43">
                  <c:v>5.9230977159075548</c:v>
                </c:pt>
                <c:pt idx="44">
                  <c:v>5.8412676937646921</c:v>
                </c:pt>
                <c:pt idx="45">
                  <c:v>5.7005517754984592</c:v>
                </c:pt>
                <c:pt idx="46">
                  <c:v>5.4739517153748407</c:v>
                </c:pt>
                <c:pt idx="47">
                  <c:v>5.6354509378285789</c:v>
                </c:pt>
                <c:pt idx="48">
                  <c:v>5.9044160076032721</c:v>
                </c:pt>
                <c:pt idx="49">
                  <c:v>5.8429867173964736</c:v>
                </c:pt>
                <c:pt idx="50">
                  <c:v>5.7520694871751283</c:v>
                </c:pt>
                <c:pt idx="51">
                  <c:v>5.5687466903537697</c:v>
                </c:pt>
                <c:pt idx="52">
                  <c:v>5.2811543656289004</c:v>
                </c:pt>
                <c:pt idx="53">
                  <c:v>5.1789624965781549</c:v>
                </c:pt>
                <c:pt idx="54">
                  <c:v>5.3920309583740007</c:v>
                </c:pt>
                <c:pt idx="55">
                  <c:v>5.3515430882327744</c:v>
                </c:pt>
                <c:pt idx="56">
                  <c:v>5.2010631912886911</c:v>
                </c:pt>
                <c:pt idx="57">
                  <c:v>4.9253475201647499</c:v>
                </c:pt>
                <c:pt idx="58">
                  <c:v>4.7803906075544944</c:v>
                </c:pt>
                <c:pt idx="59">
                  <c:v>4.8989768721520077</c:v>
                </c:pt>
                <c:pt idx="60">
                  <c:v>4.9117976077790209</c:v>
                </c:pt>
                <c:pt idx="61">
                  <c:v>4.7517351841964759</c:v>
                </c:pt>
                <c:pt idx="62">
                  <c:v>4.6255924170616112</c:v>
                </c:pt>
                <c:pt idx="63">
                  <c:v>4.3041780419532083</c:v>
                </c:pt>
                <c:pt idx="64">
                  <c:v>4.0762326409906091</c:v>
                </c:pt>
                <c:pt idx="65">
                  <c:v>3.9141042722915333</c:v>
                </c:pt>
                <c:pt idx="66">
                  <c:v>4.1149270016106412</c:v>
                </c:pt>
                <c:pt idx="67">
                  <c:v>4.0312657065113777</c:v>
                </c:pt>
                <c:pt idx="68">
                  <c:v>3.9246631171849256</c:v>
                </c:pt>
                <c:pt idx="69">
                  <c:v>3.5594661668488916</c:v>
                </c:pt>
                <c:pt idx="70">
                  <c:v>3.4752253425728128</c:v>
                </c:pt>
                <c:pt idx="71">
                  <c:v>3.6269790236526998</c:v>
                </c:pt>
              </c:numCache>
            </c:numRef>
          </c:val>
          <c:smooth val="0"/>
          <c:extLst>
            <c:ext xmlns:c16="http://schemas.microsoft.com/office/drawing/2014/chart" uri="{C3380CC4-5D6E-409C-BE32-E72D297353CC}">
              <c16:uniqueId val="{00000001-0D81-4484-88BD-8FF7073D395B}"/>
            </c:ext>
          </c:extLst>
        </c:ser>
        <c:dLbls>
          <c:showLegendKey val="0"/>
          <c:showVal val="0"/>
          <c:showCatName val="0"/>
          <c:showSerName val="0"/>
          <c:showPercent val="0"/>
          <c:showBubbleSize val="0"/>
        </c:dLbls>
        <c:smooth val="0"/>
        <c:axId val="513456160"/>
        <c:axId val="513450912"/>
      </c:lineChart>
      <c:catAx>
        <c:axId val="51345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50912"/>
        <c:crosses val="autoZero"/>
        <c:auto val="1"/>
        <c:lblAlgn val="ctr"/>
        <c:lblOffset val="100"/>
        <c:noMultiLvlLbl val="0"/>
      </c:catAx>
      <c:valAx>
        <c:axId val="513450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5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a:t>
            </a:r>
            <a:r>
              <a:rPr lang="cs-CZ" baseline="0"/>
              <a:t> nezaměstnanosti v oblasti Semilska a Turnovska</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multiLvlStrRef>
              <c:f>[podil_nezamestnanych_osob_od_roku_2005.xlsx]Celkem_Total!$CH$9:$FA$10</c:f>
              <c:multiLvlStrCache>
                <c:ptCount val="72"/>
                <c:lvl>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pt idx="12">
                    <c:v>leden</c:v>
                  </c:pt>
                  <c:pt idx="13">
                    <c:v>únor</c:v>
                  </c:pt>
                  <c:pt idx="14">
                    <c:v>březen</c:v>
                  </c:pt>
                  <c:pt idx="15">
                    <c:v>duben</c:v>
                  </c:pt>
                  <c:pt idx="16">
                    <c:v>květen</c:v>
                  </c:pt>
                  <c:pt idx="17">
                    <c:v>červen</c:v>
                  </c:pt>
                  <c:pt idx="18">
                    <c:v>červenec</c:v>
                  </c:pt>
                  <c:pt idx="19">
                    <c:v>srpen</c:v>
                  </c:pt>
                  <c:pt idx="20">
                    <c:v>září</c:v>
                  </c:pt>
                  <c:pt idx="21">
                    <c:v>říjen</c:v>
                  </c:pt>
                  <c:pt idx="22">
                    <c:v>listopad</c:v>
                  </c:pt>
                  <c:pt idx="23">
                    <c:v>prosinec</c:v>
                  </c:pt>
                  <c:pt idx="24">
                    <c:v>leden</c:v>
                  </c:pt>
                  <c:pt idx="25">
                    <c:v>únor</c:v>
                  </c:pt>
                  <c:pt idx="26">
                    <c:v>březen</c:v>
                  </c:pt>
                  <c:pt idx="27">
                    <c:v>duben</c:v>
                  </c:pt>
                  <c:pt idx="28">
                    <c:v>květen</c:v>
                  </c:pt>
                  <c:pt idx="29">
                    <c:v>červen</c:v>
                  </c:pt>
                  <c:pt idx="30">
                    <c:v>červenec</c:v>
                  </c:pt>
                  <c:pt idx="31">
                    <c:v>srpen</c:v>
                  </c:pt>
                  <c:pt idx="32">
                    <c:v>září</c:v>
                  </c:pt>
                  <c:pt idx="33">
                    <c:v>říjen</c:v>
                  </c:pt>
                  <c:pt idx="34">
                    <c:v>listopad</c:v>
                  </c:pt>
                  <c:pt idx="35">
                    <c:v>prosinec</c:v>
                  </c:pt>
                  <c:pt idx="36">
                    <c:v>leden</c:v>
                  </c:pt>
                  <c:pt idx="37">
                    <c:v>únor</c:v>
                  </c:pt>
                  <c:pt idx="38">
                    <c:v>březen</c:v>
                  </c:pt>
                  <c:pt idx="39">
                    <c:v>duben</c:v>
                  </c:pt>
                  <c:pt idx="40">
                    <c:v>květen</c:v>
                  </c:pt>
                  <c:pt idx="41">
                    <c:v>červen</c:v>
                  </c:pt>
                  <c:pt idx="42">
                    <c:v>červenec</c:v>
                  </c:pt>
                  <c:pt idx="43">
                    <c:v>srpen</c:v>
                  </c:pt>
                  <c:pt idx="44">
                    <c:v>září</c:v>
                  </c:pt>
                  <c:pt idx="45">
                    <c:v>říjen</c:v>
                  </c:pt>
                  <c:pt idx="46">
                    <c:v>listopad</c:v>
                  </c:pt>
                  <c:pt idx="47">
                    <c:v>prosinec</c:v>
                  </c:pt>
                  <c:pt idx="48">
                    <c:v>leden</c:v>
                  </c:pt>
                  <c:pt idx="49">
                    <c:v>únor</c:v>
                  </c:pt>
                  <c:pt idx="50">
                    <c:v>březen</c:v>
                  </c:pt>
                  <c:pt idx="51">
                    <c:v>duben</c:v>
                  </c:pt>
                  <c:pt idx="52">
                    <c:v>květen</c:v>
                  </c:pt>
                  <c:pt idx="53">
                    <c:v>červen</c:v>
                  </c:pt>
                  <c:pt idx="54">
                    <c:v>červenec</c:v>
                  </c:pt>
                  <c:pt idx="55">
                    <c:v>srpen</c:v>
                  </c:pt>
                  <c:pt idx="56">
                    <c:v>září</c:v>
                  </c:pt>
                  <c:pt idx="57">
                    <c:v>říjen</c:v>
                  </c:pt>
                  <c:pt idx="58">
                    <c:v>listopad</c:v>
                  </c:pt>
                  <c:pt idx="59">
                    <c:v>prosinec</c:v>
                  </c:pt>
                  <c:pt idx="60">
                    <c:v>leden</c:v>
                  </c:pt>
                  <c:pt idx="61">
                    <c:v>únor</c:v>
                  </c:pt>
                  <c:pt idx="62">
                    <c:v>březen</c:v>
                  </c:pt>
                  <c:pt idx="63">
                    <c:v>duben</c:v>
                  </c:pt>
                  <c:pt idx="64">
                    <c:v>květen</c:v>
                  </c:pt>
                  <c:pt idx="65">
                    <c:v>červen</c:v>
                  </c:pt>
                  <c:pt idx="66">
                    <c:v>červenec</c:v>
                  </c:pt>
                  <c:pt idx="67">
                    <c:v>srpen</c:v>
                  </c:pt>
                  <c:pt idx="68">
                    <c:v>září</c:v>
                  </c:pt>
                  <c:pt idx="69">
                    <c:v>říjen</c:v>
                  </c:pt>
                  <c:pt idx="70">
                    <c:v>listopad</c:v>
                  </c:pt>
                  <c:pt idx="71">
                    <c:v>prosinec</c:v>
                  </c:pt>
                </c:lvl>
                <c:lvl>
                  <c:pt idx="0">
                    <c:v>2012</c:v>
                  </c:pt>
                  <c:pt idx="12">
                    <c:v>2013</c:v>
                  </c:pt>
                  <c:pt idx="24">
                    <c:v>2014</c:v>
                  </c:pt>
                  <c:pt idx="36">
                    <c:v>2015</c:v>
                  </c:pt>
                  <c:pt idx="48">
                    <c:v>2016</c:v>
                  </c:pt>
                  <c:pt idx="60">
                    <c:v>2017</c:v>
                  </c:pt>
                </c:lvl>
              </c:multiLvlStrCache>
            </c:multiLvlStrRef>
          </c:cat>
          <c:val>
            <c:numRef>
              <c:f>[podil_nezamestnanych_osob_od_roku_2005.xlsx]Celkem_Total!$CH$56:$FA$56</c:f>
              <c:numCache>
                <c:formatCode>0.0</c:formatCode>
                <c:ptCount val="72"/>
                <c:pt idx="0">
                  <c:v>7.4103047460771965</c:v>
                </c:pt>
                <c:pt idx="1">
                  <c:v>7.4865676536873442</c:v>
                </c:pt>
                <c:pt idx="2">
                  <c:v>7.2916883470132889</c:v>
                </c:pt>
                <c:pt idx="3">
                  <c:v>6.811746450628803</c:v>
                </c:pt>
                <c:pt idx="4">
                  <c:v>6.6549244937249519</c:v>
                </c:pt>
                <c:pt idx="5">
                  <c:v>6.6641479024943076</c:v>
                </c:pt>
                <c:pt idx="6">
                  <c:v>6.9121748833705459</c:v>
                </c:pt>
                <c:pt idx="7">
                  <c:v>6.9703758793006694</c:v>
                </c:pt>
                <c:pt idx="8">
                  <c:v>7.1310937646888881</c:v>
                </c:pt>
                <c:pt idx="9">
                  <c:v>7.2358498055092477</c:v>
                </c:pt>
                <c:pt idx="10">
                  <c:v>7.4843579302810603</c:v>
                </c:pt>
                <c:pt idx="11">
                  <c:v>7.7989394872202258</c:v>
                </c:pt>
                <c:pt idx="12">
                  <c:v>8.6052584368210177</c:v>
                </c:pt>
                <c:pt idx="13">
                  <c:v>8.6833336658752174</c:v>
                </c:pt>
                <c:pt idx="14">
                  <c:v>8.6195877935772494</c:v>
                </c:pt>
                <c:pt idx="15">
                  <c:v>8.3226401475659646</c:v>
                </c:pt>
                <c:pt idx="16">
                  <c:v>7.9033940463772767</c:v>
                </c:pt>
                <c:pt idx="17">
                  <c:v>7.7842027065012251</c:v>
                </c:pt>
                <c:pt idx="18">
                  <c:v>7.9846456851159608</c:v>
                </c:pt>
                <c:pt idx="19">
                  <c:v>7.9464070169791583</c:v>
                </c:pt>
                <c:pt idx="20">
                  <c:v>8.090856003705122</c:v>
                </c:pt>
                <c:pt idx="21">
                  <c:v>8.0825590067119499</c:v>
                </c:pt>
                <c:pt idx="22">
                  <c:v>8.276001210531625</c:v>
                </c:pt>
                <c:pt idx="23">
                  <c:v>8.6894155201325329</c:v>
                </c:pt>
                <c:pt idx="24">
                  <c:v>8.9056054355738894</c:v>
                </c:pt>
                <c:pt idx="25">
                  <c:v>8.933052699749048</c:v>
                </c:pt>
                <c:pt idx="26">
                  <c:v>8.6325980838954042</c:v>
                </c:pt>
                <c:pt idx="27">
                  <c:v>8.2694569493450132</c:v>
                </c:pt>
                <c:pt idx="28">
                  <c:v>7.6752962181464044</c:v>
                </c:pt>
                <c:pt idx="29">
                  <c:v>7.5110217183722394</c:v>
                </c:pt>
                <c:pt idx="30">
                  <c:v>7.535360104048122</c:v>
                </c:pt>
                <c:pt idx="31">
                  <c:v>7.4887536385287117</c:v>
                </c:pt>
                <c:pt idx="32">
                  <c:v>7.3871854945502706</c:v>
                </c:pt>
                <c:pt idx="33">
                  <c:v>7.3444254139140366</c:v>
                </c:pt>
                <c:pt idx="34">
                  <c:v>7.365456437886488</c:v>
                </c:pt>
                <c:pt idx="35">
                  <c:v>7.8318050932260501</c:v>
                </c:pt>
                <c:pt idx="36">
                  <c:v>7.9540577547975726</c:v>
                </c:pt>
                <c:pt idx="37">
                  <c:v>7.7623049710651699</c:v>
                </c:pt>
                <c:pt idx="38">
                  <c:v>7.5426886695876494</c:v>
                </c:pt>
                <c:pt idx="39">
                  <c:v>7.1087717861019515</c:v>
                </c:pt>
                <c:pt idx="40">
                  <c:v>6.5464467421631385</c:v>
                </c:pt>
                <c:pt idx="41">
                  <c:v>6.2935052668323026</c:v>
                </c:pt>
                <c:pt idx="42">
                  <c:v>6.3792182169427436</c:v>
                </c:pt>
                <c:pt idx="43">
                  <c:v>6.3455170002262582</c:v>
                </c:pt>
                <c:pt idx="44">
                  <c:v>6.2932312252964433</c:v>
                </c:pt>
                <c:pt idx="45">
                  <c:v>6.0802043212292229</c:v>
                </c:pt>
                <c:pt idx="46">
                  <c:v>6.1895830327514068</c:v>
                </c:pt>
                <c:pt idx="47">
                  <c:v>6.5778346156226144</c:v>
                </c:pt>
                <c:pt idx="48">
                  <c:v>6.7336870136036158</c:v>
                </c:pt>
                <c:pt idx="49">
                  <c:v>6.5980829614939669</c:v>
                </c:pt>
                <c:pt idx="50">
                  <c:v>6.3046489034045097</c:v>
                </c:pt>
                <c:pt idx="51">
                  <c:v>5.8943173799344155</c:v>
                </c:pt>
                <c:pt idx="52">
                  <c:v>5.3721669401915371</c:v>
                </c:pt>
                <c:pt idx="53">
                  <c:v>5.1306571315718354</c:v>
                </c:pt>
                <c:pt idx="54">
                  <c:v>5.2884515363971127</c:v>
                </c:pt>
                <c:pt idx="55">
                  <c:v>5.2835373469897577</c:v>
                </c:pt>
                <c:pt idx="56">
                  <c:v>5.1021896289506037</c:v>
                </c:pt>
                <c:pt idx="57">
                  <c:v>4.9059672240523744</c:v>
                </c:pt>
                <c:pt idx="58">
                  <c:v>5.0730383973288813</c:v>
                </c:pt>
                <c:pt idx="59">
                  <c:v>5.4938168449197864</c:v>
                </c:pt>
                <c:pt idx="60">
                  <c:v>5.6908699379063785</c:v>
                </c:pt>
                <c:pt idx="61">
                  <c:v>5.6342448270811971</c:v>
                </c:pt>
                <c:pt idx="62">
                  <c:v>5.3158302451688542</c:v>
                </c:pt>
                <c:pt idx="63">
                  <c:v>4.8556127270818017</c:v>
                </c:pt>
                <c:pt idx="64">
                  <c:v>4.4372044140830269</c:v>
                </c:pt>
                <c:pt idx="65">
                  <c:v>4.0472884850014728</c:v>
                </c:pt>
                <c:pt idx="66">
                  <c:v>4.1810526315789476</c:v>
                </c:pt>
                <c:pt idx="67">
                  <c:v>4.2029199233151449</c:v>
                </c:pt>
                <c:pt idx="68">
                  <c:v>4.0225159698943775</c:v>
                </c:pt>
                <c:pt idx="69">
                  <c:v>3.8797468354430382</c:v>
                </c:pt>
                <c:pt idx="70">
                  <c:v>3.810750327238948</c:v>
                </c:pt>
                <c:pt idx="71">
                  <c:v>4.1005598394422735</c:v>
                </c:pt>
              </c:numCache>
            </c:numRef>
          </c:val>
          <c:smooth val="0"/>
          <c:extLst>
            <c:ext xmlns:c16="http://schemas.microsoft.com/office/drawing/2014/chart" uri="{C3380CC4-5D6E-409C-BE32-E72D297353CC}">
              <c16:uniqueId val="{00000001-82A1-40EB-937B-7DA75ABE12E8}"/>
            </c:ext>
          </c:extLst>
        </c:ser>
        <c:dLbls>
          <c:showLegendKey val="0"/>
          <c:showVal val="0"/>
          <c:showCatName val="0"/>
          <c:showSerName val="0"/>
          <c:showPercent val="0"/>
          <c:showBubbleSize val="0"/>
        </c:dLbls>
        <c:smooth val="0"/>
        <c:axId val="513456160"/>
        <c:axId val="513450912"/>
      </c:lineChart>
      <c:catAx>
        <c:axId val="51345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50912"/>
        <c:crosses val="autoZero"/>
        <c:auto val="1"/>
        <c:lblAlgn val="ctr"/>
        <c:lblOffset val="100"/>
        <c:noMultiLvlLbl val="0"/>
      </c:catAx>
      <c:valAx>
        <c:axId val="513450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45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C04A8B647469EA8FADFEAB2D6D8D0"/>
        <w:category>
          <w:name w:val="Obecné"/>
          <w:gallery w:val="placeholder"/>
        </w:category>
        <w:types>
          <w:type w:val="bbPlcHdr"/>
        </w:types>
        <w:behaviors>
          <w:behavior w:val="content"/>
        </w:behaviors>
        <w:guid w:val="{A6E3E737-04D8-4461-A23D-CB90EA6EA426}"/>
      </w:docPartPr>
      <w:docPartBody>
        <w:p w:rsidR="00674B70" w:rsidRDefault="00674B70" w:rsidP="00674B70">
          <w:pPr>
            <w:pStyle w:val="46FC04A8B647469EA8FADFEAB2D6D8D0"/>
          </w:pPr>
          <w:r>
            <w:rPr>
              <w:color w:val="4472C4" w:themeColor="accent1"/>
              <w:sz w:val="28"/>
              <w:szCs w:val="28"/>
            </w:rPr>
            <w:t>[Jméno autora]</w:t>
          </w:r>
        </w:p>
      </w:docPartBody>
    </w:docPart>
    <w:docPart>
      <w:docPartPr>
        <w:name w:val="71A96108B3D8413A9D05C2A8CBE0F362"/>
        <w:category>
          <w:name w:val="Obecné"/>
          <w:gallery w:val="placeholder"/>
        </w:category>
        <w:types>
          <w:type w:val="bbPlcHdr"/>
        </w:types>
        <w:behaviors>
          <w:behavior w:val="content"/>
        </w:behaviors>
        <w:guid w:val="{D812B2BC-99C2-48D8-98BF-F32435DB6DF2}"/>
      </w:docPartPr>
      <w:docPartBody>
        <w:p w:rsidR="00674B70" w:rsidRDefault="00674B70" w:rsidP="00674B70">
          <w:pPr>
            <w:pStyle w:val="71A96108B3D8413A9D05C2A8CBE0F362"/>
          </w:pPr>
          <w:r>
            <w:rPr>
              <w:color w:val="4472C4" w:themeColor="accent1"/>
              <w:sz w:val="28"/>
              <w:szCs w:val="28"/>
            </w:rPr>
            <w:t>[Datum]</w:t>
          </w:r>
        </w:p>
      </w:docPartBody>
    </w:docPart>
    <w:docPart>
      <w:docPartPr>
        <w:name w:val="C815E3F3808546749FE8C52A310D4B37"/>
        <w:category>
          <w:name w:val="Obecné"/>
          <w:gallery w:val="placeholder"/>
        </w:category>
        <w:types>
          <w:type w:val="bbPlcHdr"/>
        </w:types>
        <w:behaviors>
          <w:behavior w:val="content"/>
        </w:behaviors>
        <w:guid w:val="{288CC72E-6CC9-42BC-B58A-232C9EFF8CF8}"/>
      </w:docPartPr>
      <w:docPartBody>
        <w:p w:rsidR="00B46C22" w:rsidRDefault="00B46C22" w:rsidP="00B46C22">
          <w:pPr>
            <w:pStyle w:val="C815E3F3808546749FE8C52A310D4B37"/>
          </w:pPr>
          <w:r>
            <w:rPr>
              <w:rFonts w:asciiTheme="majorHAnsi" w:eastAsiaTheme="majorEastAsia" w:hAnsiTheme="majorHAnsi" w:cstheme="majorBidi"/>
              <w:color w:val="4472C4" w:themeColor="accent1"/>
              <w:sz w:val="88"/>
              <w:szCs w:val="88"/>
            </w:rPr>
            <w:t>[Název dokumentu]</w:t>
          </w:r>
        </w:p>
      </w:docPartBody>
    </w:docPart>
    <w:docPart>
      <w:docPartPr>
        <w:name w:val="FFE0276243094093AF5DCFD0D7C28D13"/>
        <w:category>
          <w:name w:val="Obecné"/>
          <w:gallery w:val="placeholder"/>
        </w:category>
        <w:types>
          <w:type w:val="bbPlcHdr"/>
        </w:types>
        <w:behaviors>
          <w:behavior w:val="content"/>
        </w:behaviors>
        <w:guid w:val="{233BF54C-C3DB-41C4-97DB-24A490DA45AF}"/>
      </w:docPartPr>
      <w:docPartBody>
        <w:p w:rsidR="00B46C22" w:rsidRDefault="00B46C22" w:rsidP="00B46C22">
          <w:pPr>
            <w:pStyle w:val="FFE0276243094093AF5DCFD0D7C28D13"/>
          </w:pPr>
          <w:r>
            <w:rPr>
              <w:color w:val="2F5496" w:themeColor="accent1" w:themeShade="BF"/>
              <w:sz w:val="24"/>
              <w:szCs w:val="24"/>
            </w:rPr>
            <w:t>[Podtitul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70"/>
    <w:rsid w:val="000E5623"/>
    <w:rsid w:val="00137C9C"/>
    <w:rsid w:val="005B02FE"/>
    <w:rsid w:val="005B5635"/>
    <w:rsid w:val="00674B70"/>
    <w:rsid w:val="009E26AA"/>
    <w:rsid w:val="00B46C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F2705D687D2450B8FBD8BABB1B79CEA">
    <w:name w:val="BF2705D687D2450B8FBD8BABB1B79CEA"/>
    <w:rsid w:val="00674B70"/>
  </w:style>
  <w:style w:type="paragraph" w:customStyle="1" w:styleId="2E28B239C460484B955EF8BC21E2FC77">
    <w:name w:val="2E28B239C460484B955EF8BC21E2FC77"/>
    <w:rsid w:val="00674B70"/>
  </w:style>
  <w:style w:type="paragraph" w:customStyle="1" w:styleId="4E5B8B8C25574B92A809FA610B3D3DB1">
    <w:name w:val="4E5B8B8C25574B92A809FA610B3D3DB1"/>
    <w:rsid w:val="00674B70"/>
  </w:style>
  <w:style w:type="paragraph" w:customStyle="1" w:styleId="8D517EF6AF1D4FDD834A5A8BFCFD3C7F">
    <w:name w:val="8D517EF6AF1D4FDD834A5A8BFCFD3C7F"/>
    <w:rsid w:val="00674B70"/>
  </w:style>
  <w:style w:type="paragraph" w:customStyle="1" w:styleId="6A50D7704C164337A9E78FB4E9004B3F">
    <w:name w:val="6A50D7704C164337A9E78FB4E9004B3F"/>
    <w:rsid w:val="00674B70"/>
  </w:style>
  <w:style w:type="paragraph" w:customStyle="1" w:styleId="B7CFB6DE897E4188A5153ABD609B6CDE">
    <w:name w:val="B7CFB6DE897E4188A5153ABD609B6CDE"/>
    <w:rsid w:val="00674B70"/>
  </w:style>
  <w:style w:type="paragraph" w:customStyle="1" w:styleId="3DE08E9356414F6F843D6AA1D124CD9E">
    <w:name w:val="3DE08E9356414F6F843D6AA1D124CD9E"/>
    <w:rsid w:val="00674B70"/>
  </w:style>
  <w:style w:type="paragraph" w:customStyle="1" w:styleId="6BCD8B11DE6F4FA9A79E4D17E0549774">
    <w:name w:val="6BCD8B11DE6F4FA9A79E4D17E0549774"/>
    <w:rsid w:val="00674B70"/>
  </w:style>
  <w:style w:type="paragraph" w:customStyle="1" w:styleId="46FC04A8B647469EA8FADFEAB2D6D8D0">
    <w:name w:val="46FC04A8B647469EA8FADFEAB2D6D8D0"/>
    <w:rsid w:val="00674B70"/>
  </w:style>
  <w:style w:type="paragraph" w:customStyle="1" w:styleId="71A96108B3D8413A9D05C2A8CBE0F362">
    <w:name w:val="71A96108B3D8413A9D05C2A8CBE0F362"/>
    <w:rsid w:val="00674B70"/>
  </w:style>
  <w:style w:type="paragraph" w:customStyle="1" w:styleId="1B87E0F8310C4E1DBD68EDBF62F5407F">
    <w:name w:val="1B87E0F8310C4E1DBD68EDBF62F5407F"/>
    <w:rsid w:val="00674B70"/>
  </w:style>
  <w:style w:type="paragraph" w:customStyle="1" w:styleId="ABC0CBB741A54C6D9EA9AA20A594526C">
    <w:name w:val="ABC0CBB741A54C6D9EA9AA20A594526C"/>
    <w:rsid w:val="00674B70"/>
  </w:style>
  <w:style w:type="paragraph" w:customStyle="1" w:styleId="6A7CA537C25E42FE9EB25EC6000AAEDD">
    <w:name w:val="6A7CA537C25E42FE9EB25EC6000AAEDD"/>
    <w:rsid w:val="00674B70"/>
  </w:style>
  <w:style w:type="paragraph" w:customStyle="1" w:styleId="5A9DB261DE39462BAD17EBE7406B8A0F">
    <w:name w:val="5A9DB261DE39462BAD17EBE7406B8A0F"/>
    <w:rsid w:val="00B46C22"/>
  </w:style>
  <w:style w:type="paragraph" w:customStyle="1" w:styleId="891CF1FA19084CE9B0CFFBA1B4D934A4">
    <w:name w:val="891CF1FA19084CE9B0CFFBA1B4D934A4"/>
    <w:rsid w:val="00B46C22"/>
  </w:style>
  <w:style w:type="paragraph" w:customStyle="1" w:styleId="C815E3F3808546749FE8C52A310D4B37">
    <w:name w:val="C815E3F3808546749FE8C52A310D4B37"/>
    <w:rsid w:val="00B46C22"/>
  </w:style>
  <w:style w:type="paragraph" w:customStyle="1" w:styleId="FFE0276243094093AF5DCFD0D7C28D13">
    <w:name w:val="FFE0276243094093AF5DCFD0D7C28D13"/>
    <w:rsid w:val="00B46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6.jpeg"/></Relationships>
</file>

<file path=word/theme/_rels/themeOverride1.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2.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word/theme/themeOverride1.xml><?xml version="1.0" encoding="utf-8"?>
<a:themeOverride xmlns:a="http://schemas.openxmlformats.org/drawingml/2006/main">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Override>
</file>

<file path=word/theme/themeOverride2.xml><?xml version="1.0" encoding="utf-8"?>
<a:themeOverride xmlns:a="http://schemas.openxmlformats.org/drawingml/2006/main">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Override>
</file>

<file path=word/theme/themeOverride3.xml><?xml version="1.0" encoding="utf-8"?>
<a:themeOverride xmlns:a="http://schemas.openxmlformats.org/drawingml/2006/main">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79C0AC-6304-48DC-ACF1-F28B7B72B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Pruhovaný (prázdná)</Template>
  <TotalTime>6040</TotalTime>
  <Pages>87</Pages>
  <Words>20360</Words>
  <Characters>120127</Characters>
  <Application>Microsoft Office Word</Application>
  <DocSecurity>0</DocSecurity>
  <Lines>1001</Lines>
  <Paragraphs>280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ANALÝZA POTŘEB PRO ZAHÁJENÍ A ZABEZPEČENÍ DOPRAVNÍ OBSLUŽNOSTI LIBERECKÉHO KRAJE FORMOU VNITŘNÍHO DOPRAVCE</vt:lpstr>
      <vt:lpstr/>
    </vt:vector>
  </TitlesOfParts>
  <Company/>
  <LinksUpToDate>false</LinksUpToDate>
  <CharactersWithSpaces>140207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ANALÝZA POTŘEB PRO ZAHÁJENÍ A ZABEZPEČENÍ DOPRAVNÍ OBSLUŽNOSTI LIBERECKÉHO KRAJE FORMOU VNITŘNÍHO DOPRAVCE</dc:title>
  <dc:subject>ZELENÁ LOUKA</dc:subject>
  <dc:creator>Ing. Jiří Řádek</dc:creator>
  <cp:keywords/>
  <dc:description/>
  <cp:lastModifiedBy>Autobusy LK</cp:lastModifiedBy>
  <cp:revision>12</cp:revision>
  <cp:lastPrinted>2018-05-29T06:52:00Z</cp:lastPrinted>
  <dcterms:created xsi:type="dcterms:W3CDTF">2018-05-02T10:41:00Z</dcterms:created>
  <dcterms:modified xsi:type="dcterms:W3CDTF">2018-05-30T07:37:00Z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