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AE" w:rsidRDefault="007D7BAE" w:rsidP="007D7BAE">
      <w:pPr>
        <w:spacing w:before="120"/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B141AC">
        <w:rPr>
          <w:b/>
          <w:sz w:val="28"/>
          <w:szCs w:val="28"/>
        </w:rPr>
        <w:t>S m l o u v a   o   p o s k y t n u t í</w:t>
      </w:r>
      <w:proofErr w:type="gramEnd"/>
      <w:r w:rsidRPr="00B141AC">
        <w:rPr>
          <w:b/>
          <w:sz w:val="28"/>
          <w:szCs w:val="28"/>
        </w:rPr>
        <w:t xml:space="preserve"> </w:t>
      </w:r>
    </w:p>
    <w:p w:rsidR="007D7BAE" w:rsidRPr="00703987" w:rsidRDefault="007D7BAE" w:rsidP="007D7BAE">
      <w:pPr>
        <w:spacing w:before="120"/>
        <w:jc w:val="center"/>
        <w:rPr>
          <w:b/>
          <w:sz w:val="28"/>
          <w:szCs w:val="28"/>
        </w:rPr>
      </w:pPr>
      <w:r w:rsidRPr="00703987">
        <w:rPr>
          <w:b/>
          <w:sz w:val="28"/>
          <w:szCs w:val="28"/>
        </w:rPr>
        <w:t>účelové investiční dotace z rozpočtu Libereckého kraje</w:t>
      </w:r>
    </w:p>
    <w:p w:rsidR="007D7BAE" w:rsidRPr="00703987" w:rsidRDefault="007D7BAE" w:rsidP="007D7BAE">
      <w:pPr>
        <w:spacing w:before="120"/>
        <w:jc w:val="center"/>
        <w:rPr>
          <w:b/>
        </w:rPr>
      </w:pPr>
      <w:r w:rsidRPr="00703987">
        <w:rPr>
          <w:b/>
        </w:rPr>
        <w:t xml:space="preserve">Individuální žádost o dotaci v oblasti sociálních věcí 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  <w:r w:rsidRPr="00B141AC">
        <w:rPr>
          <w:b/>
        </w:rPr>
        <w:t>č. OLP/</w:t>
      </w:r>
      <w:r w:rsidR="00EC3DEA">
        <w:rPr>
          <w:b/>
        </w:rPr>
        <w:t>3883</w:t>
      </w:r>
      <w:r>
        <w:rPr>
          <w:b/>
        </w:rPr>
        <w:t>/201</w:t>
      </w:r>
      <w:r w:rsidR="007D7BAE">
        <w:rPr>
          <w:b/>
        </w:rPr>
        <w:t>8</w:t>
      </w:r>
    </w:p>
    <w:p w:rsidR="004523BC" w:rsidRPr="00B141AC" w:rsidRDefault="004523BC" w:rsidP="0087144B">
      <w:pPr>
        <w:spacing w:before="120" w:line="276" w:lineRule="auto"/>
        <w:jc w:val="both"/>
      </w:pPr>
      <w:r w:rsidRPr="00B141AC">
        <w:t xml:space="preserve">schválená </w:t>
      </w:r>
      <w:r w:rsidR="00221AAF">
        <w:t>Zastupitelstvem</w:t>
      </w:r>
      <w:r w:rsidR="00C93558" w:rsidRPr="007D7BAE">
        <w:t xml:space="preserve"> </w:t>
      </w:r>
      <w:r w:rsidRPr="00B141AC">
        <w:t xml:space="preserve">Libereckého kraje </w:t>
      </w:r>
      <w:r w:rsidRPr="003611D4">
        <w:t xml:space="preserve">dne </w:t>
      </w:r>
      <w:r w:rsidR="00CD7CF3">
        <w:t>28</w:t>
      </w:r>
      <w:r w:rsidR="00622536">
        <w:t xml:space="preserve">. </w:t>
      </w:r>
      <w:r w:rsidR="00CD7CF3">
        <w:t>8</w:t>
      </w:r>
      <w:r w:rsidR="00622536">
        <w:t xml:space="preserve">. 2018 </w:t>
      </w:r>
      <w:r w:rsidRPr="003611D4">
        <w:t xml:space="preserve">usnesením č. </w:t>
      </w:r>
      <w:r w:rsidR="00C93558" w:rsidRPr="003611D4">
        <w:t>……</w:t>
      </w:r>
    </w:p>
    <w:p w:rsidR="004523BC" w:rsidRPr="00B141AC" w:rsidRDefault="004523BC" w:rsidP="0087144B">
      <w:pPr>
        <w:spacing w:before="120" w:line="276" w:lineRule="auto"/>
        <w:jc w:val="center"/>
        <w:rPr>
          <w:b/>
        </w:rPr>
      </w:pPr>
    </w:p>
    <w:p w:rsidR="007D7BAE" w:rsidRDefault="007D7BAE" w:rsidP="0087144B">
      <w:pPr>
        <w:spacing w:before="120" w:line="276" w:lineRule="auto"/>
        <w:jc w:val="both"/>
      </w:pPr>
      <w:r w:rsidRPr="00B141AC">
        <w:t>Smluvní strany:</w:t>
      </w:r>
    </w:p>
    <w:p w:rsidR="007D7BAE" w:rsidRPr="00B141AC" w:rsidRDefault="007D7BAE" w:rsidP="0087144B">
      <w:pPr>
        <w:spacing w:before="120" w:line="276" w:lineRule="auto"/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7D7BAE" w:rsidRPr="00B141AC" w:rsidRDefault="0087144B" w:rsidP="0087144B">
      <w:pPr>
        <w:spacing w:before="120" w:line="276" w:lineRule="auto"/>
        <w:jc w:val="both"/>
      </w:pPr>
      <w:r>
        <w:t xml:space="preserve">se sídlem </w:t>
      </w:r>
      <w:r>
        <w:tab/>
      </w:r>
      <w:r>
        <w:tab/>
        <w:t xml:space="preserve"> </w:t>
      </w:r>
      <w:r w:rsidR="007D7BAE">
        <w:t>U Jezu 642/2a, Liberec, 460 01</w:t>
      </w:r>
    </w:p>
    <w:p w:rsidR="007D7BAE" w:rsidRPr="00B141AC" w:rsidRDefault="0087144B" w:rsidP="0087144B">
      <w:pPr>
        <w:spacing w:before="120" w:line="276" w:lineRule="auto"/>
        <w:jc w:val="both"/>
      </w:pPr>
      <w:r>
        <w:t xml:space="preserve">zastoupený </w:t>
      </w:r>
      <w:r>
        <w:tab/>
      </w:r>
      <w:r>
        <w:tab/>
        <w:t xml:space="preserve"> </w:t>
      </w:r>
      <w:r w:rsidR="007D7BAE">
        <w:t>Martinem Půtou, hejtmanem</w:t>
      </w:r>
    </w:p>
    <w:p w:rsidR="007D7BAE" w:rsidRDefault="007D7BAE" w:rsidP="0087144B">
      <w:pPr>
        <w:spacing w:before="120" w:line="276" w:lineRule="auto"/>
        <w:jc w:val="both"/>
      </w:pPr>
      <w:r w:rsidRPr="00B141AC">
        <w:t>IČ</w:t>
      </w:r>
      <w:r w:rsidR="0087144B">
        <w:t>O</w:t>
      </w:r>
      <w:r w:rsidRPr="00B141AC">
        <w:t>: 70891508</w:t>
      </w:r>
    </w:p>
    <w:p w:rsidR="007D7BAE" w:rsidRPr="00B141AC" w:rsidRDefault="0087144B" w:rsidP="0087144B">
      <w:pPr>
        <w:spacing w:before="120" w:line="276" w:lineRule="auto"/>
        <w:jc w:val="both"/>
      </w:pPr>
      <w:r>
        <w:t>DIČ</w:t>
      </w:r>
      <w:r>
        <w:tab/>
      </w:r>
      <w:r>
        <w:tab/>
      </w:r>
      <w:r>
        <w:tab/>
      </w:r>
      <w:r w:rsidR="007D7BAE">
        <w:t>: CZ70891508</w:t>
      </w:r>
    </w:p>
    <w:p w:rsidR="007D7BAE" w:rsidRPr="003E5487" w:rsidRDefault="0087144B" w:rsidP="0087144B">
      <w:pPr>
        <w:spacing w:before="120" w:line="276" w:lineRule="auto"/>
        <w:jc w:val="both"/>
        <w:rPr>
          <w:color w:val="000000" w:themeColor="text1"/>
        </w:rPr>
      </w:pPr>
      <w:r>
        <w:t>Bankovní spojení</w:t>
      </w:r>
      <w:r>
        <w:tab/>
      </w:r>
      <w:r w:rsidR="007D7BAE" w:rsidRPr="00B141AC">
        <w:t xml:space="preserve">: </w:t>
      </w:r>
      <w:r w:rsidR="007D7BAE">
        <w:t>Komerční banka, a.s.</w:t>
      </w:r>
    </w:p>
    <w:p w:rsidR="007D7BAE" w:rsidRPr="00B141AC" w:rsidRDefault="007D7BAE" w:rsidP="0087144B">
      <w:pPr>
        <w:spacing w:before="120" w:line="276" w:lineRule="auto"/>
        <w:jc w:val="both"/>
      </w:pPr>
      <w:r w:rsidRPr="00B141AC">
        <w:t xml:space="preserve">Číslo </w:t>
      </w:r>
      <w:r w:rsidR="0087144B">
        <w:t>účtu</w:t>
      </w:r>
      <w:r w:rsidR="0087144B">
        <w:tab/>
        <w:t xml:space="preserve"> </w:t>
      </w:r>
      <w:r w:rsidRPr="00B141AC">
        <w:t xml:space="preserve"> : </w:t>
      </w:r>
      <w:r w:rsidRPr="00B13A74">
        <w:t>19-7964200287/0100</w:t>
      </w:r>
    </w:p>
    <w:p w:rsidR="007D7BAE" w:rsidRPr="00875E24" w:rsidRDefault="007D7BAE" w:rsidP="0087144B">
      <w:pPr>
        <w:spacing w:before="120" w:line="276" w:lineRule="auto"/>
        <w:jc w:val="both"/>
      </w:pPr>
      <w:r w:rsidRPr="00875E24">
        <w:t>dále jen „</w:t>
      </w:r>
      <w:r w:rsidRPr="00875E24">
        <w:rPr>
          <w:b/>
        </w:rPr>
        <w:t>poskytovatel</w:t>
      </w:r>
      <w:r w:rsidRPr="00875E24">
        <w:t>“</w:t>
      </w:r>
    </w:p>
    <w:p w:rsidR="007D7BAE" w:rsidRPr="00B141AC" w:rsidRDefault="007D7BAE" w:rsidP="0087144B">
      <w:pPr>
        <w:spacing w:before="120" w:line="276" w:lineRule="auto"/>
        <w:jc w:val="both"/>
        <w:rPr>
          <w:sz w:val="20"/>
          <w:szCs w:val="20"/>
        </w:rPr>
      </w:pPr>
    </w:p>
    <w:p w:rsidR="007D7BAE" w:rsidRPr="00B141AC" w:rsidRDefault="007D7BAE" w:rsidP="0087144B">
      <w:pPr>
        <w:spacing w:before="120" w:line="276" w:lineRule="auto"/>
        <w:jc w:val="both"/>
      </w:pPr>
      <w:r w:rsidRPr="00B141AC">
        <w:t>a</w:t>
      </w:r>
    </w:p>
    <w:p w:rsidR="007D7BAE" w:rsidRPr="00B141AC" w:rsidRDefault="007D7BAE" w:rsidP="0087144B">
      <w:pPr>
        <w:spacing w:before="120" w:line="276" w:lineRule="auto"/>
        <w:jc w:val="both"/>
        <w:rPr>
          <w:sz w:val="20"/>
          <w:szCs w:val="20"/>
        </w:rPr>
      </w:pPr>
    </w:p>
    <w:p w:rsidR="007D7BAE" w:rsidRPr="00875E24" w:rsidRDefault="00622536" w:rsidP="0087144B">
      <w:pPr>
        <w:spacing w:before="120" w:line="276" w:lineRule="auto"/>
        <w:jc w:val="both"/>
        <w:rPr>
          <w:b/>
        </w:rPr>
      </w:pPr>
      <w:proofErr w:type="gramStart"/>
      <w:r>
        <w:rPr>
          <w:b/>
        </w:rPr>
        <w:t xml:space="preserve">ADVAITA, z. </w:t>
      </w:r>
      <w:proofErr w:type="spellStart"/>
      <w:r>
        <w:rPr>
          <w:b/>
        </w:rPr>
        <w:t>ú.</w:t>
      </w:r>
      <w:proofErr w:type="spellEnd"/>
      <w:proofErr w:type="gramEnd"/>
    </w:p>
    <w:p w:rsidR="007D7BAE" w:rsidRPr="007D7BAE" w:rsidRDefault="007D7BAE" w:rsidP="0087144B">
      <w:pPr>
        <w:spacing w:before="120" w:line="276" w:lineRule="auto"/>
        <w:jc w:val="both"/>
      </w:pPr>
      <w:r w:rsidRPr="00875E24">
        <w:t>se sídlem</w:t>
      </w:r>
      <w:r w:rsidR="0087144B">
        <w:tab/>
      </w:r>
      <w:r w:rsidR="00622536">
        <w:t xml:space="preserve"> Rumunská 14/6, Liberec IV – Perštýn, 460 01 Liberec</w:t>
      </w:r>
    </w:p>
    <w:p w:rsidR="007D7BAE" w:rsidRPr="00E052CE" w:rsidRDefault="0087144B" w:rsidP="0087144B">
      <w:pPr>
        <w:spacing w:before="120" w:line="276" w:lineRule="auto"/>
        <w:jc w:val="both"/>
      </w:pPr>
      <w:r>
        <w:t>osoba oprávněná podepsat smlouvu</w:t>
      </w:r>
      <w:r w:rsidR="007D7BAE" w:rsidRPr="00E052CE">
        <w:tab/>
      </w:r>
      <w:r w:rsidR="007D7BAE" w:rsidRPr="00E052CE">
        <w:tab/>
        <w:t xml:space="preserve">: </w:t>
      </w:r>
      <w:r w:rsidR="00622536">
        <w:t>Bc. Olga Merglová</w:t>
      </w:r>
      <w:r w:rsidR="006B28E4">
        <w:t>, ředitelka</w:t>
      </w:r>
    </w:p>
    <w:p w:rsidR="007D7BAE" w:rsidRPr="00E052CE" w:rsidRDefault="003611D4" w:rsidP="0087144B">
      <w:pPr>
        <w:spacing w:before="120" w:line="276" w:lineRule="auto"/>
        <w:jc w:val="both"/>
      </w:pPr>
      <w:r>
        <w:t>IČ</w:t>
      </w:r>
      <w:r w:rsidR="0087144B">
        <w:t>O</w:t>
      </w:r>
      <w:r w:rsidR="007D7BAE" w:rsidRPr="00875E24">
        <w:t>:</w:t>
      </w:r>
      <w:r w:rsidR="007D7BAE" w:rsidRPr="00E052CE">
        <w:tab/>
      </w:r>
      <w:r w:rsidR="007D7BAE" w:rsidRPr="00E052CE">
        <w:tab/>
      </w:r>
      <w:r w:rsidR="007D7BAE" w:rsidRPr="00E052CE">
        <w:tab/>
      </w:r>
      <w:r w:rsidR="00622536">
        <w:t xml:space="preserve"> 65635591</w:t>
      </w:r>
    </w:p>
    <w:p w:rsidR="007D7BAE" w:rsidRPr="00E052CE" w:rsidRDefault="007D7BAE" w:rsidP="0087144B">
      <w:pPr>
        <w:spacing w:before="120" w:line="276" w:lineRule="auto"/>
        <w:jc w:val="both"/>
      </w:pPr>
      <w:r w:rsidRPr="00E052CE">
        <w:t>DIČ</w:t>
      </w:r>
      <w:r w:rsidR="00D22828">
        <w:t xml:space="preserve"> </w:t>
      </w:r>
      <w:r w:rsidRPr="00E052CE">
        <w:tab/>
      </w:r>
      <w:r w:rsidRPr="00E052CE">
        <w:tab/>
      </w:r>
      <w:r w:rsidRPr="00E052CE">
        <w:tab/>
        <w:t xml:space="preserve">: </w:t>
      </w:r>
      <w:r w:rsidR="00622536">
        <w:t>CZ65635591</w:t>
      </w:r>
    </w:p>
    <w:p w:rsidR="007D7BAE" w:rsidRPr="00E052CE" w:rsidRDefault="007D7BAE" w:rsidP="0087144B">
      <w:pPr>
        <w:spacing w:before="120" w:line="276" w:lineRule="auto"/>
        <w:jc w:val="both"/>
      </w:pPr>
      <w:r w:rsidRPr="00E052CE">
        <w:t>Bankovní spojení:</w:t>
      </w:r>
      <w:r w:rsidR="00622536">
        <w:t xml:space="preserve"> Komerční banka, a.s. </w:t>
      </w:r>
    </w:p>
    <w:p w:rsidR="007D7BAE" w:rsidRPr="00E052CE" w:rsidRDefault="007D7BAE" w:rsidP="0087144B">
      <w:pPr>
        <w:spacing w:before="120" w:line="276" w:lineRule="auto"/>
        <w:jc w:val="both"/>
      </w:pPr>
      <w:r w:rsidRPr="00E052CE">
        <w:t xml:space="preserve">Číslo účtu: </w:t>
      </w:r>
      <w:r w:rsidR="00622536">
        <w:t>19 – 8969480227/0100</w:t>
      </w:r>
    </w:p>
    <w:p w:rsidR="007D7BAE" w:rsidRDefault="007D7BAE" w:rsidP="0087144B">
      <w:pPr>
        <w:spacing w:before="120" w:line="276" w:lineRule="auto"/>
        <w:jc w:val="both"/>
      </w:pPr>
      <w:r w:rsidRPr="00875E24">
        <w:t>dále jen „</w:t>
      </w:r>
      <w:r w:rsidRPr="00875E24">
        <w:rPr>
          <w:b/>
        </w:rPr>
        <w:t>příjemce</w:t>
      </w:r>
      <w:r w:rsidRPr="00875E24">
        <w:t>“</w:t>
      </w:r>
    </w:p>
    <w:p w:rsidR="00875E24" w:rsidRDefault="00875E24" w:rsidP="0087144B">
      <w:pPr>
        <w:spacing w:before="120" w:line="276" w:lineRule="auto"/>
        <w:jc w:val="center"/>
      </w:pPr>
    </w:p>
    <w:p w:rsidR="004523BC" w:rsidRPr="006B5AE8" w:rsidRDefault="004523BC" w:rsidP="0087144B">
      <w:pPr>
        <w:spacing w:before="120" w:line="276" w:lineRule="auto"/>
        <w:jc w:val="center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</w:t>
      </w:r>
      <w:r w:rsidR="00592A0B">
        <w:t xml:space="preserve"> (krajské zřízení)</w:t>
      </w:r>
      <w:r w:rsidRPr="006B5AE8">
        <w:t>, ve znění pozdějších předpisů a zákona č. 250/2000 Sb., o rozpočtových pravidlech územních rozpočtů, ve znění pozdějších předpisů tuto</w:t>
      </w:r>
    </w:p>
    <w:p w:rsidR="004523BC" w:rsidRDefault="004523BC" w:rsidP="0087144B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  <w:r w:rsidR="005A6024">
        <w:rPr>
          <w:b/>
        </w:rPr>
        <w:t>:</w:t>
      </w:r>
    </w:p>
    <w:p w:rsidR="00851297" w:rsidRPr="006173D6" w:rsidRDefault="00851297" w:rsidP="0087144B">
      <w:pPr>
        <w:spacing w:before="120" w:line="276" w:lineRule="auto"/>
        <w:jc w:val="center"/>
        <w:rPr>
          <w:b/>
        </w:rPr>
      </w:pPr>
    </w:p>
    <w:p w:rsidR="004523BC" w:rsidRDefault="004523BC" w:rsidP="00E37943">
      <w:pPr>
        <w:jc w:val="center"/>
        <w:rPr>
          <w:b/>
        </w:rPr>
      </w:pPr>
      <w:r>
        <w:rPr>
          <w:b/>
        </w:rPr>
        <w:lastRenderedPageBreak/>
        <w:t>Článek I.</w:t>
      </w:r>
    </w:p>
    <w:p w:rsidR="004523BC" w:rsidRDefault="004523BC" w:rsidP="00E37943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87144B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Smluvní strany uzavírají smlouvu o poskytnutí účelové investiční </w:t>
      </w:r>
      <w:r w:rsidRPr="00B141AC">
        <w:t>dotace</w:t>
      </w:r>
      <w:r>
        <w:t xml:space="preserve"> na projekt s názvem:</w:t>
      </w:r>
    </w:p>
    <w:p w:rsidR="004523BC" w:rsidRPr="00830A15" w:rsidRDefault="004523BC" w:rsidP="0087144B">
      <w:pPr>
        <w:spacing w:before="120" w:line="276" w:lineRule="auto"/>
        <w:ind w:left="360"/>
        <w:jc w:val="center"/>
        <w:rPr>
          <w:b/>
        </w:rPr>
      </w:pPr>
      <w:r w:rsidRPr="00830A15">
        <w:rPr>
          <w:b/>
        </w:rPr>
        <w:t>„</w:t>
      </w:r>
      <w:r w:rsidR="00830A15" w:rsidRPr="00830A15">
        <w:rPr>
          <w:b/>
        </w:rPr>
        <w:t xml:space="preserve">Pořízení devítimístného vozu pro klienty terapeutické komunity </w:t>
      </w:r>
      <w:proofErr w:type="spellStart"/>
      <w:r w:rsidR="00830A15" w:rsidRPr="00830A15">
        <w:rPr>
          <w:b/>
        </w:rPr>
        <w:t>Advaita</w:t>
      </w:r>
      <w:proofErr w:type="spellEnd"/>
      <w:r w:rsidRPr="00830A15">
        <w:rPr>
          <w:b/>
        </w:rPr>
        <w:t>“</w:t>
      </w:r>
      <w:r w:rsidRPr="00830A15">
        <w:t>,</w:t>
      </w:r>
    </w:p>
    <w:p w:rsidR="004523BC" w:rsidRPr="005C66E9" w:rsidRDefault="004523BC" w:rsidP="005C66E9">
      <w:pPr>
        <w:spacing w:before="60" w:after="60"/>
        <w:jc w:val="both"/>
      </w:pPr>
      <w:r w:rsidRPr="000D530F">
        <w:t xml:space="preserve">který byl schválen usnesením </w:t>
      </w:r>
      <w:r w:rsidR="00221AAF">
        <w:t>Zastupitelstva</w:t>
      </w:r>
      <w:r w:rsidR="00DF4F60" w:rsidRPr="00C245FA">
        <w:t xml:space="preserve"> </w:t>
      </w:r>
      <w:r w:rsidRPr="000D530F">
        <w:t xml:space="preserve">Libereckého kraje č. </w:t>
      </w:r>
      <w:proofErr w:type="gramStart"/>
      <w:r w:rsidR="00DF4F60" w:rsidRPr="00830A15">
        <w:t>…..</w:t>
      </w:r>
      <w:r w:rsidR="004D3BE8">
        <w:t xml:space="preserve"> </w:t>
      </w:r>
      <w:r w:rsidRPr="000D530F">
        <w:t>ze</w:t>
      </w:r>
      <w:proofErr w:type="gramEnd"/>
      <w:r w:rsidRPr="000D530F">
        <w:t xml:space="preserve"> dne</w:t>
      </w:r>
      <w:r w:rsidR="004D3BE8">
        <w:t xml:space="preserve"> </w:t>
      </w:r>
      <w:r w:rsidR="00CD7CF3">
        <w:t>28</w:t>
      </w:r>
      <w:r w:rsidR="004D3BE8">
        <w:t xml:space="preserve">. </w:t>
      </w:r>
      <w:r w:rsidR="00CD7CF3">
        <w:t>8</w:t>
      </w:r>
      <w:r w:rsidR="004D3BE8">
        <w:t>. 2018.</w:t>
      </w:r>
      <w:r w:rsidRPr="000D530F">
        <w:t xml:space="preserve"> 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4D3BE8" w:rsidRPr="004D3BE8">
        <w:t>nákup</w:t>
      </w:r>
      <w:r w:rsidR="004D3BE8">
        <w:t xml:space="preserve"> </w:t>
      </w:r>
      <w:r w:rsidR="004D3BE8" w:rsidRPr="004D3BE8">
        <w:t xml:space="preserve">devítimístného vozu pro klienty terapeutické komunity </w:t>
      </w:r>
      <w:proofErr w:type="spellStart"/>
      <w:r w:rsidR="004D3BE8" w:rsidRPr="004D3BE8">
        <w:t>Advaita</w:t>
      </w:r>
      <w:proofErr w:type="spellEnd"/>
      <w:r w:rsidR="004D3BE8">
        <w:t xml:space="preserve">. </w:t>
      </w:r>
      <w:r w:rsidR="005C66E9">
        <w:t>Terapeutická komunita se sídlem v Nové Vsi je pobytové zařízení určené lidem, kteří jsou závislí na užívání návykových látek. Jedná se o pobytovou registrovanou sociální službu, která je poskytována na základě Pověření SGEI Ministerstva práce a sociálních věcí „k zajištění dostupnosti poskytování sociálních služeb zařazením mezi veřejně podporované sociální služby s celostátní a nadregionální působností“. Pověření bylo vydáno v Praze, dne 9. 1. 2018 na dobu 1 roku, s účinností od 1. 1. 2018. Registrační číslo služby je 4853448. Služba je zařazena v Základní síti sociálních služeb LK a je poskytována od roku 1997.</w:t>
      </w:r>
    </w:p>
    <w:p w:rsidR="004523BC" w:rsidRDefault="004523BC" w:rsidP="0087144B">
      <w:pPr>
        <w:numPr>
          <w:ilvl w:val="0"/>
          <w:numId w:val="10"/>
        </w:numPr>
        <w:spacing w:before="120" w:line="276" w:lineRule="auto"/>
        <w:ind w:left="284" w:hanging="284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p w:rsidR="00DF4F60" w:rsidRDefault="00DF4F60" w:rsidP="0087144B">
      <w:pPr>
        <w:spacing w:before="120" w:line="276" w:lineRule="auto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5A6024">
        <w:tc>
          <w:tcPr>
            <w:tcW w:w="3070" w:type="dxa"/>
            <w:vAlign w:val="center"/>
          </w:tcPr>
          <w:p w:rsidR="004523BC" w:rsidRPr="00B141AC" w:rsidRDefault="005A6024" w:rsidP="0087144B">
            <w:pPr>
              <w:spacing w:before="120" w:line="276" w:lineRule="auto"/>
              <w:jc w:val="center"/>
            </w:pPr>
            <w:r>
              <w:t>n</w:t>
            </w:r>
            <w:r w:rsidR="004523BC" w:rsidRPr="00B141AC">
              <w:t>ázev parametru</w:t>
            </w:r>
          </w:p>
        </w:tc>
        <w:tc>
          <w:tcPr>
            <w:tcW w:w="3071" w:type="dxa"/>
            <w:vAlign w:val="center"/>
          </w:tcPr>
          <w:p w:rsidR="004523BC" w:rsidRPr="00B141AC" w:rsidRDefault="004523BC" w:rsidP="0087144B">
            <w:pPr>
              <w:spacing w:before="120" w:line="276" w:lineRule="auto"/>
              <w:jc w:val="center"/>
            </w:pPr>
            <w:r w:rsidRPr="00B141AC">
              <w:t>jednotka</w:t>
            </w:r>
          </w:p>
        </w:tc>
        <w:tc>
          <w:tcPr>
            <w:tcW w:w="3071" w:type="dxa"/>
            <w:vAlign w:val="center"/>
          </w:tcPr>
          <w:p w:rsidR="004523BC" w:rsidRPr="00B141AC" w:rsidRDefault="005A6024" w:rsidP="0087144B">
            <w:pPr>
              <w:spacing w:before="120" w:line="276" w:lineRule="auto"/>
              <w:jc w:val="center"/>
            </w:pPr>
            <w:r>
              <w:t>h</w:t>
            </w:r>
            <w:r w:rsidR="004523BC" w:rsidRPr="00B141AC">
              <w:t>odnota</w:t>
            </w:r>
          </w:p>
        </w:tc>
      </w:tr>
      <w:tr w:rsidR="004523BC" w:rsidRPr="00620AFA" w:rsidTr="005A6024">
        <w:tc>
          <w:tcPr>
            <w:tcW w:w="3070" w:type="dxa"/>
            <w:vAlign w:val="center"/>
          </w:tcPr>
          <w:p w:rsidR="004523BC" w:rsidRPr="00620AFA" w:rsidRDefault="005C66E9" w:rsidP="0087144B">
            <w:pPr>
              <w:spacing w:before="120" w:line="276" w:lineRule="auto"/>
              <w:jc w:val="center"/>
            </w:pPr>
            <w:r>
              <w:t>Devítimístný automobil</w:t>
            </w:r>
          </w:p>
        </w:tc>
        <w:tc>
          <w:tcPr>
            <w:tcW w:w="3071" w:type="dxa"/>
            <w:vAlign w:val="center"/>
          </w:tcPr>
          <w:p w:rsidR="004523BC" w:rsidRPr="00620AFA" w:rsidRDefault="005C66E9" w:rsidP="0087144B">
            <w:pPr>
              <w:spacing w:before="120" w:line="276" w:lineRule="auto"/>
              <w:jc w:val="center"/>
            </w:pPr>
            <w:r>
              <w:t>ks</w:t>
            </w:r>
          </w:p>
        </w:tc>
        <w:tc>
          <w:tcPr>
            <w:tcW w:w="3071" w:type="dxa"/>
            <w:vAlign w:val="center"/>
          </w:tcPr>
          <w:p w:rsidR="004523BC" w:rsidRPr="00620AFA" w:rsidRDefault="005C66E9" w:rsidP="0087144B">
            <w:pPr>
              <w:spacing w:before="120" w:line="276" w:lineRule="auto"/>
              <w:jc w:val="center"/>
            </w:pPr>
            <w:r>
              <w:t>1</w:t>
            </w:r>
          </w:p>
        </w:tc>
      </w:tr>
    </w:tbl>
    <w:p w:rsidR="00DF4F60" w:rsidRDefault="00DF4F60" w:rsidP="0087144B">
      <w:pPr>
        <w:spacing w:before="120" w:line="276" w:lineRule="auto"/>
        <w:ind w:left="357"/>
        <w:jc w:val="both"/>
      </w:pPr>
    </w:p>
    <w:p w:rsidR="00B56BD0" w:rsidRPr="00C60B1B" w:rsidRDefault="00306F73" w:rsidP="0087144B">
      <w:pPr>
        <w:spacing w:before="120" w:line="276" w:lineRule="auto"/>
        <w:ind w:left="284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4523BC" w:rsidRDefault="004523BC" w:rsidP="0087144B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</w:t>
      </w:r>
      <w:proofErr w:type="gramStart"/>
      <w:r>
        <w:t>na</w:t>
      </w:r>
      <w:proofErr w:type="gramEnd"/>
      <w:r>
        <w:t>:</w:t>
      </w:r>
    </w:p>
    <w:p w:rsidR="00883D31" w:rsidRPr="00883D31" w:rsidRDefault="00883D31" w:rsidP="00CD7CF3">
      <w:pPr>
        <w:spacing w:before="120" w:line="276" w:lineRule="auto"/>
        <w:ind w:left="284"/>
        <w:jc w:val="both"/>
      </w:pPr>
      <w:r w:rsidRPr="00883D31">
        <w:t>pořízení dlouhodobého hmotného majetku do vlastnictví příjemce na projekt uvedený v čl. I. odst. 1</w:t>
      </w:r>
      <w:r>
        <w:t>.</w:t>
      </w:r>
    </w:p>
    <w:p w:rsidR="004523BC" w:rsidRPr="00FE1E2B" w:rsidRDefault="00A55E6A" w:rsidP="0087144B">
      <w:pPr>
        <w:numPr>
          <w:ilvl w:val="0"/>
          <w:numId w:val="10"/>
        </w:numPr>
        <w:spacing w:before="120" w:line="276" w:lineRule="auto"/>
        <w:ind w:left="284" w:hanging="284"/>
        <w:jc w:val="both"/>
        <w:outlineLvl w:val="0"/>
      </w:pPr>
      <w:r>
        <w:t xml:space="preserve">Příjemce je povinen po celou dobu realizace projektu splňovat podmínky </w:t>
      </w:r>
      <w:r w:rsidR="00883D31">
        <w:t>uvedené ve smlouvě</w:t>
      </w:r>
      <w:r>
        <w:t xml:space="preserve">. </w:t>
      </w:r>
      <w:r w:rsidR="00155511">
        <w:t>Žádosti o změny v projektu, kter</w:t>
      </w:r>
      <w:r w:rsidR="000A112A">
        <w:t>é</w:t>
      </w:r>
      <w:r w:rsidR="00155511">
        <w:t xml:space="preserve"> by nebyl</w:t>
      </w:r>
      <w:r w:rsidR="000A112A">
        <w:t>y</w:t>
      </w:r>
      <w:r w:rsidR="00155511">
        <w:t xml:space="preserve"> v souladu s těmito podmínkami</w:t>
      </w:r>
      <w:r w:rsidR="00B30EAC">
        <w:t>,</w:t>
      </w:r>
      <w:r>
        <w:t xml:space="preserve"> podléhají schválení </w:t>
      </w:r>
      <w:r w:rsidR="005A6024">
        <w:t>orgánu kraje, který rozhodl o poskytnutí dotace</w:t>
      </w:r>
      <w:r>
        <w:t>.</w:t>
      </w:r>
    </w:p>
    <w:p w:rsidR="00DB45F5" w:rsidRDefault="00DB45F5" w:rsidP="0087144B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E37943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E37943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B37221" w:rsidRDefault="004523BC" w:rsidP="0087144B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883D31">
        <w:rPr>
          <w:b/>
        </w:rPr>
        <w:t xml:space="preserve">750.000 </w:t>
      </w:r>
      <w:r w:rsidRPr="00883D31">
        <w:rPr>
          <w:b/>
        </w:rPr>
        <w:t>Kč</w:t>
      </w:r>
      <w:r w:rsidR="00E164C2">
        <w:t>.</w:t>
      </w:r>
    </w:p>
    <w:p w:rsidR="004523BC" w:rsidRDefault="004523BC" w:rsidP="0087144B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p w:rsidR="00E1206F" w:rsidRDefault="00E1206F" w:rsidP="0087144B">
      <w:pPr>
        <w:spacing w:before="120" w:line="276" w:lineRule="auto"/>
        <w:jc w:val="both"/>
      </w:pPr>
    </w:p>
    <w:p w:rsidR="001D4D27" w:rsidRDefault="001D4D27" w:rsidP="0087144B">
      <w:pPr>
        <w:spacing w:before="120" w:line="276" w:lineRule="auto"/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2407"/>
        <w:gridCol w:w="2482"/>
      </w:tblGrid>
      <w:tr w:rsidR="004523BC" w:rsidRPr="00643D53" w:rsidTr="00DF4F60">
        <w:tc>
          <w:tcPr>
            <w:tcW w:w="4323" w:type="dxa"/>
          </w:tcPr>
          <w:p w:rsidR="004523BC" w:rsidRPr="00B37221" w:rsidRDefault="004523BC" w:rsidP="0087144B">
            <w:pPr>
              <w:spacing w:before="120" w:line="276" w:lineRule="auto"/>
              <w:ind w:firstLine="709"/>
              <w:jc w:val="center"/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4523BC" w:rsidRPr="00B37221" w:rsidRDefault="004523BC" w:rsidP="0087144B">
            <w:pPr>
              <w:spacing w:before="120" w:line="276" w:lineRule="auto"/>
              <w:jc w:val="center"/>
              <w:rPr>
                <w:b/>
              </w:rPr>
            </w:pPr>
            <w:r w:rsidRPr="00B37221">
              <w:rPr>
                <w:b/>
              </w:rPr>
              <w:t>Výše finančních</w:t>
            </w:r>
          </w:p>
          <w:p w:rsidR="004523BC" w:rsidRPr="00B37221" w:rsidRDefault="004523BC" w:rsidP="0087144B">
            <w:pPr>
              <w:spacing w:before="120" w:line="276" w:lineRule="auto"/>
              <w:jc w:val="center"/>
              <w:rPr>
                <w:b/>
              </w:rPr>
            </w:pPr>
            <w:r w:rsidRPr="00B37221">
              <w:rPr>
                <w:b/>
              </w:rPr>
              <w:t>prostředků v Kč</w:t>
            </w:r>
          </w:p>
        </w:tc>
        <w:tc>
          <w:tcPr>
            <w:tcW w:w="2482" w:type="dxa"/>
            <w:vAlign w:val="center"/>
          </w:tcPr>
          <w:p w:rsidR="004523BC" w:rsidRPr="00B37221" w:rsidRDefault="004523BC" w:rsidP="0087144B">
            <w:pPr>
              <w:spacing w:before="120" w:line="276" w:lineRule="auto"/>
              <w:jc w:val="center"/>
              <w:rPr>
                <w:b/>
              </w:rPr>
            </w:pPr>
            <w:r w:rsidRPr="00B37221">
              <w:rPr>
                <w:b/>
              </w:rPr>
              <w:t>Podíl na celkových</w:t>
            </w:r>
          </w:p>
          <w:p w:rsidR="004523BC" w:rsidRPr="00B37221" w:rsidRDefault="008E09FD" w:rsidP="0087144B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="00DF4F60">
              <w:rPr>
                <w:b/>
              </w:rPr>
              <w:t xml:space="preserve">působilých </w:t>
            </w:r>
            <w:proofErr w:type="gramStart"/>
            <w:r w:rsidR="004523BC" w:rsidRPr="00B37221">
              <w:rPr>
                <w:b/>
              </w:rPr>
              <w:t>výdajích</w:t>
            </w:r>
            <w:proofErr w:type="gramEnd"/>
          </w:p>
        </w:tc>
      </w:tr>
      <w:tr w:rsidR="004523BC" w:rsidRPr="00643D53" w:rsidTr="005A6024">
        <w:tc>
          <w:tcPr>
            <w:tcW w:w="4323" w:type="dxa"/>
            <w:vAlign w:val="center"/>
          </w:tcPr>
          <w:p w:rsidR="004523BC" w:rsidRPr="00B37221" w:rsidRDefault="004523BC" w:rsidP="0087144B">
            <w:pPr>
              <w:spacing w:before="120" w:line="276" w:lineRule="auto"/>
              <w:jc w:val="center"/>
            </w:pPr>
            <w:r w:rsidRPr="00B37221">
              <w:t>Celkové předpokládané způsobilé výdaje projektu</w:t>
            </w:r>
          </w:p>
        </w:tc>
        <w:tc>
          <w:tcPr>
            <w:tcW w:w="2407" w:type="dxa"/>
            <w:vAlign w:val="center"/>
          </w:tcPr>
          <w:p w:rsidR="004523BC" w:rsidRPr="00B37221" w:rsidRDefault="001D4D27" w:rsidP="0087144B">
            <w:pPr>
              <w:spacing w:before="120" w:line="276" w:lineRule="auto"/>
              <w:jc w:val="center"/>
            </w:pPr>
            <w:r>
              <w:t>750.000</w:t>
            </w:r>
          </w:p>
        </w:tc>
        <w:tc>
          <w:tcPr>
            <w:tcW w:w="2482" w:type="dxa"/>
            <w:vAlign w:val="center"/>
          </w:tcPr>
          <w:p w:rsidR="004523BC" w:rsidRPr="00B37221" w:rsidRDefault="001D4D27" w:rsidP="0004377D">
            <w:pPr>
              <w:spacing w:before="120" w:line="276" w:lineRule="auto"/>
              <w:jc w:val="center"/>
            </w:pPr>
            <w:r>
              <w:t>100</w:t>
            </w:r>
            <w:r w:rsidR="00B631FE">
              <w:t xml:space="preserve"> </w:t>
            </w:r>
            <w:r w:rsidR="004523BC" w:rsidRPr="00B37221">
              <w:t>%</w:t>
            </w:r>
          </w:p>
        </w:tc>
      </w:tr>
      <w:tr w:rsidR="004523BC" w:rsidRPr="00643D53" w:rsidTr="005A6024">
        <w:tc>
          <w:tcPr>
            <w:tcW w:w="4323" w:type="dxa"/>
            <w:vAlign w:val="center"/>
          </w:tcPr>
          <w:p w:rsidR="004523BC" w:rsidRPr="00B37221" w:rsidRDefault="004523BC" w:rsidP="0087144B">
            <w:pPr>
              <w:spacing w:before="120" w:line="276" w:lineRule="auto"/>
              <w:jc w:val="center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407" w:type="dxa"/>
            <w:vAlign w:val="center"/>
          </w:tcPr>
          <w:p w:rsidR="004523BC" w:rsidRPr="00B37221" w:rsidRDefault="001D4D27" w:rsidP="0087144B">
            <w:pPr>
              <w:spacing w:before="120" w:line="276" w:lineRule="auto"/>
              <w:jc w:val="center"/>
            </w:pPr>
            <w:r>
              <w:t>750.000</w:t>
            </w:r>
          </w:p>
        </w:tc>
        <w:tc>
          <w:tcPr>
            <w:tcW w:w="2482" w:type="dxa"/>
            <w:vAlign w:val="center"/>
          </w:tcPr>
          <w:p w:rsidR="004523BC" w:rsidRPr="00B37221" w:rsidRDefault="001D4D27" w:rsidP="0004377D">
            <w:pPr>
              <w:spacing w:before="120" w:line="276" w:lineRule="auto"/>
              <w:jc w:val="center"/>
            </w:pPr>
            <w:r>
              <w:t>100</w:t>
            </w:r>
            <w:r w:rsidR="00B631FE">
              <w:t xml:space="preserve"> </w:t>
            </w:r>
            <w:r w:rsidR="004523BC" w:rsidRPr="00B37221">
              <w:t>%</w:t>
            </w:r>
          </w:p>
        </w:tc>
      </w:tr>
      <w:tr w:rsidR="004523BC" w:rsidRPr="00643D53" w:rsidTr="005A6024">
        <w:tc>
          <w:tcPr>
            <w:tcW w:w="4323" w:type="dxa"/>
            <w:vAlign w:val="center"/>
          </w:tcPr>
          <w:p w:rsidR="004523BC" w:rsidRPr="00B37221" w:rsidRDefault="004523BC" w:rsidP="0087144B">
            <w:pPr>
              <w:spacing w:before="120" w:line="276" w:lineRule="auto"/>
              <w:jc w:val="center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87144B">
            <w:pPr>
              <w:spacing w:before="120" w:line="276" w:lineRule="auto"/>
              <w:jc w:val="center"/>
            </w:pPr>
            <w:r w:rsidRPr="00B37221">
              <w:t>(min. podíl příjemce)</w:t>
            </w:r>
          </w:p>
        </w:tc>
        <w:tc>
          <w:tcPr>
            <w:tcW w:w="2407" w:type="dxa"/>
            <w:vAlign w:val="center"/>
          </w:tcPr>
          <w:p w:rsidR="004523BC" w:rsidRPr="00B37221" w:rsidRDefault="001D4D27" w:rsidP="0087144B">
            <w:pPr>
              <w:spacing w:before="120" w:line="276" w:lineRule="auto"/>
              <w:jc w:val="center"/>
            </w:pPr>
            <w:r>
              <w:t>0</w:t>
            </w:r>
          </w:p>
        </w:tc>
        <w:tc>
          <w:tcPr>
            <w:tcW w:w="2482" w:type="dxa"/>
            <w:vAlign w:val="center"/>
          </w:tcPr>
          <w:p w:rsidR="004523BC" w:rsidRPr="00B37221" w:rsidRDefault="001D4D27" w:rsidP="0004377D">
            <w:pPr>
              <w:spacing w:before="120" w:line="276" w:lineRule="auto"/>
              <w:jc w:val="center"/>
            </w:pPr>
            <w:r>
              <w:t>0</w:t>
            </w:r>
            <w:r w:rsidR="00B631FE">
              <w:t xml:space="preserve"> </w:t>
            </w:r>
            <w:r w:rsidR="004523BC" w:rsidRPr="00B37221">
              <w:t>%</w:t>
            </w:r>
          </w:p>
        </w:tc>
      </w:tr>
    </w:tbl>
    <w:p w:rsidR="004523BC" w:rsidRPr="00FB5E6F" w:rsidRDefault="004523BC" w:rsidP="0087144B">
      <w:pPr>
        <w:numPr>
          <w:ilvl w:val="0"/>
          <w:numId w:val="5"/>
        </w:numPr>
        <w:spacing w:before="120" w:line="276" w:lineRule="auto"/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DF4F60" w:rsidRDefault="004523BC" w:rsidP="0087144B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="005A6024">
        <w:rPr>
          <w:bCs/>
        </w:rPr>
        <w:t xml:space="preserve"> </w:t>
      </w:r>
      <w:proofErr w:type="gramStart"/>
      <w:r w:rsidR="005A6024">
        <w:rPr>
          <w:bCs/>
        </w:rPr>
        <w:t>této</w:t>
      </w:r>
      <w:proofErr w:type="gramEnd"/>
      <w:r w:rsidR="005A6024">
        <w:rPr>
          <w:bCs/>
        </w:rPr>
        <w:t xml:space="preserve"> </w:t>
      </w:r>
      <w:r w:rsidRPr="00153E3E">
        <w:rPr>
          <w:bCs/>
        </w:rPr>
        <w:t>smlouvy,</w:t>
      </w:r>
      <w:r>
        <w:rPr>
          <w:bCs/>
        </w:rPr>
        <w:t xml:space="preserve"> bude výše dotace upravena dle % podí</w:t>
      </w:r>
      <w:r w:rsidR="005A6024">
        <w:rPr>
          <w:bCs/>
        </w:rPr>
        <w:t xml:space="preserve">lu stanoveného v čl. II. odst. </w:t>
      </w:r>
      <w:r>
        <w:rPr>
          <w:bCs/>
        </w:rPr>
        <w:t>2</w:t>
      </w:r>
      <w:r w:rsidRPr="00FB5E6F">
        <w:rPr>
          <w:bCs/>
        </w:rPr>
        <w:t>.</w:t>
      </w:r>
    </w:p>
    <w:p w:rsidR="004523BC" w:rsidRDefault="004523BC" w:rsidP="0087144B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</w:t>
      </w:r>
      <w:proofErr w:type="gramStart"/>
      <w:r w:rsidRPr="00DF3057">
        <w:t>této</w:t>
      </w:r>
      <w:proofErr w:type="gramEnd"/>
      <w:r w:rsidRPr="00DF3057">
        <w:t xml:space="preserve">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834EEC" w:rsidRDefault="00834EEC" w:rsidP="0087144B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D83479">
        <w:t xml:space="preserve">Příjemci bude poskytnuta záloha ve výši 100 % z celkové přiznané dotace. Finanční prostředky ve výši </w:t>
      </w:r>
      <w:r w:rsidR="001D4D27">
        <w:t>750.000</w:t>
      </w:r>
      <w:r w:rsidRPr="00D83479">
        <w:t xml:space="preserve"> Kč budou převedeny do 30 kalendářních dnů po nabytí účinnosti této smlouvy na účet příjemce</w:t>
      </w:r>
      <w:r>
        <w:t>.</w:t>
      </w:r>
    </w:p>
    <w:p w:rsidR="00DF4F60" w:rsidRDefault="00DF4F60" w:rsidP="0087144B">
      <w:pPr>
        <w:spacing w:before="120" w:line="276" w:lineRule="auto"/>
        <w:jc w:val="center"/>
        <w:outlineLvl w:val="0"/>
        <w:rPr>
          <w:b/>
        </w:rPr>
      </w:pPr>
    </w:p>
    <w:p w:rsidR="004523BC" w:rsidRPr="00D2371C" w:rsidRDefault="004523BC" w:rsidP="00E3794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E3794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DF4F60" w:rsidRDefault="004523BC" w:rsidP="0087144B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DF4F60" w:rsidRDefault="004523BC" w:rsidP="0087144B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DF4F60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834EEC" w:rsidRPr="00DF4F60" w:rsidRDefault="00834EEC" w:rsidP="0087144B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>
        <w:t>4</w:t>
      </w:r>
      <w:r w:rsidRPr="00634533">
        <w:t>. této smlouvy</w:t>
      </w:r>
      <w:r>
        <w:t xml:space="preserve"> a náklady, </w:t>
      </w:r>
      <w:r w:rsidRPr="00634533">
        <w:t>které vzniknou příjemci v souvislosti s realizací projektu dle čl. I. této smlouvy</w:t>
      </w:r>
      <w:r>
        <w:t xml:space="preserve"> a jsou proplaceny nejpozději do termínu vyúčtování dotace uvedeného v čl. III. odst. 6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>
        <w:t>1. 1. 2018</w:t>
      </w:r>
      <w:r w:rsidRPr="00634533">
        <w:t xml:space="preserve">. </w:t>
      </w:r>
      <w:r w:rsidRPr="005A3812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</w:t>
      </w:r>
      <w:r w:rsidRPr="00F75843">
        <w:t>Z dotace nelze hradit výdaje za alkohol a tabák a výrobky z nich.</w:t>
      </w:r>
    </w:p>
    <w:p w:rsidR="004523BC" w:rsidRPr="00DF4F60" w:rsidRDefault="004523BC" w:rsidP="0087144B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063BE5">
        <w:rPr>
          <w:b/>
        </w:rPr>
        <w:t>25. 5. 2018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063BE5">
        <w:rPr>
          <w:b/>
        </w:rPr>
        <w:t>31. 12. 2018</w:t>
      </w:r>
      <w:r w:rsidR="00EA21A9" w:rsidRPr="00DF4F60">
        <w:rPr>
          <w:b/>
        </w:rPr>
        <w:t>.</w:t>
      </w:r>
    </w:p>
    <w:p w:rsidR="004523BC" w:rsidRDefault="004523BC" w:rsidP="0087144B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lastRenderedPageBreak/>
        <w:t xml:space="preserve">Finanční prostředky poskytovatele na projekt dle Článku I. jsou poskytnuty k využití do termínu pro předložení závěrečného vyúčtování stanoveného v čl. III. odst. </w:t>
      </w:r>
      <w:r w:rsidR="00834EEC">
        <w:t>6</w:t>
      </w:r>
      <w:r w:rsidRPr="009133EC">
        <w:t>.</w:t>
      </w:r>
    </w:p>
    <w:p w:rsidR="004523BC" w:rsidRDefault="004523BC" w:rsidP="0087144B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DF4F60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F4F60">
        <w:rPr>
          <w:b/>
        </w:rPr>
        <w:t>do</w:t>
      </w:r>
      <w:r w:rsidR="0004229B" w:rsidRPr="00DF4F60">
        <w:rPr>
          <w:b/>
        </w:rPr>
        <w:t xml:space="preserve"> </w:t>
      </w:r>
      <w:r w:rsidR="00063BE5">
        <w:rPr>
          <w:b/>
        </w:rPr>
        <w:t>19</w:t>
      </w:r>
      <w:r w:rsidR="00D53E64" w:rsidRPr="00063BE5">
        <w:rPr>
          <w:b/>
        </w:rPr>
        <w:t>.</w:t>
      </w:r>
      <w:r w:rsidR="00063BE5">
        <w:rPr>
          <w:b/>
        </w:rPr>
        <w:t xml:space="preserve"> </w:t>
      </w:r>
      <w:r w:rsidR="00063BE5" w:rsidRPr="00063BE5">
        <w:rPr>
          <w:b/>
        </w:rPr>
        <w:t>2</w:t>
      </w:r>
      <w:r w:rsidR="00D53E64" w:rsidRPr="00063BE5">
        <w:rPr>
          <w:b/>
        </w:rPr>
        <w:t>.</w:t>
      </w:r>
      <w:r w:rsidR="00063BE5">
        <w:rPr>
          <w:b/>
        </w:rPr>
        <w:t xml:space="preserve"> 201</w:t>
      </w:r>
      <w:r w:rsidR="00360172">
        <w:rPr>
          <w:b/>
        </w:rPr>
        <w:t>9</w:t>
      </w:r>
      <w:r w:rsidR="00D53E64" w:rsidRPr="00DF4F60">
        <w:rPr>
          <w:b/>
        </w:rPr>
        <w:t xml:space="preserve">. </w:t>
      </w:r>
      <w:r w:rsidRPr="00DF4F60"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</w:t>
      </w:r>
      <w:r w:rsidR="00834EEC">
        <w:t>é</w:t>
      </w:r>
      <w:r w:rsidRPr="00DF3057">
        <w:t>m v příloze č. 1</w:t>
      </w:r>
      <w:r w:rsidR="00834EEC">
        <w:t xml:space="preserve"> a 2</w:t>
      </w:r>
      <w:r w:rsidRPr="00DF3057">
        <w:t xml:space="preserve"> této smlouvy, který musí být v termínu pro vyúčtování předložen </w:t>
      </w:r>
      <w:r w:rsidRPr="00C60B1B">
        <w:t>odboru</w:t>
      </w:r>
      <w:r w:rsidR="00834EEC" w:rsidRPr="00C60B1B">
        <w:t xml:space="preserve"> </w:t>
      </w:r>
      <w:r w:rsidR="00834EEC">
        <w:t>sociálních věcí</w:t>
      </w:r>
      <w:r w:rsidR="005A6024">
        <w:t xml:space="preserve">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 xml:space="preserve">. III. odst. </w:t>
      </w:r>
      <w:r w:rsidR="00834EEC">
        <w:t>9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4523BC" w:rsidRPr="00C9643A" w:rsidRDefault="004523BC" w:rsidP="0087144B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722F89">
        <w:t>K závěrečnému vyúčtování předloží příjemce dotace</w:t>
      </w:r>
      <w:r>
        <w:t xml:space="preserve"> </w:t>
      </w:r>
      <w:r w:rsidRPr="00DF4F60">
        <w:rPr>
          <w:b/>
        </w:rPr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DF4F60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finančních prostředků. </w:t>
      </w: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87144B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C9643A">
        <w:t>Příjemce dotace je povinen dále předložit k závěrečnému vyúčtování tyto přílohy:</w:t>
      </w:r>
    </w:p>
    <w:p w:rsidR="00A711BB" w:rsidRPr="00307F1D" w:rsidRDefault="00A711BB" w:rsidP="0087144B">
      <w:pPr>
        <w:pStyle w:val="Odstavecseseznamem"/>
        <w:numPr>
          <w:ilvl w:val="0"/>
          <w:numId w:val="23"/>
        </w:numPr>
        <w:spacing w:before="120" w:line="276" w:lineRule="auto"/>
        <w:ind w:left="567" w:hanging="283"/>
        <w:jc w:val="both"/>
      </w:pPr>
      <w:r w:rsidRPr="00307F1D">
        <w:t>originál závěrečného vyúčtování projektu dle přílohy č. 1</w:t>
      </w:r>
      <w:r w:rsidR="00063BE5">
        <w:t>,</w:t>
      </w:r>
    </w:p>
    <w:p w:rsidR="004523BC" w:rsidRPr="00C9643A" w:rsidRDefault="00A711BB" w:rsidP="0087144B">
      <w:pPr>
        <w:pStyle w:val="Odstavecseseznamem"/>
        <w:numPr>
          <w:ilvl w:val="0"/>
          <w:numId w:val="23"/>
        </w:numPr>
        <w:spacing w:before="120" w:line="276" w:lineRule="auto"/>
        <w:ind w:left="567" w:hanging="283"/>
        <w:jc w:val="both"/>
      </w:pPr>
      <w:r w:rsidRPr="00307F1D">
        <w:t>originál závěrečné zprávy o realizaci projekt</w:t>
      </w:r>
      <w:r w:rsidR="00063BE5">
        <w:t xml:space="preserve">u dle přílohy č. 2 </w:t>
      </w:r>
      <w:proofErr w:type="gramStart"/>
      <w:r w:rsidR="00063BE5">
        <w:t>této</w:t>
      </w:r>
      <w:proofErr w:type="gramEnd"/>
      <w:r w:rsidR="00063BE5">
        <w:t xml:space="preserve"> smlouvy,</w:t>
      </w:r>
    </w:p>
    <w:p w:rsidR="00036B38" w:rsidRPr="00834EEC" w:rsidRDefault="00063BE5" w:rsidP="0087144B">
      <w:pPr>
        <w:numPr>
          <w:ilvl w:val="0"/>
          <w:numId w:val="23"/>
        </w:numPr>
        <w:spacing w:before="120" w:line="276" w:lineRule="auto"/>
        <w:ind w:left="567" w:hanging="283"/>
        <w:jc w:val="both"/>
      </w:pPr>
      <w:r>
        <w:t>kupní smlouvu či</w:t>
      </w:r>
      <w:r w:rsidR="00522CD1" w:rsidRPr="00834EEC">
        <w:t xml:space="preserve"> </w:t>
      </w:r>
      <w:r>
        <w:t xml:space="preserve">objednávku </w:t>
      </w:r>
      <w:r w:rsidR="00036B38" w:rsidRPr="00834EEC">
        <w:t>k projektu uvedenému v čl. I. (minimálním obsahem smlouv</w:t>
      </w:r>
      <w:r w:rsidR="00522CD1" w:rsidRPr="00834EEC">
        <w:t>y</w:t>
      </w:r>
      <w:r>
        <w:t xml:space="preserve"> či objednávky </w:t>
      </w:r>
      <w:r w:rsidR="00036B38" w:rsidRPr="00834EEC">
        <w:t>musí být předm</w:t>
      </w:r>
      <w:r w:rsidR="00417C81">
        <w:t>ět,</w:t>
      </w:r>
      <w:r w:rsidR="00036B38" w:rsidRPr="00834EEC">
        <w:t xml:space="preserve"> cena a termín realizace).</w:t>
      </w:r>
    </w:p>
    <w:p w:rsidR="00BB38F9" w:rsidRDefault="004523BC" w:rsidP="00E37943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7525C7" w:rsidRPr="00417C81">
        <w:rPr>
          <w:b/>
        </w:rPr>
        <w:t>19-7964200287/0100</w:t>
      </w:r>
      <w:r w:rsidRPr="00612775">
        <w:t xml:space="preserve">, </w:t>
      </w:r>
      <w:r w:rsidR="00DB5C73">
        <w:t>s</w:t>
      </w:r>
      <w:r w:rsidRPr="00612775">
        <w:t xml:space="preserve"> variabilním symbolem č. </w:t>
      </w:r>
      <w:r w:rsidR="00417C81" w:rsidRPr="00417C81">
        <w:rPr>
          <w:b/>
        </w:rPr>
        <w:t>0570106</w:t>
      </w:r>
      <w:r w:rsidR="00417C81">
        <w:t>.</w:t>
      </w:r>
      <w:r w:rsidRPr="00612775">
        <w:t xml:space="preserve"> Finanční prostředky, které musí být v souvislosti se snížením výše dotace dle čl. II. odst. 3 vráceny poskytovateli, musí příjemce zaslat nejpozději do 15 kalendářních dnů od doručení písemné výzvy poskytovatele na účet číslo </w:t>
      </w:r>
      <w:r w:rsidR="007525C7" w:rsidRPr="00417C81">
        <w:rPr>
          <w:b/>
        </w:rPr>
        <w:t>19-7964200287/0100</w:t>
      </w:r>
      <w:r w:rsidRPr="00612775">
        <w:t xml:space="preserve">, </w:t>
      </w:r>
      <w:r w:rsidR="00DB5C73">
        <w:t xml:space="preserve">s </w:t>
      </w:r>
      <w:r w:rsidRPr="00612775">
        <w:t xml:space="preserve">variabilním symbolem č. </w:t>
      </w:r>
      <w:r w:rsidR="00417C81" w:rsidRPr="00417C81">
        <w:rPr>
          <w:b/>
        </w:rPr>
        <w:t>0570106</w:t>
      </w:r>
      <w:r w:rsidR="00417C81">
        <w:rPr>
          <w:b/>
        </w:rPr>
        <w:t>.</w:t>
      </w:r>
      <w:r w:rsidR="0048742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</w:t>
      </w:r>
    </w:p>
    <w:p w:rsidR="00BB38F9" w:rsidRDefault="00BB38F9" w:rsidP="0087144B">
      <w:pPr>
        <w:numPr>
          <w:ilvl w:val="0"/>
          <w:numId w:val="6"/>
        </w:numPr>
        <w:spacing w:before="120" w:line="276" w:lineRule="auto"/>
        <w:jc w:val="both"/>
      </w:pPr>
      <w:r w:rsidRPr="00612775">
        <w:t xml:space="preserve">Příjemce </w:t>
      </w:r>
      <w:r w:rsidRPr="00DF3057">
        <w:t xml:space="preserve">je povinen písemně informovat </w:t>
      </w:r>
      <w:r>
        <w:t xml:space="preserve">správce </w:t>
      </w:r>
      <w:r w:rsidR="0059444D">
        <w:t>dotačního titulu</w:t>
      </w:r>
      <w:r w:rsidRPr="00DF3057">
        <w:t xml:space="preserve">, odbor </w:t>
      </w:r>
      <w:r>
        <w:t xml:space="preserve">sociálních věcí </w:t>
      </w:r>
      <w:r w:rsidRPr="00DF3057">
        <w:t xml:space="preserve">Krajského úřadu Libereckého kraje, o změně v údajích uvedených ve smlouvě ohledně jeho osoby, </w:t>
      </w:r>
      <w:r>
        <w:t xml:space="preserve">případně </w:t>
      </w:r>
      <w:proofErr w:type="spellStart"/>
      <w:r>
        <w:t>nerealizace</w:t>
      </w:r>
      <w:proofErr w:type="spellEnd"/>
      <w:r>
        <w:t xml:space="preserve"> projektu </w:t>
      </w:r>
      <w:r w:rsidRPr="00DF3057">
        <w:t>a o všech dalších okolnostech, které mají nebo by mohly mít vliv na</w:t>
      </w:r>
      <w:r>
        <w:t xml:space="preserve"> splnění účelu a</w:t>
      </w:r>
      <w:r w:rsidRPr="00DF3057">
        <w:t xml:space="preserve"> plnění povinností podle této smlouvy</w:t>
      </w:r>
      <w:r>
        <w:t xml:space="preserve"> a to nejdéle do 30 dnů od uskutečněné změny</w:t>
      </w:r>
      <w:r w:rsidRPr="00DF3057">
        <w:t>.</w:t>
      </w:r>
    </w:p>
    <w:p w:rsidR="00BB38F9" w:rsidRDefault="00BB38F9" w:rsidP="0087144B">
      <w:pPr>
        <w:numPr>
          <w:ilvl w:val="0"/>
          <w:numId w:val="6"/>
        </w:numPr>
        <w:spacing w:before="120" w:line="276" w:lineRule="auto"/>
        <w:jc w:val="both"/>
      </w:pPr>
      <w:r>
        <w:lastRenderedPageBreak/>
        <w:t xml:space="preserve">Příjemce je povinen informovat </w:t>
      </w:r>
      <w:r w:rsidRPr="00DF3057">
        <w:t xml:space="preserve">odbor </w:t>
      </w:r>
      <w:r>
        <w:t xml:space="preserve">sociálních věcí </w:t>
      </w:r>
      <w:r w:rsidRPr="00DF3057">
        <w:t>Krajského úřadu Libereckého kraje</w:t>
      </w:r>
      <w:r>
        <w:t xml:space="preserve"> o ostatních změnách, (např. změna celkových způsobilých výdajů, čísla bankovního účtu, změna adresy) nejpozději s předložením závěrečného vyúčtování.</w:t>
      </w:r>
    </w:p>
    <w:p w:rsidR="00BB38F9" w:rsidRDefault="00BB38F9" w:rsidP="0087144B">
      <w:pPr>
        <w:numPr>
          <w:ilvl w:val="0"/>
          <w:numId w:val="6"/>
        </w:numPr>
        <w:spacing w:before="120" w:line="276" w:lineRule="auto"/>
        <w:jc w:val="both"/>
      </w:pPr>
      <w:r>
        <w:t>Změny  projektu, zejména účelu dotace, termínu realizace projekt</w:t>
      </w:r>
      <w:r w:rsidR="0059444D">
        <w:t>u</w:t>
      </w:r>
      <w:r>
        <w:t xml:space="preserve"> a závazných parametrů projektu schvaluje na základě písemné žádosti příjemce </w:t>
      </w:r>
      <w:r w:rsidR="00221AAF">
        <w:t xml:space="preserve">Zastupitelstvo </w:t>
      </w:r>
      <w:r>
        <w:t xml:space="preserve">Libereckého kraje. </w:t>
      </w:r>
    </w:p>
    <w:p w:rsidR="00BB38F9" w:rsidRDefault="00BB38F9" w:rsidP="0087144B">
      <w:pPr>
        <w:numPr>
          <w:ilvl w:val="0"/>
          <w:numId w:val="6"/>
        </w:numPr>
        <w:spacing w:before="120" w:line="276" w:lineRule="auto"/>
        <w:jc w:val="both"/>
      </w:pPr>
      <w:r>
        <w:t xml:space="preserve">Žádost o změnu projektu je možné podat nejdéle 30 dnů před ukončením realizace projektu uvedeného v čl. III. odst. 4. </w:t>
      </w:r>
    </w:p>
    <w:p w:rsidR="00BB38F9" w:rsidRDefault="00BB38F9" w:rsidP="0087144B">
      <w:pPr>
        <w:numPr>
          <w:ilvl w:val="0"/>
          <w:numId w:val="6"/>
        </w:numPr>
        <w:spacing w:before="120" w:line="276" w:lineRule="auto"/>
        <w:jc w:val="both"/>
      </w:pPr>
      <w:r>
        <w:t xml:space="preserve">Správce </w:t>
      </w:r>
      <w:r w:rsidR="0059444D">
        <w:t>dotačního titulu</w:t>
      </w:r>
      <w:r w:rsidRPr="00DF3057">
        <w:t xml:space="preserve">, odbor </w:t>
      </w:r>
      <w:r>
        <w:t xml:space="preserve">sociálních věcí </w:t>
      </w:r>
      <w:r w:rsidRPr="00DF3057">
        <w:t>Krajského úřadu Libereckého kraje</w:t>
      </w:r>
      <w:r>
        <w:t xml:space="preserve"> posoudí, zda žádost o změnu projektu podléhá schválení </w:t>
      </w:r>
      <w:r w:rsidRPr="002F0A6C">
        <w:t>Zastupitelstvem nebo Radou</w:t>
      </w:r>
      <w:r>
        <w:t xml:space="preserve"> Libereckého kraje a vyžaduje uzavření dodatku.</w:t>
      </w:r>
    </w:p>
    <w:p w:rsidR="00BB38F9" w:rsidRDefault="00BB38F9" w:rsidP="0087144B">
      <w:pPr>
        <w:numPr>
          <w:ilvl w:val="0"/>
          <w:numId w:val="6"/>
        </w:numPr>
        <w:spacing w:before="120" w:line="276" w:lineRule="auto"/>
        <w:jc w:val="both"/>
      </w:pPr>
      <w:r>
        <w:t xml:space="preserve">Příjemce je povinen informovat veřejnost o skutečnosti, že jím realizovaný projekt byl podpořen z rozpočtu Libereckého kraje </w:t>
      </w:r>
      <w:r w:rsidRPr="00670882">
        <w:t xml:space="preserve">(např. </w:t>
      </w:r>
      <w:proofErr w:type="spellStart"/>
      <w:r w:rsidRPr="00670882">
        <w:t>print</w:t>
      </w:r>
      <w:proofErr w:type="spellEnd"/>
      <w:r w:rsidRPr="00670882">
        <w:t xml:space="preserve"> </w:t>
      </w:r>
      <w:proofErr w:type="spellStart"/>
      <w:r w:rsidRPr="00670882">
        <w:t>screen</w:t>
      </w:r>
      <w:proofErr w:type="spellEnd"/>
      <w:r w:rsidRPr="00670882">
        <w:t xml:space="preserve"> webových stránek, využití loga LK, tisková zpráva, ústní informace)</w:t>
      </w:r>
      <w:r>
        <w:t>.</w:t>
      </w:r>
      <w:r w:rsidRPr="00670882">
        <w:t xml:space="preserve"> </w:t>
      </w:r>
      <w:r>
        <w:t>Tato povinnost se nevztahuje na projekty realizované před nabytím účinnosti smlouvy.</w:t>
      </w:r>
    </w:p>
    <w:p w:rsidR="00BB38F9" w:rsidRDefault="00BB38F9" w:rsidP="0087144B">
      <w:pPr>
        <w:numPr>
          <w:ilvl w:val="0"/>
          <w:numId w:val="6"/>
        </w:numPr>
        <w:spacing w:before="120" w:line="276" w:lineRule="auto"/>
        <w:jc w:val="both"/>
      </w:pPr>
      <w:r>
        <w:t xml:space="preserve"> Porušení podmínek </w:t>
      </w:r>
      <w:r w:rsidRPr="002E3DF7">
        <w:t>související</w:t>
      </w:r>
      <w:r>
        <w:t>ch s účelem, na který</w:t>
      </w:r>
      <w:r w:rsidRPr="002E3DF7">
        <w:t xml:space="preserve"> byly</w:t>
      </w:r>
      <w:r>
        <w:t xml:space="preserve"> finanční prostředky poskytnuty, a které je považováno za méně závažné, a</w:t>
      </w:r>
      <w:r w:rsidRPr="002E3DF7">
        <w:t xml:space="preserve"> za jejichž nedodržení se uloží nižší odvod, j</w:t>
      </w:r>
      <w:r>
        <w:t>e</w:t>
      </w:r>
      <w:r w:rsidRPr="002E3DF7">
        <w:t xml:space="preserve">: </w:t>
      </w:r>
    </w:p>
    <w:p w:rsidR="00BB38F9" w:rsidRPr="00BB38F9" w:rsidRDefault="00BB38F9" w:rsidP="0087144B">
      <w:pPr>
        <w:numPr>
          <w:ilvl w:val="0"/>
          <w:numId w:val="31"/>
        </w:numPr>
        <w:tabs>
          <w:tab w:val="left" w:pos="0"/>
          <w:tab w:val="left" w:pos="284"/>
        </w:tabs>
        <w:spacing w:before="120" w:line="276" w:lineRule="auto"/>
        <w:jc w:val="both"/>
      </w:pPr>
      <w:r w:rsidRPr="00BB38F9">
        <w:t xml:space="preserve">Nesplnění povinnosti dodat závěrečné vyúčtování dle čl. III. odst. 6 této smlouvy. </w:t>
      </w:r>
    </w:p>
    <w:p w:rsidR="00BB38F9" w:rsidRPr="00BB38F9" w:rsidRDefault="00BB38F9" w:rsidP="0087144B">
      <w:pPr>
        <w:numPr>
          <w:ilvl w:val="0"/>
          <w:numId w:val="31"/>
        </w:numPr>
        <w:tabs>
          <w:tab w:val="left" w:pos="0"/>
          <w:tab w:val="left" w:pos="284"/>
        </w:tabs>
        <w:spacing w:before="120" w:line="276" w:lineRule="auto"/>
        <w:jc w:val="both"/>
      </w:pPr>
      <w:r w:rsidRPr="00BB38F9">
        <w:t xml:space="preserve">Nesplnění povinnosti vrácení nevyčerpaných resp. neprofinancovaných poskytnutých finančních prostředků dle čl. III, odst. 9. </w:t>
      </w:r>
    </w:p>
    <w:p w:rsidR="00BB38F9" w:rsidRPr="00BB38F9" w:rsidRDefault="00BB38F9" w:rsidP="0087144B">
      <w:pPr>
        <w:numPr>
          <w:ilvl w:val="0"/>
          <w:numId w:val="31"/>
        </w:numPr>
        <w:tabs>
          <w:tab w:val="left" w:pos="0"/>
          <w:tab w:val="left" w:pos="284"/>
        </w:tabs>
        <w:spacing w:before="120" w:line="276" w:lineRule="auto"/>
      </w:pPr>
      <w:r w:rsidRPr="00BB38F9">
        <w:t>Nesplnění povinnosti předložení úplného vyúčtování poskytnutých finančních prostředků dle čl. III, odst. 6 a odst. 7.</w:t>
      </w:r>
    </w:p>
    <w:p w:rsidR="00BB38F9" w:rsidRPr="00BB38F9" w:rsidRDefault="00BB38F9" w:rsidP="0087144B">
      <w:pPr>
        <w:numPr>
          <w:ilvl w:val="0"/>
          <w:numId w:val="31"/>
        </w:numPr>
        <w:tabs>
          <w:tab w:val="left" w:pos="0"/>
          <w:tab w:val="left" w:pos="284"/>
        </w:tabs>
        <w:spacing w:before="120" w:line="276" w:lineRule="auto"/>
      </w:pPr>
      <w:r w:rsidRPr="00BB38F9">
        <w:t>Nesplnění povinnosti příjemce informovat o změnách dle čl. III. odst. 10. a odst. 11.</w:t>
      </w:r>
    </w:p>
    <w:p w:rsidR="00BB38F9" w:rsidRPr="00BB38F9" w:rsidRDefault="00BB38F9" w:rsidP="0087144B">
      <w:pPr>
        <w:numPr>
          <w:ilvl w:val="0"/>
          <w:numId w:val="31"/>
        </w:numPr>
        <w:tabs>
          <w:tab w:val="left" w:pos="0"/>
          <w:tab w:val="left" w:pos="284"/>
        </w:tabs>
        <w:spacing w:before="120" w:line="276" w:lineRule="auto"/>
      </w:pPr>
      <w:r w:rsidRPr="00BB38F9">
        <w:t>Nesplnění povinnosti vést samostatnou průkaznou oddělenou účetní evidenci dle čl. III. odst. 2.</w:t>
      </w:r>
    </w:p>
    <w:p w:rsidR="00BB38F9" w:rsidRPr="00BB38F9" w:rsidRDefault="00BB38F9" w:rsidP="0087144B">
      <w:pPr>
        <w:numPr>
          <w:ilvl w:val="0"/>
          <w:numId w:val="31"/>
        </w:numPr>
        <w:tabs>
          <w:tab w:val="left" w:pos="0"/>
          <w:tab w:val="left" w:pos="284"/>
        </w:tabs>
        <w:spacing w:before="120" w:line="276" w:lineRule="auto"/>
      </w:pPr>
      <w:r w:rsidRPr="00BB38F9">
        <w:t>Nesplnění povinnosti informovat veřejnost o podpoře projektu Libereckým krajem dle čl. III. odst. 15.</w:t>
      </w:r>
    </w:p>
    <w:p w:rsidR="00BB38F9" w:rsidRPr="00BB38F9" w:rsidRDefault="00BB38F9" w:rsidP="0087144B">
      <w:pPr>
        <w:numPr>
          <w:ilvl w:val="0"/>
          <w:numId w:val="31"/>
        </w:numPr>
        <w:tabs>
          <w:tab w:val="left" w:pos="0"/>
          <w:tab w:val="left" w:pos="284"/>
        </w:tabs>
        <w:spacing w:before="120" w:line="276" w:lineRule="auto"/>
        <w:jc w:val="both"/>
      </w:pPr>
      <w:r w:rsidRPr="00BB38F9">
        <w:t>Nenaplnění závazného parametru o více než 10 %, nejvýše však o 50 % hodnoty závazného parametru. V případě, že příjemce je povinen projekt realizovat v rozsahu a specifikaci více závazných parametrů, bude pro výpočet rozsahu jejich nenaplnění použit jejich vážený průměr. Má za to, že každý ze závazných parametrů projektu má stejnou váhu.</w:t>
      </w:r>
    </w:p>
    <w:p w:rsidR="00A14C76" w:rsidRDefault="00A14C76" w:rsidP="0087144B">
      <w:pPr>
        <w:numPr>
          <w:ilvl w:val="0"/>
          <w:numId w:val="6"/>
        </w:numPr>
        <w:spacing w:before="120" w:line="276" w:lineRule="auto"/>
        <w:jc w:val="both"/>
      </w:pPr>
      <w:r w:rsidRPr="004D0F1A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</w:t>
      </w:r>
      <w:r w:rsidRPr="004D0F1A">
        <w:lastRenderedPageBreak/>
        <w:t>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A14C76" w:rsidRDefault="00A14C76" w:rsidP="0087144B">
      <w:pPr>
        <w:numPr>
          <w:ilvl w:val="0"/>
          <w:numId w:val="6"/>
        </w:numPr>
        <w:spacing w:before="120" w:line="276" w:lineRule="auto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>
        <w:t>.</w:t>
      </w:r>
    </w:p>
    <w:p w:rsidR="00A14C76" w:rsidRDefault="00A14C76" w:rsidP="0087144B">
      <w:pPr>
        <w:numPr>
          <w:ilvl w:val="0"/>
          <w:numId w:val="6"/>
        </w:numPr>
        <w:spacing w:before="120" w:line="276" w:lineRule="auto"/>
        <w:jc w:val="both"/>
      </w:pPr>
      <w:r>
        <w:t>V</w:t>
      </w:r>
      <w:r w:rsidRPr="004D0F1A">
        <w:t xml:space="preserve">ýdaje hrazené z dotace poskytnuté na základě této smlouvy </w:t>
      </w:r>
      <w:r>
        <w:t xml:space="preserve">nesmí příjemce </w:t>
      </w:r>
      <w:r w:rsidRPr="004D0F1A">
        <w:t>uplatnit vůči plnění v rámci jiné dotace.</w:t>
      </w:r>
    </w:p>
    <w:p w:rsidR="00E1206F" w:rsidRPr="00BD760A" w:rsidRDefault="00E1206F" w:rsidP="0087144B">
      <w:pPr>
        <w:spacing w:before="120" w:line="276" w:lineRule="auto"/>
        <w:jc w:val="both"/>
        <w:rPr>
          <w:color w:val="808080"/>
        </w:rPr>
      </w:pPr>
    </w:p>
    <w:p w:rsidR="004523BC" w:rsidRPr="00035CEC" w:rsidRDefault="004523BC" w:rsidP="00E3794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E3794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E37943">
      <w:pPr>
        <w:numPr>
          <w:ilvl w:val="0"/>
          <w:numId w:val="32"/>
        </w:numPr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E37943">
      <w:pPr>
        <w:numPr>
          <w:ilvl w:val="0"/>
          <w:numId w:val="32"/>
        </w:numPr>
        <w:spacing w:before="120" w:line="276" w:lineRule="auto"/>
        <w:ind w:left="284" w:hanging="284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31358B">
        <w:t>jistí-</w:t>
      </w:r>
      <w:r w:rsidR="009A1751">
        <w:t>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6171D3" w:rsidRDefault="004523BC" w:rsidP="00E37943">
      <w:pPr>
        <w:numPr>
          <w:ilvl w:val="0"/>
          <w:numId w:val="32"/>
        </w:numPr>
        <w:spacing w:before="120" w:line="276" w:lineRule="auto"/>
        <w:ind w:left="284" w:hanging="284"/>
        <w:jc w:val="both"/>
      </w:pPr>
      <w:r w:rsidRPr="002E3DF7">
        <w:t>Za nedodržení podmínek uvedených v čl. III. odst. 1</w:t>
      </w:r>
      <w:r w:rsidR="0009684A">
        <w:t>6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6171D3" w:rsidRDefault="004523BC" w:rsidP="00E37943">
      <w:pPr>
        <w:pStyle w:val="Odstavecseseznamem"/>
        <w:numPr>
          <w:ilvl w:val="1"/>
          <w:numId w:val="14"/>
        </w:numPr>
        <w:spacing w:before="120" w:line="276" w:lineRule="auto"/>
        <w:ind w:left="851" w:right="227" w:hanging="425"/>
        <w:jc w:val="both"/>
      </w:pPr>
      <w:r>
        <w:t xml:space="preserve">Za opožděné dodání </w:t>
      </w:r>
      <w:r w:rsidR="00EF4CD4">
        <w:t xml:space="preserve">závěrečného </w:t>
      </w:r>
      <w:r>
        <w:t xml:space="preserve">vyúčtování dle čl. III. odst. </w:t>
      </w:r>
      <w:r w:rsidR="0009684A">
        <w:t>6</w:t>
      </w:r>
      <w:r>
        <w:t xml:space="preserve"> této smlouvy </w:t>
      </w:r>
      <w:r w:rsidR="008C722E">
        <w:t>ve lhůtě uvedené níže v</w:t>
      </w:r>
      <w:r w:rsidR="006171D3">
        <w:t> </w:t>
      </w:r>
      <w:r w:rsidR="008C722E">
        <w:t>tabulce</w:t>
      </w:r>
      <w:r w:rsidR="006171D3">
        <w:t>,</w:t>
      </w:r>
    </w:p>
    <w:p w:rsidR="006171D3" w:rsidRDefault="004523BC" w:rsidP="00E37943">
      <w:pPr>
        <w:pStyle w:val="Odstavecseseznamem"/>
        <w:numPr>
          <w:ilvl w:val="1"/>
          <w:numId w:val="14"/>
        </w:numPr>
        <w:spacing w:before="120" w:line="276" w:lineRule="auto"/>
        <w:ind w:left="851" w:right="227" w:hanging="425"/>
        <w:jc w:val="both"/>
      </w:pPr>
      <w:r>
        <w:t xml:space="preserve">Za vrácení nevyčerpaných resp. neprofinancovaných poskytnutých finančních prostředků na účet poskytovatele dle čl. III, odst. </w:t>
      </w:r>
      <w:r w:rsidR="0009684A">
        <w:t>9</w:t>
      </w:r>
      <w:r>
        <w:t xml:space="preserve"> </w:t>
      </w:r>
      <w:r w:rsidR="008C722E">
        <w:t xml:space="preserve">této smlouvy </w:t>
      </w:r>
      <w:r w:rsidR="003A4DE5">
        <w:t>ve lhůtě uvedené níže v</w:t>
      </w:r>
      <w:r w:rsidR="006171D3">
        <w:t> </w:t>
      </w:r>
      <w:r w:rsidR="003A4DE5">
        <w:t>tabulce</w:t>
      </w:r>
      <w:r w:rsidR="006171D3">
        <w:t>,</w:t>
      </w:r>
    </w:p>
    <w:p w:rsidR="0031358B" w:rsidDel="00D60AB1" w:rsidRDefault="004523BC" w:rsidP="00E37943">
      <w:pPr>
        <w:pStyle w:val="Odstavecseseznamem"/>
        <w:numPr>
          <w:ilvl w:val="1"/>
          <w:numId w:val="14"/>
        </w:numPr>
        <w:spacing w:before="120" w:line="276" w:lineRule="auto"/>
        <w:ind w:left="851" w:right="227" w:hanging="425"/>
        <w:jc w:val="both"/>
      </w:pPr>
      <w:r>
        <w:t xml:space="preserve">Za předložení neúplného vyúčtování poskytnutých finančních prostředků </w:t>
      </w:r>
      <w:r w:rsidR="00DF2C8C">
        <w:t xml:space="preserve">dle čl. III. odst. </w:t>
      </w:r>
      <w:r w:rsidR="0009684A">
        <w:t>6</w:t>
      </w:r>
      <w:r w:rsidR="00DF2C8C">
        <w:t xml:space="preserve"> a </w:t>
      </w:r>
      <w:r w:rsidR="0009684A">
        <w:t>7</w:t>
      </w:r>
      <w:r w:rsidR="003A4DE5">
        <w:t xml:space="preserve"> této smlouvy</w:t>
      </w:r>
      <w:r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6171D3">
        <w:t> </w:t>
      </w:r>
      <w:r w:rsidR="002327B6">
        <w:t>tabulce</w:t>
      </w:r>
      <w:r w:rsidR="006171D3">
        <w:t>,</w:t>
      </w:r>
      <w:r w:rsidR="002327B6">
        <w:t xml:space="preserve"> </w:t>
      </w:r>
      <w:r w:rsidR="00406CAF">
        <w:t>bude uložen odvod ve výši: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9684A">
        <w:trPr>
          <w:trHeight w:val="397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31358B" w:rsidRDefault="00DB03CE" w:rsidP="0087144B">
            <w:pPr>
              <w:spacing w:before="120" w:line="276" w:lineRule="auto"/>
              <w:ind w:left="284" w:right="227" w:hanging="284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L</w:t>
            </w:r>
            <w:r w:rsidR="002327B6" w:rsidRPr="0031358B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31358B" w:rsidRDefault="002327B6" w:rsidP="0087144B">
            <w:pPr>
              <w:spacing w:before="120" w:line="276" w:lineRule="auto"/>
              <w:ind w:left="284" w:right="227" w:hanging="284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9684A">
        <w:trPr>
          <w:trHeight w:val="397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31358B" w:rsidRDefault="008C722E" w:rsidP="0087144B">
            <w:pPr>
              <w:spacing w:before="120" w:line="276" w:lineRule="auto"/>
              <w:ind w:left="284" w:right="227" w:hanging="284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Do 30</w:t>
            </w:r>
            <w:r w:rsidR="002327B6" w:rsidRPr="0031358B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31358B" w:rsidRDefault="002327B6" w:rsidP="0087144B">
            <w:pPr>
              <w:spacing w:before="120" w:line="276" w:lineRule="auto"/>
              <w:ind w:left="284" w:right="227" w:hanging="284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9684A">
        <w:trPr>
          <w:trHeight w:val="397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31358B" w:rsidRDefault="008C722E" w:rsidP="0087144B">
            <w:pPr>
              <w:spacing w:before="120" w:line="276" w:lineRule="auto"/>
              <w:ind w:left="284" w:right="227" w:hanging="284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Do 60</w:t>
            </w:r>
            <w:r w:rsidR="002327B6" w:rsidRPr="0031358B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31358B" w:rsidRDefault="009C035D" w:rsidP="0087144B">
            <w:pPr>
              <w:spacing w:before="120" w:line="276" w:lineRule="auto"/>
              <w:ind w:left="284" w:right="227" w:hanging="284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 xml:space="preserve">4 </w:t>
            </w:r>
            <w:r w:rsidR="002327B6" w:rsidRPr="0031358B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E37943">
      <w:pPr>
        <w:spacing w:before="120" w:line="276" w:lineRule="auto"/>
        <w:ind w:left="851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230555" w:rsidRPr="004D0F1A" w:rsidRDefault="00230555" w:rsidP="00E37943">
      <w:pPr>
        <w:pStyle w:val="Odstavecseseznamem"/>
        <w:numPr>
          <w:ilvl w:val="1"/>
          <w:numId w:val="14"/>
        </w:numPr>
        <w:spacing w:before="120" w:line="276" w:lineRule="auto"/>
        <w:ind w:left="851" w:right="227" w:hanging="425"/>
        <w:jc w:val="both"/>
      </w:pPr>
      <w:r w:rsidRPr="004D0F1A">
        <w:lastRenderedPageBreak/>
        <w:t>Za nesplnění povinnosti informovat o změnách uvedených v čl. III. odst. 1</w:t>
      </w:r>
      <w:r w:rsidR="001630F4">
        <w:t>0</w:t>
      </w:r>
      <w:r w:rsidR="000D6396">
        <w:t>,</w:t>
      </w:r>
      <w:r w:rsidR="00872EB7">
        <w:t xml:space="preserve"> odst. 11</w:t>
      </w:r>
      <w:r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Pr="004D0F1A">
        <w:t xml:space="preserve">odvod </w:t>
      </w:r>
      <w:r w:rsidR="00DF2C8C" w:rsidRPr="004D0F1A">
        <w:t xml:space="preserve">2 </w:t>
      </w:r>
      <w:r w:rsidRPr="004D0F1A">
        <w:t>% z poskytnuté dotace.</w:t>
      </w:r>
    </w:p>
    <w:p w:rsidR="002B4189" w:rsidRPr="004D0F1A" w:rsidRDefault="00230555" w:rsidP="00E37943">
      <w:pPr>
        <w:pStyle w:val="Odstavecseseznamem"/>
        <w:numPr>
          <w:ilvl w:val="1"/>
          <w:numId w:val="14"/>
        </w:numPr>
        <w:spacing w:before="120" w:line="276" w:lineRule="auto"/>
        <w:ind w:left="851" w:right="227" w:hanging="425"/>
        <w:jc w:val="both"/>
      </w:pPr>
      <w:r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7E081F" w:rsidP="00E37943">
      <w:pPr>
        <w:pStyle w:val="Odstavecseseznamem"/>
        <w:numPr>
          <w:ilvl w:val="1"/>
          <w:numId w:val="14"/>
        </w:numPr>
        <w:spacing w:before="120" w:line="276" w:lineRule="auto"/>
        <w:ind w:left="851" w:right="227" w:hanging="425"/>
        <w:jc w:val="both"/>
      </w:pPr>
      <w:r w:rsidRPr="004D0F1A">
        <w:t>Za nesplnění povinnosti informovat veřejnost o podpoře projektu Libereckým krajem dle čl. III. odst. 1</w:t>
      </w:r>
      <w:r w:rsidR="004E1483">
        <w:t>5</w:t>
      </w:r>
      <w:r w:rsidRPr="004D0F1A">
        <w:t xml:space="preserve"> 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>1</w:t>
      </w:r>
      <w:r w:rsidRPr="004D0F1A">
        <w:t>% z poskytnuté dotace.</w:t>
      </w:r>
    </w:p>
    <w:p w:rsidR="008073F0" w:rsidRDefault="008073F0" w:rsidP="00E37943">
      <w:pPr>
        <w:pStyle w:val="Odstavecseseznamem"/>
        <w:numPr>
          <w:ilvl w:val="1"/>
          <w:numId w:val="14"/>
        </w:numPr>
        <w:spacing w:before="120" w:line="276" w:lineRule="auto"/>
        <w:ind w:left="851" w:right="227" w:hanging="425"/>
        <w:jc w:val="both"/>
      </w:pPr>
      <w:r>
        <w:t>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E37943">
      <w:pPr>
        <w:pStyle w:val="Odstavecseseznamem"/>
        <w:numPr>
          <w:ilvl w:val="1"/>
          <w:numId w:val="14"/>
        </w:numPr>
        <w:spacing w:before="120" w:line="276" w:lineRule="auto"/>
        <w:ind w:left="851" w:right="227" w:hanging="425"/>
        <w:jc w:val="both"/>
      </w:pPr>
      <w:r>
        <w:t>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E37943">
      <w:pPr>
        <w:pStyle w:val="Odstavecseseznamem"/>
        <w:numPr>
          <w:ilvl w:val="1"/>
          <w:numId w:val="14"/>
        </w:numPr>
        <w:spacing w:before="120" w:line="276" w:lineRule="auto"/>
        <w:ind w:left="851" w:right="227" w:hanging="425"/>
        <w:jc w:val="both"/>
      </w:pPr>
      <w:r>
        <w:t xml:space="preserve">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  <w:r w:rsidR="004B7337">
        <w:t>.</w:t>
      </w:r>
    </w:p>
    <w:p w:rsidR="00230555" w:rsidRDefault="007E081F" w:rsidP="00E37943">
      <w:pPr>
        <w:numPr>
          <w:ilvl w:val="0"/>
          <w:numId w:val="32"/>
        </w:numPr>
        <w:spacing w:before="120" w:line="276" w:lineRule="auto"/>
        <w:ind w:left="284" w:hanging="284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2652BB" w:rsidRDefault="002652BB" w:rsidP="00E37943">
      <w:pPr>
        <w:numPr>
          <w:ilvl w:val="0"/>
          <w:numId w:val="32"/>
        </w:numPr>
        <w:spacing w:before="120" w:line="276" w:lineRule="auto"/>
        <w:ind w:left="284" w:hanging="284"/>
        <w:jc w:val="both"/>
      </w:pPr>
      <w:r w:rsidRPr="001C67B9">
        <w:t>Pokud příjemce ještě před doručením výzvy k provedení opatření k nápravě sám dodatečně splní povinnosti uložené mu touto smlouvou</w:t>
      </w:r>
      <w:r>
        <w:t>,</w:t>
      </w:r>
      <w:r w:rsidRPr="001C67B9">
        <w:t xml:space="preserve"> nebude odvod ani krácení dotace uloženo.</w:t>
      </w:r>
    </w:p>
    <w:p w:rsidR="00625C51" w:rsidRDefault="00625C51" w:rsidP="00E37943">
      <w:pPr>
        <w:numPr>
          <w:ilvl w:val="0"/>
          <w:numId w:val="32"/>
        </w:numPr>
        <w:spacing w:before="120" w:line="276" w:lineRule="auto"/>
        <w:ind w:left="284" w:hanging="284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4E1483">
        <w:t>6</w:t>
      </w:r>
      <w:r w:rsidR="00A661C7">
        <w:t xml:space="preserve"> dotace </w:t>
      </w:r>
      <w:r w:rsidR="006A7054">
        <w:t xml:space="preserve">krácena </w:t>
      </w:r>
      <w:r w:rsidR="00A661C7">
        <w:t>ve výši sazeb snížen</w:t>
      </w:r>
      <w:r w:rsidR="0046311F">
        <w:t>ých odvodů uvedených v čl. IV. o</w:t>
      </w:r>
      <w:r w:rsidR="00A661C7">
        <w:t>dst. 3</w:t>
      </w:r>
      <w:r w:rsidR="000D6396">
        <w:t>.</w:t>
      </w:r>
      <w:r w:rsidR="00A661C7">
        <w:t xml:space="preserve"> </w:t>
      </w:r>
    </w:p>
    <w:p w:rsidR="004523BC" w:rsidRPr="00F52285" w:rsidRDefault="004E1483" w:rsidP="00E37943">
      <w:pPr>
        <w:numPr>
          <w:ilvl w:val="0"/>
          <w:numId w:val="32"/>
        </w:numPr>
        <w:spacing w:before="120" w:line="276" w:lineRule="auto"/>
        <w:ind w:left="284" w:hanging="284"/>
        <w:jc w:val="both"/>
      </w:pPr>
      <w:r>
        <w:t xml:space="preserve">Veškeré platby jako důsledky porušení závazků provede příjemce formou bezhotovostního převodu na účet poskytovatele č. </w:t>
      </w:r>
      <w:r w:rsidRPr="00B13A74">
        <w:t>19-7964200287/0100</w:t>
      </w:r>
      <w:r>
        <w:t xml:space="preserve"> </w:t>
      </w:r>
      <w:r w:rsidR="008C0EFD">
        <w:t>s variabilním symb</w:t>
      </w:r>
      <w:r w:rsidR="00DB5C73">
        <w:t>olem č</w:t>
      </w:r>
      <w:r w:rsidR="0059444D">
        <w:t xml:space="preserve">. </w:t>
      </w:r>
      <w:r w:rsidR="0059444D" w:rsidRPr="0059444D">
        <w:rPr>
          <w:b/>
        </w:rPr>
        <w:t>0570106</w:t>
      </w:r>
      <w:r w:rsidR="0059444D">
        <w:rPr>
          <w:b/>
        </w:rPr>
        <w:t>.</w:t>
      </w:r>
    </w:p>
    <w:p w:rsidR="00352841" w:rsidRDefault="00352841" w:rsidP="0087144B">
      <w:pPr>
        <w:spacing w:before="120" w:line="276" w:lineRule="auto"/>
        <w:outlineLvl w:val="0"/>
        <w:rPr>
          <w:b/>
        </w:rPr>
      </w:pPr>
    </w:p>
    <w:p w:rsidR="004523BC" w:rsidRPr="000D530F" w:rsidRDefault="004523BC" w:rsidP="00E37943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E37943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Default="004F3614" w:rsidP="0087144B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46311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46311F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Default="004F3614" w:rsidP="0087144B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Pr="00EA42A8" w:rsidRDefault="004523BC" w:rsidP="0087144B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EA42A8">
        <w:lastRenderedPageBreak/>
        <w:t>Poskytnutá dotace je veřejnou finanční podporou ve smyslu zákona č. 320/2001 Sb., o finanční kontrole, ve znění pozdějších předpisů.</w:t>
      </w:r>
    </w:p>
    <w:p w:rsidR="004523BC" w:rsidRDefault="004523BC" w:rsidP="0087144B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Veškeré změny a doplňky k této smlouvě lze činit pouze formou písemných, očíslovaných dodatků.</w:t>
      </w:r>
    </w:p>
    <w:p w:rsidR="004523BC" w:rsidRDefault="004523BC" w:rsidP="0087144B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87144B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46311F" w:rsidRDefault="00F60414" w:rsidP="00E37943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4229B">
        <w:t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</w:t>
      </w:r>
    </w:p>
    <w:p w:rsidR="004523BC" w:rsidRDefault="004523BC" w:rsidP="00E37943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E37943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Smluvní strany prohlašují, že se s obsahem smlouvy seznámily, porozuměly jí a smlouva plně vyjadřuje jejich svobodnou a vážnou vůli.</w:t>
      </w:r>
    </w:p>
    <w:p w:rsidR="0046311F" w:rsidRDefault="00445BE3" w:rsidP="00E37943">
      <w:pPr>
        <w:pStyle w:val="Odstavecseseznamem"/>
        <w:widowControl w:val="0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4E1483" w:rsidRPr="004E1483" w:rsidRDefault="0046311F" w:rsidP="00E37943">
      <w:pPr>
        <w:pStyle w:val="Odstavecseseznamem"/>
        <w:widowControl w:val="0"/>
        <w:numPr>
          <w:ilvl w:val="0"/>
          <w:numId w:val="16"/>
        </w:numPr>
        <w:spacing w:before="120" w:line="276" w:lineRule="auto"/>
        <w:jc w:val="both"/>
      </w:pPr>
      <w:r>
        <w:t xml:space="preserve">Příloha č. 1: </w:t>
      </w:r>
      <w:r w:rsidR="00445BE3" w:rsidRPr="004E1483">
        <w:rPr>
          <w:bCs/>
        </w:rPr>
        <w:t xml:space="preserve">Závěrečné vyúčtování/vypořádání projektu </w:t>
      </w:r>
    </w:p>
    <w:p w:rsidR="004E1483" w:rsidRDefault="004E1483" w:rsidP="00E37943">
      <w:pPr>
        <w:pStyle w:val="Odstavecseseznamem"/>
        <w:widowControl w:val="0"/>
        <w:numPr>
          <w:ilvl w:val="0"/>
          <w:numId w:val="16"/>
        </w:numPr>
        <w:spacing w:before="120" w:line="276" w:lineRule="auto"/>
        <w:jc w:val="both"/>
      </w:pPr>
      <w:r>
        <w:t>Příloha č. 2:</w:t>
      </w:r>
      <w:r w:rsidRPr="00A85E79">
        <w:t xml:space="preserve"> </w:t>
      </w:r>
      <w:r>
        <w:t>Z</w:t>
      </w:r>
      <w:r w:rsidRPr="006C732F">
        <w:t>ávěrečná zpráva o realizaci projektu</w:t>
      </w:r>
    </w:p>
    <w:p w:rsidR="004E1483" w:rsidRPr="0046311F" w:rsidRDefault="004E1483" w:rsidP="00E37943">
      <w:pPr>
        <w:pStyle w:val="Odstavecseseznamem"/>
        <w:widowControl w:val="0"/>
        <w:spacing w:before="120"/>
        <w:ind w:left="720"/>
        <w:jc w:val="both"/>
      </w:pPr>
    </w:p>
    <w:p w:rsidR="004523BC" w:rsidRDefault="0046311F" w:rsidP="00E37943">
      <w:pPr>
        <w:widowControl w:val="0"/>
        <w:tabs>
          <w:tab w:val="left" w:pos="5670"/>
        </w:tabs>
        <w:spacing w:before="120" w:line="276" w:lineRule="auto"/>
        <w:jc w:val="both"/>
      </w:pPr>
      <w:r>
        <w:t>V Liberci dne: …………….</w:t>
      </w:r>
      <w:r>
        <w:tab/>
      </w:r>
      <w:r w:rsidR="004523BC">
        <w:t>V ………….… dne: ………….</w:t>
      </w:r>
    </w:p>
    <w:p w:rsidR="00E1206F" w:rsidRDefault="00E1206F" w:rsidP="00E37943">
      <w:pPr>
        <w:widowControl w:val="0"/>
        <w:spacing w:before="120" w:line="276" w:lineRule="auto"/>
        <w:jc w:val="both"/>
      </w:pPr>
    </w:p>
    <w:p w:rsidR="004523BC" w:rsidRDefault="0046311F" w:rsidP="00E37943">
      <w:pPr>
        <w:widowControl w:val="0"/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E37943" w:rsidRDefault="00E37943" w:rsidP="00E37943">
      <w:pPr>
        <w:widowControl w:val="0"/>
        <w:tabs>
          <w:tab w:val="left" w:pos="5670"/>
        </w:tabs>
        <w:spacing w:before="120" w:line="276" w:lineRule="auto"/>
        <w:jc w:val="both"/>
      </w:pPr>
    </w:p>
    <w:p w:rsidR="00E37943" w:rsidRDefault="00E37943" w:rsidP="00E37943">
      <w:pPr>
        <w:widowControl w:val="0"/>
        <w:tabs>
          <w:tab w:val="left" w:pos="5670"/>
        </w:tabs>
        <w:spacing w:before="120" w:line="276" w:lineRule="auto"/>
        <w:jc w:val="both"/>
      </w:pPr>
    </w:p>
    <w:p w:rsidR="00E37943" w:rsidRDefault="00E37943" w:rsidP="00E37943">
      <w:pPr>
        <w:widowControl w:val="0"/>
        <w:tabs>
          <w:tab w:val="left" w:pos="5670"/>
        </w:tabs>
        <w:spacing w:before="120" w:line="276" w:lineRule="auto"/>
        <w:jc w:val="both"/>
      </w:pPr>
      <w:r>
        <w:t>……………………..</w:t>
      </w:r>
      <w:r>
        <w:tab/>
        <w:t>………………………….</w:t>
      </w:r>
    </w:p>
    <w:p w:rsidR="00E37943" w:rsidRDefault="00E37943" w:rsidP="00E37943">
      <w:pPr>
        <w:widowControl w:val="0"/>
        <w:tabs>
          <w:tab w:val="left" w:pos="5670"/>
        </w:tabs>
        <w:spacing w:before="120" w:line="276" w:lineRule="auto"/>
        <w:jc w:val="both"/>
      </w:pPr>
      <w:r>
        <w:t>Martin Půta, hejtman</w:t>
      </w:r>
      <w:r w:rsidR="00EA42A8">
        <w:tab/>
        <w:t>Bc. Olga Merglová, ředitelka</w:t>
      </w:r>
    </w:p>
    <w:p w:rsidR="00E37943" w:rsidRDefault="0046311F" w:rsidP="00E37943">
      <w:pPr>
        <w:tabs>
          <w:tab w:val="left" w:pos="5670"/>
        </w:tabs>
        <w:jc w:val="right"/>
      </w:pPr>
      <w:r>
        <w:tab/>
      </w:r>
      <w:r w:rsidR="00E37943">
        <w:t xml:space="preserve">  </w:t>
      </w:r>
    </w:p>
    <w:p w:rsidR="00EA42A8" w:rsidRDefault="00EA42A8" w:rsidP="00E37943">
      <w:pPr>
        <w:tabs>
          <w:tab w:val="left" w:pos="5670"/>
        </w:tabs>
        <w:jc w:val="right"/>
        <w:rPr>
          <w:bCs/>
        </w:rPr>
      </w:pPr>
      <w:r>
        <w:rPr>
          <w:bCs/>
        </w:rPr>
        <w:br w:type="page"/>
      </w:r>
    </w:p>
    <w:p w:rsidR="004523BC" w:rsidRPr="00E37943" w:rsidRDefault="004523BC" w:rsidP="00E37943">
      <w:pPr>
        <w:tabs>
          <w:tab w:val="left" w:pos="5670"/>
        </w:tabs>
        <w:jc w:val="right"/>
      </w:pPr>
      <w:r>
        <w:rPr>
          <w:bCs/>
        </w:rPr>
        <w:lastRenderedPageBreak/>
        <w:t>Příloha č. 1</w:t>
      </w:r>
    </w:p>
    <w:p w:rsidR="00C73F88" w:rsidRPr="002A6D7A" w:rsidRDefault="00C73F88" w:rsidP="00C73F88">
      <w:pPr>
        <w:autoSpaceDE w:val="0"/>
        <w:autoSpaceDN w:val="0"/>
        <w:ind w:left="113"/>
        <w:jc w:val="both"/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114"/>
        <w:gridCol w:w="806"/>
        <w:gridCol w:w="187"/>
        <w:gridCol w:w="2551"/>
        <w:gridCol w:w="284"/>
        <w:gridCol w:w="1276"/>
        <w:gridCol w:w="1260"/>
        <w:gridCol w:w="1260"/>
        <w:gridCol w:w="1023"/>
      </w:tblGrid>
      <w:tr w:rsidR="004E1483" w:rsidRPr="00B13A74" w:rsidTr="00E419FC">
        <w:trPr>
          <w:trHeight w:val="375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RANGE!A2:G38"/>
            <w:r w:rsidRPr="00B13A74">
              <w:rPr>
                <w:b/>
                <w:bCs/>
                <w:sz w:val="28"/>
                <w:szCs w:val="28"/>
              </w:rPr>
              <w:t>Závěrečné vyúčtování</w:t>
            </w:r>
            <w:r w:rsidR="00487424" w:rsidRPr="00487424">
              <w:rPr>
                <w:b/>
                <w:bCs/>
                <w:sz w:val="28"/>
                <w:szCs w:val="28"/>
              </w:rPr>
              <w:t>/vypořádání</w:t>
            </w:r>
            <w:r w:rsidRPr="00B13A74">
              <w:rPr>
                <w:b/>
                <w:bCs/>
                <w:sz w:val="28"/>
                <w:szCs w:val="28"/>
              </w:rPr>
              <w:t xml:space="preserve"> projektu </w:t>
            </w:r>
            <w:bookmarkEnd w:id="1"/>
          </w:p>
        </w:tc>
      </w:tr>
      <w:tr w:rsidR="004E1483" w:rsidRPr="00B13A74" w:rsidTr="00E419FC">
        <w:trPr>
          <w:trHeight w:val="292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1483" w:rsidRPr="00B13A74" w:rsidTr="00E419FC">
        <w:trPr>
          <w:trHeight w:val="33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spacing w:after="24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13A74">
              <w:rPr>
                <w:b/>
                <w:bCs/>
                <w:sz w:val="20"/>
                <w:szCs w:val="20"/>
                <w:u w:val="single"/>
              </w:rPr>
              <w:t>Plátce DPH vyplňuje částky bez DPH *</w:t>
            </w:r>
          </w:p>
        </w:tc>
      </w:tr>
      <w:tr w:rsidR="004E1483" w:rsidRPr="00B13A74" w:rsidTr="00E419FC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(</w:t>
            </w:r>
            <w:r w:rsidRPr="00B13A74">
              <w:rPr>
                <w:sz w:val="20"/>
                <w:szCs w:val="20"/>
              </w:rPr>
              <w:t xml:space="preserve">pro tyto účely je za plátce DPH považována osoba, </w:t>
            </w:r>
          </w:p>
        </w:tc>
      </w:tr>
      <w:tr w:rsidR="004E1483" w:rsidRPr="00B13A74" w:rsidTr="00E419FC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která uplatňuje nárok odpočtu DPH daného výdaje na vstupu)</w:t>
            </w:r>
          </w:p>
        </w:tc>
      </w:tr>
      <w:tr w:rsidR="004E1483" w:rsidRPr="00B13A74" w:rsidTr="00E419FC">
        <w:trPr>
          <w:trHeight w:val="499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rPr>
                <w:b/>
                <w:bCs/>
                <w:sz w:val="20"/>
                <w:szCs w:val="20"/>
              </w:rPr>
            </w:pPr>
            <w:r w:rsidRPr="00B13A74">
              <w:rPr>
                <w:b/>
                <w:bCs/>
                <w:sz w:val="20"/>
                <w:szCs w:val="20"/>
              </w:rPr>
              <w:t>Název projektu: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</w:tr>
      <w:tr w:rsidR="004E1483" w:rsidRPr="00B13A74" w:rsidTr="00E419FC">
        <w:trPr>
          <w:trHeight w:val="499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rPr>
                <w:b/>
                <w:bCs/>
                <w:sz w:val="20"/>
                <w:szCs w:val="20"/>
              </w:rPr>
            </w:pPr>
            <w:r w:rsidRPr="00B13A74">
              <w:rPr>
                <w:b/>
                <w:bCs/>
                <w:sz w:val="20"/>
                <w:szCs w:val="20"/>
              </w:rPr>
              <w:t xml:space="preserve">Název příjemce: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</w:tr>
      <w:tr w:rsidR="004E1483" w:rsidRPr="00B13A74" w:rsidTr="00E419FC">
        <w:trPr>
          <w:trHeight w:val="499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rPr>
                <w:b/>
                <w:bCs/>
                <w:sz w:val="20"/>
                <w:szCs w:val="20"/>
              </w:rPr>
            </w:pPr>
            <w:r w:rsidRPr="00B13A74">
              <w:rPr>
                <w:b/>
                <w:bCs/>
                <w:sz w:val="20"/>
                <w:szCs w:val="20"/>
              </w:rPr>
              <w:t xml:space="preserve">Smlouva číslo: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</w:tr>
      <w:tr w:rsidR="004E1483" w:rsidRPr="00B13A74" w:rsidTr="00E419FC">
        <w:trPr>
          <w:trHeight w:val="499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rPr>
                <w:b/>
                <w:bCs/>
                <w:sz w:val="20"/>
                <w:szCs w:val="20"/>
              </w:rPr>
            </w:pPr>
            <w:r w:rsidRPr="00B13A74">
              <w:rPr>
                <w:b/>
                <w:bCs/>
                <w:sz w:val="20"/>
                <w:szCs w:val="20"/>
              </w:rPr>
              <w:t>Finanční prostředky z rozpočtu poskytovatele doposud příjemci poskytnuté (v Kč):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</w:tr>
      <w:tr w:rsidR="004E1483" w:rsidRPr="00B13A74" w:rsidTr="00E419FC">
        <w:trPr>
          <w:trHeight w:val="499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rPr>
                <w:b/>
                <w:bCs/>
                <w:sz w:val="20"/>
                <w:szCs w:val="20"/>
              </w:rPr>
            </w:pPr>
            <w:r w:rsidRPr="00B13A74">
              <w:rPr>
                <w:b/>
                <w:bCs/>
                <w:sz w:val="20"/>
                <w:szCs w:val="20"/>
              </w:rPr>
              <w:t>Celková výše způsobilých výdajů vynaložená příjemcem na projekt (v Kč):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</w:tr>
      <w:tr w:rsidR="004E1483" w:rsidRPr="00B13A74" w:rsidTr="00E419FC">
        <w:trPr>
          <w:trHeight w:val="343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rPr>
                <w:b/>
                <w:bCs/>
                <w:sz w:val="20"/>
                <w:szCs w:val="20"/>
              </w:rPr>
            </w:pPr>
            <w:r w:rsidRPr="00B13A74">
              <w:rPr>
                <w:b/>
                <w:bCs/>
                <w:sz w:val="20"/>
                <w:szCs w:val="20"/>
              </w:rPr>
              <w:t xml:space="preserve">Do rozpočtu poskytovatele bude vráceno (v Kč):       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</w:tr>
      <w:tr w:rsidR="004E1483" w:rsidRPr="00B13A74" w:rsidTr="00E419FC">
        <w:trPr>
          <w:trHeight w:val="499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rPr>
                <w:b/>
                <w:bCs/>
                <w:sz w:val="20"/>
                <w:szCs w:val="20"/>
              </w:rPr>
            </w:pPr>
            <w:r w:rsidRPr="00B13A74">
              <w:rPr>
                <w:b/>
                <w:bCs/>
                <w:sz w:val="20"/>
                <w:szCs w:val="20"/>
              </w:rPr>
              <w:t>Jméno a telefon osoby zodpovědné za vyúčtování projektu: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</w:tr>
      <w:tr w:rsidR="004E1483" w:rsidRPr="00B13A74" w:rsidTr="00E419FC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</w:tr>
      <w:tr w:rsidR="004E1483" w:rsidRPr="00B13A74" w:rsidTr="00E419FC">
        <w:trPr>
          <w:trHeight w:val="255"/>
        </w:trPr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b/>
                <w:bCs/>
                <w:sz w:val="20"/>
                <w:szCs w:val="20"/>
              </w:rPr>
            </w:pPr>
            <w:r w:rsidRPr="00B13A74">
              <w:rPr>
                <w:b/>
                <w:bCs/>
                <w:sz w:val="20"/>
                <w:szCs w:val="20"/>
              </w:rPr>
              <w:t>Soupis účetních dokladů: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</w:tr>
      <w:tr w:rsidR="004E1483" w:rsidRPr="00B13A74" w:rsidTr="00E419FC">
        <w:trPr>
          <w:trHeight w:val="76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proofErr w:type="spellStart"/>
            <w:r w:rsidRPr="00B13A74">
              <w:rPr>
                <w:sz w:val="20"/>
                <w:szCs w:val="20"/>
              </w:rPr>
              <w:t>Poř</w:t>
            </w:r>
            <w:proofErr w:type="spellEnd"/>
            <w:r w:rsidRPr="00B13A74">
              <w:rPr>
                <w:sz w:val="20"/>
                <w:szCs w:val="20"/>
              </w:rPr>
              <w:t>. č.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proofErr w:type="gramStart"/>
            <w:r w:rsidRPr="00B13A74">
              <w:rPr>
                <w:sz w:val="20"/>
                <w:szCs w:val="20"/>
              </w:rPr>
              <w:t>Číslo  účetního</w:t>
            </w:r>
            <w:proofErr w:type="gramEnd"/>
            <w:r w:rsidRPr="00B13A74">
              <w:rPr>
                <w:sz w:val="20"/>
                <w:szCs w:val="20"/>
              </w:rPr>
              <w:t xml:space="preserve"> dokladu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Účel výdaje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 xml:space="preserve">Částka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Hrazeno z dotace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Hrazeno z jiných zdrojů</w:t>
            </w:r>
          </w:p>
        </w:tc>
      </w:tr>
      <w:tr w:rsidR="004E1483" w:rsidRPr="00B13A74" w:rsidTr="00E419FC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</w:tr>
      <w:tr w:rsidR="004E1483" w:rsidRPr="00B13A74" w:rsidTr="00E419FC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</w:tr>
      <w:tr w:rsidR="004E1483" w:rsidRPr="00B13A74" w:rsidTr="00E419FC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</w:tr>
      <w:tr w:rsidR="004E1483" w:rsidRPr="00B13A74" w:rsidTr="00E419FC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</w:tr>
      <w:tr w:rsidR="004E1483" w:rsidRPr="00B13A74" w:rsidTr="00E419FC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</w:tr>
      <w:tr w:rsidR="004E1483" w:rsidRPr="00B13A74" w:rsidTr="00E419FC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</w:tr>
      <w:tr w:rsidR="004E1483" w:rsidRPr="00B13A74" w:rsidTr="00E419FC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</w:tr>
      <w:tr w:rsidR="004E1483" w:rsidRPr="00B13A74" w:rsidTr="00E419FC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</w:tr>
      <w:tr w:rsidR="004E1483" w:rsidRPr="00B13A74" w:rsidTr="00E419FC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</w:tr>
      <w:tr w:rsidR="004E1483" w:rsidRPr="00B13A74" w:rsidTr="00E419FC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</w:tr>
      <w:tr w:rsidR="004E1483" w:rsidRPr="00B13A74" w:rsidTr="00E419FC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0,00</w:t>
            </w:r>
          </w:p>
        </w:tc>
      </w:tr>
      <w:tr w:rsidR="004E1483" w:rsidRPr="00B13A74" w:rsidTr="00E419FC">
        <w:trPr>
          <w:trHeight w:val="270"/>
        </w:trPr>
        <w:tc>
          <w:tcPr>
            <w:tcW w:w="922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jc w:val="center"/>
              <w:rPr>
                <w:sz w:val="20"/>
                <w:szCs w:val="20"/>
              </w:rPr>
            </w:pPr>
          </w:p>
        </w:tc>
      </w:tr>
      <w:tr w:rsidR="004E1483" w:rsidRPr="00B13A74" w:rsidTr="00E419FC">
        <w:trPr>
          <w:trHeight w:val="429"/>
        </w:trPr>
        <w:tc>
          <w:tcPr>
            <w:tcW w:w="5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rPr>
                <w:b/>
                <w:bCs/>
                <w:sz w:val="20"/>
                <w:szCs w:val="20"/>
              </w:rPr>
            </w:pPr>
            <w:r w:rsidRPr="00B13A74">
              <w:rPr>
                <w:b/>
                <w:bCs/>
                <w:sz w:val="20"/>
                <w:szCs w:val="20"/>
              </w:rPr>
              <w:t>CELKEM: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jc w:val="center"/>
              <w:rPr>
                <w:b/>
                <w:bCs/>
                <w:sz w:val="20"/>
                <w:szCs w:val="20"/>
              </w:rPr>
            </w:pPr>
            <w:r w:rsidRPr="00B13A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jc w:val="center"/>
              <w:rPr>
                <w:b/>
                <w:bCs/>
                <w:sz w:val="20"/>
                <w:szCs w:val="20"/>
              </w:rPr>
            </w:pPr>
            <w:r w:rsidRPr="00B13A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jc w:val="center"/>
              <w:rPr>
                <w:b/>
                <w:bCs/>
                <w:sz w:val="20"/>
                <w:szCs w:val="20"/>
              </w:rPr>
            </w:pPr>
            <w:r w:rsidRPr="00B13A74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E1483" w:rsidRPr="00B13A74" w:rsidTr="00E419FC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</w:tr>
      <w:tr w:rsidR="004E1483" w:rsidRPr="00B13A74" w:rsidTr="00E419FC">
        <w:trPr>
          <w:trHeight w:val="577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jc w:val="both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>Součástí závěrečného vyúčtování musí být kopie prvotních daňových dokladů nebo kopie zjednodušených daňových dokladů příp. kopie účetních dokladů</w:t>
            </w:r>
          </w:p>
        </w:tc>
      </w:tr>
      <w:tr w:rsidR="004E1483" w:rsidRPr="00B13A74" w:rsidTr="00E419FC">
        <w:trPr>
          <w:trHeight w:val="527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jc w:val="both"/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 xml:space="preserve">Všechny doklady musí být označeny pořadovými čísly uvedenými v prvním sloupci soupisu daňových příp. účetních dokladů. Doklady o zaplacení pak pořadovými čísly dokladů, ke kterým se platba vztahuje. </w:t>
            </w:r>
          </w:p>
        </w:tc>
      </w:tr>
      <w:tr w:rsidR="004E1483" w:rsidRPr="00B13A74" w:rsidTr="00E419FC">
        <w:trPr>
          <w:trHeight w:val="24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</w:tr>
      <w:tr w:rsidR="004E1483" w:rsidRPr="00B13A74" w:rsidTr="00E419FC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</w:tr>
      <w:tr w:rsidR="004E1483" w:rsidRPr="00B13A74" w:rsidTr="00E419FC">
        <w:trPr>
          <w:trHeight w:val="255"/>
        </w:trPr>
        <w:tc>
          <w:tcPr>
            <w:tcW w:w="5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  <w:proofErr w:type="gramStart"/>
            <w:r w:rsidRPr="00B13A74">
              <w:rPr>
                <w:sz w:val="20"/>
                <w:szCs w:val="20"/>
              </w:rPr>
              <w:t>V .....</w:t>
            </w:r>
            <w:r>
              <w:rPr>
                <w:sz w:val="20"/>
                <w:szCs w:val="20"/>
              </w:rPr>
              <w:t>............  dne</w:t>
            </w:r>
            <w:proofErr w:type="gramEnd"/>
            <w:r>
              <w:rPr>
                <w:sz w:val="20"/>
                <w:szCs w:val="20"/>
              </w:rPr>
              <w:t xml:space="preserve"> ……………...….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</w:tr>
      <w:tr w:rsidR="004E1483" w:rsidRPr="00B13A74" w:rsidTr="00E419FC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Pr="00B13A74" w:rsidRDefault="004E1483" w:rsidP="00E419FC">
            <w:pPr>
              <w:rPr>
                <w:sz w:val="20"/>
                <w:szCs w:val="20"/>
              </w:rPr>
            </w:pPr>
          </w:p>
        </w:tc>
      </w:tr>
      <w:tr w:rsidR="004E1483" w:rsidTr="00E419FC">
        <w:trPr>
          <w:trHeight w:val="255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483" w:rsidRDefault="004E1483" w:rsidP="00E419FC">
            <w:pPr>
              <w:rPr>
                <w:sz w:val="20"/>
                <w:szCs w:val="20"/>
              </w:rPr>
            </w:pPr>
            <w:r w:rsidRPr="00B13A74">
              <w:rPr>
                <w:sz w:val="20"/>
                <w:szCs w:val="20"/>
              </w:rPr>
              <w:t xml:space="preserve">Podpis osoby zodpovědné za vyúčtování dotace a popř. razítko </w:t>
            </w:r>
            <w:proofErr w:type="gramStart"/>
            <w:r w:rsidRPr="00B13A74">
              <w:rPr>
                <w:sz w:val="20"/>
                <w:szCs w:val="20"/>
              </w:rPr>
              <w:t>organizace</w:t>
            </w:r>
            <w:r>
              <w:rPr>
                <w:sz w:val="20"/>
                <w:szCs w:val="20"/>
              </w:rPr>
              <w:t xml:space="preserve"> .</w:t>
            </w:r>
            <w:r w:rsidRPr="00B13A74">
              <w:rPr>
                <w:sz w:val="20"/>
                <w:szCs w:val="20"/>
              </w:rPr>
              <w:t>...............................</w:t>
            </w:r>
            <w:proofErr w:type="gramEnd"/>
          </w:p>
        </w:tc>
      </w:tr>
    </w:tbl>
    <w:p w:rsidR="00E37943" w:rsidRDefault="00E37943" w:rsidP="004E1483">
      <w:pPr>
        <w:outlineLvl w:val="0"/>
        <w:rPr>
          <w:b/>
          <w:bCs/>
          <w:u w:val="single"/>
        </w:rPr>
      </w:pPr>
    </w:p>
    <w:p w:rsidR="004E1483" w:rsidRPr="002A6D7A" w:rsidRDefault="004E1483" w:rsidP="004E1483">
      <w:pPr>
        <w:outlineLvl w:val="0"/>
        <w:rPr>
          <w:b/>
          <w:bCs/>
          <w:u w:val="single"/>
        </w:rPr>
      </w:pPr>
      <w:r w:rsidRPr="002A6D7A">
        <w:rPr>
          <w:b/>
          <w:bCs/>
          <w:u w:val="single"/>
        </w:rPr>
        <w:lastRenderedPageBreak/>
        <w:t>Účetní doklady</w:t>
      </w:r>
    </w:p>
    <w:p w:rsidR="004E1483" w:rsidRPr="002A6D7A" w:rsidRDefault="004E1483" w:rsidP="004E1483">
      <w:pPr>
        <w:autoSpaceDE w:val="0"/>
        <w:autoSpaceDN w:val="0"/>
      </w:pPr>
    </w:p>
    <w:p w:rsidR="004E1483" w:rsidRPr="002A6D7A" w:rsidRDefault="004E1483" w:rsidP="004E1483">
      <w:pPr>
        <w:autoSpaceDE w:val="0"/>
        <w:autoSpaceDN w:val="0"/>
      </w:pPr>
      <w:r w:rsidRPr="002A6D7A">
        <w:t>Účetní doklady jsou průkazné účetní záznamy, které musí obsahovat:</w:t>
      </w:r>
    </w:p>
    <w:p w:rsidR="004E1483" w:rsidRPr="002A6D7A" w:rsidRDefault="004E1483" w:rsidP="004E1483">
      <w:pPr>
        <w:autoSpaceDE w:val="0"/>
        <w:autoSpaceDN w:val="0"/>
      </w:pPr>
    </w:p>
    <w:p w:rsidR="004E1483" w:rsidRPr="002A6D7A" w:rsidRDefault="004E1483" w:rsidP="004E1483">
      <w:pPr>
        <w:autoSpaceDE w:val="0"/>
        <w:autoSpaceDN w:val="0"/>
      </w:pPr>
      <w:r w:rsidRPr="002A6D7A">
        <w:t>a) označení účetního dokladu,</w:t>
      </w:r>
    </w:p>
    <w:p w:rsidR="004E1483" w:rsidRPr="002A6D7A" w:rsidRDefault="004E1483" w:rsidP="004E1483">
      <w:pPr>
        <w:autoSpaceDE w:val="0"/>
        <w:autoSpaceDN w:val="0"/>
      </w:pPr>
      <w:r w:rsidRPr="002A6D7A">
        <w:t>b) obsah účetního případu a jeho účastníky,</w:t>
      </w:r>
    </w:p>
    <w:p w:rsidR="004E1483" w:rsidRPr="002A6D7A" w:rsidRDefault="004E1483" w:rsidP="004E1483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4E1483" w:rsidRPr="002A6D7A" w:rsidRDefault="004E1483" w:rsidP="004E1483">
      <w:pPr>
        <w:autoSpaceDE w:val="0"/>
        <w:autoSpaceDN w:val="0"/>
      </w:pPr>
      <w:r w:rsidRPr="002A6D7A">
        <w:t>d) okamžik vyhotovení účetního dokladu,</w:t>
      </w:r>
    </w:p>
    <w:p w:rsidR="004E1483" w:rsidRPr="002A6D7A" w:rsidRDefault="004E1483" w:rsidP="004E1483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4E1483" w:rsidRPr="002A6D7A" w:rsidRDefault="004E1483" w:rsidP="004E1483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4E1483" w:rsidRPr="002A6D7A" w:rsidRDefault="004E1483" w:rsidP="004E1483">
      <w:pPr>
        <w:autoSpaceDE w:val="0"/>
        <w:autoSpaceDN w:val="0"/>
        <w:rPr>
          <w:sz w:val="20"/>
          <w:szCs w:val="20"/>
        </w:rPr>
      </w:pPr>
    </w:p>
    <w:p w:rsidR="004E1483" w:rsidRPr="002A6D7A" w:rsidRDefault="004E1483" w:rsidP="004E1483">
      <w:pPr>
        <w:autoSpaceDE w:val="0"/>
        <w:autoSpaceDN w:val="0"/>
        <w:rPr>
          <w:sz w:val="20"/>
          <w:szCs w:val="20"/>
        </w:rPr>
      </w:pPr>
    </w:p>
    <w:p w:rsidR="004E1483" w:rsidRPr="002A6D7A" w:rsidRDefault="004E1483" w:rsidP="004E1483">
      <w:pPr>
        <w:autoSpaceDE w:val="0"/>
        <w:autoSpaceDN w:val="0"/>
        <w:rPr>
          <w:sz w:val="20"/>
          <w:szCs w:val="20"/>
        </w:rPr>
      </w:pPr>
    </w:p>
    <w:p w:rsidR="004E1483" w:rsidRPr="002A6D7A" w:rsidRDefault="004E1483" w:rsidP="004E1483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4E1483" w:rsidRPr="002A6D7A" w:rsidRDefault="004E1483" w:rsidP="004E1483">
      <w:pPr>
        <w:autoSpaceDE w:val="0"/>
        <w:autoSpaceDN w:val="0"/>
      </w:pPr>
    </w:p>
    <w:p w:rsidR="004E1483" w:rsidRPr="002A6D7A" w:rsidRDefault="004E1483" w:rsidP="004E1483">
      <w:pPr>
        <w:autoSpaceDE w:val="0"/>
        <w:autoSpaceDN w:val="0"/>
        <w:jc w:val="both"/>
      </w:pPr>
      <w:r w:rsidRPr="002A6D7A">
        <w:t>a) obchodní firmu nebo jméno a příjmení, případně název, dodatek jména a příjmení nebo názvu, sídlo nebo místo podnikání, popřípadě trvalý pobyt nebo místo podnikání plátce, který uskutečňuje zdanitelné plnění,</w:t>
      </w:r>
    </w:p>
    <w:p w:rsidR="004E1483" w:rsidRPr="002A6D7A" w:rsidRDefault="004E1483" w:rsidP="004E1483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4E1483" w:rsidRPr="002A6D7A" w:rsidRDefault="004E1483" w:rsidP="004E1483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4E1483" w:rsidRPr="002A6D7A" w:rsidRDefault="004E1483" w:rsidP="004E1483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4E1483" w:rsidRPr="002A6D7A" w:rsidRDefault="004E1483" w:rsidP="004E1483">
      <w:pPr>
        <w:autoSpaceDE w:val="0"/>
        <w:autoSpaceDN w:val="0"/>
        <w:jc w:val="both"/>
      </w:pPr>
      <w:r w:rsidRPr="002A6D7A">
        <w:t>e) evidenční číslo dokladu,</w:t>
      </w:r>
    </w:p>
    <w:p w:rsidR="004E1483" w:rsidRPr="002A6D7A" w:rsidRDefault="004E1483" w:rsidP="004E1483">
      <w:pPr>
        <w:autoSpaceDE w:val="0"/>
        <w:autoSpaceDN w:val="0"/>
        <w:jc w:val="both"/>
      </w:pPr>
      <w:r w:rsidRPr="002A6D7A">
        <w:t>f) rozsah a předmět zdanitelného plnění,</w:t>
      </w:r>
    </w:p>
    <w:p w:rsidR="004E1483" w:rsidRPr="002A6D7A" w:rsidRDefault="004E1483" w:rsidP="004E1483">
      <w:pPr>
        <w:autoSpaceDE w:val="0"/>
        <w:autoSpaceDN w:val="0"/>
        <w:jc w:val="both"/>
      </w:pPr>
      <w:r w:rsidRPr="002A6D7A">
        <w:t>g) datum vystavení dokladu,</w:t>
      </w:r>
    </w:p>
    <w:p w:rsidR="004E1483" w:rsidRPr="002A6D7A" w:rsidRDefault="004E1483" w:rsidP="004E1483">
      <w:pPr>
        <w:autoSpaceDE w:val="0"/>
        <w:autoSpaceDN w:val="0"/>
        <w:jc w:val="both"/>
      </w:pPr>
      <w:r w:rsidRPr="002A6D7A">
        <w:t>h) datum uskutečnění zdanitelného plnění,</w:t>
      </w:r>
    </w:p>
    <w:p w:rsidR="004E1483" w:rsidRPr="002A6D7A" w:rsidRDefault="004E1483" w:rsidP="004E1483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4E1483" w:rsidRPr="002A6D7A" w:rsidRDefault="004E1483" w:rsidP="004E1483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4E1483" w:rsidRPr="002A6D7A" w:rsidRDefault="004E1483" w:rsidP="004E1483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4E1483" w:rsidRPr="002A6D7A" w:rsidRDefault="004E1483" w:rsidP="004E1483">
      <w:pPr>
        <w:autoSpaceDE w:val="0"/>
        <w:autoSpaceDN w:val="0"/>
        <w:jc w:val="both"/>
      </w:pPr>
    </w:p>
    <w:p w:rsidR="004E1483" w:rsidRPr="002A6D7A" w:rsidRDefault="004E1483" w:rsidP="004E1483">
      <w:pPr>
        <w:autoSpaceDE w:val="0"/>
        <w:autoSpaceDN w:val="0"/>
        <w:ind w:left="113"/>
        <w:jc w:val="both"/>
      </w:pPr>
    </w:p>
    <w:p w:rsidR="004E1483" w:rsidRDefault="004E1483" w:rsidP="004E1483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4E1483" w:rsidRDefault="004E1483" w:rsidP="004E1483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4E1483" w:rsidRDefault="004E1483" w:rsidP="004E1483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4E1483" w:rsidRDefault="004E1483" w:rsidP="004E1483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4E1483" w:rsidRDefault="004E1483" w:rsidP="004E1483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4E1483" w:rsidRDefault="004E1483" w:rsidP="004E1483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4E1483" w:rsidRDefault="004E1483" w:rsidP="004E1483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4E1483" w:rsidRDefault="004E1483" w:rsidP="004E1483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4E1483" w:rsidRDefault="004E1483" w:rsidP="004E1483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4E1483" w:rsidRDefault="004E1483" w:rsidP="004E1483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>
        <w:br w:type="page"/>
      </w:r>
    </w:p>
    <w:p w:rsidR="004E1483" w:rsidRPr="00CA2567" w:rsidRDefault="004E1483" w:rsidP="004E1483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lastRenderedPageBreak/>
        <w:t xml:space="preserve">Příloha č. 2    </w:t>
      </w:r>
    </w:p>
    <w:p w:rsidR="004E1483" w:rsidRPr="002A6D7A" w:rsidRDefault="004E1483" w:rsidP="004E1483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Pr="002A6D7A">
        <w:rPr>
          <w:b/>
          <w:bCs/>
          <w:sz w:val="28"/>
          <w:szCs w:val="28"/>
        </w:rPr>
        <w:t>ávěrečná</w:t>
      </w:r>
      <w:r>
        <w:rPr>
          <w:b/>
          <w:bCs/>
          <w:sz w:val="28"/>
          <w:szCs w:val="28"/>
        </w:rPr>
        <w:t xml:space="preserve"> 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4E1483" w:rsidRPr="002A6D7A" w:rsidTr="00E419FC">
        <w:tc>
          <w:tcPr>
            <w:tcW w:w="3708" w:type="dxa"/>
            <w:vAlign w:val="center"/>
          </w:tcPr>
          <w:p w:rsidR="004E1483" w:rsidRPr="002A6D7A" w:rsidRDefault="004E1483" w:rsidP="00E419FC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Sociální věci</w:t>
            </w:r>
          </w:p>
        </w:tc>
      </w:tr>
      <w:tr w:rsidR="004E1483" w:rsidRPr="002A6D7A" w:rsidTr="00E419FC">
        <w:tc>
          <w:tcPr>
            <w:tcW w:w="3708" w:type="dxa"/>
            <w:vAlign w:val="center"/>
          </w:tcPr>
          <w:p w:rsidR="004E1483" w:rsidRPr="002A6D7A" w:rsidRDefault="004E1483" w:rsidP="00E419FC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</w:p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5580" w:type="dxa"/>
            <w:gridSpan w:val="5"/>
          </w:tcPr>
          <w:p w:rsidR="004E1483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Individuální žádost o dotaci v oblasti sociálních věcí</w:t>
            </w:r>
          </w:p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00053</w:t>
            </w:r>
          </w:p>
        </w:tc>
      </w:tr>
      <w:tr w:rsidR="004E1483" w:rsidRPr="002A6D7A" w:rsidTr="00E419FC">
        <w:tc>
          <w:tcPr>
            <w:tcW w:w="3708" w:type="dxa"/>
            <w:vAlign w:val="center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4E1483" w:rsidRPr="002A6D7A" w:rsidTr="00E419FC">
        <w:tc>
          <w:tcPr>
            <w:tcW w:w="3708" w:type="dxa"/>
            <w:vAlign w:val="center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4E1483" w:rsidRPr="002A6D7A" w:rsidTr="00E419FC">
        <w:tc>
          <w:tcPr>
            <w:tcW w:w="3708" w:type="dxa"/>
            <w:vAlign w:val="center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4E1483" w:rsidRPr="002A6D7A" w:rsidTr="00E419FC">
        <w:trPr>
          <w:trHeight w:val="265"/>
        </w:trPr>
        <w:tc>
          <w:tcPr>
            <w:tcW w:w="3708" w:type="dxa"/>
            <w:vAlign w:val="center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80" w:type="dxa"/>
            <w:gridSpan w:val="2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4E1483" w:rsidRPr="002A6D7A" w:rsidTr="00E419FC">
        <w:trPr>
          <w:trHeight w:val="278"/>
        </w:trPr>
        <w:tc>
          <w:tcPr>
            <w:tcW w:w="3708" w:type="dxa"/>
            <w:vAlign w:val="center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</w:t>
            </w:r>
            <w:proofErr w:type="gramStart"/>
            <w:r w:rsidRPr="002A6D7A">
              <w:t>….Kč</w:t>
            </w:r>
            <w:proofErr w:type="gramEnd"/>
          </w:p>
        </w:tc>
      </w:tr>
      <w:tr w:rsidR="004E1483" w:rsidRPr="002A6D7A" w:rsidTr="00E419FC">
        <w:trPr>
          <w:trHeight w:val="278"/>
        </w:trPr>
        <w:tc>
          <w:tcPr>
            <w:tcW w:w="3708" w:type="dxa"/>
            <w:vAlign w:val="center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</w:t>
            </w:r>
            <w:proofErr w:type="gramStart"/>
            <w:r w:rsidRPr="002A6D7A">
              <w:t>….Kč</w:t>
            </w:r>
            <w:proofErr w:type="gramEnd"/>
            <w:r w:rsidRPr="002A6D7A">
              <w:t xml:space="preserve">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</w:t>
            </w:r>
            <w:proofErr w:type="gramStart"/>
            <w:r w:rsidRPr="002A6D7A">
              <w:t>nákladech</w:t>
            </w:r>
            <w:proofErr w:type="gramEnd"/>
            <w:r w:rsidRPr="002A6D7A">
              <w:t xml:space="preserve"> projektu</w:t>
            </w:r>
          </w:p>
        </w:tc>
      </w:tr>
      <w:tr w:rsidR="004E1483" w:rsidRPr="002A6D7A" w:rsidTr="00E419FC">
        <w:trPr>
          <w:trHeight w:val="278"/>
        </w:trPr>
        <w:tc>
          <w:tcPr>
            <w:tcW w:w="3708" w:type="dxa"/>
            <w:vMerge w:val="restart"/>
            <w:vAlign w:val="center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4E1483" w:rsidRPr="002A6D7A" w:rsidTr="00E419FC">
        <w:trPr>
          <w:trHeight w:val="277"/>
        </w:trPr>
        <w:tc>
          <w:tcPr>
            <w:tcW w:w="3706" w:type="dxa"/>
            <w:vMerge/>
            <w:vAlign w:val="center"/>
          </w:tcPr>
          <w:p w:rsidR="004E1483" w:rsidRPr="002A6D7A" w:rsidRDefault="004E1483" w:rsidP="00E419FC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4E1483" w:rsidRPr="002A6D7A" w:rsidTr="00E419FC">
        <w:trPr>
          <w:trHeight w:val="277"/>
        </w:trPr>
        <w:tc>
          <w:tcPr>
            <w:tcW w:w="3708" w:type="dxa"/>
            <w:vAlign w:val="center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4E1483" w:rsidRPr="002A6D7A" w:rsidTr="00E419FC">
        <w:trPr>
          <w:trHeight w:val="278"/>
        </w:trPr>
        <w:tc>
          <w:tcPr>
            <w:tcW w:w="3708" w:type="dxa"/>
            <w:vMerge w:val="restart"/>
            <w:vAlign w:val="center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4E1483" w:rsidRPr="002A6D7A" w:rsidTr="00E419FC">
        <w:trPr>
          <w:trHeight w:val="277"/>
        </w:trPr>
        <w:tc>
          <w:tcPr>
            <w:tcW w:w="3706" w:type="dxa"/>
            <w:vMerge/>
            <w:vAlign w:val="center"/>
          </w:tcPr>
          <w:p w:rsidR="004E1483" w:rsidRPr="002A6D7A" w:rsidRDefault="004E1483" w:rsidP="00E419FC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4E1483" w:rsidRPr="002A6D7A" w:rsidRDefault="004E1483" w:rsidP="00E419FC"/>
        </w:tc>
        <w:tc>
          <w:tcPr>
            <w:tcW w:w="900" w:type="dxa"/>
            <w:vAlign w:val="center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4E1483" w:rsidRPr="002A6D7A" w:rsidTr="00E419FC">
        <w:trPr>
          <w:trHeight w:val="277"/>
        </w:trPr>
        <w:tc>
          <w:tcPr>
            <w:tcW w:w="3706" w:type="dxa"/>
            <w:vMerge/>
            <w:vAlign w:val="center"/>
          </w:tcPr>
          <w:p w:rsidR="004E1483" w:rsidRPr="002A6D7A" w:rsidRDefault="004E1483" w:rsidP="00E419FC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4E1483" w:rsidRPr="002A6D7A" w:rsidRDefault="004E1483" w:rsidP="004E14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4E1483" w:rsidRPr="002A6D7A" w:rsidRDefault="004E1483" w:rsidP="004E14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4E1483" w:rsidRPr="002A6D7A" w:rsidRDefault="004E1483" w:rsidP="004E14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4E1483" w:rsidRPr="002A6D7A" w:rsidRDefault="004E1483" w:rsidP="004E14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4E1483" w:rsidRPr="002A6D7A" w:rsidTr="00E419FC">
        <w:trPr>
          <w:trHeight w:val="791"/>
        </w:trPr>
        <w:tc>
          <w:tcPr>
            <w:tcW w:w="9210" w:type="dxa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4E1483" w:rsidRPr="002A6D7A" w:rsidTr="00E419FC">
        <w:trPr>
          <w:trHeight w:val="791"/>
        </w:trPr>
        <w:tc>
          <w:tcPr>
            <w:tcW w:w="9210" w:type="dxa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4E1483" w:rsidRPr="002A6D7A" w:rsidTr="00E419FC">
        <w:trPr>
          <w:trHeight w:val="791"/>
        </w:trPr>
        <w:tc>
          <w:tcPr>
            <w:tcW w:w="9210" w:type="dxa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4E1483" w:rsidRPr="002A6D7A" w:rsidTr="00E419FC">
        <w:trPr>
          <w:trHeight w:val="791"/>
        </w:trPr>
        <w:tc>
          <w:tcPr>
            <w:tcW w:w="9210" w:type="dxa"/>
          </w:tcPr>
          <w:p w:rsidR="004E1483" w:rsidRPr="002A6D7A" w:rsidRDefault="004E1483" w:rsidP="00E419F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4E1483" w:rsidRPr="002A6D7A" w:rsidRDefault="004E1483" w:rsidP="004E148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4E1483" w:rsidRPr="002A6D7A" w:rsidRDefault="004E1483" w:rsidP="004E1483">
      <w:pPr>
        <w:autoSpaceDE w:val="0"/>
        <w:autoSpaceDN w:val="0"/>
        <w:rPr>
          <w:b/>
          <w:bCs/>
        </w:rPr>
      </w:pPr>
    </w:p>
    <w:p w:rsidR="004E1483" w:rsidRPr="001763DF" w:rsidRDefault="004E1483" w:rsidP="004E1483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4523BC" w:rsidRPr="00577773" w:rsidRDefault="004523BC" w:rsidP="004E1483">
      <w:pPr>
        <w:jc w:val="center"/>
        <w:rPr>
          <w:bCs/>
        </w:rPr>
      </w:pPr>
    </w:p>
    <w:sectPr w:rsidR="004523BC" w:rsidRPr="00577773" w:rsidSect="00C05C4C">
      <w:headerReference w:type="default" r:id="rId9"/>
      <w:footerReference w:type="even" r:id="rId10"/>
      <w:footerReference w:type="default" r:id="rId11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EB2" w:rsidRDefault="00A02EB2">
      <w:r>
        <w:separator/>
      </w:r>
    </w:p>
  </w:endnote>
  <w:endnote w:type="continuationSeparator" w:id="0">
    <w:p w:rsidR="00A02EB2" w:rsidRDefault="00A0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:rsidR="0046311F" w:rsidRDefault="0046311F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54A4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54A4F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EB2" w:rsidRDefault="00A02EB2">
      <w:r>
        <w:separator/>
      </w:r>
    </w:p>
  </w:footnote>
  <w:footnote w:type="continuationSeparator" w:id="0">
    <w:p w:rsidR="00A02EB2" w:rsidRDefault="00A02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3D7" w:rsidRDefault="00B443D7" w:rsidP="00B443D7">
    <w:pPr>
      <w:spacing w:line="360" w:lineRule="auto"/>
      <w:jc w:val="right"/>
    </w:pPr>
    <w:r>
      <w:t>0</w:t>
    </w:r>
    <w:r w:rsidR="00C54A4F">
      <w:t>72</w:t>
    </w:r>
    <w:r>
      <w:t>_P0</w:t>
    </w:r>
    <w:r w:rsidR="00622536">
      <w:t>1_S</w:t>
    </w:r>
    <w:r>
      <w:t>mlouv</w:t>
    </w:r>
    <w:r w:rsidR="00622536">
      <w:t>a</w:t>
    </w:r>
    <w:r>
      <w:t>_o_poskytnuti_ucelove_</w:t>
    </w:r>
    <w:r w:rsidRPr="00C7526F">
      <w:t>dotace</w:t>
    </w:r>
    <w:r>
      <w:t>_</w:t>
    </w:r>
    <w:r w:rsidRPr="00C7526F">
      <w:t>z</w:t>
    </w:r>
    <w:r>
      <w:t>_</w:t>
    </w:r>
    <w:r w:rsidRPr="00C7526F">
      <w:t>rozpo</w:t>
    </w:r>
    <w:r>
      <w:t>c</w:t>
    </w:r>
    <w:r w:rsidRPr="00C7526F">
      <w:t>tu</w:t>
    </w:r>
    <w:r>
      <w:t>_LK</w:t>
    </w:r>
    <w:r w:rsidR="00EC3DEA">
      <w:t xml:space="preserve"> </w:t>
    </w:r>
    <w:r w:rsidR="006815AF">
      <w:t>_</w:t>
    </w:r>
    <w:r w:rsidR="00622536">
      <w:t>OLP_</w:t>
    </w:r>
    <w:r w:rsidR="00EC3DEA">
      <w:t>3883_2018</w:t>
    </w:r>
  </w:p>
  <w:p w:rsidR="004E1483" w:rsidRDefault="004E14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7424A7"/>
    <w:multiLevelType w:val="hybridMultilevel"/>
    <w:tmpl w:val="C7441716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648CB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505A0"/>
    <w:multiLevelType w:val="hybridMultilevel"/>
    <w:tmpl w:val="1A7A1A64"/>
    <w:lvl w:ilvl="0" w:tplc="92AE92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EA53B5"/>
    <w:multiLevelType w:val="multilevel"/>
    <w:tmpl w:val="CAC46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357050C"/>
    <w:multiLevelType w:val="hybridMultilevel"/>
    <w:tmpl w:val="9CBC67D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96422B"/>
    <w:multiLevelType w:val="hybridMultilevel"/>
    <w:tmpl w:val="44E6967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5D1701"/>
    <w:multiLevelType w:val="hybridMultilevel"/>
    <w:tmpl w:val="852EB670"/>
    <w:lvl w:ilvl="0" w:tplc="8D5EBBFC">
      <w:start w:val="1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36814"/>
    <w:multiLevelType w:val="hybridMultilevel"/>
    <w:tmpl w:val="170EC806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E32D8"/>
    <w:multiLevelType w:val="hybridMultilevel"/>
    <w:tmpl w:val="65947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AD3F96"/>
    <w:multiLevelType w:val="hybridMultilevel"/>
    <w:tmpl w:val="4B28BE5E"/>
    <w:lvl w:ilvl="0" w:tplc="8570A62E">
      <w:start w:val="9"/>
      <w:numFmt w:val="decimal"/>
      <w:lvlText w:val="17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FD0B9B"/>
    <w:multiLevelType w:val="hybridMultilevel"/>
    <w:tmpl w:val="DB54C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25E71"/>
    <w:multiLevelType w:val="multilevel"/>
    <w:tmpl w:val="D0D87FA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0B3A88"/>
    <w:multiLevelType w:val="hybridMultilevel"/>
    <w:tmpl w:val="EA72D9BA"/>
    <w:lvl w:ilvl="0" w:tplc="92AE92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E2116E"/>
    <w:multiLevelType w:val="hybridMultilevel"/>
    <w:tmpl w:val="9C20E78E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49B345D"/>
    <w:multiLevelType w:val="multilevel"/>
    <w:tmpl w:val="42C04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69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29">
    <w:nsid w:val="7B1F239D"/>
    <w:multiLevelType w:val="hybridMultilevel"/>
    <w:tmpl w:val="04AA5FC2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643AD6"/>
    <w:multiLevelType w:val="hybridMultilevel"/>
    <w:tmpl w:val="E6EEE928"/>
    <w:lvl w:ilvl="0" w:tplc="095EB1F8">
      <w:start w:val="9"/>
      <w:numFmt w:val="ordinal"/>
      <w:lvlText w:val="%1"/>
      <w:lvlJc w:val="left"/>
      <w:pPr>
        <w:ind w:left="25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17"/>
  </w:num>
  <w:num w:numId="4">
    <w:abstractNumId w:val="24"/>
  </w:num>
  <w:num w:numId="5">
    <w:abstractNumId w:val="8"/>
  </w:num>
  <w:num w:numId="6">
    <w:abstractNumId w:val="23"/>
  </w:num>
  <w:num w:numId="7">
    <w:abstractNumId w:val="19"/>
  </w:num>
  <w:num w:numId="8">
    <w:abstractNumId w:val="11"/>
  </w:num>
  <w:num w:numId="9">
    <w:abstractNumId w:val="30"/>
  </w:num>
  <w:num w:numId="10">
    <w:abstractNumId w:val="25"/>
  </w:num>
  <w:num w:numId="11">
    <w:abstractNumId w:val="5"/>
  </w:num>
  <w:num w:numId="12">
    <w:abstractNumId w:val="14"/>
  </w:num>
  <w:num w:numId="13">
    <w:abstractNumId w:val="32"/>
  </w:num>
  <w:num w:numId="14">
    <w:abstractNumId w:val="7"/>
  </w:num>
  <w:num w:numId="15">
    <w:abstractNumId w:val="4"/>
  </w:num>
  <w:num w:numId="16">
    <w:abstractNumId w:val="18"/>
  </w:num>
  <w:num w:numId="17">
    <w:abstractNumId w:val="2"/>
  </w:num>
  <w:num w:numId="18">
    <w:abstractNumId w:val="16"/>
  </w:num>
  <w:num w:numId="19">
    <w:abstractNumId w:val="28"/>
  </w:num>
  <w:num w:numId="20">
    <w:abstractNumId w:val="0"/>
  </w:num>
  <w:num w:numId="21">
    <w:abstractNumId w:val="3"/>
  </w:num>
  <w:num w:numId="22">
    <w:abstractNumId w:val="1"/>
  </w:num>
  <w:num w:numId="23">
    <w:abstractNumId w:val="29"/>
  </w:num>
  <w:num w:numId="24">
    <w:abstractNumId w:val="26"/>
  </w:num>
  <w:num w:numId="25">
    <w:abstractNumId w:val="6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10"/>
  </w:num>
  <w:num w:numId="31">
    <w:abstractNumId w:val="22"/>
  </w:num>
  <w:num w:numId="32">
    <w:abstractNumId w:val="9"/>
  </w:num>
  <w:num w:numId="33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2C6A"/>
    <w:rsid w:val="000149A3"/>
    <w:rsid w:val="00014D4D"/>
    <w:rsid w:val="00015953"/>
    <w:rsid w:val="0002033B"/>
    <w:rsid w:val="000239BE"/>
    <w:rsid w:val="00030CF6"/>
    <w:rsid w:val="0003175C"/>
    <w:rsid w:val="000325A0"/>
    <w:rsid w:val="00032990"/>
    <w:rsid w:val="00033897"/>
    <w:rsid w:val="00035CEC"/>
    <w:rsid w:val="00036B38"/>
    <w:rsid w:val="000419A3"/>
    <w:rsid w:val="0004229B"/>
    <w:rsid w:val="00042D5B"/>
    <w:rsid w:val="0004377D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575A6"/>
    <w:rsid w:val="000608FA"/>
    <w:rsid w:val="000618B6"/>
    <w:rsid w:val="00061BFA"/>
    <w:rsid w:val="00061C7C"/>
    <w:rsid w:val="00063BE5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9684A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02F4"/>
    <w:rsid w:val="00112FAE"/>
    <w:rsid w:val="00113435"/>
    <w:rsid w:val="00114596"/>
    <w:rsid w:val="0011580B"/>
    <w:rsid w:val="0011600C"/>
    <w:rsid w:val="001162B9"/>
    <w:rsid w:val="00116494"/>
    <w:rsid w:val="001169EB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30F4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D4D27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44D9"/>
    <w:rsid w:val="002171AC"/>
    <w:rsid w:val="00221397"/>
    <w:rsid w:val="00221AAF"/>
    <w:rsid w:val="00223D84"/>
    <w:rsid w:val="002263F8"/>
    <w:rsid w:val="00230555"/>
    <w:rsid w:val="00230E03"/>
    <w:rsid w:val="002327B6"/>
    <w:rsid w:val="0024093F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652BB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868AE"/>
    <w:rsid w:val="00293283"/>
    <w:rsid w:val="002947D1"/>
    <w:rsid w:val="0029657B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45F"/>
    <w:rsid w:val="002B4DC6"/>
    <w:rsid w:val="002B63D9"/>
    <w:rsid w:val="002B735E"/>
    <w:rsid w:val="002B772F"/>
    <w:rsid w:val="002B7915"/>
    <w:rsid w:val="002C3CD0"/>
    <w:rsid w:val="002D0BB6"/>
    <w:rsid w:val="002D1676"/>
    <w:rsid w:val="002D212B"/>
    <w:rsid w:val="002D2B24"/>
    <w:rsid w:val="002D33C6"/>
    <w:rsid w:val="002D6EE2"/>
    <w:rsid w:val="002D736F"/>
    <w:rsid w:val="002E3DF7"/>
    <w:rsid w:val="002E6617"/>
    <w:rsid w:val="002F001E"/>
    <w:rsid w:val="002F0A6C"/>
    <w:rsid w:val="002F150C"/>
    <w:rsid w:val="002F1DC6"/>
    <w:rsid w:val="002F5F34"/>
    <w:rsid w:val="002F64C1"/>
    <w:rsid w:val="0030269C"/>
    <w:rsid w:val="00303177"/>
    <w:rsid w:val="00304549"/>
    <w:rsid w:val="00306646"/>
    <w:rsid w:val="00306F73"/>
    <w:rsid w:val="003125FC"/>
    <w:rsid w:val="0031358B"/>
    <w:rsid w:val="00317672"/>
    <w:rsid w:val="0032033E"/>
    <w:rsid w:val="00320466"/>
    <w:rsid w:val="00322C2D"/>
    <w:rsid w:val="00324063"/>
    <w:rsid w:val="00324C83"/>
    <w:rsid w:val="0032534C"/>
    <w:rsid w:val="00325C5B"/>
    <w:rsid w:val="003268FA"/>
    <w:rsid w:val="00327EED"/>
    <w:rsid w:val="00330990"/>
    <w:rsid w:val="00342BF6"/>
    <w:rsid w:val="003446DD"/>
    <w:rsid w:val="00344B6B"/>
    <w:rsid w:val="00345794"/>
    <w:rsid w:val="00345C35"/>
    <w:rsid w:val="00346B7C"/>
    <w:rsid w:val="0034702F"/>
    <w:rsid w:val="00347FB8"/>
    <w:rsid w:val="00352841"/>
    <w:rsid w:val="00352A64"/>
    <w:rsid w:val="0035384C"/>
    <w:rsid w:val="00357D98"/>
    <w:rsid w:val="00360172"/>
    <w:rsid w:val="003611D4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96A6B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4D64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2E8F"/>
    <w:rsid w:val="004141F1"/>
    <w:rsid w:val="0041580F"/>
    <w:rsid w:val="00415E14"/>
    <w:rsid w:val="00417C81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11F"/>
    <w:rsid w:val="004632FF"/>
    <w:rsid w:val="00464029"/>
    <w:rsid w:val="00471D2D"/>
    <w:rsid w:val="00472643"/>
    <w:rsid w:val="00473D05"/>
    <w:rsid w:val="00475B88"/>
    <w:rsid w:val="00476D81"/>
    <w:rsid w:val="00482852"/>
    <w:rsid w:val="004862D8"/>
    <w:rsid w:val="00487424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7337"/>
    <w:rsid w:val="004C2613"/>
    <w:rsid w:val="004C2E49"/>
    <w:rsid w:val="004D050D"/>
    <w:rsid w:val="004D0F1A"/>
    <w:rsid w:val="004D2852"/>
    <w:rsid w:val="004D394B"/>
    <w:rsid w:val="004D3BE8"/>
    <w:rsid w:val="004D60F0"/>
    <w:rsid w:val="004D6182"/>
    <w:rsid w:val="004D7C1E"/>
    <w:rsid w:val="004E1483"/>
    <w:rsid w:val="004E3972"/>
    <w:rsid w:val="004E3C6A"/>
    <w:rsid w:val="004E40D4"/>
    <w:rsid w:val="004F2D50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2CD1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1DD7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2A0B"/>
    <w:rsid w:val="00594284"/>
    <w:rsid w:val="0059444D"/>
    <w:rsid w:val="00594A7C"/>
    <w:rsid w:val="00595D60"/>
    <w:rsid w:val="005A1FAF"/>
    <w:rsid w:val="005A6024"/>
    <w:rsid w:val="005A6A2B"/>
    <w:rsid w:val="005B1634"/>
    <w:rsid w:val="005B1D81"/>
    <w:rsid w:val="005B202F"/>
    <w:rsid w:val="005B312F"/>
    <w:rsid w:val="005B5EFF"/>
    <w:rsid w:val="005C3AF1"/>
    <w:rsid w:val="005C4DE4"/>
    <w:rsid w:val="005C66E9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6954"/>
    <w:rsid w:val="00616E63"/>
    <w:rsid w:val="006171D3"/>
    <w:rsid w:val="006173D6"/>
    <w:rsid w:val="0061762E"/>
    <w:rsid w:val="00617BDF"/>
    <w:rsid w:val="00620AFA"/>
    <w:rsid w:val="00622536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5AF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28E4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4EF"/>
    <w:rsid w:val="006D698B"/>
    <w:rsid w:val="006E0104"/>
    <w:rsid w:val="006E1D42"/>
    <w:rsid w:val="006E21E4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5C7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97A28"/>
    <w:rsid w:val="007A09D4"/>
    <w:rsid w:val="007A1D29"/>
    <w:rsid w:val="007A21FB"/>
    <w:rsid w:val="007A2517"/>
    <w:rsid w:val="007A4BB6"/>
    <w:rsid w:val="007A548B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7BA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0A15"/>
    <w:rsid w:val="00831153"/>
    <w:rsid w:val="00831F05"/>
    <w:rsid w:val="0083215D"/>
    <w:rsid w:val="00832162"/>
    <w:rsid w:val="00833C86"/>
    <w:rsid w:val="00834EEC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44B"/>
    <w:rsid w:val="00871C51"/>
    <w:rsid w:val="008729AC"/>
    <w:rsid w:val="00872EB7"/>
    <w:rsid w:val="008745F3"/>
    <w:rsid w:val="00875057"/>
    <w:rsid w:val="008751D8"/>
    <w:rsid w:val="00875E24"/>
    <w:rsid w:val="00876256"/>
    <w:rsid w:val="00882252"/>
    <w:rsid w:val="0088309F"/>
    <w:rsid w:val="00883D31"/>
    <w:rsid w:val="00884408"/>
    <w:rsid w:val="00886D9C"/>
    <w:rsid w:val="00890492"/>
    <w:rsid w:val="00890E29"/>
    <w:rsid w:val="00893666"/>
    <w:rsid w:val="00894B06"/>
    <w:rsid w:val="0089672E"/>
    <w:rsid w:val="00896C0B"/>
    <w:rsid w:val="00897727"/>
    <w:rsid w:val="008A0706"/>
    <w:rsid w:val="008A21AB"/>
    <w:rsid w:val="008A7CF0"/>
    <w:rsid w:val="008B03F9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09FD"/>
    <w:rsid w:val="008E2420"/>
    <w:rsid w:val="008E41EE"/>
    <w:rsid w:val="008E54A0"/>
    <w:rsid w:val="008E5C5B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7A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0C6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34FD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02EB2"/>
    <w:rsid w:val="00A14350"/>
    <w:rsid w:val="00A14C76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1AC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11BB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3742"/>
    <w:rsid w:val="00AA597B"/>
    <w:rsid w:val="00AA59DF"/>
    <w:rsid w:val="00AA5FB9"/>
    <w:rsid w:val="00AA7ED6"/>
    <w:rsid w:val="00AB199B"/>
    <w:rsid w:val="00AB28DC"/>
    <w:rsid w:val="00AB29DF"/>
    <w:rsid w:val="00AB3BE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26C7A"/>
    <w:rsid w:val="00B30EAC"/>
    <w:rsid w:val="00B342FF"/>
    <w:rsid w:val="00B35860"/>
    <w:rsid w:val="00B37221"/>
    <w:rsid w:val="00B443D7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768A9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38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AB9"/>
    <w:rsid w:val="00BD4D77"/>
    <w:rsid w:val="00BD64ED"/>
    <w:rsid w:val="00BD760A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16B1"/>
    <w:rsid w:val="00C125B8"/>
    <w:rsid w:val="00C1347A"/>
    <w:rsid w:val="00C20C08"/>
    <w:rsid w:val="00C21F8A"/>
    <w:rsid w:val="00C245F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6C9"/>
    <w:rsid w:val="00C44AA0"/>
    <w:rsid w:val="00C50EE5"/>
    <w:rsid w:val="00C518C2"/>
    <w:rsid w:val="00C51BBC"/>
    <w:rsid w:val="00C51F1D"/>
    <w:rsid w:val="00C52DD6"/>
    <w:rsid w:val="00C52EAA"/>
    <w:rsid w:val="00C5392A"/>
    <w:rsid w:val="00C53E1F"/>
    <w:rsid w:val="00C54A4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558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B7A53"/>
    <w:rsid w:val="00CC41C0"/>
    <w:rsid w:val="00CC5ACB"/>
    <w:rsid w:val="00CC7C6D"/>
    <w:rsid w:val="00CD16D7"/>
    <w:rsid w:val="00CD1FE8"/>
    <w:rsid w:val="00CD63D6"/>
    <w:rsid w:val="00CD6C48"/>
    <w:rsid w:val="00CD7CF3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1037"/>
    <w:rsid w:val="00D1240A"/>
    <w:rsid w:val="00D12EB4"/>
    <w:rsid w:val="00D13200"/>
    <w:rsid w:val="00D13274"/>
    <w:rsid w:val="00D22828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13DD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DF4F60"/>
    <w:rsid w:val="00E0370A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437C"/>
    <w:rsid w:val="00E164C2"/>
    <w:rsid w:val="00E16BC5"/>
    <w:rsid w:val="00E176D0"/>
    <w:rsid w:val="00E2337F"/>
    <w:rsid w:val="00E24812"/>
    <w:rsid w:val="00E26D3F"/>
    <w:rsid w:val="00E32805"/>
    <w:rsid w:val="00E37943"/>
    <w:rsid w:val="00E40B00"/>
    <w:rsid w:val="00E418D3"/>
    <w:rsid w:val="00E41AB0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4817"/>
    <w:rsid w:val="00E95CBA"/>
    <w:rsid w:val="00E95EAD"/>
    <w:rsid w:val="00E95FDF"/>
    <w:rsid w:val="00E96927"/>
    <w:rsid w:val="00EA06DF"/>
    <w:rsid w:val="00EA21A9"/>
    <w:rsid w:val="00EA2E49"/>
    <w:rsid w:val="00EA42A8"/>
    <w:rsid w:val="00EA4D11"/>
    <w:rsid w:val="00EB2DD6"/>
    <w:rsid w:val="00EB3024"/>
    <w:rsid w:val="00EB5290"/>
    <w:rsid w:val="00EB5D43"/>
    <w:rsid w:val="00EC12BB"/>
    <w:rsid w:val="00EC2E67"/>
    <w:rsid w:val="00EC3B39"/>
    <w:rsid w:val="00EC3DEA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7E6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264B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27AE"/>
  </w:style>
  <w:style w:type="character" w:styleId="Znakapoznpodarou">
    <w:name w:val="footnote reference"/>
    <w:uiPriority w:val="99"/>
    <w:unhideWhenUsed/>
    <w:rsid w:val="009227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27AE"/>
  </w:style>
  <w:style w:type="character" w:styleId="Znakapoznpodarou">
    <w:name w:val="footnote reference"/>
    <w:uiPriority w:val="99"/>
    <w:unhideWhenUsed/>
    <w:rsid w:val="009227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995E-91FA-40D2-B791-824FAC51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3269</Words>
  <Characters>19292</Characters>
  <Application>Microsoft Office Word</Application>
  <DocSecurity>0</DocSecurity>
  <Lines>160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Klimečková Andrea</cp:lastModifiedBy>
  <cp:revision>8</cp:revision>
  <cp:lastPrinted>2018-06-11T09:55:00Z</cp:lastPrinted>
  <dcterms:created xsi:type="dcterms:W3CDTF">2018-06-11T08:16:00Z</dcterms:created>
  <dcterms:modified xsi:type="dcterms:W3CDTF">2018-06-20T13:23:00Z</dcterms:modified>
</cp:coreProperties>
</file>